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37F8D">
      <w:pPr>
        <w:pStyle w:val="2"/>
        <w:keepNext w:val="0"/>
        <w:shd w:val="clear" w:color="auto" w:fill="auto"/>
        <w:adjustRightInd w:val="0"/>
        <w:snapToGrid w:val="0"/>
        <w:spacing w:before="156" w:beforeLines="50" w:line="240" w:lineRule="auto"/>
        <w:rPr>
          <w:rFonts w:ascii="黑体" w:hAnsi="华文中宋" w:eastAsia="黑体" w:cs="Times New Roman"/>
          <w:color w:val="auto"/>
          <w:sz w:val="32"/>
          <w:szCs w:val="32"/>
          <w:highlight w:val="none"/>
        </w:rPr>
      </w:pPr>
      <w:bookmarkStart w:id="0" w:name="_Toc6027"/>
      <w:bookmarkStart w:id="16" w:name="_GoBack"/>
      <w:r>
        <w:rPr>
          <w:rFonts w:hint="eastAsia" w:ascii="黑体" w:hAnsi="华文中宋" w:eastAsia="黑体" w:cs="Times New Roman"/>
          <w:color w:val="auto"/>
          <w:sz w:val="32"/>
          <w:szCs w:val="32"/>
          <w:highlight w:val="none"/>
        </w:rPr>
        <w:t>采购需求</w:t>
      </w:r>
      <w:bookmarkEnd w:id="0"/>
      <w:bookmarkEnd w:id="16"/>
    </w:p>
    <w:p w14:paraId="39EA0ED1">
      <w:pPr>
        <w:pStyle w:val="3"/>
        <w:shd w:val="clear" w:color="auto" w:fill="auto"/>
        <w:adjustRightInd w:val="0"/>
        <w:snapToGrid w:val="0"/>
        <w:spacing w:before="156" w:beforeLines="50" w:line="240" w:lineRule="auto"/>
        <w:jc w:val="center"/>
        <w:rPr>
          <w:rFonts w:ascii="黑体" w:hAnsi="黑体" w:eastAsia="黑体" w:cs="Times New Roman"/>
          <w:color w:val="auto"/>
          <w:sz w:val="28"/>
          <w:szCs w:val="28"/>
          <w:highlight w:val="none"/>
        </w:rPr>
      </w:pPr>
      <w:bookmarkStart w:id="1" w:name="_Toc4044"/>
      <w:r>
        <w:rPr>
          <w:rFonts w:hint="eastAsia" w:ascii="黑体" w:hAnsi="黑体" w:eastAsia="黑体" w:cs="Times New Roman"/>
          <w:color w:val="auto"/>
          <w:sz w:val="28"/>
          <w:szCs w:val="28"/>
          <w:highlight w:val="none"/>
        </w:rPr>
        <w:t>第一节 采购清单一览表</w:t>
      </w:r>
      <w:bookmarkEnd w:id="1"/>
    </w:p>
    <w:tbl>
      <w:tblPr>
        <w:tblStyle w:val="12"/>
        <w:tblW w:w="10077" w:type="dxa"/>
        <w:tblInd w:w="-4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6"/>
        <w:gridCol w:w="2318"/>
        <w:gridCol w:w="1745"/>
        <w:gridCol w:w="675"/>
        <w:gridCol w:w="593"/>
        <w:gridCol w:w="1180"/>
        <w:gridCol w:w="1275"/>
        <w:gridCol w:w="968"/>
        <w:gridCol w:w="757"/>
      </w:tblGrid>
      <w:tr w14:paraId="79581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0077" w:type="dxa"/>
            <w:gridSpan w:val="9"/>
            <w:tcBorders>
              <w:top w:val="single" w:color="000000" w:sz="4" w:space="0"/>
              <w:left w:val="single" w:color="000000" w:sz="4" w:space="0"/>
              <w:bottom w:val="single" w:color="000000" w:sz="4" w:space="0"/>
              <w:right w:val="single" w:color="000000" w:sz="4" w:space="0"/>
            </w:tcBorders>
            <w:noWrap/>
            <w:vAlign w:val="center"/>
          </w:tcPr>
          <w:p w14:paraId="06D7306E">
            <w:pPr>
              <w:keepNext w:val="0"/>
              <w:keepLines w:val="0"/>
              <w:widowControl/>
              <w:suppressLineNumbers w:val="0"/>
              <w:shd w:val="clear" w:color="auto" w:fill="auto"/>
              <w:spacing w:line="240" w:lineRule="auto"/>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包一：医学影像中心</w:t>
            </w:r>
          </w:p>
        </w:tc>
      </w:tr>
      <w:tr w14:paraId="655B6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7F2AC6F">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2F6BF4F">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标的名称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74C7A6A">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简要技术要求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F0F4E9D">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1C26C6C">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666C302">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78E455D">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上限合价(元）</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8B0C0E7">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备注（包干范围）</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7E71EA80">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说明</w:t>
            </w:r>
          </w:p>
        </w:tc>
      </w:tr>
      <w:tr w14:paraId="0ACC6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0EB31D1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FE12A9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1.5T磁共振成像系统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735E53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B4E6B8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053358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4F366A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8060000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1F7430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8060000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9A591E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5A78712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核心产品</w:t>
            </w:r>
          </w:p>
        </w:tc>
      </w:tr>
      <w:tr w14:paraId="553EF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919778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0880BD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高端64排螺旋CT</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FFA00F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6B4A4D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B772B7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9F8A08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5600000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D18F95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EBFE61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2857966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7A25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F52992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DA0462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数字减影血管造影机（DSA）</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D356E8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6B6BCD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7001666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EB6FB0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5F25EC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5650000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FE768B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31AC9C7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326B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15D49AF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2CE4CC9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移动式摄影X射线机</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C98DFC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204287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5B18A9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6B684C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396800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A3C075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396800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B5F184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2B5B644E">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3C56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7EE8BC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440816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口腔颌面锥形束计算机体层摄影设备</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7FC77F1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135DC1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2A93D7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3CE362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6E0B59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296CDEA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5E75E3E">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2177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70D00C8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EEBD11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数字化透视摄影X射线系统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32A6C4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4EAC40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C8BDA4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D91251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798000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8C6A3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798000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22DEE2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F2122AF">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AC0D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5A191A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285E7B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医用显示器</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2AD33D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15EFE3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08322F2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6D7399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7C52E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297000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2D3BAC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E020982">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224B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97" w:type="dxa"/>
            <w:gridSpan w:val="5"/>
            <w:tcBorders>
              <w:top w:val="single" w:color="000000" w:sz="4" w:space="0"/>
              <w:left w:val="single" w:color="000000" w:sz="4" w:space="0"/>
              <w:bottom w:val="single" w:color="000000" w:sz="4" w:space="0"/>
              <w:right w:val="single" w:color="000000" w:sz="4" w:space="0"/>
            </w:tcBorders>
            <w:noWrap w:val="0"/>
            <w:vAlign w:val="center"/>
          </w:tcPr>
          <w:p w14:paraId="0CB8323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C1BC4FD">
            <w:pPr>
              <w:shd w:val="clear" w:color="auto" w:fill="auto"/>
              <w:spacing w:line="240" w:lineRule="auto"/>
              <w:rPr>
                <w:rFonts w:hint="eastAsia" w:ascii="宋体" w:hAnsi="宋体" w:eastAsia="宋体" w:cs="宋体"/>
                <w:i w:val="0"/>
                <w:iCs w:val="0"/>
                <w:color w:val="auto"/>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AC18F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21181800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25D6E1D7">
            <w:pPr>
              <w:shd w:val="clear" w:color="auto" w:fill="auto"/>
              <w:spacing w:line="240" w:lineRule="auto"/>
              <w:jc w:val="center"/>
              <w:rPr>
                <w:rFonts w:hint="eastAsia" w:ascii="宋体" w:hAnsi="宋体" w:eastAsia="宋体" w:cs="宋体"/>
                <w:i w:val="0"/>
                <w:iCs w:val="0"/>
                <w:color w:val="auto"/>
                <w:sz w:val="20"/>
                <w:szCs w:val="20"/>
                <w:highlight w:val="none"/>
                <w:u w:val="none"/>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35C60F3">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6E82C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0077" w:type="dxa"/>
            <w:gridSpan w:val="9"/>
            <w:tcBorders>
              <w:top w:val="single" w:color="000000" w:sz="4" w:space="0"/>
              <w:left w:val="single" w:color="000000" w:sz="4" w:space="0"/>
              <w:bottom w:val="single" w:color="000000" w:sz="4" w:space="0"/>
              <w:right w:val="single" w:color="000000" w:sz="4" w:space="0"/>
            </w:tcBorders>
            <w:noWrap/>
            <w:vAlign w:val="center"/>
          </w:tcPr>
          <w:p w14:paraId="04AA9023">
            <w:pPr>
              <w:keepNext w:val="0"/>
              <w:keepLines w:val="0"/>
              <w:widowControl/>
              <w:suppressLineNumbers w:val="0"/>
              <w:shd w:val="clear" w:color="auto" w:fill="auto"/>
              <w:spacing w:line="240" w:lineRule="auto"/>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包二：心电B超诊断中心设备及医学检验中心设备</w:t>
            </w:r>
          </w:p>
        </w:tc>
      </w:tr>
      <w:tr w14:paraId="029C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9B32672">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74B6FCD">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标的名称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EEE4FAD">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简要技术要求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12F78C4">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CA0FD70">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252CBE1">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275627F">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上限合价(元）</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EFE99A8">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备注（包干范围）</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70BEC699">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说明</w:t>
            </w:r>
          </w:p>
        </w:tc>
      </w:tr>
      <w:tr w14:paraId="4CC4B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C17FA4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11037B6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数字式心电图机</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10D3E4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080752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66D3BD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0C52D4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3C871A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F22F05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D277C35">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35F88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B35446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7E29BF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动态心电图工作站</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435164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E196B8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E0EEBA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663D54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7E706F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3D760E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74907ADC">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4726F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7B05577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17FD2FD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心电工作站</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DBD456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D8EB6D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3389C50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04853F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16DE3E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DB0256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32A14AB">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12E8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21BC57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73AEE56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val="0"/>
                <w:bCs w:val="0"/>
                <w:i w:val="0"/>
                <w:iCs w:val="0"/>
                <w:color w:val="auto"/>
                <w:kern w:val="0"/>
                <w:sz w:val="20"/>
                <w:szCs w:val="20"/>
                <w:highlight w:val="none"/>
                <w:u w:val="none"/>
                <w:lang w:val="en-US" w:eastAsia="zh-CN" w:bidi="ar"/>
              </w:rPr>
              <w:t>超声诊断仪</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76752C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9181BC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72994E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680D01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665000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28F848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1995000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818447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8E821D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137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108345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A44E62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便携式全数字彩色超声诊断系统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9DA293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A531CD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32E56D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0BF5BA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B69389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261F7C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3CBC9E89">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F2D2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E59490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BA68E6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全自动生化免疫分析系统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453E6B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D6DDFB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555106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F1113E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93FF7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26CB8DA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3E2B0D2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核心产品</w:t>
            </w:r>
          </w:p>
        </w:tc>
      </w:tr>
      <w:tr w14:paraId="7ABF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11518B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62238A0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全自动血液细胞分析系统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1F8796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BC722D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BCC8A9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C7B2A6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E556D9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976F01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5E752F0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4487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2514FA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36EC46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电化学发光仪</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FB8452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B82400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5252EC2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7F2BE50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3E8263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862ABC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8B0AA6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4807D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33F2204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AC573D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域检测平台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6C5D963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B49BBC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420D83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6E46BB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8C652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8A4A73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8C6125C">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631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5897" w:type="dxa"/>
            <w:gridSpan w:val="5"/>
            <w:tcBorders>
              <w:top w:val="single" w:color="000000" w:sz="4" w:space="0"/>
              <w:left w:val="single" w:color="000000" w:sz="4" w:space="0"/>
              <w:bottom w:val="single" w:color="000000" w:sz="4" w:space="0"/>
              <w:right w:val="single" w:color="000000" w:sz="4" w:space="0"/>
            </w:tcBorders>
            <w:noWrap w:val="0"/>
            <w:vAlign w:val="center"/>
          </w:tcPr>
          <w:p w14:paraId="53F365D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13C68936">
            <w:pPr>
              <w:shd w:val="clear" w:color="auto" w:fill="auto"/>
              <w:spacing w:line="240" w:lineRule="auto"/>
              <w:rPr>
                <w:rFonts w:hint="eastAsia" w:ascii="宋体" w:hAnsi="宋体" w:eastAsia="宋体" w:cs="宋体"/>
                <w:i w:val="0"/>
                <w:iCs w:val="0"/>
                <w:color w:val="auto"/>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D6B51F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5351000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11367CE">
            <w:pPr>
              <w:shd w:val="clear" w:color="auto" w:fill="auto"/>
              <w:spacing w:line="240" w:lineRule="auto"/>
              <w:jc w:val="center"/>
              <w:rPr>
                <w:rFonts w:hint="eastAsia" w:ascii="宋体" w:hAnsi="宋体" w:eastAsia="宋体" w:cs="宋体"/>
                <w:i w:val="0"/>
                <w:iCs w:val="0"/>
                <w:color w:val="auto"/>
                <w:sz w:val="20"/>
                <w:szCs w:val="20"/>
                <w:highlight w:val="none"/>
                <w:u w:val="none"/>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4D72527">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4365D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077" w:type="dxa"/>
            <w:gridSpan w:val="9"/>
            <w:tcBorders>
              <w:top w:val="single" w:color="000000" w:sz="4" w:space="0"/>
              <w:left w:val="single" w:color="000000" w:sz="4" w:space="0"/>
              <w:bottom w:val="single" w:color="000000" w:sz="4" w:space="0"/>
              <w:right w:val="single" w:color="000000" w:sz="4" w:space="0"/>
            </w:tcBorders>
            <w:noWrap/>
            <w:vAlign w:val="center"/>
          </w:tcPr>
          <w:p w14:paraId="10239302">
            <w:pPr>
              <w:keepNext w:val="0"/>
              <w:keepLines w:val="0"/>
              <w:widowControl/>
              <w:suppressLineNumbers w:val="0"/>
              <w:shd w:val="clear" w:color="auto" w:fill="auto"/>
              <w:spacing w:line="240" w:lineRule="auto"/>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包三：急诊急救、麻醉手术室、重症 ICU 设备、中心药房</w:t>
            </w:r>
          </w:p>
        </w:tc>
      </w:tr>
      <w:tr w14:paraId="2F7C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0361925">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C32CB1A">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标的名称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428FF15B">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简要技术要求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14E5229">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2B53975">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5A9E946">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2490B0C">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上限合价(元）</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1B16D65">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备注（包干范围）</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742803DE">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说明</w:t>
            </w:r>
          </w:p>
        </w:tc>
      </w:tr>
      <w:tr w14:paraId="2ECE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BA675D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7E8AA06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麻醉系统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4FC0202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B07AEB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848267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7EDF3A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FA41EC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42C141F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472E037E">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6279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0D457C4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5F67ED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病人监护仪（麻醉）</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B3808A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32B99A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C0464C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313E07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D005EC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F972B1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589C5527">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53C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E628C7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12A81810">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主动脉内球囊反博泵</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979958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DE0D99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01D326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E0B226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829C6C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E78598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4EA27FC7">
            <w:pPr>
              <w:shd w:val="clear" w:color="auto" w:fill="auto"/>
              <w:spacing w:line="240" w:lineRule="auto"/>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核心产品</w:t>
            </w:r>
          </w:p>
        </w:tc>
      </w:tr>
      <w:tr w14:paraId="06D6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1B9819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BAAFEB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病人监护仪（有创）</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2AC2C9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F03DC4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0E555A1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148F02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01E99E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256000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DBACEA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2C5D6FF7">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052B5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2E3C70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92E0E1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病人监护仪（多参数）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7F65EBE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B2ECCC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74F156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963B06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671AD0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EBF569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C3D8CC1">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29C1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34362BC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E43672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呼吸机（有创）</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D8F132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B7622E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C362E1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3B7D47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D86847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28EAD6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7E71884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p>
        </w:tc>
      </w:tr>
      <w:tr w14:paraId="0B97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1180A35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21051DB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呼吸机（无创）</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C549C1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2FA97D9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AD2D97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2BA5DC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857E12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AB19C3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AB1AA4C">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1756E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39266E3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6FEEC58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急救转运呼吸机</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199FD42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0D93194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237453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42EB7D7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6DE807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2035EE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2DAEF2F4">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3DB17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EE3ACA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BBA3E5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医用控温仪（亚低温）</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407621D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72962F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0E20D5C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422A02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474884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A7207E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15A56BB8">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53F5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318F5F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D829F8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医用转移车</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E35F1C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9D3783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张</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7E91A5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8A7F7E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1EE504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201F75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335F0F7E">
            <w:pPr>
              <w:shd w:val="clear" w:color="auto" w:fill="auto"/>
              <w:spacing w:line="240" w:lineRule="auto"/>
              <w:rPr>
                <w:rFonts w:hint="eastAsia" w:ascii="宋体" w:hAnsi="宋体" w:eastAsia="宋体" w:cs="宋体"/>
                <w:i w:val="0"/>
                <w:iCs w:val="0"/>
                <w:color w:val="auto"/>
                <w:sz w:val="20"/>
                <w:szCs w:val="20"/>
                <w:highlight w:val="none"/>
                <w:u w:val="none"/>
              </w:rPr>
            </w:pPr>
          </w:p>
        </w:tc>
      </w:tr>
      <w:tr w14:paraId="11C1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6241268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21E917B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输液泵</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414FDEC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B42E89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43343D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766D2B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63DAB2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5E69AE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049A88C5">
            <w:pPr>
              <w:shd w:val="clear" w:color="auto" w:fill="auto"/>
              <w:spacing w:line="240" w:lineRule="auto"/>
              <w:rPr>
                <w:rFonts w:hint="eastAsia" w:ascii="宋体" w:hAnsi="宋体" w:eastAsia="宋体" w:cs="宋体"/>
                <w:i w:val="0"/>
                <w:iCs w:val="0"/>
                <w:color w:val="auto"/>
                <w:sz w:val="20"/>
                <w:szCs w:val="20"/>
                <w:highlight w:val="none"/>
                <w:u w:val="none"/>
              </w:rPr>
            </w:pPr>
          </w:p>
        </w:tc>
      </w:tr>
      <w:tr w14:paraId="719B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13052FC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9E1AC0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心肺复苏机</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833236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B8C344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019061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14A563C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005EA5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929A08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3A64067F">
            <w:pPr>
              <w:shd w:val="clear" w:color="auto" w:fill="auto"/>
              <w:spacing w:line="240" w:lineRule="auto"/>
              <w:rPr>
                <w:rFonts w:hint="eastAsia" w:ascii="宋体" w:hAnsi="宋体" w:eastAsia="宋体" w:cs="宋体"/>
                <w:i w:val="0"/>
                <w:iCs w:val="0"/>
                <w:color w:val="auto"/>
                <w:sz w:val="20"/>
                <w:szCs w:val="20"/>
                <w:highlight w:val="none"/>
                <w:u w:val="none"/>
              </w:rPr>
            </w:pPr>
          </w:p>
        </w:tc>
      </w:tr>
      <w:tr w14:paraId="54DA9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03F0F52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CDA5A7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连续性血液净化设备</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7B3DBF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6C2667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37C768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A22430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2668A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707FDD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116027C4">
            <w:pPr>
              <w:shd w:val="clear" w:color="auto" w:fill="auto"/>
              <w:spacing w:line="240" w:lineRule="auto"/>
              <w:rPr>
                <w:rFonts w:hint="eastAsia" w:ascii="宋体" w:hAnsi="宋体" w:eastAsia="宋体" w:cs="宋体"/>
                <w:i w:val="0"/>
                <w:iCs w:val="0"/>
                <w:color w:val="auto"/>
                <w:sz w:val="20"/>
                <w:szCs w:val="20"/>
                <w:highlight w:val="none"/>
                <w:u w:val="none"/>
              </w:rPr>
            </w:pPr>
          </w:p>
        </w:tc>
      </w:tr>
      <w:tr w14:paraId="0875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310246A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09FCAA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电子支气管内窥镜</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62F1B30">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FAEFDE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50E8DC1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FB058C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239B17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E3A0F7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2F82D680">
            <w:pPr>
              <w:shd w:val="clear" w:color="auto" w:fill="auto"/>
              <w:spacing w:line="240" w:lineRule="auto"/>
              <w:rPr>
                <w:rFonts w:hint="eastAsia" w:ascii="宋体" w:hAnsi="宋体" w:eastAsia="宋体" w:cs="宋体"/>
                <w:i w:val="0"/>
                <w:iCs w:val="0"/>
                <w:color w:val="auto"/>
                <w:sz w:val="20"/>
                <w:szCs w:val="20"/>
                <w:highlight w:val="none"/>
                <w:u w:val="none"/>
              </w:rPr>
            </w:pPr>
          </w:p>
        </w:tc>
      </w:tr>
      <w:tr w14:paraId="76915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4A4ED83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CAD1D2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输液信息采集系统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242A419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AA1E33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23A43F0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0BE049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C0DDB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BB6E2A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7966A354">
            <w:pPr>
              <w:shd w:val="clear" w:color="auto" w:fill="auto"/>
              <w:spacing w:line="240" w:lineRule="auto"/>
              <w:rPr>
                <w:rFonts w:hint="eastAsia" w:ascii="宋体" w:hAnsi="宋体" w:eastAsia="宋体" w:cs="宋体"/>
                <w:i w:val="0"/>
                <w:iCs w:val="0"/>
                <w:color w:val="auto"/>
                <w:sz w:val="20"/>
                <w:szCs w:val="20"/>
                <w:highlight w:val="none"/>
                <w:u w:val="none"/>
              </w:rPr>
            </w:pPr>
          </w:p>
        </w:tc>
      </w:tr>
      <w:tr w14:paraId="6AD9B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601340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4549B1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体外除颤监护仪</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621A75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B3A07C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735E09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D513D7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58BCD4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8752D8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1D7776FC">
            <w:pPr>
              <w:shd w:val="clear" w:color="auto" w:fill="auto"/>
              <w:spacing w:line="240" w:lineRule="auto"/>
              <w:rPr>
                <w:rFonts w:hint="eastAsia" w:ascii="宋体" w:hAnsi="宋体" w:eastAsia="宋体" w:cs="宋体"/>
                <w:i w:val="0"/>
                <w:iCs w:val="0"/>
                <w:color w:val="auto"/>
                <w:sz w:val="20"/>
                <w:szCs w:val="20"/>
                <w:highlight w:val="none"/>
                <w:u w:val="none"/>
              </w:rPr>
            </w:pPr>
          </w:p>
        </w:tc>
      </w:tr>
      <w:tr w14:paraId="23A07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378CB40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0D47FCA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过氧化氢低温等离子体灭菌器</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73CBAF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1906EF7A">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46130C3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0699191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186000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097209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186000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0189AFC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68C41D36">
            <w:pPr>
              <w:shd w:val="clear" w:color="auto" w:fill="auto"/>
              <w:spacing w:line="240" w:lineRule="auto"/>
              <w:rPr>
                <w:rFonts w:hint="eastAsia" w:ascii="宋体" w:hAnsi="宋体" w:eastAsia="宋体" w:cs="宋体"/>
                <w:i w:val="0"/>
                <w:iCs w:val="0"/>
                <w:color w:val="auto"/>
                <w:sz w:val="20"/>
                <w:szCs w:val="20"/>
                <w:highlight w:val="none"/>
                <w:u w:val="none"/>
              </w:rPr>
            </w:pPr>
          </w:p>
        </w:tc>
      </w:tr>
      <w:tr w14:paraId="3B55A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28B631A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4042A81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中药柜、中药操作台、西药柜、西药操作台、保险柜</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51832A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0DDDA7B">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AD40D8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29C1653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2756000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30DA4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2756000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D2E4F3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4CD75618">
            <w:pPr>
              <w:shd w:val="clear" w:color="auto" w:fill="auto"/>
              <w:spacing w:line="240" w:lineRule="auto"/>
              <w:rPr>
                <w:rFonts w:hint="eastAsia" w:ascii="宋体" w:hAnsi="宋体" w:eastAsia="宋体" w:cs="宋体"/>
                <w:i w:val="0"/>
                <w:iCs w:val="0"/>
                <w:color w:val="auto"/>
                <w:sz w:val="20"/>
                <w:szCs w:val="20"/>
                <w:highlight w:val="none"/>
                <w:u w:val="none"/>
              </w:rPr>
            </w:pPr>
          </w:p>
        </w:tc>
      </w:tr>
      <w:tr w14:paraId="7B575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0E9FA0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77A27C2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药品恒温冷藏冷库</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736A855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4991D7E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75ABAA0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5AC1DE9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90800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FDF07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90800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178C55F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3542BDBA">
            <w:pPr>
              <w:shd w:val="clear" w:color="auto" w:fill="auto"/>
              <w:spacing w:line="240" w:lineRule="auto"/>
              <w:rPr>
                <w:rFonts w:hint="eastAsia" w:ascii="宋体" w:hAnsi="宋体" w:eastAsia="宋体" w:cs="宋体"/>
                <w:i w:val="0"/>
                <w:iCs w:val="0"/>
                <w:color w:val="auto"/>
                <w:sz w:val="20"/>
                <w:szCs w:val="20"/>
                <w:highlight w:val="none"/>
                <w:u w:val="none"/>
              </w:rPr>
            </w:pPr>
          </w:p>
        </w:tc>
      </w:tr>
      <w:tr w14:paraId="57A1A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897" w:type="dxa"/>
            <w:gridSpan w:val="5"/>
            <w:tcBorders>
              <w:top w:val="single" w:color="000000" w:sz="4" w:space="0"/>
              <w:left w:val="single" w:color="000000" w:sz="4" w:space="0"/>
              <w:bottom w:val="single" w:color="000000" w:sz="4" w:space="0"/>
              <w:right w:val="single" w:color="000000" w:sz="4" w:space="0"/>
            </w:tcBorders>
            <w:noWrap w:val="0"/>
            <w:vAlign w:val="center"/>
          </w:tcPr>
          <w:p w14:paraId="1958C48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6DE8BB75">
            <w:pPr>
              <w:shd w:val="clear" w:color="auto" w:fill="auto"/>
              <w:spacing w:line="240" w:lineRule="auto"/>
              <w:rPr>
                <w:rFonts w:hint="eastAsia" w:ascii="宋体" w:hAnsi="宋体" w:eastAsia="宋体" w:cs="宋体"/>
                <w:i w:val="0"/>
                <w:iCs w:val="0"/>
                <w:color w:val="auto"/>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A4D3582">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7896800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3A3E4052">
            <w:pPr>
              <w:shd w:val="clear" w:color="auto" w:fill="auto"/>
              <w:spacing w:line="240" w:lineRule="auto"/>
              <w:jc w:val="center"/>
              <w:rPr>
                <w:rFonts w:hint="eastAsia" w:ascii="宋体" w:hAnsi="宋体" w:eastAsia="宋体" w:cs="宋体"/>
                <w:i w:val="0"/>
                <w:iCs w:val="0"/>
                <w:color w:val="auto"/>
                <w:sz w:val="20"/>
                <w:szCs w:val="20"/>
                <w:highlight w:val="none"/>
                <w:u w:val="none"/>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5297D1CB">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6614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0077" w:type="dxa"/>
            <w:gridSpan w:val="9"/>
            <w:tcBorders>
              <w:top w:val="single" w:color="000000" w:sz="4" w:space="0"/>
              <w:left w:val="single" w:color="000000" w:sz="4" w:space="0"/>
              <w:bottom w:val="single" w:color="000000" w:sz="4" w:space="0"/>
              <w:right w:val="single" w:color="000000" w:sz="4" w:space="0"/>
            </w:tcBorders>
            <w:noWrap/>
            <w:vAlign w:val="center"/>
          </w:tcPr>
          <w:p w14:paraId="30861BDA">
            <w:pPr>
              <w:keepNext w:val="0"/>
              <w:keepLines w:val="0"/>
              <w:widowControl/>
              <w:suppressLineNumbers w:val="0"/>
              <w:shd w:val="clear" w:color="auto" w:fill="auto"/>
              <w:spacing w:line="240" w:lineRule="auto"/>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包四：县域医共体信息化平台及超融合基础设施</w:t>
            </w:r>
          </w:p>
        </w:tc>
      </w:tr>
      <w:tr w14:paraId="3CFE4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76FA5CD">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5ECA12A3">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标的名称</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0B536746">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简要技术要求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581F65BA">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14D676F2">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61C8D8A8">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上限单价（元）</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A993248">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上限合价(元）</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CC12262">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备注（包干范围）</w:t>
            </w:r>
          </w:p>
        </w:tc>
        <w:tc>
          <w:tcPr>
            <w:tcW w:w="757" w:type="dxa"/>
            <w:tcBorders>
              <w:top w:val="single" w:color="000000" w:sz="4" w:space="0"/>
              <w:left w:val="single" w:color="000000" w:sz="4" w:space="0"/>
              <w:bottom w:val="single" w:color="000000" w:sz="4" w:space="0"/>
              <w:right w:val="single" w:color="000000" w:sz="4" w:space="0"/>
            </w:tcBorders>
            <w:noWrap/>
            <w:vAlign w:val="center"/>
          </w:tcPr>
          <w:p w14:paraId="5D149F22">
            <w:pPr>
              <w:keepNext w:val="0"/>
              <w:keepLines w:val="0"/>
              <w:widowControl/>
              <w:suppressLineNumbers w:val="0"/>
              <w:shd w:val="clear" w:color="auto" w:fill="auto"/>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说明</w:t>
            </w:r>
          </w:p>
        </w:tc>
      </w:tr>
      <w:tr w14:paraId="0284B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5319C8C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39228A0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医共体超融合服务器集群</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591E72F4">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661F2DC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6FE622DE">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2BD0863">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874500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AF978E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874500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5ACB05A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0A8EDCE7">
            <w:pPr>
              <w:shd w:val="clear" w:color="auto" w:fill="auto"/>
              <w:spacing w:line="240" w:lineRule="auto"/>
              <w:jc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核心产品</w:t>
            </w:r>
          </w:p>
        </w:tc>
      </w:tr>
      <w:tr w14:paraId="2003A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66" w:type="dxa"/>
            <w:tcBorders>
              <w:top w:val="single" w:color="000000" w:sz="4" w:space="0"/>
              <w:left w:val="single" w:color="000000" w:sz="4" w:space="0"/>
              <w:bottom w:val="single" w:color="000000" w:sz="4" w:space="0"/>
              <w:right w:val="single" w:color="000000" w:sz="4" w:space="0"/>
            </w:tcBorders>
            <w:noWrap w:val="0"/>
            <w:vAlign w:val="center"/>
          </w:tcPr>
          <w:p w14:paraId="77082FB7">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318" w:type="dxa"/>
            <w:tcBorders>
              <w:top w:val="single" w:color="000000" w:sz="4" w:space="0"/>
              <w:left w:val="single" w:color="000000" w:sz="4" w:space="0"/>
              <w:bottom w:val="single" w:color="000000" w:sz="4" w:space="0"/>
              <w:right w:val="single" w:color="000000" w:sz="4" w:space="0"/>
            </w:tcBorders>
            <w:noWrap w:val="0"/>
            <w:vAlign w:val="center"/>
          </w:tcPr>
          <w:p w14:paraId="11FFF7DC">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医共体 HIS 医院信息系统</w:t>
            </w:r>
          </w:p>
        </w:tc>
        <w:tc>
          <w:tcPr>
            <w:tcW w:w="1745" w:type="dxa"/>
            <w:tcBorders>
              <w:top w:val="single" w:color="000000" w:sz="4" w:space="0"/>
              <w:left w:val="single" w:color="000000" w:sz="4" w:space="0"/>
              <w:bottom w:val="single" w:color="000000" w:sz="4" w:space="0"/>
              <w:right w:val="single" w:color="000000" w:sz="4" w:space="0"/>
            </w:tcBorders>
            <w:noWrap w:val="0"/>
            <w:vAlign w:val="center"/>
          </w:tcPr>
          <w:p w14:paraId="3DF32311">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详见第二节“技术要求”</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751E425D">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593" w:type="dxa"/>
            <w:tcBorders>
              <w:top w:val="single" w:color="000000" w:sz="4" w:space="0"/>
              <w:left w:val="single" w:color="000000" w:sz="4" w:space="0"/>
              <w:bottom w:val="single" w:color="000000" w:sz="4" w:space="0"/>
              <w:right w:val="single" w:color="000000" w:sz="4" w:space="0"/>
            </w:tcBorders>
            <w:noWrap w:val="0"/>
            <w:vAlign w:val="center"/>
          </w:tcPr>
          <w:p w14:paraId="0E6D7AF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noWrap w:val="0"/>
            <w:vAlign w:val="center"/>
          </w:tcPr>
          <w:p w14:paraId="379CD715">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2489000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8F8E838">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2489000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516E1CF">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全费用包干</w:t>
            </w: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7656AB8C">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r w14:paraId="34C83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897" w:type="dxa"/>
            <w:gridSpan w:val="5"/>
            <w:tcBorders>
              <w:top w:val="single" w:color="000000" w:sz="4" w:space="0"/>
              <w:left w:val="single" w:color="000000" w:sz="4" w:space="0"/>
              <w:bottom w:val="single" w:color="000000" w:sz="4" w:space="0"/>
              <w:right w:val="single" w:color="000000" w:sz="4" w:space="0"/>
            </w:tcBorders>
            <w:noWrap w:val="0"/>
            <w:vAlign w:val="center"/>
          </w:tcPr>
          <w:p w14:paraId="50C94276">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小计</w:t>
            </w:r>
          </w:p>
        </w:tc>
        <w:tc>
          <w:tcPr>
            <w:tcW w:w="1180" w:type="dxa"/>
            <w:tcBorders>
              <w:top w:val="single" w:color="000000" w:sz="4" w:space="0"/>
              <w:left w:val="single" w:color="000000" w:sz="4" w:space="0"/>
              <w:bottom w:val="single" w:color="000000" w:sz="4" w:space="0"/>
              <w:right w:val="single" w:color="000000" w:sz="4" w:space="0"/>
            </w:tcBorders>
            <w:noWrap/>
            <w:vAlign w:val="center"/>
          </w:tcPr>
          <w:p w14:paraId="34DB962F">
            <w:pPr>
              <w:shd w:val="clear" w:color="auto" w:fill="auto"/>
              <w:spacing w:line="240" w:lineRule="auto"/>
              <w:rPr>
                <w:rFonts w:hint="eastAsia" w:ascii="宋体" w:hAnsi="宋体" w:eastAsia="宋体" w:cs="宋体"/>
                <w:i w:val="0"/>
                <w:iCs w:val="0"/>
                <w:color w:val="auto"/>
                <w:sz w:val="20"/>
                <w:szCs w:val="20"/>
                <w:highlight w:val="none"/>
                <w:u w:val="none"/>
              </w:rPr>
            </w:pP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F7A0559">
            <w:pPr>
              <w:keepNext w:val="0"/>
              <w:keepLines w:val="0"/>
              <w:widowControl/>
              <w:suppressLineNumbers w:val="0"/>
              <w:shd w:val="clear" w:color="auto" w:fill="auto"/>
              <w:spacing w:line="240" w:lineRule="auto"/>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3363500</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7BFC18C1">
            <w:pPr>
              <w:shd w:val="clear" w:color="auto" w:fill="auto"/>
              <w:spacing w:line="240" w:lineRule="auto"/>
              <w:jc w:val="center"/>
              <w:rPr>
                <w:rFonts w:hint="eastAsia" w:ascii="宋体" w:hAnsi="宋体" w:eastAsia="宋体" w:cs="宋体"/>
                <w:i w:val="0"/>
                <w:iCs w:val="0"/>
                <w:color w:val="auto"/>
                <w:sz w:val="20"/>
                <w:szCs w:val="20"/>
                <w:highlight w:val="none"/>
                <w:u w:val="none"/>
              </w:rPr>
            </w:pPr>
          </w:p>
        </w:tc>
        <w:tc>
          <w:tcPr>
            <w:tcW w:w="757" w:type="dxa"/>
            <w:tcBorders>
              <w:top w:val="single" w:color="000000" w:sz="4" w:space="0"/>
              <w:left w:val="single" w:color="000000" w:sz="4" w:space="0"/>
              <w:bottom w:val="single" w:color="000000" w:sz="4" w:space="0"/>
              <w:right w:val="single" w:color="000000" w:sz="4" w:space="0"/>
            </w:tcBorders>
            <w:noWrap w:val="0"/>
            <w:vAlign w:val="center"/>
          </w:tcPr>
          <w:p w14:paraId="63235980">
            <w:pPr>
              <w:shd w:val="clear" w:color="auto" w:fill="auto"/>
              <w:spacing w:line="240" w:lineRule="auto"/>
              <w:jc w:val="center"/>
              <w:rPr>
                <w:rFonts w:hint="eastAsia" w:ascii="宋体" w:hAnsi="宋体" w:eastAsia="宋体" w:cs="宋体"/>
                <w:i w:val="0"/>
                <w:iCs w:val="0"/>
                <w:color w:val="auto"/>
                <w:sz w:val="20"/>
                <w:szCs w:val="20"/>
                <w:highlight w:val="none"/>
                <w:u w:val="none"/>
              </w:rPr>
            </w:pPr>
          </w:p>
        </w:tc>
      </w:tr>
    </w:tbl>
    <w:p w14:paraId="286FF2D1">
      <w:pPr>
        <w:shd w:val="clear" w:color="auto" w:fill="auto"/>
        <w:adjustRightInd w:val="0"/>
        <w:snapToGrid w:val="0"/>
        <w:spacing w:before="156" w:beforeLines="50" w:line="240" w:lineRule="auto"/>
        <w:rPr>
          <w:rFonts w:hint="eastAsia" w:ascii="宋体" w:hAnsi="宋体" w:eastAsia="宋体" w:cs="Times New Roman"/>
          <w:color w:val="auto"/>
          <w:szCs w:val="21"/>
          <w:highlight w:val="none"/>
        </w:rPr>
      </w:pPr>
    </w:p>
    <w:p w14:paraId="5E4C0E04">
      <w:pPr>
        <w:shd w:val="clear" w:color="auto" w:fill="auto"/>
        <w:adjustRightInd w:val="0"/>
        <w:snapToGrid w:val="0"/>
        <w:spacing w:before="156" w:beforeLines="50" w:line="24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注：1.“包”为最小合同单位（最小投标单位）。每“包”内容应细化到具体标的。</w:t>
      </w:r>
    </w:p>
    <w:p w14:paraId="2B8A6BF1">
      <w:pPr>
        <w:shd w:val="clear" w:color="auto" w:fill="auto"/>
        <w:adjustRightInd w:val="0"/>
        <w:snapToGrid w:val="0"/>
        <w:spacing w:before="156" w:beforeLines="50" w:line="24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2.投标人必须对一个完整、独立的包进行投标，不得仅对一个包中的部分标的投标，否则</w:t>
      </w:r>
      <w:r>
        <w:rPr>
          <w:rFonts w:hint="eastAsia" w:ascii="宋体" w:hAnsi="宋体" w:eastAsia="宋体" w:cs="Times New Roman"/>
          <w:b/>
          <w:color w:val="auto"/>
          <w:szCs w:val="21"/>
          <w:highlight w:val="none"/>
        </w:rPr>
        <w:t>投标无效。</w:t>
      </w:r>
    </w:p>
    <w:p w14:paraId="1DB55AFC">
      <w:pPr>
        <w:shd w:val="clear" w:color="auto" w:fill="auto"/>
        <w:adjustRightInd w:val="0"/>
        <w:snapToGrid w:val="0"/>
        <w:spacing w:before="156" w:beforeLines="50" w:line="240" w:lineRule="auto"/>
        <w:ind w:firstLine="420" w:firstLineChars="200"/>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3.货物的主要技术参数或规格：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14:paraId="6AEA14EF">
      <w:pPr>
        <w:shd w:val="clear" w:color="auto" w:fill="auto"/>
        <w:adjustRightInd w:val="0"/>
        <w:snapToGrid w:val="0"/>
        <w:spacing w:before="156" w:beforeLines="50" w:line="240" w:lineRule="auto"/>
        <w:ind w:firstLine="420" w:firstLineChars="200"/>
        <w:rPr>
          <w:rFonts w:hint="eastAsia" w:ascii="黑体" w:hAnsi="黑体" w:eastAsia="宋体"/>
          <w:color w:val="auto"/>
          <w:sz w:val="28"/>
          <w:szCs w:val="28"/>
          <w:highlight w:val="none"/>
          <w:lang w:eastAsia="zh-CN"/>
        </w:rPr>
        <w:sectPr>
          <w:pgSz w:w="11906" w:h="16838"/>
          <w:pgMar w:top="1304" w:right="1474" w:bottom="1304" w:left="1588" w:header="851" w:footer="992" w:gutter="0"/>
          <w:pgNumType w:fmt="decimal"/>
          <w:cols w:space="720" w:num="1"/>
          <w:docGrid w:type="lines" w:linePitch="312" w:charSpace="0"/>
        </w:sectPr>
      </w:pPr>
      <w:r>
        <w:rPr>
          <w:rFonts w:hint="eastAsia" w:ascii="宋体" w:hAnsi="宋体" w:eastAsia="宋体" w:cs="宋体"/>
          <w:bCs/>
          <w:color w:val="auto"/>
          <w:kern w:val="0"/>
          <w:szCs w:val="21"/>
          <w:highlight w:val="none"/>
        </w:rPr>
        <w:t>4.投标人应</w:t>
      </w:r>
      <w:r>
        <w:rPr>
          <w:rFonts w:hint="eastAsia" w:ascii="宋体" w:hAnsi="宋体" w:eastAsia="宋体" w:cs="宋体"/>
          <w:color w:val="auto"/>
          <w:kern w:val="0"/>
          <w:szCs w:val="21"/>
          <w:highlight w:val="none"/>
        </w:rPr>
        <w:t>在投标文件《分项报价明细表》中按</w:t>
      </w:r>
      <w:r>
        <w:rPr>
          <w:rFonts w:hint="eastAsia" w:ascii="宋体" w:hAnsi="宋体" w:eastAsia="宋体" w:cs="Times New Roman"/>
          <w:color w:val="auto"/>
          <w:szCs w:val="21"/>
          <w:highlight w:val="none"/>
        </w:rPr>
        <w:t>标的名称</w:t>
      </w:r>
      <w:r>
        <w:rPr>
          <w:rFonts w:hint="eastAsia" w:ascii="宋体" w:hAnsi="宋体" w:eastAsia="宋体" w:cs="宋体"/>
          <w:color w:val="auto"/>
          <w:kern w:val="0"/>
          <w:szCs w:val="21"/>
          <w:highlight w:val="none"/>
        </w:rPr>
        <w:t>顺序逐项填写，且每个标的中的条目均需按招标文件规定报价。如有缺项、漏项，其</w:t>
      </w:r>
      <w:r>
        <w:rPr>
          <w:rFonts w:hint="eastAsia" w:ascii="宋体" w:hAnsi="宋体" w:eastAsia="宋体" w:cs="宋体"/>
          <w:b/>
          <w:color w:val="auto"/>
          <w:kern w:val="0"/>
          <w:szCs w:val="21"/>
          <w:highlight w:val="none"/>
        </w:rPr>
        <w:t>投标无效</w:t>
      </w:r>
      <w:r>
        <w:rPr>
          <w:rFonts w:hint="eastAsia" w:ascii="宋体" w:hAnsi="宋体" w:eastAsia="宋体" w:cs="宋体"/>
          <w:b/>
          <w:color w:val="auto"/>
          <w:kern w:val="0"/>
          <w:szCs w:val="21"/>
          <w:highlight w:val="none"/>
          <w:lang w:eastAsia="zh-CN"/>
        </w:rPr>
        <w:t>。</w:t>
      </w:r>
    </w:p>
    <w:p w14:paraId="19DA75A6">
      <w:pPr>
        <w:pStyle w:val="3"/>
        <w:shd w:val="clear" w:color="auto" w:fill="auto"/>
        <w:adjustRightInd w:val="0"/>
        <w:snapToGrid w:val="0"/>
        <w:spacing w:line="240" w:lineRule="auto"/>
        <w:jc w:val="center"/>
        <w:rPr>
          <w:rFonts w:ascii="黑体" w:hAnsi="黑体" w:eastAsia="黑体" w:cs="Times New Roman"/>
          <w:color w:val="auto"/>
          <w:sz w:val="28"/>
          <w:szCs w:val="28"/>
          <w:highlight w:val="none"/>
        </w:rPr>
      </w:pPr>
      <w:bookmarkStart w:id="2" w:name="_Toc15199"/>
      <w:r>
        <w:rPr>
          <w:rFonts w:hint="eastAsia" w:ascii="黑体" w:hAnsi="黑体" w:eastAsia="黑体" w:cs="Times New Roman"/>
          <w:color w:val="auto"/>
          <w:sz w:val="28"/>
          <w:szCs w:val="28"/>
          <w:highlight w:val="none"/>
        </w:rPr>
        <w:t xml:space="preserve">第二节 </w:t>
      </w:r>
      <w:r>
        <w:rPr>
          <w:rFonts w:ascii="黑体" w:hAnsi="黑体" w:eastAsia="黑体" w:cs="Times New Roman"/>
          <w:color w:val="auto"/>
          <w:sz w:val="28"/>
          <w:szCs w:val="28"/>
          <w:highlight w:val="none"/>
        </w:rPr>
        <w:t>技术要求</w:t>
      </w:r>
      <w:bookmarkEnd w:id="2"/>
    </w:p>
    <w:p w14:paraId="78320192">
      <w:pPr>
        <w:shd w:val="clear" w:color="auto" w:fill="auto"/>
        <w:spacing w:line="240" w:lineRule="auto"/>
        <w:rPr>
          <w:rFonts w:hint="eastAsia" w:ascii="宋体" w:hAnsi="宋体" w:eastAsia="宋体" w:cs="Times New Roman"/>
          <w:b w:val="0"/>
          <w:bCs w:val="0"/>
          <w:color w:val="auto"/>
          <w:szCs w:val="21"/>
          <w:highlight w:val="none"/>
          <w:lang w:val="en-US" w:eastAsia="zh-CN"/>
        </w:rPr>
      </w:pPr>
    </w:p>
    <w:p w14:paraId="79245E79">
      <w:pPr>
        <w:widowControl/>
        <w:numPr>
          <w:ilvl w:val="0"/>
          <w:numId w:val="0"/>
        </w:numPr>
        <w:shd w:val="clear" w:color="auto" w:fill="auto"/>
        <w:jc w:val="left"/>
        <w:outlineLvl w:val="2"/>
        <w:rPr>
          <w:rFonts w:hint="eastAsia" w:ascii="宋体" w:hAnsi="宋体" w:eastAsia="宋体" w:cs="宋体"/>
          <w:b/>
          <w:bCs w:val="0"/>
          <w:color w:val="auto"/>
          <w:sz w:val="28"/>
          <w:szCs w:val="28"/>
          <w:highlight w:val="none"/>
          <w:lang w:val="en-US" w:eastAsia="zh-CN"/>
        </w:rPr>
      </w:pPr>
      <w:bookmarkStart w:id="3" w:name="_Toc10706"/>
      <w:r>
        <w:rPr>
          <w:rFonts w:hint="eastAsia" w:ascii="宋体" w:hAnsi="宋体" w:eastAsia="宋体" w:cs="宋体"/>
          <w:b/>
          <w:bCs w:val="0"/>
          <w:color w:val="auto"/>
          <w:sz w:val="28"/>
          <w:szCs w:val="28"/>
          <w:highlight w:val="none"/>
          <w:lang w:val="en-US" w:eastAsia="zh-CN"/>
        </w:rPr>
        <w:t>包一：医学影像中心</w:t>
      </w:r>
      <w:bookmarkEnd w:id="3"/>
    </w:p>
    <w:p w14:paraId="44473FA0">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一、1.5T磁共振成像系统技术参数</w:t>
      </w:r>
    </w:p>
    <w:p w14:paraId="32BF251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总体要求</w:t>
      </w:r>
    </w:p>
    <w:p w14:paraId="7BC700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★1.1为保证技术的先进性，投标机型须为各公司2021年及以后第一次获得NMPA（时间以注册证编号为准）、且具备FDA认证的1.5T磁共振机型。</w:t>
      </w:r>
    </w:p>
    <w:p w14:paraId="54DAD10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▲1.2磁共振成像系统预期使用期限（提供磁共振品牌厂家操作手册/机器铭牌等证明）≥15年</w:t>
      </w:r>
    </w:p>
    <w:p w14:paraId="697CA30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磁体系统</w:t>
      </w:r>
    </w:p>
    <w:p w14:paraId="66AF8FE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磁体类型</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超导磁体</w:t>
      </w:r>
      <w:r>
        <w:rPr>
          <w:rFonts w:hint="eastAsia" w:ascii="Times New Roman" w:hAnsi="Times New Roman" w:eastAsia="宋体" w:cs="Times New Roman"/>
          <w:color w:val="auto"/>
          <w:highlight w:val="none"/>
        </w:rPr>
        <w:tab/>
      </w:r>
    </w:p>
    <w:p w14:paraId="3620C17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磁场强度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1.5T</w:t>
      </w:r>
      <w:r>
        <w:rPr>
          <w:rFonts w:hint="eastAsia" w:ascii="Times New Roman" w:hAnsi="Times New Roman" w:eastAsia="宋体" w:cs="Times New Roman"/>
          <w:color w:val="auto"/>
          <w:highlight w:val="none"/>
        </w:rPr>
        <w:tab/>
      </w:r>
    </w:p>
    <w:p w14:paraId="0B1333A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屏蔽方式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主动屏蔽</w:t>
      </w:r>
      <w:r>
        <w:rPr>
          <w:rFonts w:hint="eastAsia" w:ascii="Times New Roman" w:hAnsi="Times New Roman" w:eastAsia="宋体" w:cs="Times New Roman"/>
          <w:color w:val="auto"/>
          <w:highlight w:val="none"/>
        </w:rPr>
        <w:tab/>
      </w:r>
    </w:p>
    <w:p w14:paraId="3C6649E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抗外界电磁干扰屏蔽技术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D59602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三维动态匀场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55B77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5高斯线范围</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≤4.0X2.5 m</w:t>
      </w:r>
      <w:r>
        <w:rPr>
          <w:rFonts w:hint="eastAsia" w:ascii="Times New Roman" w:hAnsi="Times New Roman" w:eastAsia="宋体" w:cs="Times New Roman"/>
          <w:color w:val="auto"/>
          <w:highlight w:val="none"/>
        </w:rPr>
        <w:tab/>
      </w:r>
    </w:p>
    <w:p w14:paraId="14B2EC1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1高斯线范围（Z轴/Axial/轴向）</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≤5.5m</w:t>
      </w:r>
      <w:r>
        <w:rPr>
          <w:rFonts w:hint="eastAsia" w:ascii="Times New Roman" w:hAnsi="Times New Roman" w:eastAsia="宋体" w:cs="Times New Roman"/>
          <w:color w:val="auto"/>
          <w:highlight w:val="none"/>
        </w:rPr>
        <w:tab/>
      </w:r>
    </w:p>
    <w:p w14:paraId="332951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磁场均匀度(V-RMS，典型值，以技术白皮书为准)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2FEA5D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 cm DSV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≤0.007ppm</w:t>
      </w:r>
      <w:r>
        <w:rPr>
          <w:rFonts w:hint="eastAsia" w:ascii="Times New Roman" w:hAnsi="Times New Roman" w:eastAsia="宋体" w:cs="Times New Roman"/>
          <w:color w:val="auto"/>
          <w:highlight w:val="none"/>
        </w:rPr>
        <w:tab/>
      </w:r>
    </w:p>
    <w:p w14:paraId="1F322CF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20 cm DSV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≤0.036ppm</w:t>
      </w:r>
      <w:r>
        <w:rPr>
          <w:rFonts w:hint="eastAsia" w:ascii="Times New Roman" w:hAnsi="Times New Roman" w:eastAsia="宋体" w:cs="Times New Roman"/>
          <w:color w:val="auto"/>
          <w:highlight w:val="none"/>
        </w:rPr>
        <w:tab/>
      </w:r>
    </w:p>
    <w:p w14:paraId="2CB776D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30 cm DSV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≤0.1ppm</w:t>
      </w:r>
      <w:r>
        <w:rPr>
          <w:rFonts w:hint="eastAsia" w:ascii="Times New Roman" w:hAnsi="Times New Roman" w:eastAsia="宋体" w:cs="Times New Roman"/>
          <w:color w:val="auto"/>
          <w:highlight w:val="none"/>
        </w:rPr>
        <w:tab/>
      </w:r>
    </w:p>
    <w:p w14:paraId="072E612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40 cm DSV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≤0.34ppm</w:t>
      </w:r>
      <w:r>
        <w:rPr>
          <w:rFonts w:hint="eastAsia" w:ascii="Times New Roman" w:hAnsi="Times New Roman" w:eastAsia="宋体" w:cs="Times New Roman"/>
          <w:color w:val="auto"/>
          <w:highlight w:val="none"/>
        </w:rPr>
        <w:tab/>
      </w:r>
    </w:p>
    <w:p w14:paraId="53BBC8D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45 cm DSV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≤1.14ppm</w:t>
      </w:r>
      <w:r>
        <w:rPr>
          <w:rFonts w:hint="eastAsia" w:ascii="Times New Roman" w:hAnsi="Times New Roman" w:eastAsia="宋体" w:cs="Times New Roman"/>
          <w:color w:val="auto"/>
          <w:highlight w:val="none"/>
        </w:rPr>
        <w:tab/>
      </w:r>
    </w:p>
    <w:p w14:paraId="4C2E10D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裸磁体长度（不含外壳）</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≤175cm         </w:t>
      </w:r>
      <w:r>
        <w:rPr>
          <w:rFonts w:hint="eastAsia" w:ascii="Times New Roman" w:hAnsi="Times New Roman" w:eastAsia="宋体" w:cs="Times New Roman"/>
          <w:color w:val="auto"/>
          <w:highlight w:val="none"/>
        </w:rPr>
        <w:tab/>
      </w:r>
    </w:p>
    <w:p w14:paraId="03C61EE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病人检查通道最窄孔径</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≥60 cm</w:t>
      </w:r>
      <w:r>
        <w:rPr>
          <w:rFonts w:hint="eastAsia" w:ascii="Times New Roman" w:hAnsi="Times New Roman" w:eastAsia="宋体" w:cs="Times New Roman"/>
          <w:color w:val="auto"/>
          <w:highlight w:val="none"/>
        </w:rPr>
        <w:tab/>
      </w:r>
    </w:p>
    <w:p w14:paraId="0865AFD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磁体重量（含液氦）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≥5吨</w:t>
      </w:r>
      <w:r>
        <w:rPr>
          <w:rFonts w:hint="eastAsia" w:ascii="Times New Roman" w:hAnsi="Times New Roman" w:eastAsia="宋体" w:cs="Times New Roman"/>
          <w:color w:val="auto"/>
          <w:highlight w:val="none"/>
        </w:rPr>
        <w:tab/>
      </w:r>
    </w:p>
    <w:p w14:paraId="1A07B37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冷头品牌</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日本住友</w:t>
      </w:r>
      <w:r>
        <w:rPr>
          <w:rFonts w:hint="eastAsia" w:ascii="Times New Roman" w:hAnsi="Times New Roman" w:eastAsia="宋体" w:cs="Times New Roman"/>
          <w:color w:val="auto"/>
          <w:highlight w:val="none"/>
        </w:rPr>
        <w:tab/>
      </w:r>
    </w:p>
    <w:p w14:paraId="73C6050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液氦腔容量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≥1000L</w:t>
      </w:r>
      <w:r>
        <w:rPr>
          <w:rFonts w:hint="eastAsia" w:ascii="Times New Roman" w:hAnsi="Times New Roman" w:eastAsia="宋体" w:cs="Times New Roman"/>
          <w:color w:val="auto"/>
          <w:highlight w:val="none"/>
        </w:rPr>
        <w:tab/>
      </w:r>
    </w:p>
    <w:p w14:paraId="44F3D0B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梯度系统</w:t>
      </w:r>
    </w:p>
    <w:p w14:paraId="4EC9DEB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梯度工作方式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非共振式</w:t>
      </w:r>
      <w:r>
        <w:rPr>
          <w:rFonts w:hint="eastAsia" w:ascii="Times New Roman" w:hAnsi="Times New Roman" w:eastAsia="宋体" w:cs="Times New Roman"/>
          <w:color w:val="auto"/>
          <w:highlight w:val="none"/>
        </w:rPr>
        <w:tab/>
      </w:r>
    </w:p>
    <w:p w14:paraId="6CA9C86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软件降噪技术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w:t>
      </w:r>
      <w:r>
        <w:rPr>
          <w:rFonts w:hint="eastAsia" w:ascii="Times New Roman" w:hAnsi="Times New Roman" w:eastAsia="宋体" w:cs="Times New Roman"/>
          <w:color w:val="auto"/>
          <w:highlight w:val="none"/>
        </w:rPr>
        <w:tab/>
      </w:r>
    </w:p>
    <w:p w14:paraId="7DB2BB0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最大X扫描FOV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≥50 cm</w:t>
      </w:r>
      <w:r>
        <w:rPr>
          <w:rFonts w:hint="eastAsia" w:ascii="Times New Roman" w:hAnsi="Times New Roman" w:eastAsia="宋体" w:cs="Times New Roman"/>
          <w:color w:val="auto"/>
          <w:highlight w:val="none"/>
        </w:rPr>
        <w:tab/>
      </w:r>
    </w:p>
    <w:p w14:paraId="0C7F17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最大Y扫描FOV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≥50 cm</w:t>
      </w:r>
      <w:r>
        <w:rPr>
          <w:rFonts w:hint="eastAsia" w:ascii="Times New Roman" w:hAnsi="Times New Roman" w:eastAsia="宋体" w:cs="Times New Roman"/>
          <w:color w:val="auto"/>
          <w:highlight w:val="none"/>
        </w:rPr>
        <w:tab/>
      </w:r>
    </w:p>
    <w:p w14:paraId="596600B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最大Z扫描FOV（以技术白皮书为准）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≥50 cm</w:t>
      </w:r>
      <w:r>
        <w:rPr>
          <w:rFonts w:hint="eastAsia" w:ascii="Times New Roman" w:hAnsi="Times New Roman" w:eastAsia="宋体" w:cs="Times New Roman"/>
          <w:color w:val="auto"/>
          <w:highlight w:val="none"/>
        </w:rPr>
        <w:tab/>
      </w:r>
    </w:p>
    <w:p w14:paraId="500C3CB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最大单轴梯度场强（非有效）</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≥33mT/m</w:t>
      </w:r>
      <w:r>
        <w:rPr>
          <w:rFonts w:hint="eastAsia" w:ascii="Times New Roman" w:hAnsi="Times New Roman" w:eastAsia="宋体" w:cs="Times New Roman"/>
          <w:color w:val="auto"/>
          <w:highlight w:val="none"/>
        </w:rPr>
        <w:tab/>
      </w:r>
    </w:p>
    <w:p w14:paraId="0169B88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最大单轴梯度切换率（非有效）</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100T/m/s</w:t>
      </w:r>
      <w:r>
        <w:rPr>
          <w:rFonts w:hint="eastAsia" w:ascii="Times New Roman" w:hAnsi="Times New Roman" w:eastAsia="宋体" w:cs="Times New Roman"/>
          <w:color w:val="auto"/>
          <w:highlight w:val="none"/>
        </w:rPr>
        <w:tab/>
      </w:r>
    </w:p>
    <w:p w14:paraId="2A2561D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硬件降噪技术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9F3E72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梯度线圈冷却</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水冷</w:t>
      </w:r>
      <w:r>
        <w:rPr>
          <w:rFonts w:hint="eastAsia" w:ascii="Times New Roman" w:hAnsi="Times New Roman" w:eastAsia="宋体" w:cs="Times New Roman"/>
          <w:color w:val="auto"/>
          <w:highlight w:val="none"/>
        </w:rPr>
        <w:tab/>
      </w:r>
    </w:p>
    <w:p w14:paraId="3AB45A6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梯度放大器冷却</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水冷</w:t>
      </w:r>
      <w:r>
        <w:rPr>
          <w:rFonts w:hint="eastAsia" w:ascii="Times New Roman" w:hAnsi="Times New Roman" w:eastAsia="宋体" w:cs="Times New Roman"/>
          <w:color w:val="auto"/>
          <w:highlight w:val="none"/>
        </w:rPr>
        <w:tab/>
      </w:r>
    </w:p>
    <w:p w14:paraId="136CB1B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梯度数字控制技术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A934AC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工作周期</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100%</w:t>
      </w:r>
      <w:r>
        <w:rPr>
          <w:rFonts w:hint="eastAsia" w:ascii="Times New Roman" w:hAnsi="Times New Roman" w:eastAsia="宋体" w:cs="Times New Roman"/>
          <w:color w:val="auto"/>
          <w:highlight w:val="none"/>
        </w:rPr>
        <w:tab/>
      </w:r>
    </w:p>
    <w:p w14:paraId="6825A92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射频系统</w:t>
      </w:r>
    </w:p>
    <w:p w14:paraId="4CC9A20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射频系统</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光纤射频系统，模数转换器内置于磁体或线圈内</w:t>
      </w:r>
      <w:r>
        <w:rPr>
          <w:rFonts w:hint="eastAsia" w:ascii="Times New Roman" w:hAnsi="Times New Roman" w:eastAsia="宋体" w:cs="Times New Roman"/>
          <w:color w:val="auto"/>
          <w:highlight w:val="none"/>
        </w:rPr>
        <w:tab/>
      </w:r>
    </w:p>
    <w:p w14:paraId="756BEC0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射频放大器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固态前放</w:t>
      </w:r>
      <w:r>
        <w:rPr>
          <w:rFonts w:hint="eastAsia" w:ascii="Times New Roman" w:hAnsi="Times New Roman" w:eastAsia="宋体" w:cs="Times New Roman"/>
          <w:color w:val="auto"/>
          <w:highlight w:val="none"/>
        </w:rPr>
        <w:tab/>
      </w:r>
    </w:p>
    <w:p w14:paraId="42049C4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射频发射功率</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≥10Kw</w:t>
      </w:r>
      <w:r>
        <w:rPr>
          <w:rFonts w:hint="eastAsia" w:ascii="Times New Roman" w:hAnsi="Times New Roman" w:eastAsia="宋体" w:cs="Times New Roman"/>
          <w:color w:val="auto"/>
          <w:highlight w:val="none"/>
        </w:rPr>
        <w:tab/>
      </w:r>
    </w:p>
    <w:p w14:paraId="38376E5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射频发射带宽</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≥1250kHz</w:t>
      </w:r>
      <w:r>
        <w:rPr>
          <w:rFonts w:hint="eastAsia" w:ascii="Times New Roman" w:hAnsi="Times New Roman" w:eastAsia="宋体" w:cs="Times New Roman"/>
          <w:color w:val="auto"/>
          <w:highlight w:val="none"/>
        </w:rPr>
        <w:tab/>
      </w:r>
    </w:p>
    <w:p w14:paraId="5C892BA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系统可用通道数</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tab/>
      </w:r>
    </w:p>
    <w:p w14:paraId="181FDFE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射频接收采样率(Sampling Rate)</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≥80MHz</w:t>
      </w:r>
      <w:r>
        <w:rPr>
          <w:rFonts w:hint="eastAsia" w:ascii="Times New Roman" w:hAnsi="Times New Roman" w:eastAsia="宋体" w:cs="Times New Roman"/>
          <w:color w:val="auto"/>
          <w:highlight w:val="none"/>
        </w:rPr>
        <w:tab/>
      </w:r>
    </w:p>
    <w:p w14:paraId="1142908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射频线圈扫描自动调谐技术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w:t>
      </w:r>
      <w:r>
        <w:rPr>
          <w:rFonts w:hint="eastAsia" w:ascii="Times New Roman" w:hAnsi="Times New Roman" w:eastAsia="宋体" w:cs="Times New Roman"/>
          <w:color w:val="auto"/>
          <w:highlight w:val="none"/>
        </w:rPr>
        <w:tab/>
      </w:r>
    </w:p>
    <w:p w14:paraId="0BC65D2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射频接收1Hz动态范围</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≥165dB</w:t>
      </w:r>
      <w:r>
        <w:rPr>
          <w:rFonts w:hint="eastAsia" w:ascii="Times New Roman" w:hAnsi="Times New Roman" w:eastAsia="宋体" w:cs="Times New Roman"/>
          <w:color w:val="auto"/>
          <w:highlight w:val="none"/>
        </w:rPr>
        <w:tab/>
      </w:r>
    </w:p>
    <w:p w14:paraId="501E2D7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射频接收线圈</w:t>
      </w:r>
    </w:p>
    <w:p w14:paraId="4AE71D9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线圈要求如下：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各线圈均需支持并行采集功能并兼容EPI序列</w:t>
      </w:r>
      <w:r>
        <w:rPr>
          <w:rFonts w:hint="eastAsia" w:ascii="Times New Roman" w:hAnsi="Times New Roman" w:eastAsia="宋体" w:cs="Times New Roman"/>
          <w:color w:val="auto"/>
          <w:highlight w:val="none"/>
        </w:rPr>
        <w:tab/>
      </w:r>
    </w:p>
    <w:p w14:paraId="41833F3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头颈联合线圈，≥16个单元</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0B07F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腹部成像，线圈≥16个单元</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E284E0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腹部线圈长*宽</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≥60cm*60cm </w:t>
      </w:r>
      <w:r>
        <w:rPr>
          <w:rFonts w:hint="eastAsia" w:ascii="Times New Roman" w:hAnsi="Times New Roman" w:eastAsia="宋体" w:cs="Times New Roman"/>
          <w:color w:val="auto"/>
          <w:highlight w:val="none"/>
        </w:rPr>
        <w:tab/>
      </w:r>
    </w:p>
    <w:p w14:paraId="59CB339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全脊柱线圈，≥24个单元</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C6D00D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柔性线圈，≥8个单元</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ABE651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线圈接口数</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tab/>
      </w:r>
    </w:p>
    <w:p w14:paraId="00F99B3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计算机系统</w:t>
      </w:r>
    </w:p>
    <w:p w14:paraId="4FE51E9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主计算机CPU</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≥四核</w:t>
      </w:r>
      <w:r>
        <w:rPr>
          <w:rFonts w:hint="eastAsia" w:ascii="Times New Roman" w:hAnsi="Times New Roman" w:eastAsia="宋体" w:cs="Times New Roman"/>
          <w:color w:val="auto"/>
          <w:highlight w:val="none"/>
        </w:rPr>
        <w:tab/>
      </w:r>
    </w:p>
    <w:p w14:paraId="680D296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CPU位数</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≥64位</w:t>
      </w:r>
      <w:r>
        <w:rPr>
          <w:rFonts w:hint="eastAsia" w:ascii="Times New Roman" w:hAnsi="Times New Roman" w:eastAsia="宋体" w:cs="Times New Roman"/>
          <w:color w:val="auto"/>
          <w:highlight w:val="none"/>
        </w:rPr>
        <w:tab/>
      </w:r>
    </w:p>
    <w:p w14:paraId="4CA639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主频大小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≥3.6Hz</w:t>
      </w:r>
      <w:r>
        <w:rPr>
          <w:rFonts w:hint="eastAsia" w:ascii="Times New Roman" w:hAnsi="Times New Roman" w:eastAsia="宋体" w:cs="Times New Roman"/>
          <w:color w:val="auto"/>
          <w:highlight w:val="none"/>
        </w:rPr>
        <w:tab/>
      </w:r>
    </w:p>
    <w:p w14:paraId="0A85D46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内存大小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≥64GB  </w:t>
      </w:r>
      <w:r>
        <w:rPr>
          <w:rFonts w:hint="eastAsia" w:ascii="Times New Roman" w:hAnsi="Times New Roman" w:eastAsia="宋体" w:cs="Times New Roman"/>
          <w:color w:val="auto"/>
          <w:highlight w:val="none"/>
        </w:rPr>
        <w:tab/>
      </w:r>
    </w:p>
    <w:p w14:paraId="30D4F26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计算机显示器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≥24英寸彩色LCD</w:t>
      </w:r>
      <w:r>
        <w:rPr>
          <w:rFonts w:hint="eastAsia" w:ascii="Times New Roman" w:hAnsi="Times New Roman" w:eastAsia="宋体" w:cs="Times New Roman"/>
          <w:color w:val="auto"/>
          <w:highlight w:val="none"/>
        </w:rPr>
        <w:tab/>
      </w:r>
    </w:p>
    <w:p w14:paraId="28FD267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显示器分辨率</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≥1920×1200</w:t>
      </w:r>
      <w:r>
        <w:rPr>
          <w:rFonts w:hint="eastAsia" w:ascii="Times New Roman" w:hAnsi="Times New Roman" w:eastAsia="宋体" w:cs="Times New Roman"/>
          <w:color w:val="auto"/>
          <w:highlight w:val="none"/>
        </w:rPr>
        <w:tab/>
      </w:r>
    </w:p>
    <w:p w14:paraId="59029F5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硬盘容量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≥1024GB SSD         </w:t>
      </w:r>
      <w:r>
        <w:rPr>
          <w:rFonts w:hint="eastAsia" w:ascii="Times New Roman" w:hAnsi="Times New Roman" w:eastAsia="宋体" w:cs="Times New Roman"/>
          <w:color w:val="auto"/>
          <w:highlight w:val="none"/>
        </w:rPr>
        <w:tab/>
      </w:r>
    </w:p>
    <w:p w14:paraId="716C8FA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数据存储形式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CD/DVD</w:t>
      </w:r>
      <w:r>
        <w:rPr>
          <w:rFonts w:hint="eastAsia" w:ascii="Times New Roman" w:hAnsi="Times New Roman" w:eastAsia="宋体" w:cs="Times New Roman"/>
          <w:color w:val="auto"/>
          <w:highlight w:val="none"/>
        </w:rPr>
        <w:tab/>
      </w:r>
    </w:p>
    <w:p w14:paraId="4D125E3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阵列处理器内存</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≥64GB</w:t>
      </w:r>
      <w:r>
        <w:rPr>
          <w:rFonts w:hint="eastAsia" w:ascii="Times New Roman" w:hAnsi="Times New Roman" w:eastAsia="宋体" w:cs="Times New Roman"/>
          <w:color w:val="auto"/>
          <w:highlight w:val="none"/>
        </w:rPr>
        <w:tab/>
      </w:r>
    </w:p>
    <w:p w14:paraId="1662D85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图像存储数(256X256无压缩)</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≥3,000,000幅</w:t>
      </w:r>
      <w:r>
        <w:rPr>
          <w:rFonts w:hint="eastAsia" w:ascii="Times New Roman" w:hAnsi="Times New Roman" w:eastAsia="宋体" w:cs="Times New Roman"/>
          <w:color w:val="auto"/>
          <w:highlight w:val="none"/>
        </w:rPr>
        <w:tab/>
      </w:r>
    </w:p>
    <w:p w14:paraId="4E4317A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图像重建速度</w:t>
      </w:r>
    </w:p>
    <w:p w14:paraId="11B8514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(256X256, 100% FOV)</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≥28,000幅/秒</w:t>
      </w:r>
      <w:r>
        <w:rPr>
          <w:rFonts w:hint="eastAsia" w:ascii="Times New Roman" w:hAnsi="Times New Roman" w:eastAsia="宋体" w:cs="Times New Roman"/>
          <w:color w:val="auto"/>
          <w:highlight w:val="none"/>
        </w:rPr>
        <w:tab/>
      </w:r>
    </w:p>
    <w:p w14:paraId="3231CB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超快速计算机处理技术</w:t>
      </w:r>
    </w:p>
    <w:p w14:paraId="6EC2E59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同步扫描重建功能（扫描,采集,重建时可同时进行阅片,后处理,照相和存盘功能）</w:t>
      </w:r>
      <w:r>
        <w:rPr>
          <w:rFonts w:hint="eastAsia" w:ascii="Times New Roman" w:hAnsi="Times New Roman" w:eastAsia="宋体" w:cs="Times New Roman"/>
          <w:color w:val="auto"/>
          <w:highlight w:val="none"/>
        </w:rPr>
        <w:tab/>
      </w:r>
    </w:p>
    <w:p w14:paraId="1A6044B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DICOM3.0接口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1BAF30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系统后处理功能</w:t>
      </w:r>
    </w:p>
    <w:p w14:paraId="387D477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3D后处理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FFDF72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MPR后处理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012862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SSD后处理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AE3AB5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MIP后处理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CEB505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图像回放软件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186B7A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图像评价软件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E8937C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实时互动重建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F94DFC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ADC-map</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w:t>
      </w:r>
      <w:r>
        <w:rPr>
          <w:rFonts w:hint="eastAsia" w:ascii="Times New Roman" w:hAnsi="Times New Roman" w:eastAsia="宋体" w:cs="Times New Roman"/>
          <w:color w:val="auto"/>
          <w:highlight w:val="none"/>
        </w:rPr>
        <w:tab/>
      </w:r>
    </w:p>
    <w:p w14:paraId="3CD7A2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时间信号曲线</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DE4CF4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图像减影、叠加</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9D64A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检查环境</w:t>
      </w:r>
    </w:p>
    <w:p w14:paraId="475D246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床旁控制系统</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双侧       </w:t>
      </w:r>
      <w:r>
        <w:rPr>
          <w:rFonts w:hint="eastAsia" w:ascii="Times New Roman" w:hAnsi="Times New Roman" w:eastAsia="宋体" w:cs="Times New Roman"/>
          <w:color w:val="auto"/>
          <w:highlight w:val="none"/>
        </w:rPr>
        <w:tab/>
      </w:r>
    </w:p>
    <w:p w14:paraId="734CF54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最低床位</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≤49cm</w:t>
      </w:r>
      <w:r>
        <w:rPr>
          <w:rFonts w:hint="eastAsia" w:ascii="Times New Roman" w:hAnsi="Times New Roman" w:eastAsia="宋体" w:cs="Times New Roman"/>
          <w:color w:val="auto"/>
          <w:highlight w:val="none"/>
        </w:rPr>
        <w:tab/>
      </w:r>
    </w:p>
    <w:p w14:paraId="186EDD1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自动步进扫描床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106BB0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生理信号显示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7D4213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紧急制动系统</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3D46FA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VCG心电门控</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F1F7DC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呼吸门控</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626E30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机架正面两侧均有床旁操作按钮</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48DB8A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检查床最大水平移动范围</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≥220cm</w:t>
      </w:r>
      <w:r>
        <w:rPr>
          <w:rFonts w:hint="eastAsia" w:ascii="Times New Roman" w:hAnsi="Times New Roman" w:eastAsia="宋体" w:cs="Times New Roman"/>
          <w:color w:val="auto"/>
          <w:highlight w:val="none"/>
        </w:rPr>
        <w:tab/>
      </w:r>
    </w:p>
    <w:p w14:paraId="473202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后处理接口</w:t>
      </w:r>
    </w:p>
    <w:p w14:paraId="520810C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软件控制照相</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68A53E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激光相机接口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62DB80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远程维修遥控</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91CA04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DICOM发送/接收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E80A5E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DICOM查询/检索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74604F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DICOM基本打印</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D5AB93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图像传输速度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≥1GB/秒</w:t>
      </w:r>
      <w:r>
        <w:rPr>
          <w:rFonts w:hint="eastAsia" w:ascii="Times New Roman" w:hAnsi="Times New Roman" w:eastAsia="宋体" w:cs="Times New Roman"/>
          <w:color w:val="auto"/>
          <w:highlight w:val="none"/>
        </w:rPr>
        <w:tab/>
      </w:r>
    </w:p>
    <w:p w14:paraId="3691FB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扫描参数</w:t>
      </w:r>
    </w:p>
    <w:p w14:paraId="55E3324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最薄2D扫描层厚</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≤0.1mm</w:t>
      </w:r>
      <w:r>
        <w:rPr>
          <w:rFonts w:hint="eastAsia" w:ascii="Times New Roman" w:hAnsi="Times New Roman" w:eastAsia="宋体" w:cs="Times New Roman"/>
          <w:color w:val="auto"/>
          <w:highlight w:val="none"/>
        </w:rPr>
        <w:tab/>
      </w:r>
    </w:p>
    <w:p w14:paraId="6593779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Z轴最大扫描野</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≥50cm</w:t>
      </w:r>
      <w:r>
        <w:rPr>
          <w:rFonts w:hint="eastAsia" w:ascii="Times New Roman" w:hAnsi="Times New Roman" w:eastAsia="宋体" w:cs="Times New Roman"/>
          <w:color w:val="auto"/>
          <w:highlight w:val="none"/>
        </w:rPr>
        <w:tab/>
      </w:r>
    </w:p>
    <w:p w14:paraId="58A560B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最大采集矩阵</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≥1024×1024</w:t>
      </w:r>
      <w:r>
        <w:rPr>
          <w:rFonts w:hint="eastAsia" w:ascii="Times New Roman" w:hAnsi="Times New Roman" w:eastAsia="宋体" w:cs="Times New Roman"/>
          <w:color w:val="auto"/>
          <w:highlight w:val="none"/>
        </w:rPr>
        <w:tab/>
      </w:r>
    </w:p>
    <w:p w14:paraId="5DA289E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弥散加权B值</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≥10000       </w:t>
      </w:r>
      <w:r>
        <w:rPr>
          <w:rFonts w:hint="eastAsia" w:ascii="Times New Roman" w:hAnsi="Times New Roman" w:eastAsia="宋体" w:cs="Times New Roman"/>
          <w:color w:val="auto"/>
          <w:highlight w:val="none"/>
        </w:rPr>
        <w:tab/>
      </w:r>
    </w:p>
    <w:p w14:paraId="0CEE6F3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SE 最短TR(128x128)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≤3.2ms</w:t>
      </w:r>
      <w:r>
        <w:rPr>
          <w:rFonts w:hint="eastAsia" w:ascii="Times New Roman" w:hAnsi="Times New Roman" w:eastAsia="宋体" w:cs="Times New Roman"/>
          <w:color w:val="auto"/>
          <w:highlight w:val="none"/>
        </w:rPr>
        <w:tab/>
      </w:r>
    </w:p>
    <w:p w14:paraId="22055C6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SE最短TE (128x128)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≤1.8ms</w:t>
      </w:r>
      <w:r>
        <w:rPr>
          <w:rFonts w:hint="eastAsia" w:ascii="Times New Roman" w:hAnsi="Times New Roman" w:eastAsia="宋体" w:cs="Times New Roman"/>
          <w:color w:val="auto"/>
          <w:highlight w:val="none"/>
        </w:rPr>
        <w:tab/>
      </w:r>
    </w:p>
    <w:p w14:paraId="74AAB7F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SE 最短TR(256x256)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≤4ms</w:t>
      </w:r>
      <w:r>
        <w:rPr>
          <w:rFonts w:hint="eastAsia" w:ascii="Times New Roman" w:hAnsi="Times New Roman" w:eastAsia="宋体" w:cs="Times New Roman"/>
          <w:color w:val="auto"/>
          <w:highlight w:val="none"/>
        </w:rPr>
        <w:tab/>
      </w:r>
    </w:p>
    <w:p w14:paraId="112A64F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SE 最短TE (256x256)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≤2.2ms</w:t>
      </w:r>
      <w:r>
        <w:rPr>
          <w:rFonts w:hint="eastAsia" w:ascii="Times New Roman" w:hAnsi="Times New Roman" w:eastAsia="宋体" w:cs="Times New Roman"/>
          <w:color w:val="auto"/>
          <w:highlight w:val="none"/>
        </w:rPr>
        <w:tab/>
      </w:r>
    </w:p>
    <w:p w14:paraId="55C5E1E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扫描序列</w:t>
      </w:r>
    </w:p>
    <w:p w14:paraId="795B22D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自旋回波(SE)</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BE7A65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自旋回波序列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9CBD50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2D/3D FSE</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BB082F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FSE回波分享</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6B6B2A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三维FSE序列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CEDF1C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单次激发FSE</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D6B231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脂肪抑制序列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AFD075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频率脂肪抑制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DA37EF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水抑制序列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DF1005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反转恢复（IR）</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439275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常规IR序列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430097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快速IR 序列 (水/脂抑制技术)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DB5BD1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水抑制( FLAIR)</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A675EC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单次激发快速反转恢复序列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0C92B2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梯度回波(GRE)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3F9507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多层面梯度回波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173D35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3D梯度回波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50D777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亚秒T1加权(2D/3D)</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FE5A50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亚秒T2加权(2D/3D)</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B73BB7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去除剩余磁化梯度回波技术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850CB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利用剩余磁化梯度回波技术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9EFB5B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重T2 加权高对比序列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6D76CB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平面回波(EPI)</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3B71B9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单次激发EPI</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D14F7A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自旋回波EPI</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9E11F7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梯度回波EPI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971F45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反转EPI</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288CF7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高级应用技术</w:t>
      </w:r>
    </w:p>
    <w:p w14:paraId="65199DB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体部成像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93D733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肝脏动态增强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63783B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全身弥散成像软件包</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ab/>
      </w:r>
    </w:p>
    <w:p w14:paraId="16252D4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同相位/去相位水脂分离技术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80BAC5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磁共振胰胆管造影</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CE4086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磁共振尿路造影</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3080CE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磁共振椎管造影</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C160D4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神经成像</w:t>
      </w:r>
    </w:p>
    <w:p w14:paraId="3FB663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无造影剂全脑容积灌注成像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B4FF02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CBF（非rCBF）测量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E0C793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全脊柱成像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36B743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全中枢神经系统成像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93876F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高分辨率颈髓成像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BF81C2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高分辨率内耳三维成像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E53012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弥散成像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4F3196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各向同性采集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8B7A27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各向异性采集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1A90B4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ADC值测量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8C6AEC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ADC-map彩图</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1A666B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体部脏器弥散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853125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灌注成像</w:t>
      </w:r>
    </w:p>
    <w:p w14:paraId="0867C6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灌注成像技术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480183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rCBV分析</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946A30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TTP分析</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56DE0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MTT分析</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717D6E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负积分图</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226DB6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检索图</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9854B5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时间信号曲线</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293198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12.4.8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彩色显示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A3C6E2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血管成像</w:t>
      </w:r>
    </w:p>
    <w:p w14:paraId="7EF86C7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2D/3D TOF法技术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2F0CDC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连续多层3D时飞法(TOF)技术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D751C8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门控2D血管</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8A3E18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2D/3D相位对比法技术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7B4DC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增强对比MRA</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E1F09D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自动移床MRA</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3501FD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最大强度投影</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85B078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多层面重建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AB9331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曲面重建</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A5462C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12.5.10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电影回放</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F53154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心脏成像</w:t>
      </w:r>
    </w:p>
    <w:p w14:paraId="34B7D9C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肿瘤成像</w:t>
      </w:r>
    </w:p>
    <w:p w14:paraId="4E91EB5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12.7.1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专用肿瘤检测序列</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6E5BC5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12.7.2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类PET成像功能</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3293F9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压缩感知成像技术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飞利浦提供Compressed SENSE ,GE提供Hypersense,西门子提供Compressed Sensing，联影提供uAIFI-ACS，其他品牌提供相似技术</w:t>
      </w:r>
      <w:r>
        <w:rPr>
          <w:rFonts w:hint="eastAsia" w:ascii="Times New Roman" w:hAnsi="Times New Roman" w:eastAsia="宋体" w:cs="Times New Roman"/>
          <w:color w:val="auto"/>
          <w:highlight w:val="none"/>
        </w:rPr>
        <w:tab/>
      </w:r>
    </w:p>
    <w:p w14:paraId="64A4FB7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并行采集技术</w:t>
      </w:r>
    </w:p>
    <w:p w14:paraId="1D3CE0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基于图像算法</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8C3217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并行采集加速因子</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tab/>
      </w:r>
    </w:p>
    <w:p w14:paraId="33270B2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自动校准技术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DDD269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伪影校正技术</w:t>
      </w:r>
    </w:p>
    <w:p w14:paraId="75D23E5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流体补偿</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9E9A95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呼吸补偿</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C575B1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卷积伪影去除</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DD9661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前瞻性运动伪影校正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D6A11A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回顾性运动伪影校正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9FD473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其他技术参数要求</w:t>
      </w:r>
    </w:p>
    <w:p w14:paraId="47E7D21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自动和手动滤波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1D7F55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实时交互式成像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34F95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三维定位系统</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10514B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频率编码方向扩大采集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0E1E94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相位编码方向扩大采集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6117BF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预饱和技术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6409FB3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脂肪饱和技术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EBDD64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水饱和技术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3B3849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水激发技术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9950A3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偏中心扫描技术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92F508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扫描暂停技术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DBF783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可变带宽技术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5F2DC6B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可变k空间填充</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39462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非/对称回波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3220BC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信噪比指示器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1866AB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优化反转角技术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F04D30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线圈灵敏度校正</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202A8DB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神经高分辨成像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70FB53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磁共振实时定位</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0C634C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磁共振实时透视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7558DBC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交互式参数改变</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4E079FA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扫描参数顾问</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55DB8F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恒定信号技术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192F0B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配置第三方辅助设备</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p>
    <w:p w14:paraId="063D2D8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维护保养</w:t>
      </w:r>
      <w:r>
        <w:rPr>
          <w:rFonts w:hint="eastAsia" w:ascii="Times New Roman" w:hAnsi="Times New Roman" w:eastAsia="宋体" w:cs="Times New Roman"/>
          <w:color w:val="auto"/>
          <w:highlight w:val="none"/>
        </w:rPr>
        <w:tab/>
      </w:r>
    </w:p>
    <w:p w14:paraId="71A1718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服务范围：整机保修、保养1年；</w:t>
      </w:r>
    </w:p>
    <w:p w14:paraId="177E0FF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响应时效：售后服务响应时间小于2小时；</w:t>
      </w:r>
    </w:p>
    <w:p w14:paraId="500603A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备件要求：国内设有备件仓库，保证备件供应；</w:t>
      </w:r>
    </w:p>
    <w:p w14:paraId="1800352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开机频率：保修期内保证设备年开机率≥95%；</w:t>
      </w:r>
    </w:p>
    <w:p w14:paraId="18B043C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保养频次：保养期内每年至少提供两次保养；</w:t>
      </w:r>
    </w:p>
    <w:p w14:paraId="7DFD94DA">
      <w:pPr>
        <w:shd w:val="clear" w:color="auto" w:fil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人员分配：省内设有维修点，提供专职工程师资质。</w:t>
      </w:r>
      <w:r>
        <w:rPr>
          <w:rFonts w:hint="eastAsia" w:ascii="Times New Roman" w:hAnsi="Times New Roman" w:eastAsia="宋体" w:cs="Times New Roman"/>
          <w:color w:val="auto"/>
          <w:highlight w:val="none"/>
        </w:rPr>
        <w:tab/>
      </w:r>
    </w:p>
    <w:p w14:paraId="3F7A01B9">
      <w:pPr>
        <w:widowControl/>
        <w:shd w:val="clear" w:color="auto" w:fill="auto"/>
        <w:spacing w:after="160" w:line="278" w:lineRule="auto"/>
        <w:jc w:val="left"/>
        <w:outlineLvl w:val="9"/>
        <w:rPr>
          <w:rFonts w:hint="eastAsia" w:ascii="宋体" w:hAnsi="宋体" w:eastAsia="宋体" w:cs="宋体"/>
          <w:color w:val="auto"/>
          <w:sz w:val="18"/>
          <w:szCs w:val="18"/>
          <w:highlight w:val="none"/>
        </w:rPr>
      </w:pPr>
    </w:p>
    <w:p w14:paraId="628289DB">
      <w:pPr>
        <w:widowControl/>
        <w:shd w:val="clear" w:color="auto" w:fill="auto"/>
        <w:spacing w:after="160" w:line="278" w:lineRule="auto"/>
        <w:jc w:val="left"/>
        <w:outlineLvl w:val="9"/>
        <w:rPr>
          <w:rFonts w:hint="eastAsia" w:ascii="宋体" w:hAnsi="宋体" w:eastAsia="宋体" w:cs="宋体"/>
          <w:color w:val="auto"/>
          <w:sz w:val="18"/>
          <w:szCs w:val="18"/>
          <w:highlight w:val="none"/>
        </w:rPr>
      </w:pPr>
    </w:p>
    <w:p w14:paraId="1DBE604C">
      <w:pPr>
        <w:widowControl/>
        <w:shd w:val="clear" w:color="auto" w:fill="auto"/>
        <w:spacing w:after="160" w:line="278" w:lineRule="auto"/>
        <w:jc w:val="left"/>
        <w:outlineLvl w:val="9"/>
        <w:rPr>
          <w:rFonts w:hint="eastAsia" w:ascii="宋体" w:hAnsi="宋体" w:eastAsia="宋体" w:cs="宋体"/>
          <w:color w:val="auto"/>
          <w:sz w:val="18"/>
          <w:szCs w:val="18"/>
          <w:highlight w:val="none"/>
        </w:rPr>
      </w:pPr>
    </w:p>
    <w:p w14:paraId="4C329FE0">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二、高端64排螺旋CT技术</w:t>
      </w:r>
    </w:p>
    <w:p w14:paraId="39E7BCAD">
      <w:pPr>
        <w:widowControl/>
        <w:shd w:val="clear" w:color="auto" w:fill="auto"/>
        <w:spacing w:after="160" w:line="240" w:lineRule="auto"/>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设备总体要求：</w:t>
      </w:r>
      <w:r>
        <w:rPr>
          <w:rFonts w:hint="eastAsia" w:ascii="宋体" w:hAnsi="宋体" w:eastAsia="宋体" w:cs="宋体"/>
          <w:color w:val="auto"/>
          <w:sz w:val="21"/>
          <w:szCs w:val="21"/>
          <w:highlight w:val="none"/>
          <w:lang w:eastAsia="zh-CN"/>
        </w:rPr>
        <w:t>64排螺旋CT系统一套，用于神经系统、消化系统、血管成像、泌尿生殖系统、脊柱脊髓系统、骨关节系统等的计算机断层成像，可为临床提供先进的功能分析，以满足全身CT扫描的临床应用和临床研究。</w:t>
      </w:r>
    </w:p>
    <w:p w14:paraId="36E421F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机架系统</w:t>
      </w:r>
    </w:p>
    <w:p w14:paraId="0B07E0A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▲1.1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机架孔径：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≥70cm</w:t>
      </w:r>
    </w:p>
    <w:p w14:paraId="14D08E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▲1.2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机架最快旋转速度（ 360度 ）：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≤0.35秒</w:t>
      </w:r>
    </w:p>
    <w:p w14:paraId="4C39BE6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各部位断层扫描速度：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≤0.35秒</w:t>
      </w:r>
    </w:p>
    <w:p w14:paraId="711249A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机架可选旋转速度：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≥8种</w:t>
      </w:r>
    </w:p>
    <w:p w14:paraId="0A7B6E4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内部冷却方式：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风冷或水冷</w:t>
      </w:r>
    </w:p>
    <w:p w14:paraId="1CDFD19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机架倾斜方式：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物理或数字倾斜</w:t>
      </w:r>
    </w:p>
    <w:p w14:paraId="37282DC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机架倾斜角度：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≥±30度</w:t>
      </w:r>
    </w:p>
    <w:p w14:paraId="1C712A5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1.6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球管焦点到探测器距离：</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≤1020mm</w:t>
      </w:r>
    </w:p>
    <w:p w14:paraId="52F0A0C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1.7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球管焦点到等中心点距离：</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≤550mm</w:t>
      </w:r>
    </w:p>
    <w:p w14:paraId="720A9E8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数据采集系统</w:t>
      </w:r>
    </w:p>
    <w:p w14:paraId="1A75966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探测器材料类型：</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 固体稀土陶瓷探测器</w:t>
      </w:r>
    </w:p>
    <w:p w14:paraId="79BB9F4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2.2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探测器亚毫米排列：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≥64 排</w:t>
      </w:r>
    </w:p>
    <w:p w14:paraId="25B151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▲2.3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每排探测器单元数：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≥850 个</w:t>
      </w:r>
    </w:p>
    <w:p w14:paraId="679702F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2.4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探测器单元总数：</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≥55000个</w:t>
      </w:r>
    </w:p>
    <w:p w14:paraId="09F2D7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数据采样率：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≥4500 采样/360°</w:t>
      </w:r>
    </w:p>
    <w:p w14:paraId="5BDA2AF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集成化DAS系统：</w:t>
      </w:r>
      <w:r>
        <w:rPr>
          <w:rFonts w:hint="eastAsia" w:ascii="Times New Roman" w:hAnsi="Times New Roman" w:eastAsia="宋体" w:cs="Times New Roman"/>
          <w:color w:val="auto"/>
          <w:highlight w:val="none"/>
        </w:rPr>
        <w:tab/>
      </w:r>
    </w:p>
    <w:p w14:paraId="18E59EE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2.7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探测器在等中心线z 轴覆盖宽度：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≥40mm</w:t>
      </w:r>
    </w:p>
    <w:p w14:paraId="2D72DDB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扫描床</w:t>
      </w:r>
    </w:p>
    <w:p w14:paraId="06286AD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检查床最大可移动范围：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≥2000mm</w:t>
      </w:r>
    </w:p>
    <w:p w14:paraId="5D11222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检查床最大扫描长度：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≥2000mm</w:t>
      </w:r>
    </w:p>
    <w:p w14:paraId="714B6B2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3.3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床水平移动最大速度：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≥150mm/s</w:t>
      </w:r>
    </w:p>
    <w:p w14:paraId="5D3AB19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床定位精度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≤±0.25mm</w:t>
      </w:r>
    </w:p>
    <w:p w14:paraId="0445D51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▲3.5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床面可降至离地面最低距离：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≤450mm</w:t>
      </w:r>
    </w:p>
    <w:p w14:paraId="4FAD4DF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床面可升至离地面最高距离：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≥970mm</w:t>
      </w:r>
    </w:p>
    <w:p w14:paraId="03172F9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检查床承重：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≥240kg</w:t>
      </w:r>
    </w:p>
    <w:p w14:paraId="781FBD0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扫描参数与图像重建</w:t>
      </w:r>
    </w:p>
    <w:p w14:paraId="396F88B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最小扫描层厚：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≤0.625mm</w:t>
      </w:r>
    </w:p>
    <w:p w14:paraId="6C77A66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4.2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图像重建速度：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≥60 幅/秒</w:t>
      </w:r>
    </w:p>
    <w:p w14:paraId="2F69231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4.3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最大图像重建矩阵：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≥1024×1024</w:t>
      </w:r>
    </w:p>
    <w:p w14:paraId="31D9F76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肺部高分辨最大重建矩阵：</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≥1024×1024</w:t>
      </w:r>
    </w:p>
    <w:p w14:paraId="14DA4F5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单次连续扫描时间：</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≥100 秒</w:t>
      </w:r>
    </w:p>
    <w:p w14:paraId="3A50A77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最大定位片长度：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≥1600mm</w:t>
      </w:r>
    </w:p>
    <w:p w14:paraId="3ABF86F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最小扫描螺距：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≤0.2</w:t>
      </w:r>
    </w:p>
    <w:p w14:paraId="50938D6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最大扫描螺距：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≥1.5</w:t>
      </w:r>
    </w:p>
    <w:p w14:paraId="019054C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X-Y 平面空间分辨率： </w:t>
      </w:r>
      <w:r>
        <w:rPr>
          <w:rFonts w:hint="eastAsia" w:ascii="Times New Roman" w:hAnsi="Times New Roman" w:eastAsia="宋体" w:cs="Times New Roman"/>
          <w:color w:val="auto"/>
          <w:highlight w:val="none"/>
        </w:rPr>
        <w:tab/>
      </w:r>
    </w:p>
    <w:p w14:paraId="6174300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4.9.1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X-Y 平面空间分辨率： @10%MTF</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≥16.5lp/cm</w:t>
      </w:r>
    </w:p>
    <w:p w14:paraId="4403E07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4.9.2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X-Y 平面空间分辨率： @0%MTF</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≥20lp/cm</w:t>
      </w:r>
    </w:p>
    <w:p w14:paraId="5B7DA28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密度分辨率：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5mm@0.3% ≤10mGy</w:t>
      </w:r>
    </w:p>
    <w:p w14:paraId="1725BE9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X线及高压发生器系统</w:t>
      </w:r>
    </w:p>
    <w:p w14:paraId="083CF7C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▲5.1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球管有效热容量：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≥30MHU</w:t>
      </w:r>
    </w:p>
    <w:p w14:paraId="1585F22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5.2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球管液态金属轴承技术</w:t>
      </w:r>
      <w:r>
        <w:rPr>
          <w:rFonts w:hint="eastAsia" w:ascii="Times New Roman" w:hAnsi="Times New Roman" w:eastAsia="宋体" w:cs="Times New Roman"/>
          <w:color w:val="auto"/>
          <w:highlight w:val="none"/>
        </w:rPr>
        <w:tab/>
      </w:r>
    </w:p>
    <w:p w14:paraId="0403B99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阳极最大散热率：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≥1000KHU/min</w:t>
      </w:r>
    </w:p>
    <w:p w14:paraId="4A64F2F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5.4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球管焦点：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 个</w:t>
      </w:r>
    </w:p>
    <w:p w14:paraId="5048502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5.5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最小焦点尺寸 :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≤0.65mm2</w:t>
      </w:r>
    </w:p>
    <w:p w14:paraId="2A60D13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5.6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最大焦点尺寸：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≤1.35mm2</w:t>
      </w:r>
    </w:p>
    <w:p w14:paraId="2BE1B4E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5.7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高压发生器输出功率（非等效）：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≥50KW</w:t>
      </w:r>
    </w:p>
    <w:p w14:paraId="1A41714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最高输出管电流（非等效）</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≥450mA</w:t>
      </w:r>
    </w:p>
    <w:p w14:paraId="17DD5E9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最低管电压：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≤80kV</w:t>
      </w:r>
    </w:p>
    <w:p w14:paraId="4A7FE97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最高管电压：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≥140kV</w:t>
      </w:r>
    </w:p>
    <w:p w14:paraId="6EF6B5B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5.11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球管电压选择范围：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≥4档</w:t>
      </w:r>
    </w:p>
    <w:p w14:paraId="1998AE6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为保证整体运行稳定，所投CT探测器、球管和高压发生器需与CT整机为同一品牌制造，提供检测报告证明</w:t>
      </w:r>
      <w:r>
        <w:rPr>
          <w:rFonts w:hint="eastAsia" w:ascii="Times New Roman" w:hAnsi="Times New Roman" w:eastAsia="宋体" w:cs="Times New Roman"/>
          <w:color w:val="auto"/>
          <w:highlight w:val="none"/>
        </w:rPr>
        <w:tab/>
      </w:r>
    </w:p>
    <w:p w14:paraId="756337D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主控制台及重建工作站系统</w:t>
      </w:r>
    </w:p>
    <w:p w14:paraId="3023805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中文操作系统： </w:t>
      </w:r>
      <w:r>
        <w:rPr>
          <w:rFonts w:hint="eastAsia" w:ascii="Times New Roman" w:hAnsi="Times New Roman" w:eastAsia="宋体" w:cs="Times New Roman"/>
          <w:color w:val="auto"/>
          <w:highlight w:val="none"/>
        </w:rPr>
        <w:tab/>
      </w:r>
    </w:p>
    <w:p w14:paraId="503040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高性能主控台工作站 CPU：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≥16*3.1 GHz</w:t>
      </w:r>
    </w:p>
    <w:p w14:paraId="184C51D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主机内存：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≥32GB</w:t>
      </w:r>
    </w:p>
    <w:p w14:paraId="03D369E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图像存储空间：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≥1.5TB</w:t>
      </w:r>
    </w:p>
    <w:p w14:paraId="791C52E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图像存储量：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 ≥400,000 幅（ 512 矩阵不压缩的图像）</w:t>
      </w:r>
    </w:p>
    <w:p w14:paraId="007C8A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医用液晶显示器尺寸：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≥19 英寸</w:t>
      </w:r>
    </w:p>
    <w:p w14:paraId="49F611F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医用液晶显示器个数：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 台</w:t>
      </w:r>
    </w:p>
    <w:p w14:paraId="3A0BF0D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显示器分辨率：</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≥1280×1024</w:t>
      </w:r>
    </w:p>
    <w:p w14:paraId="23DCB7F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标准Dicom图像传输协议：</w:t>
      </w:r>
      <w:r>
        <w:rPr>
          <w:rFonts w:hint="eastAsia" w:ascii="Times New Roman" w:hAnsi="Times New Roman" w:eastAsia="宋体" w:cs="Times New Roman"/>
          <w:color w:val="auto"/>
          <w:highlight w:val="none"/>
        </w:rPr>
        <w:tab/>
      </w:r>
    </w:p>
    <w:p w14:paraId="2F686D8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同步并行处理功能：扫描、重建、显示、存储、打印等功能可同步进行</w:t>
      </w:r>
      <w:r>
        <w:rPr>
          <w:rFonts w:hint="eastAsia" w:ascii="Times New Roman" w:hAnsi="Times New Roman" w:eastAsia="宋体" w:cs="Times New Roman"/>
          <w:color w:val="auto"/>
          <w:highlight w:val="none"/>
        </w:rPr>
        <w:tab/>
      </w:r>
    </w:p>
    <w:p w14:paraId="660458D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低剂量技术</w:t>
      </w:r>
    </w:p>
    <w:p w14:paraId="4EB3AB7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智能毫安技术：</w:t>
      </w:r>
      <w:r>
        <w:rPr>
          <w:rFonts w:hint="eastAsia" w:ascii="Times New Roman" w:hAnsi="Times New Roman" w:eastAsia="宋体" w:cs="Times New Roman"/>
          <w:color w:val="auto"/>
          <w:highlight w:val="none"/>
        </w:rPr>
        <w:tab/>
      </w:r>
    </w:p>
    <w:p w14:paraId="2E9B5E3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多模型迭代技术：</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具备多模型迭代技术，可降低辐射剂量 ≥80%</w:t>
      </w:r>
    </w:p>
    <w:p w14:paraId="2A4C593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儿童低剂量扫描协议：</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根据不同患者的年龄，体重设置特殊的扫描协议</w:t>
      </w:r>
    </w:p>
    <w:p w14:paraId="5AE12F4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敏感器官保护功能：</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扫描过程中针对眼睛，甲状腺等敏感部位实施器官保护</w:t>
      </w:r>
    </w:p>
    <w:p w14:paraId="1BEC180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剂量报告： </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每个患者检查结束后会显示扫描所用的参数与剂量</w:t>
      </w:r>
    </w:p>
    <w:p w14:paraId="191DD72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临床应用功能</w:t>
      </w:r>
    </w:p>
    <w:p w14:paraId="5A76200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      基础软件功能</w:t>
      </w:r>
    </w:p>
    <w:p w14:paraId="5C60A7F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3D</w:t>
      </w:r>
      <w:r>
        <w:rPr>
          <w:rFonts w:hint="eastAsia" w:ascii="Times New Roman" w:hAnsi="Times New Roman" w:eastAsia="宋体" w:cs="Times New Roman"/>
          <w:color w:val="auto"/>
          <w:highlight w:val="none"/>
        </w:rPr>
        <w:tab/>
      </w:r>
    </w:p>
    <w:p w14:paraId="35A30B8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MPR 多平面重建</w:t>
      </w:r>
      <w:r>
        <w:rPr>
          <w:rFonts w:hint="eastAsia" w:ascii="Times New Roman" w:hAnsi="Times New Roman" w:eastAsia="宋体" w:cs="Times New Roman"/>
          <w:color w:val="auto"/>
          <w:highlight w:val="none"/>
        </w:rPr>
        <w:tab/>
      </w:r>
    </w:p>
    <w:p w14:paraId="61B476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实时 MPR</w:t>
      </w:r>
      <w:r>
        <w:rPr>
          <w:rFonts w:hint="eastAsia" w:ascii="Times New Roman" w:hAnsi="Times New Roman" w:eastAsia="宋体" w:cs="Times New Roman"/>
          <w:color w:val="auto"/>
          <w:highlight w:val="none"/>
        </w:rPr>
        <w:tab/>
      </w:r>
    </w:p>
    <w:p w14:paraId="258477A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CPR 曲面重建</w:t>
      </w:r>
      <w:r>
        <w:rPr>
          <w:rFonts w:hint="eastAsia" w:ascii="Times New Roman" w:hAnsi="Times New Roman" w:eastAsia="宋体" w:cs="Times New Roman"/>
          <w:color w:val="auto"/>
          <w:highlight w:val="none"/>
        </w:rPr>
        <w:tab/>
      </w:r>
    </w:p>
    <w:p w14:paraId="20E2365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最大密度投影 MIP</w:t>
      </w:r>
      <w:r>
        <w:rPr>
          <w:rFonts w:hint="eastAsia" w:ascii="Times New Roman" w:hAnsi="Times New Roman" w:eastAsia="宋体" w:cs="Times New Roman"/>
          <w:color w:val="auto"/>
          <w:highlight w:val="none"/>
        </w:rPr>
        <w:tab/>
      </w:r>
    </w:p>
    <w:p w14:paraId="37CD85D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最小密度投影 MinIP</w:t>
      </w:r>
      <w:r>
        <w:rPr>
          <w:rFonts w:hint="eastAsia" w:ascii="Times New Roman" w:hAnsi="Times New Roman" w:eastAsia="宋体" w:cs="Times New Roman"/>
          <w:color w:val="auto"/>
          <w:highlight w:val="none"/>
        </w:rPr>
        <w:tab/>
      </w:r>
    </w:p>
    <w:p w14:paraId="7A5C905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平均密度投影 AIP</w:t>
      </w:r>
      <w:r>
        <w:rPr>
          <w:rFonts w:hint="eastAsia" w:ascii="Times New Roman" w:hAnsi="Times New Roman" w:eastAsia="宋体" w:cs="Times New Roman"/>
          <w:color w:val="auto"/>
          <w:highlight w:val="none"/>
        </w:rPr>
        <w:tab/>
      </w:r>
    </w:p>
    <w:p w14:paraId="3612C1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SSD重建功能</w:t>
      </w:r>
      <w:r>
        <w:rPr>
          <w:rFonts w:hint="eastAsia" w:ascii="Times New Roman" w:hAnsi="Times New Roman" w:eastAsia="宋体" w:cs="Times New Roman"/>
          <w:color w:val="auto"/>
          <w:highlight w:val="none"/>
        </w:rPr>
        <w:tab/>
      </w:r>
    </w:p>
    <w:p w14:paraId="3EFC430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三维容积重建软件 </w:t>
      </w:r>
      <w:r>
        <w:rPr>
          <w:rFonts w:hint="eastAsia" w:ascii="Times New Roman" w:hAnsi="Times New Roman" w:eastAsia="宋体" w:cs="Times New Roman"/>
          <w:color w:val="auto"/>
          <w:highlight w:val="none"/>
        </w:rPr>
        <w:tab/>
      </w:r>
    </w:p>
    <w:p w14:paraId="1C5F115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自动去骨功能</w:t>
      </w:r>
      <w:r>
        <w:rPr>
          <w:rFonts w:hint="eastAsia" w:ascii="Times New Roman" w:hAnsi="Times New Roman" w:eastAsia="宋体" w:cs="Times New Roman"/>
          <w:color w:val="auto"/>
          <w:highlight w:val="none"/>
        </w:rPr>
        <w:tab/>
      </w:r>
    </w:p>
    <w:p w14:paraId="042517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造影剂自动跟踪扫描软件</w:t>
      </w:r>
      <w:r>
        <w:rPr>
          <w:rFonts w:hint="eastAsia" w:ascii="Times New Roman" w:hAnsi="Times New Roman" w:eastAsia="宋体" w:cs="Times New Roman"/>
          <w:color w:val="auto"/>
          <w:highlight w:val="none"/>
        </w:rPr>
        <w:tab/>
      </w:r>
    </w:p>
    <w:p w14:paraId="0901B99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对比剂追踪自动扫描触发功能</w:t>
      </w:r>
      <w:r>
        <w:rPr>
          <w:rFonts w:hint="eastAsia" w:ascii="Times New Roman" w:hAnsi="Times New Roman" w:eastAsia="宋体" w:cs="Times New Roman"/>
          <w:color w:val="auto"/>
          <w:highlight w:val="none"/>
        </w:rPr>
        <w:tab/>
      </w:r>
    </w:p>
    <w:p w14:paraId="2C8C06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智能呼吸导航系统</w:t>
      </w:r>
      <w:r>
        <w:rPr>
          <w:rFonts w:hint="eastAsia" w:ascii="Times New Roman" w:hAnsi="Times New Roman" w:eastAsia="宋体" w:cs="Times New Roman"/>
          <w:color w:val="auto"/>
          <w:highlight w:val="none"/>
        </w:rPr>
        <w:tab/>
      </w:r>
    </w:p>
    <w:p w14:paraId="0720EB5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CT电影功能</w:t>
      </w:r>
      <w:r>
        <w:rPr>
          <w:rFonts w:hint="eastAsia" w:ascii="Times New Roman" w:hAnsi="Times New Roman" w:eastAsia="宋体" w:cs="Times New Roman"/>
          <w:color w:val="auto"/>
          <w:highlight w:val="none"/>
        </w:rPr>
        <w:tab/>
      </w:r>
    </w:p>
    <w:p w14:paraId="21202DE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时间密度曲线测量软件</w:t>
      </w:r>
      <w:r>
        <w:rPr>
          <w:rFonts w:hint="eastAsia" w:ascii="Times New Roman" w:hAnsi="Times New Roman" w:eastAsia="宋体" w:cs="Times New Roman"/>
          <w:color w:val="auto"/>
          <w:highlight w:val="none"/>
        </w:rPr>
        <w:tab/>
      </w:r>
    </w:p>
    <w:p w14:paraId="0C9075A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窗宽/窗位自动设置功能</w:t>
      </w:r>
      <w:r>
        <w:rPr>
          <w:rFonts w:hint="eastAsia" w:ascii="Times New Roman" w:hAnsi="Times New Roman" w:eastAsia="宋体" w:cs="Times New Roman"/>
          <w:color w:val="auto"/>
          <w:highlight w:val="none"/>
        </w:rPr>
        <w:tab/>
      </w:r>
    </w:p>
    <w:p w14:paraId="7760F15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自动分割手术刀模式</w:t>
      </w:r>
      <w:r>
        <w:rPr>
          <w:rFonts w:hint="eastAsia" w:ascii="Times New Roman" w:hAnsi="Times New Roman" w:eastAsia="宋体" w:cs="Times New Roman"/>
          <w:color w:val="auto"/>
          <w:highlight w:val="none"/>
        </w:rPr>
        <w:tab/>
      </w:r>
    </w:p>
    <w:p w14:paraId="36F511A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剂量报告功能</w:t>
      </w:r>
      <w:r>
        <w:rPr>
          <w:rFonts w:hint="eastAsia" w:ascii="Times New Roman" w:hAnsi="Times New Roman" w:eastAsia="宋体" w:cs="Times New Roman"/>
          <w:color w:val="auto"/>
          <w:highlight w:val="none"/>
        </w:rPr>
        <w:tab/>
      </w:r>
    </w:p>
    <w:p w14:paraId="07845A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自定义窗宽/窗位功能</w:t>
      </w:r>
      <w:r>
        <w:rPr>
          <w:rFonts w:hint="eastAsia" w:ascii="Times New Roman" w:hAnsi="Times New Roman" w:eastAsia="宋体" w:cs="Times New Roman"/>
          <w:color w:val="auto"/>
          <w:highlight w:val="none"/>
        </w:rPr>
        <w:tab/>
      </w:r>
    </w:p>
    <w:p w14:paraId="41650EE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数据按检查日期筛选模式</w:t>
      </w:r>
      <w:r>
        <w:rPr>
          <w:rFonts w:hint="eastAsia" w:ascii="Times New Roman" w:hAnsi="Times New Roman" w:eastAsia="宋体" w:cs="Times New Roman"/>
          <w:color w:val="auto"/>
          <w:highlight w:val="none"/>
        </w:rPr>
        <w:tab/>
      </w:r>
    </w:p>
    <w:p w14:paraId="27F8366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数据按检查部位筛选模式</w:t>
      </w:r>
      <w:r>
        <w:rPr>
          <w:rFonts w:hint="eastAsia" w:ascii="Times New Roman" w:hAnsi="Times New Roman" w:eastAsia="宋体" w:cs="Times New Roman"/>
          <w:color w:val="auto"/>
          <w:highlight w:val="none"/>
        </w:rPr>
        <w:tab/>
      </w:r>
    </w:p>
    <w:p w14:paraId="5BDB002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患者信息或ID号快速检索功能</w:t>
      </w:r>
      <w:r>
        <w:rPr>
          <w:rFonts w:hint="eastAsia" w:ascii="Times New Roman" w:hAnsi="Times New Roman" w:eastAsia="宋体" w:cs="Times New Roman"/>
          <w:color w:val="auto"/>
          <w:highlight w:val="none"/>
        </w:rPr>
        <w:tab/>
      </w:r>
    </w:p>
    <w:p w14:paraId="27C9164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预检查列表</w:t>
      </w:r>
      <w:r>
        <w:rPr>
          <w:rFonts w:hint="eastAsia" w:ascii="Times New Roman" w:hAnsi="Times New Roman" w:eastAsia="宋体" w:cs="Times New Roman"/>
          <w:color w:val="auto"/>
          <w:highlight w:val="none"/>
        </w:rPr>
        <w:tab/>
      </w:r>
    </w:p>
    <w:p w14:paraId="145196D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辐射剂量管理软件</w:t>
      </w:r>
      <w:r>
        <w:rPr>
          <w:rFonts w:hint="eastAsia" w:ascii="Times New Roman" w:hAnsi="Times New Roman" w:eastAsia="宋体" w:cs="Times New Roman"/>
          <w:color w:val="auto"/>
          <w:highlight w:val="none"/>
        </w:rPr>
        <w:tab/>
      </w:r>
    </w:p>
    <w:p w14:paraId="12FDF93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多期相数据并行对比阅读模式</w:t>
      </w:r>
      <w:r>
        <w:rPr>
          <w:rFonts w:hint="eastAsia" w:ascii="Times New Roman" w:hAnsi="Times New Roman" w:eastAsia="宋体" w:cs="Times New Roman"/>
          <w:color w:val="auto"/>
          <w:highlight w:val="none"/>
        </w:rPr>
        <w:tab/>
      </w:r>
    </w:p>
    <w:p w14:paraId="7BE5BB6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窗宽/窗位切换快捷键</w:t>
      </w:r>
      <w:r>
        <w:rPr>
          <w:rFonts w:hint="eastAsia" w:ascii="Times New Roman" w:hAnsi="Times New Roman" w:eastAsia="宋体" w:cs="Times New Roman"/>
          <w:color w:val="auto"/>
          <w:highlight w:val="none"/>
        </w:rPr>
        <w:tab/>
      </w:r>
    </w:p>
    <w:p w14:paraId="2A616A3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图像序列批处理重建功能</w:t>
      </w:r>
      <w:r>
        <w:rPr>
          <w:rFonts w:hint="eastAsia" w:ascii="Times New Roman" w:hAnsi="Times New Roman" w:eastAsia="宋体" w:cs="Times New Roman"/>
          <w:color w:val="auto"/>
          <w:highlight w:val="none"/>
        </w:rPr>
        <w:tab/>
      </w:r>
    </w:p>
    <w:p w14:paraId="123F84B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多序列图像自定义拼图功能</w:t>
      </w:r>
      <w:r>
        <w:rPr>
          <w:rFonts w:hint="eastAsia" w:ascii="Times New Roman" w:hAnsi="Times New Roman" w:eastAsia="宋体" w:cs="Times New Roman"/>
          <w:color w:val="auto"/>
          <w:highlight w:val="none"/>
        </w:rPr>
        <w:tab/>
      </w:r>
    </w:p>
    <w:p w14:paraId="406F620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透明显示骨骼功能</w:t>
      </w:r>
      <w:r>
        <w:rPr>
          <w:rFonts w:hint="eastAsia" w:ascii="Times New Roman" w:hAnsi="Times New Roman" w:eastAsia="宋体" w:cs="Times New Roman"/>
          <w:color w:val="auto"/>
          <w:highlight w:val="none"/>
        </w:rPr>
        <w:tab/>
      </w:r>
    </w:p>
    <w:p w14:paraId="37EB06D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8.1.30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模拟手术刀技术</w:t>
      </w:r>
      <w:r>
        <w:rPr>
          <w:rFonts w:hint="eastAsia" w:ascii="Times New Roman" w:hAnsi="Times New Roman" w:eastAsia="宋体" w:cs="Times New Roman"/>
          <w:color w:val="auto"/>
          <w:highlight w:val="none"/>
        </w:rPr>
        <w:tab/>
      </w:r>
    </w:p>
    <w:p w14:paraId="24AF2D0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周围血管分析功能</w:t>
      </w:r>
      <w:r>
        <w:rPr>
          <w:rFonts w:hint="eastAsia" w:ascii="Times New Roman" w:hAnsi="Times New Roman" w:eastAsia="宋体" w:cs="Times New Roman"/>
          <w:color w:val="auto"/>
          <w:highlight w:val="none"/>
        </w:rPr>
        <w:tab/>
      </w:r>
    </w:p>
    <w:p w14:paraId="5CE993F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自动血管循迹、提取和显示以及血管尺寸测量功能</w:t>
      </w:r>
      <w:r>
        <w:rPr>
          <w:rFonts w:hint="eastAsia" w:ascii="Times New Roman" w:hAnsi="Times New Roman" w:eastAsia="宋体" w:cs="Times New Roman"/>
          <w:color w:val="auto"/>
          <w:highlight w:val="none"/>
        </w:rPr>
        <w:tab/>
      </w:r>
    </w:p>
    <w:p w14:paraId="013B699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自动探查血管中轴功能</w:t>
      </w:r>
      <w:r>
        <w:rPr>
          <w:rFonts w:hint="eastAsia" w:ascii="Times New Roman" w:hAnsi="Times New Roman" w:eastAsia="宋体" w:cs="Times New Roman"/>
          <w:color w:val="auto"/>
          <w:highlight w:val="none"/>
        </w:rPr>
        <w:tab/>
      </w:r>
    </w:p>
    <w:p w14:paraId="6FAE5EA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具快速循迹血管分支成像，分别显示弯曲血管，血管横、纵、斜截面图象功能</w:t>
      </w:r>
      <w:r>
        <w:rPr>
          <w:rFonts w:hint="eastAsia" w:ascii="Times New Roman" w:hAnsi="Times New Roman" w:eastAsia="宋体" w:cs="Times New Roman"/>
          <w:color w:val="auto"/>
          <w:highlight w:val="none"/>
        </w:rPr>
        <w:tab/>
      </w:r>
    </w:p>
    <w:p w14:paraId="59FBAA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编辑血管轮廓时自动插入临近血管信息功能</w:t>
      </w:r>
      <w:r>
        <w:rPr>
          <w:rFonts w:hint="eastAsia" w:ascii="Times New Roman" w:hAnsi="Times New Roman" w:eastAsia="宋体" w:cs="Times New Roman"/>
          <w:color w:val="auto"/>
          <w:highlight w:val="none"/>
        </w:rPr>
        <w:tab/>
      </w:r>
    </w:p>
    <w:p w14:paraId="3528DBE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管腔曲面重建成像功能</w:t>
      </w:r>
      <w:r>
        <w:rPr>
          <w:rFonts w:hint="eastAsia" w:ascii="Times New Roman" w:hAnsi="Times New Roman" w:eastAsia="宋体" w:cs="Times New Roman"/>
          <w:color w:val="auto"/>
          <w:highlight w:val="none"/>
        </w:rPr>
        <w:tab/>
      </w:r>
    </w:p>
    <w:p w14:paraId="7D8EBC9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最佳纵轴重建成像功能</w:t>
      </w:r>
      <w:r>
        <w:rPr>
          <w:rFonts w:hint="eastAsia" w:ascii="Times New Roman" w:hAnsi="Times New Roman" w:eastAsia="宋体" w:cs="Times New Roman"/>
          <w:color w:val="auto"/>
          <w:highlight w:val="none"/>
        </w:rPr>
        <w:tab/>
      </w:r>
    </w:p>
    <w:p w14:paraId="42844A9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对目标血管节段进行定量分析功能，包括（血管长度、横截面积、血管狭窄比率、容积、血管平均直径、最小直径、最大直径）</w:t>
      </w:r>
      <w:r>
        <w:rPr>
          <w:rFonts w:hint="eastAsia" w:ascii="Times New Roman" w:hAnsi="Times New Roman" w:eastAsia="宋体" w:cs="Times New Roman"/>
          <w:color w:val="auto"/>
          <w:highlight w:val="none"/>
        </w:rPr>
        <w:tab/>
      </w:r>
    </w:p>
    <w:p w14:paraId="5D12ED7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对血栓进行检测和分析功能</w:t>
      </w:r>
      <w:r>
        <w:rPr>
          <w:rFonts w:hint="eastAsia" w:ascii="Times New Roman" w:hAnsi="Times New Roman" w:eastAsia="宋体" w:cs="Times New Roman"/>
          <w:color w:val="auto"/>
          <w:highlight w:val="none"/>
        </w:rPr>
        <w:tab/>
      </w:r>
    </w:p>
    <w:p w14:paraId="062A730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1024 大矩阵重建： 用于清晰的显示内耳等精细结构等小病变</w:t>
      </w:r>
      <w:r>
        <w:rPr>
          <w:rFonts w:hint="eastAsia" w:ascii="Times New Roman" w:hAnsi="Times New Roman" w:eastAsia="宋体" w:cs="Times New Roman"/>
          <w:color w:val="auto"/>
          <w:highlight w:val="none"/>
        </w:rPr>
        <w:tab/>
      </w:r>
    </w:p>
    <w:p w14:paraId="017A667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轮廓分割功能： 能够自定义感兴趣区域的轮廓， 并分割出来</w:t>
      </w:r>
      <w:r>
        <w:rPr>
          <w:rFonts w:hint="eastAsia" w:ascii="Times New Roman" w:hAnsi="Times New Roman" w:eastAsia="宋体" w:cs="Times New Roman"/>
          <w:color w:val="auto"/>
          <w:highlight w:val="none"/>
        </w:rPr>
        <w:tab/>
      </w:r>
    </w:p>
    <w:p w14:paraId="627ED7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CTA 血管造影技术</w:t>
      </w:r>
      <w:r>
        <w:rPr>
          <w:rFonts w:hint="eastAsia" w:ascii="Times New Roman" w:hAnsi="Times New Roman" w:eastAsia="宋体" w:cs="Times New Roman"/>
          <w:color w:val="auto"/>
          <w:highlight w:val="none"/>
        </w:rPr>
        <w:tab/>
      </w:r>
    </w:p>
    <w:p w14:paraId="6F76BDA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CTU 尿路造影技术</w:t>
      </w:r>
      <w:r>
        <w:rPr>
          <w:rFonts w:hint="eastAsia" w:ascii="Times New Roman" w:hAnsi="Times New Roman" w:eastAsia="宋体" w:cs="Times New Roman"/>
          <w:color w:val="auto"/>
          <w:highlight w:val="none"/>
        </w:rPr>
        <w:tab/>
      </w:r>
    </w:p>
    <w:p w14:paraId="04B734E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肝脏三期扫描技术</w:t>
      </w:r>
      <w:r>
        <w:rPr>
          <w:rFonts w:hint="eastAsia" w:ascii="Times New Roman" w:hAnsi="Times New Roman" w:eastAsia="宋体" w:cs="Times New Roman"/>
          <w:color w:val="auto"/>
          <w:highlight w:val="none"/>
        </w:rPr>
        <w:tab/>
      </w:r>
    </w:p>
    <w:p w14:paraId="1F7D9B8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去运动伪影技术</w:t>
      </w:r>
      <w:r>
        <w:rPr>
          <w:rFonts w:hint="eastAsia" w:ascii="Times New Roman" w:hAnsi="Times New Roman" w:eastAsia="宋体" w:cs="Times New Roman"/>
          <w:color w:val="auto"/>
          <w:highlight w:val="none"/>
        </w:rPr>
        <w:tab/>
      </w:r>
    </w:p>
    <w:p w14:paraId="16D11C4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去后颅窝伪影技术</w:t>
      </w:r>
      <w:r>
        <w:rPr>
          <w:rFonts w:hint="eastAsia" w:ascii="Times New Roman" w:hAnsi="Times New Roman" w:eastAsia="宋体" w:cs="Times New Roman"/>
          <w:color w:val="auto"/>
          <w:highlight w:val="none"/>
        </w:rPr>
        <w:tab/>
      </w:r>
    </w:p>
    <w:p w14:paraId="54A8B37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肺结节分析： </w:t>
      </w:r>
      <w:r>
        <w:rPr>
          <w:rFonts w:hint="eastAsia" w:ascii="Times New Roman" w:hAnsi="Times New Roman" w:eastAsia="宋体" w:cs="Times New Roman"/>
          <w:color w:val="auto"/>
          <w:highlight w:val="none"/>
        </w:rPr>
        <w:tab/>
      </w:r>
    </w:p>
    <w:p w14:paraId="5E9928A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肺密度分析功能</w:t>
      </w:r>
      <w:r>
        <w:rPr>
          <w:rFonts w:hint="eastAsia" w:ascii="Times New Roman" w:hAnsi="Times New Roman" w:eastAsia="宋体" w:cs="Times New Roman"/>
          <w:color w:val="auto"/>
          <w:highlight w:val="none"/>
        </w:rPr>
        <w:tab/>
      </w:r>
    </w:p>
    <w:p w14:paraId="2F6F69F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肿瘤评估功能</w:t>
      </w:r>
      <w:r>
        <w:rPr>
          <w:rFonts w:hint="eastAsia" w:ascii="Times New Roman" w:hAnsi="Times New Roman" w:eastAsia="宋体" w:cs="Times New Roman"/>
          <w:color w:val="auto"/>
          <w:highlight w:val="none"/>
        </w:rPr>
        <w:tab/>
      </w:r>
    </w:p>
    <w:p w14:paraId="1C51662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自动语音功能： 提醒患者做适时的检查配合， 如屏住呼吸等</w:t>
      </w:r>
      <w:r>
        <w:rPr>
          <w:rFonts w:hint="eastAsia" w:ascii="Times New Roman" w:hAnsi="Times New Roman" w:eastAsia="宋体" w:cs="Times New Roman"/>
          <w:color w:val="auto"/>
          <w:highlight w:val="none"/>
        </w:rPr>
        <w:tab/>
      </w:r>
    </w:p>
    <w:p w14:paraId="7F54815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后处理工作站</w:t>
      </w:r>
      <w:r>
        <w:rPr>
          <w:rFonts w:hint="eastAsia" w:ascii="Times New Roman" w:hAnsi="Times New Roman" w:eastAsia="宋体" w:cs="Times New Roman"/>
          <w:color w:val="auto"/>
          <w:highlight w:val="none"/>
        </w:rPr>
        <w:tab/>
      </w:r>
    </w:p>
    <w:p w14:paraId="390073E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CPU</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提供厂家最新系列</w:t>
      </w:r>
    </w:p>
    <w:p w14:paraId="3965796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 频</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≥2.0GHZ</w:t>
      </w:r>
    </w:p>
    <w:p w14:paraId="7022C8F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主频 CPU 数目</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 核</w:t>
      </w:r>
    </w:p>
    <w:p w14:paraId="0C3AD4E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内存</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≥32GB</w:t>
      </w:r>
    </w:p>
    <w:p w14:paraId="7092E98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硬盘容量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≥1T 高速硬盘</w:t>
      </w:r>
    </w:p>
    <w:p w14:paraId="03368EE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永久贮存刻录 DVD</w:t>
      </w:r>
      <w:r>
        <w:rPr>
          <w:rFonts w:hint="eastAsia" w:ascii="Times New Roman" w:hAnsi="Times New Roman" w:eastAsia="宋体" w:cs="Times New Roman"/>
          <w:color w:val="auto"/>
          <w:highlight w:val="none"/>
        </w:rPr>
        <w:tab/>
      </w:r>
    </w:p>
    <w:p w14:paraId="3676624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液晶显示器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≥19 英寸医学影像专用显示器</w:t>
      </w:r>
    </w:p>
    <w:p w14:paraId="16C0DA9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显示器矩阵</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≥1280  ×  1024</w:t>
      </w:r>
    </w:p>
    <w:p w14:paraId="371FFBD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图像格式、传输存储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DICOM3.0</w:t>
      </w:r>
    </w:p>
    <w:p w14:paraId="1226F98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具备直接二维多平面浏览器</w:t>
      </w:r>
      <w:r>
        <w:rPr>
          <w:rFonts w:hint="eastAsia" w:ascii="Times New Roman" w:hAnsi="Times New Roman" w:eastAsia="宋体" w:cs="Times New Roman"/>
          <w:color w:val="auto"/>
          <w:highlight w:val="none"/>
        </w:rPr>
        <w:tab/>
      </w:r>
    </w:p>
    <w:p w14:paraId="2BCA7A8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具备直接三维重建功能</w:t>
      </w:r>
      <w:r>
        <w:rPr>
          <w:rFonts w:hint="eastAsia" w:ascii="Times New Roman" w:hAnsi="Times New Roman" w:eastAsia="宋体" w:cs="Times New Roman"/>
          <w:color w:val="auto"/>
          <w:highlight w:val="none"/>
        </w:rPr>
        <w:tab/>
      </w:r>
    </w:p>
    <w:p w14:paraId="0B74573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单键去骨技术</w:t>
      </w:r>
      <w:r>
        <w:rPr>
          <w:rFonts w:hint="eastAsia" w:ascii="Times New Roman" w:hAnsi="Times New Roman" w:eastAsia="宋体" w:cs="Times New Roman"/>
          <w:color w:val="auto"/>
          <w:highlight w:val="none"/>
        </w:rPr>
        <w:tab/>
      </w:r>
    </w:p>
    <w:p w14:paraId="3BE5926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血管自动提取及分析</w:t>
      </w:r>
      <w:r>
        <w:rPr>
          <w:rFonts w:hint="eastAsia" w:ascii="Times New Roman" w:hAnsi="Times New Roman" w:eastAsia="宋体" w:cs="Times New Roman"/>
          <w:color w:val="auto"/>
          <w:highlight w:val="none"/>
        </w:rPr>
        <w:tab/>
      </w:r>
    </w:p>
    <w:p w14:paraId="3BFE9B6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心血管成像及高级后处理软件包</w:t>
      </w:r>
      <w:r>
        <w:rPr>
          <w:rFonts w:hint="eastAsia" w:ascii="Times New Roman" w:hAnsi="Times New Roman" w:eastAsia="宋体" w:cs="Times New Roman"/>
          <w:color w:val="auto"/>
          <w:highlight w:val="none"/>
        </w:rPr>
        <w:tab/>
      </w:r>
    </w:p>
    <w:p w14:paraId="0DC6234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心脏扫描速度（360度）</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≤0.35s</w:t>
      </w:r>
    </w:p>
    <w:p w14:paraId="563E0DD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心脏扫描扇区重建方式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≥4扇区</w:t>
      </w:r>
    </w:p>
    <w:p w14:paraId="45B94C0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4D心脏电影重建功能</w:t>
      </w:r>
      <w:r>
        <w:rPr>
          <w:rFonts w:hint="eastAsia" w:ascii="Times New Roman" w:hAnsi="Times New Roman" w:eastAsia="宋体" w:cs="Times New Roman"/>
          <w:color w:val="auto"/>
          <w:highlight w:val="none"/>
        </w:rPr>
        <w:tab/>
      </w:r>
    </w:p>
    <w:p w14:paraId="53AAAA6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主控台心电图显示功能</w:t>
      </w:r>
      <w:r>
        <w:rPr>
          <w:rFonts w:hint="eastAsia" w:ascii="Times New Roman" w:hAnsi="Times New Roman" w:eastAsia="宋体" w:cs="Times New Roman"/>
          <w:color w:val="auto"/>
          <w:highlight w:val="none"/>
        </w:rPr>
        <w:tab/>
      </w:r>
    </w:p>
    <w:p w14:paraId="73B09B0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心脏扫描时相选择技术，根据病人心率不同选择不同的扫描时相</w:t>
      </w:r>
      <w:r>
        <w:rPr>
          <w:rFonts w:hint="eastAsia" w:ascii="Times New Roman" w:hAnsi="Times New Roman" w:eastAsia="宋体" w:cs="Times New Roman"/>
          <w:color w:val="auto"/>
          <w:highlight w:val="none"/>
        </w:rPr>
        <w:tab/>
      </w:r>
    </w:p>
    <w:p w14:paraId="509DA91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ECG自动管电流调整功能</w:t>
      </w:r>
      <w:r>
        <w:rPr>
          <w:rFonts w:hint="eastAsia" w:ascii="Times New Roman" w:hAnsi="Times New Roman" w:eastAsia="宋体" w:cs="Times New Roman"/>
          <w:color w:val="auto"/>
          <w:highlight w:val="none"/>
        </w:rPr>
        <w:tab/>
      </w:r>
    </w:p>
    <w:p w14:paraId="3D51BE8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具备冠脉及心脏的三维成像功能</w:t>
      </w:r>
      <w:r>
        <w:rPr>
          <w:rFonts w:hint="eastAsia" w:ascii="Times New Roman" w:hAnsi="Times New Roman" w:eastAsia="宋体" w:cs="Times New Roman"/>
          <w:color w:val="auto"/>
          <w:highlight w:val="none"/>
        </w:rPr>
        <w:tab/>
      </w:r>
    </w:p>
    <w:p w14:paraId="5F920DE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具备心脏短轴、长轴重建功能</w:t>
      </w:r>
      <w:r>
        <w:rPr>
          <w:rFonts w:hint="eastAsia" w:ascii="Times New Roman" w:hAnsi="Times New Roman" w:eastAsia="宋体" w:cs="Times New Roman"/>
          <w:color w:val="auto"/>
          <w:highlight w:val="none"/>
        </w:rPr>
        <w:tab/>
      </w:r>
    </w:p>
    <w:p w14:paraId="6EB97B4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具备显示各期相图像预览功能，可预览某一解剖层面重建0%-99%时相数据</w:t>
      </w:r>
      <w:r>
        <w:rPr>
          <w:rFonts w:hint="eastAsia" w:ascii="Times New Roman" w:hAnsi="Times New Roman" w:eastAsia="宋体" w:cs="Times New Roman"/>
          <w:color w:val="auto"/>
          <w:highlight w:val="none"/>
        </w:rPr>
        <w:tab/>
      </w:r>
    </w:p>
    <w:p w14:paraId="6F0C66E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具备冠脉树自动提取分析功能</w:t>
      </w:r>
      <w:r>
        <w:rPr>
          <w:rFonts w:hint="eastAsia" w:ascii="Times New Roman" w:hAnsi="Times New Roman" w:eastAsia="宋体" w:cs="Times New Roman"/>
          <w:color w:val="auto"/>
          <w:highlight w:val="none"/>
        </w:rPr>
        <w:tab/>
      </w:r>
    </w:p>
    <w:p w14:paraId="5B8BACE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配置第三方辅助设备</w:t>
      </w:r>
      <w:r>
        <w:rPr>
          <w:rFonts w:hint="eastAsia" w:ascii="Times New Roman" w:hAnsi="Times New Roman" w:eastAsia="宋体" w:cs="Times New Roman"/>
          <w:color w:val="auto"/>
          <w:highlight w:val="none"/>
        </w:rPr>
        <w:tab/>
      </w:r>
    </w:p>
    <w:p w14:paraId="699158B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维护保养</w:t>
      </w:r>
      <w:r>
        <w:rPr>
          <w:rFonts w:hint="eastAsia" w:ascii="Times New Roman" w:hAnsi="Times New Roman" w:eastAsia="宋体" w:cs="Times New Roman"/>
          <w:color w:val="auto"/>
          <w:highlight w:val="none"/>
        </w:rPr>
        <w:tab/>
      </w:r>
    </w:p>
    <w:p w14:paraId="1D967B7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服务范围：整机保修、保养1年；</w:t>
      </w:r>
    </w:p>
    <w:p w14:paraId="143BAD8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响应时效：售后服务响应时间小于2小时；</w:t>
      </w:r>
    </w:p>
    <w:p w14:paraId="227193D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备件要求：国内设有备件仓库，保证备件供应；</w:t>
      </w:r>
    </w:p>
    <w:p w14:paraId="25E882B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开机频率：保修期内保证设备年开机率≥95%；</w:t>
      </w:r>
    </w:p>
    <w:p w14:paraId="76E4F80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保养频次：保养期内每年至少提供两次保养；</w:t>
      </w:r>
    </w:p>
    <w:p w14:paraId="401C9C56">
      <w:pPr>
        <w:shd w:val="clear" w:color="auto" w:fil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人员分配：省内设有维修点，提供专职工程师资质。</w:t>
      </w:r>
    </w:p>
    <w:p w14:paraId="418635A6">
      <w:pPr>
        <w:shd w:val="clear" w:color="auto" w:fill="auto"/>
        <w:spacing w:after="160" w:line="278" w:lineRule="auto"/>
        <w:ind w:left="105" w:leftChars="50" w:right="105" w:rightChars="50"/>
        <w:outlineLvl w:val="9"/>
        <w:rPr>
          <w:rFonts w:hint="eastAsia" w:ascii="宋体" w:hAnsi="宋体" w:eastAsia="宋体" w:cs="宋体"/>
          <w:color w:val="auto"/>
          <w:spacing w:val="15"/>
          <w:kern w:val="2"/>
          <w:position w:val="-4"/>
          <w:sz w:val="18"/>
          <w:szCs w:val="18"/>
          <w:highlight w:val="none"/>
          <w:lang w:val="en-US" w:eastAsia="zh-CN" w:bidi="ar-SA"/>
        </w:rPr>
      </w:pPr>
    </w:p>
    <w:p w14:paraId="714006EE">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三、数字减影血管造影系统技术参数要求</w:t>
      </w:r>
    </w:p>
    <w:p w14:paraId="208F190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机架系统:</w:t>
      </w:r>
    </w:p>
    <w:p w14:paraId="508B6C5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全自动落地式C臂机架≥3轴</w:t>
      </w:r>
    </w:p>
    <w:p w14:paraId="6C0A2CE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机架预设存储位置≥ 60种</w:t>
      </w:r>
    </w:p>
    <w:p w14:paraId="536BDA0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具有智能床旁控制系统可以控制机架和导管床的运动</w:t>
      </w:r>
    </w:p>
    <w:p w14:paraId="4D99A1D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SID范围可调，最小SID ≤ 90cm，且最大SID ≥ 120cm</w:t>
      </w:r>
    </w:p>
    <w:p w14:paraId="6239DA0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C臂弧深（不含L臂补偿）≥92cm</w:t>
      </w:r>
    </w:p>
    <w:p w14:paraId="2B3EE26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CRA≥ 55°，CAU≥ 45°</w:t>
      </w:r>
    </w:p>
    <w:p w14:paraId="63175BB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RAO ≥ 130°，LAO ≥ 130°</w:t>
      </w:r>
    </w:p>
    <w:p w14:paraId="2383154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C臂绕旋转轴旋转速度（非旋转采集）≥25度/秒</w:t>
      </w:r>
    </w:p>
    <w:p w14:paraId="02498C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C臂绕环形轨道的滑动速度（非旋转采集）≥25度/秒</w:t>
      </w:r>
    </w:p>
    <w:p w14:paraId="3410CD1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C臂最高旋转速度≥60度/秒</w:t>
      </w:r>
    </w:p>
    <w:p w14:paraId="0F7EB3A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准直器和平板探测器需具备自动跟踪旋转技术，无论C臂机架与检查床投照角度如何，平板探测器始终与检查床保持相对静止，实时图像始终保持正直向上无偏转</w:t>
      </w:r>
    </w:p>
    <w:p w14:paraId="1B3EEF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C臂沿导管床纵向移动覆盖范围≥210cm</w:t>
      </w:r>
    </w:p>
    <w:p w14:paraId="3F45425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导管床:</w:t>
      </w:r>
    </w:p>
    <w:p w14:paraId="0954E0C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需采用碳纤维浮动床面</w:t>
      </w:r>
    </w:p>
    <w:p w14:paraId="6C6049C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床的最大病人承重≥250KG+60KG（CPR）</w:t>
      </w:r>
    </w:p>
    <w:p w14:paraId="1ED5892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床的最大物理承重≥400KG</w:t>
      </w:r>
    </w:p>
    <w:p w14:paraId="4321A0C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床面的垂直升降范围≥32cm</w:t>
      </w:r>
    </w:p>
    <w:p w14:paraId="4AF3738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床的最高高度≥110cm</w:t>
      </w:r>
    </w:p>
    <w:p w14:paraId="249907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床的最低高度≤75cm</w:t>
      </w:r>
    </w:p>
    <w:p w14:paraId="463E5E9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床长≥284cm</w:t>
      </w:r>
    </w:p>
    <w:p w14:paraId="4F32650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床宽≥50cm</w:t>
      </w:r>
    </w:p>
    <w:p w14:paraId="68757E8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床的横向运动范围≥ 35cm</w:t>
      </w:r>
    </w:p>
    <w:p w14:paraId="0D6EB22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床的纵向运动范围≥125cm</w:t>
      </w:r>
    </w:p>
    <w:p w14:paraId="418BD3E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床面的旋转范围≥ ±120°</w:t>
      </w:r>
    </w:p>
    <w:p w14:paraId="3FD41E7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导管床具备桡动脉穿刺用手托，臂托，床垫，输液支架</w:t>
      </w:r>
    </w:p>
    <w:p w14:paraId="7937831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X线高压发生器装置：</w:t>
      </w:r>
    </w:p>
    <w:p w14:paraId="0A173C9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发生器功率≥100KW</w:t>
      </w:r>
    </w:p>
    <w:p w14:paraId="4B45057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最大管电流支持≥1000mA</w:t>
      </w:r>
    </w:p>
    <w:p w14:paraId="47A1B99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最小管电流≤0.5mA</w:t>
      </w:r>
    </w:p>
    <w:p w14:paraId="14EA276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高频逆变频率≥100KHz</w:t>
      </w:r>
    </w:p>
    <w:p w14:paraId="71718AB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最大管电压≥125KV</w:t>
      </w:r>
    </w:p>
    <w:p w14:paraId="6437A48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最小管电压≤40KV</w:t>
      </w:r>
    </w:p>
    <w:p w14:paraId="2048200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最短曝光时间≤0.5ms</w:t>
      </w:r>
    </w:p>
    <w:p w14:paraId="5CC221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无需测试曝光可进行自动曝光控制</w:t>
      </w:r>
    </w:p>
    <w:p w14:paraId="0F5C9F4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X线球管：</w:t>
      </w:r>
    </w:p>
    <w:p w14:paraId="0213D5E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最大透视管电流≥250mA</w:t>
      </w:r>
    </w:p>
    <w:p w14:paraId="786F47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最大阳极输入功率≥4000W</w:t>
      </w:r>
    </w:p>
    <w:p w14:paraId="2A83352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球管阳极转速≥9600转/分</w:t>
      </w:r>
    </w:p>
    <w:p w14:paraId="7F24753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球管阳极需采用液态金属轴承技术</w:t>
      </w:r>
    </w:p>
    <w:p w14:paraId="737D5A7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球管阳极热容量≥4.0 MHU</w:t>
      </w:r>
    </w:p>
    <w:p w14:paraId="2A43CD4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管套热容量≥4.9MHU</w:t>
      </w:r>
    </w:p>
    <w:p w14:paraId="1EA0046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球管阳极最大散热功率≥6500W</w:t>
      </w:r>
    </w:p>
    <w:p w14:paraId="6169D36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球管焦点≥2个</w:t>
      </w:r>
    </w:p>
    <w:p w14:paraId="3C7FBC5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最小焦点≤0.4mm</w:t>
      </w:r>
    </w:p>
    <w:p w14:paraId="67C8F1E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最小焦点功率≥19KW</w:t>
      </w:r>
    </w:p>
    <w:p w14:paraId="45D53B8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最大焦点≥0.8mm</w:t>
      </w:r>
    </w:p>
    <w:p w14:paraId="32FAF06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最大焦点功率≥90KW</w:t>
      </w:r>
    </w:p>
    <w:p w14:paraId="56635DB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自动拆入铜滤片数≥5档</w:t>
      </w:r>
    </w:p>
    <w:p w14:paraId="10DEFC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球管需带有防碰撞保护装置</w:t>
      </w:r>
    </w:p>
    <w:p w14:paraId="131F757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球管需采用油冷加水冷双重冷却方式</w:t>
      </w:r>
    </w:p>
    <w:p w14:paraId="1A1542F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为提升透视图像质量，小焦点要求采用平板灯丝技术，或传统钨丝技术，并可实现标准正方形焦点</w:t>
      </w:r>
    </w:p>
    <w:p w14:paraId="25EB5DB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球管具备焦点熔断保护技术或焦点切换技术，即允许1个焦点熔断后，球管依然可以正常使用，不需要更换球管，且术中焦点熔断依然出线不影响正常使用</w:t>
      </w:r>
    </w:p>
    <w:p w14:paraId="4FFFB1E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数字化平板探测器：</w:t>
      </w:r>
    </w:p>
    <w:p w14:paraId="1065045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需采用碘化铯非晶硅数字化平板探测器技术</w:t>
      </w:r>
    </w:p>
    <w:p w14:paraId="268B4B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平板有效探测面积≥29cm x 26cm</w:t>
      </w:r>
    </w:p>
    <w:p w14:paraId="56337B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平板空间分辨率≥2.7LP/mm</w:t>
      </w:r>
    </w:p>
    <w:p w14:paraId="40A855E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平板灰阶分辨率≥16bit</w:t>
      </w:r>
    </w:p>
    <w:p w14:paraId="73FF290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平板像素尺寸≤184μm</w:t>
      </w:r>
    </w:p>
    <w:p w14:paraId="1953227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平板可选视野≥6档</w:t>
      </w:r>
    </w:p>
    <w:p w14:paraId="27B342A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平板探测器最小视野对角线≤11cm</w:t>
      </w:r>
    </w:p>
    <w:p w14:paraId="43A85A6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平板检测器光子转换效率DQE ≥70% </w:t>
      </w:r>
    </w:p>
    <w:p w14:paraId="66DF1B0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平板需带有感应式防碰撞保护装置及防碰撞自动控制  </w:t>
      </w:r>
    </w:p>
    <w:p w14:paraId="077FF4D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平板探测器具备一键式自动可抽取滤线栅</w:t>
      </w:r>
    </w:p>
    <w:p w14:paraId="0DB1D6C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平板探测器可旋转</w:t>
      </w:r>
    </w:p>
    <w:p w14:paraId="472894B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图像采集及处理系统：</w:t>
      </w:r>
    </w:p>
    <w:p w14:paraId="3D206CB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主机可并行处理当前手术病人数据和后处理病人数据，同屏幕显示，互不干扰。</w:t>
      </w:r>
    </w:p>
    <w:p w14:paraId="4678320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具备标准DR模式，最大采集速率：≥30帧/秒；</w:t>
      </w:r>
    </w:p>
    <w:p w14:paraId="6D863CD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具备标准DSA模式，最大采集速率：≥30帧/秒；</w:t>
      </w:r>
    </w:p>
    <w:p w14:paraId="448080F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具备动态心脏采集模式，最大采集速率：≥30帧/秒；</w:t>
      </w:r>
    </w:p>
    <w:p w14:paraId="561DBEF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心脏采集模式，最小采集速率：≤7.5帧/秒；</w:t>
      </w:r>
    </w:p>
    <w:p w14:paraId="0F23122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最小数字脉冲透视速率≤ 0.5帧/秒</w:t>
      </w:r>
    </w:p>
    <w:p w14:paraId="7CC42C5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最大数字脉冲透视速率≥ 30帧/秒</w:t>
      </w:r>
    </w:p>
    <w:p w14:paraId="401A4B2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数字脉冲透视档位≥9档</w:t>
      </w:r>
    </w:p>
    <w:p w14:paraId="6C20623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图像处理需包括窗宽/窗位可调节、噪声滤过及图像边缘增强的功能</w:t>
      </w:r>
    </w:p>
    <w:p w14:paraId="3E6C54D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具备实时动态范围管理功能</w:t>
      </w:r>
    </w:p>
    <w:p w14:paraId="0AD66EB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床旁可进行血管狭窄测量及分析，包括：测量血管狭窄位置、狭窄率及距离测量等</w:t>
      </w:r>
    </w:p>
    <w:p w14:paraId="40B8259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具备图像采集、处理以及优化技术软件包：</w:t>
      </w:r>
    </w:p>
    <w:p w14:paraId="7CCDE43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根据身高、体重等参数，可自动测算患者不同解剖部位体厚</w:t>
      </w:r>
    </w:p>
    <w:p w14:paraId="5893620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根据投照部位的解剖厚度及密度信息,可自动计算该部位的X线穿透性</w:t>
      </w:r>
    </w:p>
    <w:p w14:paraId="4428D43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根据C 型臂的角度，可自动计算X线穿越人体的路径</w:t>
      </w:r>
    </w:p>
    <w:p w14:paraId="5FDB805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根据选择的参考图像能够自动定位机架的位置</w:t>
      </w:r>
    </w:p>
    <w:p w14:paraId="0265BA9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根据机架所在位置能够自动选择对应的参考图像</w:t>
      </w:r>
    </w:p>
    <w:p w14:paraId="3289613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具备动态图像优化降噪功能</w:t>
      </w:r>
    </w:p>
    <w:p w14:paraId="3663852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具备适应性边缘增强功能   </w:t>
      </w:r>
    </w:p>
    <w:p w14:paraId="7EB89EC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具备轮廓跟踪自动亮度、对比度实时调节</w:t>
      </w:r>
    </w:p>
    <w:p w14:paraId="24E2374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具备智能二维路径导航功能</w:t>
      </w:r>
    </w:p>
    <w:p w14:paraId="42026C1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可实现传统Roadmap功能</w:t>
      </w:r>
    </w:p>
    <w:p w14:paraId="2AE62B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可使用DSA采集序列中任意一副减影图像作为路径图</w:t>
      </w:r>
    </w:p>
    <w:p w14:paraId="09B8326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可使用DR采集序列中任意一副图像或任意一副透视图像作为路径图</w:t>
      </w:r>
    </w:p>
    <w:p w14:paraId="36D77A8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可实现实时透视图像与路径图像叠加，可淡进淡出，循环显像</w:t>
      </w:r>
    </w:p>
    <w:p w14:paraId="20ADACB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图像显示系统：</w:t>
      </w:r>
    </w:p>
    <w:p w14:paraId="421D104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检查室至少1台显视器，可同时分割显示实时图像、参考图像、后处理图像等，显示器尺寸≥30英寸</w:t>
      </w:r>
    </w:p>
    <w:p w14:paraId="6B9B1AB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检查室显视器分辨率≥2560 x 1600</w:t>
      </w:r>
    </w:p>
    <w:p w14:paraId="680C681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最大亮度≥400 cd/m²</w:t>
      </w:r>
    </w:p>
    <w:p w14:paraId="34B3053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检查室显示器包含下拉菜单，可通过床旁鼠标控制选择各功能。</w:t>
      </w:r>
    </w:p>
    <w:p w14:paraId="2844243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控制室至少1台显示器，可用于主机操作以及实时与后处理图像显示，显示器尺寸≥21英寸,显视器分辨率≥1600 x 1200</w:t>
      </w:r>
    </w:p>
    <w:p w14:paraId="63F722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图像存储及图像分析系统：</w:t>
      </w:r>
    </w:p>
    <w:p w14:paraId="5F54E4D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主机硬盘图像可存储在CD/DVD光盘上，同时CD/DVD光盘上的图像可回传至主机硬盘</w:t>
      </w:r>
    </w:p>
    <w:p w14:paraId="21C1584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具备自动回放采集序列功能</w:t>
      </w:r>
    </w:p>
    <w:p w14:paraId="51ADFFC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回放序列的速度及方向需可以调节</w:t>
      </w:r>
    </w:p>
    <w:p w14:paraId="37A50F4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可进行减影及非减影切换</w:t>
      </w:r>
    </w:p>
    <w:p w14:paraId="139C833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后处理功能需包括：选择路标图像、电子遮光器、边缘增强、图像反转、附加注解、选择图像、移动放大、造影图像自动窗宽、窗位调节、重定蒙片、手动自动像素移位等。</w:t>
      </w:r>
    </w:p>
    <w:p w14:paraId="22FB1AA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射线剂量防护技术：</w:t>
      </w:r>
    </w:p>
    <w:p w14:paraId="5F016F1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各厂家需提供具备官方认证的（如技术白皮书或检测报告）全身低剂量高清成像技术（包括但不限于西门子公司的Care &amp; Clear技术，飞利浦公司的Clarity IQ技术）</w:t>
      </w:r>
    </w:p>
    <w:p w14:paraId="4BB168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具备铜滤片自动插入技术以消除球管软射线，无需人工干预</w:t>
      </w:r>
    </w:p>
    <w:p w14:paraId="06467A7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自动插入铜滤片数最薄厚度≤ 0.1mm, 最厚厚度≥ 0.9mm</w:t>
      </w:r>
    </w:p>
    <w:p w14:paraId="10BE06D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具备透视图像存储功能：最大透视图像连续存储≥1000幅，最长存储时间≥68s</w:t>
      </w:r>
    </w:p>
    <w:p w14:paraId="20ADCF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具有射线剂量监测功能，透视时，表面剂量率显示；透视间期，显示积累剂量，区域剂量和剂量限值</w:t>
      </w:r>
    </w:p>
    <w:p w14:paraId="34DF0A1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具有床下防护铅帘，悬吊式防护铅屏</w:t>
      </w:r>
    </w:p>
    <w:p w14:paraId="4CF3C08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透视末帧图像上可实现无射线调节遮光板、滤线器位置</w:t>
      </w:r>
    </w:p>
    <w:p w14:paraId="49E7B5B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透视末帧图像上可显示无射线病人投照视野的改变</w:t>
      </w:r>
    </w:p>
    <w:p w14:paraId="51B7493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可以提供低剂量的采集协议，并有专门低剂量曝光脚闸开关</w:t>
      </w:r>
    </w:p>
    <w:p w14:paraId="35A2A3F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可以提供DICOM格式的剂量报告</w:t>
      </w:r>
    </w:p>
    <w:p w14:paraId="1C76D7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实时旋转DSA</w:t>
      </w:r>
    </w:p>
    <w:p w14:paraId="3EFC64F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实时旋转DSA最快采集速率≥65帧/秒</w:t>
      </w:r>
    </w:p>
    <w:p w14:paraId="0361BC5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实时旋转DSA机架旋转采集最快速度≥60度/秒</w:t>
      </w:r>
    </w:p>
    <w:p w14:paraId="40AF7CE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真正意义的动态血管实时旋转DSA，包括蒙片及充盈片两次采集过程，实时显示，无需后台减影</w:t>
      </w:r>
    </w:p>
    <w:p w14:paraId="6B93132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其他配置：</w:t>
      </w:r>
    </w:p>
    <w:p w14:paraId="784A009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具备冠脉支架精显功能</w:t>
      </w:r>
    </w:p>
    <w:p w14:paraId="51683EE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具备高压注射器联动接口功能</w:t>
      </w:r>
    </w:p>
    <w:p w14:paraId="602ECAC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具备激光相机接口功能</w:t>
      </w:r>
    </w:p>
    <w:p w14:paraId="7C8D6F7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具备DICOM Send 功能</w:t>
      </w:r>
    </w:p>
    <w:p w14:paraId="76B30E3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具备DICOM Print功能</w:t>
      </w:r>
    </w:p>
    <w:p w14:paraId="3B9F458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具备DICOM Query / Retrieve功能</w:t>
      </w:r>
    </w:p>
    <w:p w14:paraId="518E7E1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具备DICOM Worklist功能</w:t>
      </w:r>
    </w:p>
    <w:p w14:paraId="5C552ED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提供双向对讲通话系统，1套</w:t>
      </w:r>
    </w:p>
    <w:p w14:paraId="78486AD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提供悬吊式手术灯，1套</w:t>
      </w:r>
    </w:p>
    <w:p w14:paraId="48245C1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提供床旁防护铅帘，1套</w:t>
      </w:r>
    </w:p>
    <w:p w14:paraId="4E4C27A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提供悬吊式防护铅屏，1套</w:t>
      </w:r>
    </w:p>
    <w:p w14:paraId="2736998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第三方配套设备</w:t>
      </w:r>
    </w:p>
    <w:p w14:paraId="63BF348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高压注射器 1套</w:t>
      </w:r>
    </w:p>
    <w:p w14:paraId="220A140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心电监护仪 1台</w:t>
      </w:r>
    </w:p>
    <w:p w14:paraId="26D644A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除颤仪 1台</w:t>
      </w:r>
    </w:p>
    <w:p w14:paraId="00767E9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造影剂恒温箱 1台 </w:t>
      </w:r>
    </w:p>
    <w:p w14:paraId="2EF926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防护用品 2套</w:t>
      </w:r>
    </w:p>
    <w:p w14:paraId="23D9CF9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维护保养</w:t>
      </w:r>
      <w:r>
        <w:rPr>
          <w:rFonts w:hint="eastAsia" w:ascii="Times New Roman" w:hAnsi="Times New Roman" w:eastAsia="宋体" w:cs="Times New Roman"/>
          <w:color w:val="auto"/>
          <w:highlight w:val="none"/>
        </w:rPr>
        <w:tab/>
      </w:r>
    </w:p>
    <w:p w14:paraId="376F8F5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服务范围：整机保修、保养1年；</w:t>
      </w:r>
    </w:p>
    <w:p w14:paraId="7E2B68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响应时效：售后服务响应时间小于2小时；</w:t>
      </w:r>
    </w:p>
    <w:p w14:paraId="77D33D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备件要求：国内设有备件仓库，保证备件供应；</w:t>
      </w:r>
    </w:p>
    <w:p w14:paraId="0380149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开机频率：保修期内保证设备年开机率≥95%；</w:t>
      </w:r>
    </w:p>
    <w:p w14:paraId="2C605E4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保养频次：保养期内每年至少提供两次保养；</w:t>
      </w:r>
    </w:p>
    <w:p w14:paraId="7E16147E">
      <w:pPr>
        <w:shd w:val="clear" w:color="auto" w:fil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人员分配：省内设有维修点，提供专职工程师资质。</w:t>
      </w:r>
    </w:p>
    <w:p w14:paraId="09051904">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p>
    <w:p w14:paraId="1ADDD8BF">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四、移动式摄影X射线机技术参数</w:t>
      </w:r>
    </w:p>
    <w:p w14:paraId="4CDC6080">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功能及整机要求</w:t>
      </w:r>
    </w:p>
    <w:p w14:paraId="6CD2393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设备为移动式摄影X射线机，适用于医疗单位进行X射线摄影检查，不适用于乳腺和牙科诊断。</w:t>
      </w:r>
    </w:p>
    <w:p w14:paraId="0902EC8B">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核心部件（平板探测器、球管、高压发生器）具备两个及以上与所投产品的品牌相同</w:t>
      </w:r>
    </w:p>
    <w:p w14:paraId="7E911E3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主要技术规格和要求</w:t>
      </w:r>
    </w:p>
    <w:p w14:paraId="12F66D53">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高压发生器</w:t>
      </w:r>
    </w:p>
    <w:p w14:paraId="13E6FBC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最大输出功率：≥40kW</w:t>
      </w:r>
    </w:p>
    <w:p w14:paraId="7D7BEF1E">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X射线最大管电压≥125kV</w:t>
      </w:r>
    </w:p>
    <w:p w14:paraId="5FF8E1A2">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X射线最大管电流：≥500mA</w:t>
      </w:r>
    </w:p>
    <w:p w14:paraId="72D8D09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最大电流时间积：≥400mAs</w:t>
      </w:r>
    </w:p>
    <w:p w14:paraId="02F2B1A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最短精确曝光时间：≤1ms</w:t>
      </w:r>
    </w:p>
    <w:p w14:paraId="522F9FE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高频高压发生装置逆变频率≥500kHz。</w:t>
      </w:r>
    </w:p>
    <w:p w14:paraId="0AB215A4">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Ｘ线球管</w:t>
      </w:r>
    </w:p>
    <w:p w14:paraId="786AF7E7">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球管类型：旋转阳极球管</w:t>
      </w:r>
    </w:p>
    <w:p w14:paraId="721A4FC8">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大焦点尺寸 ≤1.3mm，小焦点尺寸 ≤0.6mm</w:t>
      </w:r>
    </w:p>
    <w:p w14:paraId="2644A1A6">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球管热容量：≥107kHU</w:t>
      </w:r>
    </w:p>
    <w:p w14:paraId="07F24BE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阳极靶角：≥16°</w:t>
      </w:r>
    </w:p>
    <w:p w14:paraId="4E8D3C1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平板探测器</w:t>
      </w:r>
    </w:p>
    <w:p w14:paraId="1332F3B8">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2.3.1   探测器成像介质：非晶硅介质</w:t>
      </w:r>
    </w:p>
    <w:p w14:paraId="661D7BC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2.3.2  探测器有效成像区域≥430mm*430mm</w:t>
      </w:r>
    </w:p>
    <w:p w14:paraId="4734B66E">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2.3.3   探测器检测像素矩阵：≥3k×3k </w:t>
      </w:r>
    </w:p>
    <w:p w14:paraId="639DCB5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探测器检测单元尺寸：≤140μm</w:t>
      </w:r>
    </w:p>
    <w:p w14:paraId="1558F80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2.3.5</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空间分辨率≥3.7lp/mm</w:t>
      </w:r>
    </w:p>
    <w:p w14:paraId="784496A9">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动态范围：≥16bit</w:t>
      </w:r>
    </w:p>
    <w:p w14:paraId="5281694E">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2.3.7 </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整板重量：≤4kg</w:t>
      </w:r>
    </w:p>
    <w:p w14:paraId="785DEA5A">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机械结构</w:t>
      </w:r>
    </w:p>
    <w:p w14:paraId="7F479938">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结构类型：关节折臂式结构或立柱伸缩臂结构</w:t>
      </w:r>
    </w:p>
    <w:p w14:paraId="3D6ACD33">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整机无外露电缆设计</w:t>
      </w:r>
    </w:p>
    <w:p w14:paraId="13668EB8">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最大焦点高度：≥200cm</w:t>
      </w:r>
    </w:p>
    <w:p w14:paraId="7764D93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X 射线源组件可绕其长轴转动；俯仰角度范围不小于-50º～+170º ，角度应有指示；</w:t>
      </w:r>
    </w:p>
    <w:p w14:paraId="754567B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2.4.5</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X 射线源组件可绕摆臂轴转动，转动角度范围不小于-165º～+165º，角 度应有指示；</w:t>
      </w:r>
    </w:p>
    <w:p w14:paraId="39AB367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运动助力方式：电动助力</w:t>
      </w:r>
    </w:p>
    <w:p w14:paraId="01F25CF4">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机身宽度：≤65cm</w:t>
      </w:r>
    </w:p>
    <w:p w14:paraId="035C466B">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▲2.4.7</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机身高度：≤147cm</w:t>
      </w:r>
    </w:p>
    <w:p w14:paraId="6C384067">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2.4.8</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曝光控制：无线射频曝光</w:t>
      </w:r>
    </w:p>
    <w:p w14:paraId="4132CB15">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▲2.4.9</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整机重量：≤260kg</w:t>
      </w:r>
    </w:p>
    <w:p w14:paraId="08B48C35">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▲2.4.10</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配备防碰撞保护装置</w:t>
      </w:r>
    </w:p>
    <w:p w14:paraId="12751AA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具有充电状态和低电量提示功能</w:t>
      </w:r>
    </w:p>
    <w:p w14:paraId="2F62EAC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最大爬坡角度≥15°</w:t>
      </w:r>
    </w:p>
    <w:p w14:paraId="2A6B15DC">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2.4.13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电力辅助 驱动时移动速度≥5km/h</w:t>
      </w:r>
    </w:p>
    <w:p w14:paraId="66B3ED38">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限束器</w:t>
      </w:r>
    </w:p>
    <w:p w14:paraId="5E854C89">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旋转角度：≥±180°</w:t>
      </w:r>
    </w:p>
    <w:p w14:paraId="1728D119">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具备可伸缩标尺</w:t>
      </w:r>
    </w:p>
    <w:p w14:paraId="54F8D9B6">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图像采集/处理工作站</w:t>
      </w:r>
    </w:p>
    <w:p w14:paraId="219701AA">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基于WINDOWS操作系统的专业图像工作站</w:t>
      </w:r>
    </w:p>
    <w:p w14:paraId="4D0D14B3">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显示器尺寸：≥15.6英寸触摸屏显示器</w:t>
      </w:r>
    </w:p>
    <w:p w14:paraId="07842E0F">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工作站图像处理软件功能：</w:t>
      </w:r>
    </w:p>
    <w:p w14:paraId="59A3CA00">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2.6.4</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图像采集工作站软件操作界面均为中文界面</w:t>
      </w:r>
    </w:p>
    <w:p w14:paraId="7C9FA9B0">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2.6.5</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图像采集工作站应包含如下图像处理功能：</w:t>
      </w:r>
    </w:p>
    <w:p w14:paraId="05CF0F5B">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2.6.6</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调整或预置窗宽/窗位、正负像翻转、图像翻转及旋转、图像放大及漫游、图像插值</w:t>
      </w:r>
    </w:p>
    <w:p w14:paraId="2CED0C42">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2.6.7</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边缘增强、局部放大/恢复原始图像、文字/数字标注、图像标记、标尺线段测量</w:t>
      </w:r>
    </w:p>
    <w:p w14:paraId="04EE5503">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2.6.8</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打印胶片上可显示摄影曝光kV、mA、mAs等设置条件参数</w:t>
      </w:r>
    </w:p>
    <w:p w14:paraId="212C707E">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2.6.9</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图像采集工作站应支持分格打印输出</w:t>
      </w:r>
    </w:p>
    <w:p w14:paraId="12A244BD">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2.6.10</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支持无损压缩的高速传输</w:t>
      </w:r>
    </w:p>
    <w:p w14:paraId="2DF5C1DB">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2.6.11</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支持在线解压</w:t>
      </w:r>
    </w:p>
    <w:p w14:paraId="2AA56992">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2.6.12</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支持DICOM 3.0最新版，包括支持DICOM 打印、支持DICOM 存档、支持DICOM 网络传输、支持DICOM WORKLIST</w:t>
      </w:r>
    </w:p>
    <w:p w14:paraId="26F96BD3">
      <w:pPr>
        <w:widowControl/>
        <w:numPr>
          <w:ilvl w:val="0"/>
          <w:numId w:val="0"/>
        </w:numPr>
        <w:shd w:val="clear" w:color="auto" w:fill="auto"/>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2.6.13</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不同患者图像可打印在同一张胶片上</w:t>
      </w:r>
    </w:p>
    <w:p w14:paraId="4147D2E8">
      <w:pPr>
        <w:widowControl/>
        <w:numPr>
          <w:ilvl w:val="0"/>
          <w:numId w:val="0"/>
        </w:numPr>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21"/>
          <w:szCs w:val="21"/>
          <w:highlight w:val="none"/>
          <w:lang w:val="en-US" w:eastAsia="zh-CN"/>
        </w:rPr>
        <w:t>2.7 提供防护用品及正常维护保养。</w:t>
      </w:r>
    </w:p>
    <w:p w14:paraId="46B60452">
      <w:pPr>
        <w:shd w:val="clear" w:color="auto" w:fill="auto"/>
        <w:spacing w:before="140" w:after="160" w:line="196" w:lineRule="auto"/>
        <w:outlineLvl w:val="9"/>
        <w:rPr>
          <w:rFonts w:hint="eastAsia" w:ascii="宋体" w:hAnsi="宋体" w:eastAsia="宋体" w:cs="Arial"/>
          <w:b/>
          <w:bCs/>
          <w:color w:val="auto"/>
          <w:kern w:val="2"/>
          <w:sz w:val="32"/>
          <w:szCs w:val="24"/>
          <w:highlight w:val="none"/>
          <w:lang w:val="en-US" w:eastAsia="zh-CN" w:bidi="ar-SA"/>
        </w:rPr>
      </w:pPr>
    </w:p>
    <w:p w14:paraId="6E95196D">
      <w:pPr>
        <w:numPr>
          <w:ilvl w:val="0"/>
          <w:numId w:val="0"/>
        </w:numPr>
        <w:shd w:val="clear" w:color="auto" w:fill="auto"/>
        <w:spacing w:after="160" w:line="278"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五、口腔颌面锥形束计算机体层摄影设备</w:t>
      </w:r>
    </w:p>
    <w:p w14:paraId="52E160A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一）</w:t>
      </w:r>
      <w:r>
        <w:rPr>
          <w:rFonts w:hint="eastAsia" w:ascii="Times New Roman" w:hAnsi="Times New Roman" w:eastAsia="宋体" w:cs="Times New Roman"/>
          <w:color w:val="auto"/>
          <w:highlight w:val="none"/>
        </w:rPr>
        <w:t>总体要求</w:t>
      </w:r>
    </w:p>
    <w:p w14:paraId="29E7B5B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技术全面性：适用于口腔系统的X线诊断分析，具备CBCT、全景、头颅侧位片、模型扫描等独立拍摄功能；提供配套原厂口腔数字化影像软件和正畸处理软件。</w:t>
      </w:r>
    </w:p>
    <w:p w14:paraId="5F41BA4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二）</w:t>
      </w:r>
      <w:r>
        <w:rPr>
          <w:rFonts w:hint="eastAsia" w:ascii="Times New Roman" w:hAnsi="Times New Roman" w:eastAsia="宋体" w:cs="Times New Roman"/>
          <w:color w:val="auto"/>
          <w:highlight w:val="none"/>
        </w:rPr>
        <w:t>主要功能要求与技术参数</w:t>
      </w:r>
    </w:p>
    <w:p w14:paraId="70D9DDD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X射线发生及相关性能指标</w:t>
      </w:r>
    </w:p>
    <w:p w14:paraId="0BBA4F4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X射线束类型：锥形束 </w:t>
      </w:r>
    </w:p>
    <w:p w14:paraId="11DA760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阳极类型：固定阳极</w:t>
      </w:r>
    </w:p>
    <w:p w14:paraId="5E217E6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整机最小焦点：≤0.5 mm</w:t>
      </w:r>
    </w:p>
    <w:p w14:paraId="792D5DA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球管总滤过：≥2.5mmAl</w:t>
      </w:r>
    </w:p>
    <w:p w14:paraId="1352ABD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球管组件热容量：≥57KJ</w:t>
      </w:r>
    </w:p>
    <w:p w14:paraId="3515880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曝光模式：CT模式脉冲曝光；</w:t>
      </w:r>
    </w:p>
    <w:p w14:paraId="62C75DE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CBCT最小管电流：≤2mA；</w:t>
      </w:r>
    </w:p>
    <w:p w14:paraId="75CF87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最高管电流：≥14mA；</w:t>
      </w:r>
    </w:p>
    <w:p w14:paraId="23D7A1E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CBCT最低管电压：≥60kV；</w:t>
      </w:r>
    </w:p>
    <w:p w14:paraId="3BF0AB9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最高管电压：≥99kV； </w:t>
      </w:r>
    </w:p>
    <w:p w14:paraId="29610C6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最小扫描曝光时间：CT模式≤10秒；</w:t>
      </w:r>
    </w:p>
    <w:p w14:paraId="3102612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最小扫描曝光时间：全景模式≤6秒；</w:t>
      </w:r>
    </w:p>
    <w:p w14:paraId="312C716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最小扫描曝光时间：头颅模式≤4.4秒</w:t>
      </w:r>
    </w:p>
    <w:p w14:paraId="5D39051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探测器及图像相关成像性能</w:t>
      </w:r>
    </w:p>
    <w:p w14:paraId="7C823E1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探测器数量：≥2（全景和CT拍摄探测器共用，自动切换；头侧拍摄独立探测器）</w:t>
      </w:r>
    </w:p>
    <w:p w14:paraId="3336130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CT探测器材质：CSI+非晶硅； </w:t>
      </w:r>
    </w:p>
    <w:p w14:paraId="2763DA3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CT探测器最小像素尺寸：≤100μm </w:t>
      </w:r>
    </w:p>
    <w:p w14:paraId="4878941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头颅侧位探测器材质：CSI+CMOS</w:t>
      </w:r>
    </w:p>
    <w:p w14:paraId="139EB0E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头颅探测器最小像素尺寸：≤100μm</w:t>
      </w:r>
    </w:p>
    <w:p w14:paraId="559E80F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CT探测器灰阶：≥16bit;</w:t>
      </w:r>
    </w:p>
    <w:p w14:paraId="1EA302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头颅侧位探测器灰阶：≥16bit</w:t>
      </w:r>
    </w:p>
    <w:p w14:paraId="4A3F8E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CT图像最小体素尺寸：≤50μm</w:t>
      </w:r>
    </w:p>
    <w:p w14:paraId="499634B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CT成像最大可视空间(FOV)：≥16cm（宽）×10cm（高），非拼接非融合，且包含≥10cm×9cm/8×9/5×5cm等多视野选择，可选择视野数量≥4个。</w:t>
      </w:r>
    </w:p>
    <w:p w14:paraId="4331295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CT的图像重建时间：≤20s</w:t>
      </w:r>
    </w:p>
    <w:p w14:paraId="529D160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成像空间分辨率：CT≥1.7 lp/mm；</w:t>
      </w:r>
    </w:p>
    <w:p w14:paraId="5234B41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成像空间分辨率：全景≥3.1 lp/mm；</w:t>
      </w:r>
    </w:p>
    <w:p w14:paraId="160424F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成像空间分辨率：头颅≥2.8 lp/mm</w:t>
      </w:r>
    </w:p>
    <w:p w14:paraId="4CDE973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模扫扫描成像范围（FOV）:≥8*9cm</w:t>
      </w:r>
    </w:p>
    <w:p w14:paraId="0FC9829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全景图像高度：≥10.9cm</w:t>
      </w:r>
    </w:p>
    <w:p w14:paraId="65910C8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侧位成像宽度：≥300mm</w:t>
      </w:r>
    </w:p>
    <w:p w14:paraId="691A762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侧位成像高度：≥225mm</w:t>
      </w:r>
    </w:p>
    <w:p w14:paraId="4A2D16F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一次拍摄最大DICOM张数：≥1000张</w:t>
      </w:r>
    </w:p>
    <w:p w14:paraId="3C401FC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机械装置性能及其他要求</w:t>
      </w:r>
    </w:p>
    <w:p w14:paraId="0BE298C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设备采用一体式立柱机身（非分段式），确保设备在升降及拍摄过程中的稳定与安全。</w:t>
      </w:r>
    </w:p>
    <w:p w14:paraId="2438280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摆位及扫描：CT模式摆位及扫描过程中受检者侧对立柱设计。使技师可在摆位过程中正面观察定位激光线在受检者面部位置，无需镜面反射，确保准确定位。</w:t>
      </w:r>
    </w:p>
    <w:p w14:paraId="26623DB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颌托与地面距离：≤1.15m，对儿童患者、轮椅患者更友好</w:t>
      </w:r>
    </w:p>
    <w:p w14:paraId="5CFE570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设备底座： U型底座设计，非X型，方便轮椅患者拍摄。</w:t>
      </w:r>
    </w:p>
    <w:p w14:paraId="0633A60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鬓角夹运动方式：电动</w:t>
      </w:r>
    </w:p>
    <w:p w14:paraId="6D68D90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激光线定位线数量：≤2，分别为矢状线/法兰克福线，定位简单；</w:t>
      </w:r>
    </w:p>
    <w:p w14:paraId="7A00B20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颌托：CT全景共用颌托，切换拍摄模式无需更换颌托</w:t>
      </w:r>
    </w:p>
    <w:p w14:paraId="02810B9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三色设备指示灯：曝光时、待机时、运转时不同的颜色指示</w:t>
      </w:r>
    </w:p>
    <w:p w14:paraId="32E9516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设备整机(含外壳)重量：≤185KG</w:t>
      </w:r>
    </w:p>
    <w:p w14:paraId="486AB5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头侧定位板：头侧摆位角度定位板（透明，线形指引），头侧摆位时，更加简单准确，降低废片率。</w:t>
      </w:r>
    </w:p>
    <w:p w14:paraId="0EF4E9B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首饰放置盒：定位装置附近设置首饰放置盒，方便患者放置首饰，防止丢失；</w:t>
      </w:r>
    </w:p>
    <w:p w14:paraId="53FE782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语音功能：CT主机自带≥2种语音模式，系统会根据患者年龄自动切换成人、儿童语音模式</w:t>
      </w:r>
    </w:p>
    <w:p w14:paraId="460D12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设备整体使用年限≥15年</w:t>
      </w:r>
    </w:p>
    <w:p w14:paraId="09C2281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软件功能要求</w:t>
      </w:r>
    </w:p>
    <w:p w14:paraId="5AF2772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基本功能需求：具备基本CT图像功能（3D重建图像及显示；标准冠状面、矢状面、横断面图像，层厚可以任意调节；多平面重建图像）；集成化界面，可将同一患者所有影像数据融合在同一软件中诊断管理。</w:t>
      </w:r>
    </w:p>
    <w:p w14:paraId="6239BC0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图像处理功能：2D/3D图像编辑工具(移动，放大，对比度调节，亮度调节，图像信息标注)；测量工具(距离，连续距离，角度测量，骨密度测量，面积计算)； </w:t>
      </w:r>
    </w:p>
    <w:p w14:paraId="0FF19A6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AVG/MIP显示：重建的二维全景片可选择AVG/MIP模式切换，用于查看修复体隐裂；</w:t>
      </w:r>
    </w:p>
    <w:p w14:paraId="68E7583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3D重建视图显示：三维重建视图颜色可自定义调节，≥5种以上预设颜色效果渲染视图，包括但不限于牙齿、骨头、软组织、气道、灰度等模式</w:t>
      </w:r>
    </w:p>
    <w:p w14:paraId="2958352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反色：在CT、全景、侧位阅片界面，皆支持反色/重置功能，细小根管获得更好的显示效果</w:t>
      </w:r>
    </w:p>
    <w:p w14:paraId="60E4C5D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裁切窗口：支持对MPR界面进行裁切，显示局部3D影像，方便和患者沟通；</w:t>
      </w:r>
    </w:p>
    <w:p w14:paraId="6A17AB8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牙弓描绘：提供牙弓手动描绘和自动描绘，并对裁切面位置进行细节调整</w:t>
      </w:r>
    </w:p>
    <w:p w14:paraId="3D274EC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TMJ:颞下颌关节专用诊断切面，可以切换布局同时显示多张双侧关节影像，层厚、层距可以任意调节；</w:t>
      </w:r>
    </w:p>
    <w:p w14:paraId="47FAA63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三维头侧：具备三维侧位模块，同时提供正位和侧位的投照影像，且可以对头位进行抬头、低头、左转、右转、左歪、右歪调整，获得更清楚的正/侧位投照影像；</w:t>
      </w:r>
    </w:p>
    <w:p w14:paraId="7FAA21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正畸处理软件功能具备：内置常用头影测量方法，医生可以根据诊断诉求选择对应的测量方法，提供专业的头影测量参考。</w:t>
      </w:r>
    </w:p>
    <w:p w14:paraId="2859B6D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金属伪影校正：降低口腔内金属物或其他高密度物质对 CT 成像效果的影响，显著提高图像质量；通过一次扫描即可获得去金属伪影前后对比，获得更精准诊断参考。</w:t>
      </w:r>
    </w:p>
    <w:p w14:paraId="35AE034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去除运动伪影：拍摄结束后，可进行去运动伪影的二次重建，此功能可降低患者在拍摄过程中运动对CT成像效果的影响，提高图像质量；</w:t>
      </w:r>
    </w:p>
    <w:p w14:paraId="79330BC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模拟种植：可在种植体库中选择合适长度、直径的种植体，植入相应的位置，具备植体中心界面，可360°查看植体模拟情况，具备自动预警功能，种植体间或种植体与神经管间的距离低于安全范围可自动预警，安全范围可调节。</w:t>
      </w:r>
    </w:p>
    <w:p w14:paraId="15721D7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 xml:space="preserve">种植体数据库：具备≥105种植体品牌选择，每个品牌具备不同系列和型号可选 </w:t>
      </w:r>
    </w:p>
    <w:p w14:paraId="5003C49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骨密度测量分析：单点骨密度测量、线段骨密度测量、区域骨密度测量、植体360°骨密度测量等多种骨密度测量方式，植体360°骨密度测量范围可调，可往外拓展≥3.5mm，能够全面掌握植体周围骨密度情况</w:t>
      </w:r>
    </w:p>
    <w:p w14:paraId="7570420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4.16</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颌骨分离：一键进行下颌骨/上颌骨提取分离，将颌骨用不同的颜色标定出来</w:t>
      </w:r>
    </w:p>
    <w:p w14:paraId="1AEB99A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4.17</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智能气道测量：快速分割气道，可以测定任一一段区域的气道容积和最狭窄位置的气道截面积；并将患者的气道以色谱形式进行呈现。</w:t>
      </w:r>
    </w:p>
    <w:p w14:paraId="3DD4D59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4.18</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CT 术前术后对比：将治疗前后CT叠加或MPR平行显示，观察治疗前后效果；</w:t>
      </w:r>
    </w:p>
    <w:p w14:paraId="37F194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4.19</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多层全景功能：具备多层全景独立拍摄模式，一次拍摄获取≥7张全景影像</w:t>
      </w:r>
    </w:p>
    <w:p w14:paraId="7740DCD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4.20</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二维全景阅片功能：具备实际大小、自适应大小、反色、感兴趣区最佳窗宽窗位、组织透镜、布局切换、伪彩等功能</w:t>
      </w:r>
    </w:p>
    <w:p w14:paraId="68B674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4.21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二维头测阅片功能：具备实际大小、自适应大小、反色、感兴趣区最佳窗宽窗位、组织透镜、布局切换、伪彩等功能</w:t>
      </w:r>
    </w:p>
    <w:p w14:paraId="74DEA3A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数据管理及相关功能</w:t>
      </w:r>
    </w:p>
    <w:p w14:paraId="6FC2E31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5.1</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诊断报告：提供报告编辑、打印功能；可自定义报告结构支持多种布局选择；患者数据管理及导出：能够增加、编辑、删除患者个人信息；可将患者信息、图像和软件整体导出到光盘和U盘；</w:t>
      </w:r>
    </w:p>
    <w:p w14:paraId="3C1C920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5.2</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图像格式：以标准DICOM3.0格式输出图像文件；</w:t>
      </w:r>
    </w:p>
    <w:p w14:paraId="7F6D1FF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PACS接口：能将设备接入医院现有PACS网络，提供存储、传输、远程打印、查询功能；没有PACS情况下，也能实现医院局域网自由传输。</w:t>
      </w:r>
    </w:p>
    <w:p w14:paraId="428D9A0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5.4</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影像后处理‍工作站：1台；CPU 型号：Intel Core(TM)i5-12500 3.0-4.6GHz或以上；内存容量：≥16GB；硬盘容量：≥1TB；显卡：显存≥6GB；显示器：1920X1080液晶；网卡：1000M 自适应网卡</w:t>
      </w:r>
    </w:p>
    <w:p w14:paraId="32058C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▲5.5</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t>影像后处理软件软件：1套，具备CBCT数据采集外还兼容同品牌口内扫描仪、口腔内窥镜、牙片宝、面部扫描仪的数据采集及数据查看。</w:t>
      </w:r>
    </w:p>
    <w:p w14:paraId="74992BA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维护保养</w:t>
      </w:r>
      <w:r>
        <w:rPr>
          <w:rFonts w:hint="eastAsia" w:ascii="Times New Roman" w:hAnsi="Times New Roman" w:eastAsia="宋体" w:cs="Times New Roman"/>
          <w:color w:val="auto"/>
          <w:highlight w:val="none"/>
        </w:rPr>
        <w:tab/>
      </w:r>
    </w:p>
    <w:p w14:paraId="6F8B800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服务范围：整机保修、保养1年；</w:t>
      </w:r>
    </w:p>
    <w:p w14:paraId="14B730A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响应时效：售后服务响应时间小于2小时；</w:t>
      </w:r>
    </w:p>
    <w:p w14:paraId="27AB768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备件要求：国内设有备件仓库，保证备件供应；</w:t>
      </w:r>
    </w:p>
    <w:p w14:paraId="4F34DC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rPr>
        <w:t>开机频率：保修期内保证设备年开机率≥95%；</w:t>
      </w:r>
    </w:p>
    <w:p w14:paraId="2593696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保养频次：保养期内每年至少提供两次保养；</w:t>
      </w:r>
    </w:p>
    <w:p w14:paraId="36E8FE9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人员分配：省内设有维修点，提供专职工程师资质。</w:t>
      </w:r>
    </w:p>
    <w:p w14:paraId="62C3B6C6">
      <w:pPr>
        <w:shd w:val="clear" w:color="auto" w:fill="auto"/>
        <w:outlineLvl w:val="9"/>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提供防护用品</w:t>
      </w:r>
    </w:p>
    <w:p w14:paraId="550F725B">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p>
    <w:p w14:paraId="6756CC33">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p>
    <w:p w14:paraId="4B711483">
      <w:pPr>
        <w:shd w:val="clear" w:color="auto" w:fill="auto"/>
        <w:spacing w:before="140" w:after="160" w:line="196" w:lineRule="auto"/>
        <w:jc w:val="both"/>
        <w:outlineLvl w:val="9"/>
        <w:rPr>
          <w:rFonts w:hint="eastAsia" w:ascii="宋体" w:hAnsi="宋体" w:eastAsia="宋体" w:cs="宋体"/>
          <w:b/>
          <w:bCs/>
          <w:color w:val="auto"/>
          <w:sz w:val="24"/>
          <w:szCs w:val="24"/>
          <w:highlight w:val="none"/>
        </w:rPr>
      </w:pPr>
      <w:r>
        <w:rPr>
          <w:rFonts w:hint="eastAsia" w:ascii="宋体" w:hAnsi="宋体" w:eastAsia="宋体" w:cs="Arial"/>
          <w:b/>
          <w:bCs/>
          <w:color w:val="auto"/>
          <w:kern w:val="2"/>
          <w:sz w:val="24"/>
          <w:szCs w:val="24"/>
          <w:highlight w:val="none"/>
          <w:lang w:val="en-US" w:eastAsia="zh-CN" w:bidi="ar-SA"/>
        </w:rPr>
        <w:t>六、数字化透视摄影X射线系统参数</w:t>
      </w:r>
    </w:p>
    <w:p w14:paraId="6A097FD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设备用途：本产品具有透视和摄影功能，供医疗单位用于胸部、腹部、骨与软组织摄影及胃肠造影检查。</w:t>
      </w:r>
    </w:p>
    <w:p w14:paraId="32696835">
      <w:pPr>
        <w:shd w:val="clear" w:color="auto" w:fill="auto"/>
        <w:outlineLvl w:val="9"/>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val="en-US" w:eastAsia="zh-CN"/>
        </w:rPr>
        <w:t>1、</w:t>
      </w:r>
      <w:r>
        <w:rPr>
          <w:rFonts w:hint="eastAsia" w:ascii="Times New Roman" w:hAnsi="Times New Roman" w:eastAsia="宋体" w:cs="Times New Roman"/>
          <w:b/>
          <w:bCs/>
          <w:color w:val="auto"/>
          <w:highlight w:val="none"/>
        </w:rPr>
        <w:t>动态</w:t>
      </w:r>
      <w:r>
        <w:rPr>
          <w:rFonts w:hint="eastAsia" w:ascii="Times New Roman" w:hAnsi="Times New Roman" w:eastAsia="宋体" w:cs="Times New Roman"/>
          <w:b/>
          <w:bCs/>
          <w:color w:val="auto"/>
          <w:highlight w:val="none"/>
          <w:lang w:val="en-US" w:eastAsia="zh-CN"/>
        </w:rPr>
        <w:t>平板</w:t>
      </w:r>
      <w:r>
        <w:rPr>
          <w:rFonts w:hint="eastAsia" w:ascii="Times New Roman" w:hAnsi="Times New Roman" w:eastAsia="宋体" w:cs="Times New Roman"/>
          <w:b/>
          <w:bCs/>
          <w:color w:val="auto"/>
          <w:highlight w:val="none"/>
        </w:rPr>
        <w:t>数字探测器</w:t>
      </w:r>
    </w:p>
    <w:p w14:paraId="6D5A6FE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1.1</w:t>
      </w:r>
      <w:r>
        <w:rPr>
          <w:rFonts w:hint="eastAsia" w:ascii="Times New Roman" w:hAnsi="Times New Roman" w:eastAsia="宋体" w:cs="Times New Roman"/>
          <w:color w:val="auto"/>
          <w:highlight w:val="none"/>
        </w:rPr>
        <w:t>探测器类型：动态平板探测器</w:t>
      </w:r>
    </w:p>
    <w:p w14:paraId="5B65D52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视野范围：≥17x17英寸</w:t>
      </w:r>
    </w:p>
    <w:p w14:paraId="4031816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1.3</w:t>
      </w:r>
      <w:r>
        <w:rPr>
          <w:rFonts w:hint="eastAsia" w:ascii="Times New Roman" w:hAnsi="Times New Roman" w:eastAsia="宋体" w:cs="Times New Roman"/>
          <w:color w:val="auto"/>
          <w:highlight w:val="none"/>
        </w:rPr>
        <w:t>摄影像素：≥900万</w:t>
      </w:r>
    </w:p>
    <w:p w14:paraId="779F509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1.4</w:t>
      </w:r>
      <w:r>
        <w:rPr>
          <w:rFonts w:hint="eastAsia" w:ascii="Times New Roman" w:hAnsi="Times New Roman" w:eastAsia="宋体" w:cs="Times New Roman"/>
          <w:color w:val="auto"/>
          <w:highlight w:val="none"/>
        </w:rPr>
        <w:t>透视最大像素：≥200万</w:t>
      </w:r>
    </w:p>
    <w:p w14:paraId="194541F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在动态过程中点片矩阵：≥3000*3000</w:t>
      </w:r>
    </w:p>
    <w:p w14:paraId="6D9D5D0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★1.6</w:t>
      </w:r>
      <w:r>
        <w:rPr>
          <w:rFonts w:hint="eastAsia" w:ascii="Times New Roman" w:hAnsi="Times New Roman" w:eastAsia="宋体" w:cs="Times New Roman"/>
          <w:color w:val="auto"/>
          <w:highlight w:val="none"/>
        </w:rPr>
        <w:t>最高帧率：≥</w:t>
      </w:r>
      <w:r>
        <w:rPr>
          <w:rFonts w:hint="eastAsia" w:ascii="Times New Roman" w:hAnsi="Times New Roman" w:eastAsia="宋体" w:cs="Times New Roman"/>
          <w:color w:val="auto"/>
          <w:highlight w:val="none"/>
          <w:lang w:val="en-US" w:eastAsia="zh-CN"/>
        </w:rPr>
        <w:t>30</w:t>
      </w:r>
      <w:r>
        <w:rPr>
          <w:rFonts w:hint="eastAsia" w:ascii="Times New Roman" w:hAnsi="Times New Roman" w:eastAsia="宋体" w:cs="Times New Roman"/>
          <w:color w:val="auto"/>
          <w:highlight w:val="none"/>
        </w:rPr>
        <w:t>f/s</w:t>
      </w:r>
    </w:p>
    <w:p w14:paraId="27C78E4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1.7</w:t>
      </w:r>
      <w:r>
        <w:rPr>
          <w:rFonts w:hint="eastAsia" w:ascii="Times New Roman" w:hAnsi="Times New Roman" w:eastAsia="宋体" w:cs="Times New Roman"/>
          <w:color w:val="auto"/>
          <w:highlight w:val="none"/>
        </w:rPr>
        <w:t>点片摄影准备时间：≤0.8s</w:t>
      </w:r>
    </w:p>
    <w:p w14:paraId="2E530B6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1.8</w:t>
      </w:r>
      <w:r>
        <w:rPr>
          <w:rFonts w:hint="eastAsia" w:ascii="Times New Roman" w:hAnsi="Times New Roman" w:eastAsia="宋体" w:cs="Times New Roman"/>
          <w:color w:val="auto"/>
          <w:highlight w:val="none"/>
        </w:rPr>
        <w:t>图像输出灰阶：16位</w:t>
      </w:r>
    </w:p>
    <w:p w14:paraId="399F395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1.9</w:t>
      </w:r>
      <w:r>
        <w:rPr>
          <w:rFonts w:hint="eastAsia" w:ascii="Times New Roman" w:hAnsi="Times New Roman" w:eastAsia="宋体" w:cs="Times New Roman"/>
          <w:color w:val="auto"/>
          <w:highlight w:val="none"/>
        </w:rPr>
        <w:t>成像时间：≤6秒</w:t>
      </w:r>
    </w:p>
    <w:p w14:paraId="50E7C9E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1.10</w:t>
      </w:r>
      <w:r>
        <w:rPr>
          <w:rFonts w:hint="eastAsia" w:ascii="Times New Roman" w:hAnsi="Times New Roman" w:eastAsia="宋体" w:cs="Times New Roman"/>
          <w:color w:val="auto"/>
          <w:highlight w:val="none"/>
        </w:rPr>
        <w:t>静态片空间分辨率：≥3.</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LP/MM</w:t>
      </w:r>
    </w:p>
    <w:p w14:paraId="232026E1">
      <w:pPr>
        <w:shd w:val="clear" w:color="auto" w:fill="auto"/>
        <w:outlineLvl w:val="9"/>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2、高频高压发生器</w:t>
      </w:r>
    </w:p>
    <w:p w14:paraId="4071ADE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2.1</w:t>
      </w:r>
      <w:r>
        <w:rPr>
          <w:rFonts w:hint="eastAsia" w:ascii="Times New Roman" w:hAnsi="Times New Roman" w:eastAsia="宋体" w:cs="Times New Roman"/>
          <w:color w:val="auto"/>
          <w:highlight w:val="none"/>
        </w:rPr>
        <w:t xml:space="preserve"> 最大输出功率：50kW</w:t>
      </w:r>
    </w:p>
    <w:p w14:paraId="12F237E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2.2</w:t>
      </w:r>
      <w:r>
        <w:rPr>
          <w:rFonts w:hint="eastAsia" w:ascii="Times New Roman" w:hAnsi="Times New Roman" w:eastAsia="宋体" w:cs="Times New Roman"/>
          <w:color w:val="auto"/>
          <w:highlight w:val="none"/>
        </w:rPr>
        <w:t xml:space="preserve"> 摄影最大管电压：≥150kV</w:t>
      </w:r>
    </w:p>
    <w:p w14:paraId="44F4264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2.3</w:t>
      </w:r>
      <w:r>
        <w:rPr>
          <w:rFonts w:hint="eastAsia" w:ascii="Times New Roman" w:hAnsi="Times New Roman" w:eastAsia="宋体" w:cs="Times New Roman"/>
          <w:color w:val="auto"/>
          <w:highlight w:val="none"/>
        </w:rPr>
        <w:t xml:space="preserve"> 透视最小管电流: ≤1mA；</w:t>
      </w:r>
    </w:p>
    <w:p w14:paraId="35C2947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2.4</w:t>
      </w:r>
      <w:r>
        <w:rPr>
          <w:rFonts w:hint="eastAsia" w:ascii="Times New Roman" w:hAnsi="Times New Roman" w:eastAsia="宋体" w:cs="Times New Roman"/>
          <w:color w:val="auto"/>
          <w:highlight w:val="none"/>
        </w:rPr>
        <w:t xml:space="preserve"> 透视最大管电压：≥120kV</w:t>
      </w:r>
    </w:p>
    <w:p w14:paraId="2EC76BF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2.5</w:t>
      </w:r>
      <w:r>
        <w:rPr>
          <w:rFonts w:hint="eastAsia" w:ascii="Times New Roman" w:hAnsi="Times New Roman" w:eastAsia="宋体" w:cs="Times New Roman"/>
          <w:color w:val="auto"/>
          <w:highlight w:val="none"/>
        </w:rPr>
        <w:t xml:space="preserve"> 摄影管电流: ≥650mA；</w:t>
      </w:r>
    </w:p>
    <w:p w14:paraId="18267CD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2.6</w:t>
      </w:r>
      <w:r>
        <w:rPr>
          <w:rFonts w:hint="eastAsia" w:ascii="Times New Roman" w:hAnsi="Times New Roman" w:eastAsia="宋体" w:cs="Times New Roman"/>
          <w:color w:val="auto"/>
          <w:highlight w:val="none"/>
        </w:rPr>
        <w:t>摄影最大mAS值：≥630mAS</w:t>
      </w:r>
    </w:p>
    <w:p w14:paraId="23D112E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2.7</w:t>
      </w:r>
      <w:r>
        <w:rPr>
          <w:rFonts w:hint="eastAsia" w:ascii="Times New Roman" w:hAnsi="Times New Roman" w:eastAsia="宋体" w:cs="Times New Roman"/>
          <w:color w:val="auto"/>
          <w:highlight w:val="none"/>
        </w:rPr>
        <w:t>具有自动亮度控制功能（ABS）</w:t>
      </w:r>
    </w:p>
    <w:p w14:paraId="7B74DE80">
      <w:pPr>
        <w:shd w:val="clear" w:color="auto" w:fill="auto"/>
        <w:outlineLvl w:val="9"/>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val="en-US" w:eastAsia="zh-CN"/>
        </w:rPr>
        <w:t>3、</w:t>
      </w:r>
      <w:r>
        <w:rPr>
          <w:rFonts w:hint="eastAsia" w:ascii="Times New Roman" w:hAnsi="Times New Roman" w:eastAsia="宋体" w:cs="Times New Roman"/>
          <w:b/>
          <w:bCs/>
          <w:color w:val="auto"/>
          <w:highlight w:val="none"/>
        </w:rPr>
        <w:t>X射线管组件</w:t>
      </w:r>
    </w:p>
    <w:p w14:paraId="1559EC3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3.1</w:t>
      </w:r>
      <w:r>
        <w:rPr>
          <w:rFonts w:hint="eastAsia" w:ascii="Times New Roman" w:hAnsi="Times New Roman" w:eastAsia="宋体" w:cs="Times New Roman"/>
          <w:color w:val="auto"/>
          <w:highlight w:val="none"/>
        </w:rPr>
        <w:t>焦点： 0.6mm/1.</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mm</w:t>
      </w:r>
    </w:p>
    <w:p w14:paraId="07D7688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3.2</w:t>
      </w:r>
      <w:r>
        <w:rPr>
          <w:rFonts w:hint="eastAsia" w:ascii="Times New Roman" w:hAnsi="Times New Roman" w:eastAsia="宋体" w:cs="Times New Roman"/>
          <w:color w:val="auto"/>
          <w:highlight w:val="none"/>
        </w:rPr>
        <w:t xml:space="preserve"> 最高输出电压：150KV</w:t>
      </w:r>
    </w:p>
    <w:p w14:paraId="7FDF9F7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3.3</w:t>
      </w:r>
      <w:r>
        <w:rPr>
          <w:rFonts w:hint="eastAsia" w:ascii="Times New Roman" w:hAnsi="Times New Roman" w:eastAsia="宋体" w:cs="Times New Roman"/>
          <w:color w:val="auto"/>
          <w:highlight w:val="none"/>
        </w:rPr>
        <w:t xml:space="preserve"> 球管热容量：≥</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00KHU</w:t>
      </w:r>
    </w:p>
    <w:p w14:paraId="105ABE5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3.4</w:t>
      </w:r>
      <w:r>
        <w:rPr>
          <w:rFonts w:hint="eastAsia" w:ascii="Times New Roman" w:hAnsi="Times New Roman" w:eastAsia="宋体" w:cs="Times New Roman"/>
          <w:color w:val="auto"/>
          <w:highlight w:val="none"/>
        </w:rPr>
        <w:t xml:space="preserve"> 球管最大功率：≥</w:t>
      </w:r>
      <w:r>
        <w:rPr>
          <w:rFonts w:hint="eastAsia" w:ascii="Times New Roman" w:hAnsi="Times New Roman" w:eastAsia="宋体" w:cs="Times New Roman"/>
          <w:color w:val="auto"/>
          <w:highlight w:val="none"/>
          <w:lang w:val="en-US" w:eastAsia="zh-CN"/>
        </w:rPr>
        <w:t>80</w:t>
      </w:r>
      <w:r>
        <w:rPr>
          <w:rFonts w:hint="eastAsia" w:ascii="Times New Roman" w:hAnsi="Times New Roman" w:eastAsia="宋体" w:cs="Times New Roman"/>
          <w:color w:val="auto"/>
          <w:highlight w:val="none"/>
        </w:rPr>
        <w:t>KW</w:t>
      </w:r>
    </w:p>
    <w:p w14:paraId="31FCFECE">
      <w:pPr>
        <w:shd w:val="clear" w:color="auto" w:fill="auto"/>
        <w:outlineLvl w:val="9"/>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val="en-US" w:eastAsia="zh-CN"/>
        </w:rPr>
        <w:t>4、</w:t>
      </w:r>
      <w:r>
        <w:rPr>
          <w:rFonts w:hint="eastAsia" w:ascii="Times New Roman" w:hAnsi="Times New Roman" w:eastAsia="宋体" w:cs="Times New Roman"/>
          <w:b/>
          <w:bCs/>
          <w:color w:val="auto"/>
          <w:highlight w:val="none"/>
        </w:rPr>
        <w:t>动态遥控床</w:t>
      </w:r>
    </w:p>
    <w:p w14:paraId="704DB58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w:t>
      </w:r>
      <w:r>
        <w:rPr>
          <w:rFonts w:hint="eastAsia" w:ascii="Times New Roman" w:hAnsi="Times New Roman" w:eastAsia="宋体" w:cs="Times New Roman"/>
          <w:color w:val="auto"/>
          <w:highlight w:val="none"/>
        </w:rPr>
        <w:t xml:space="preserve"> 一体化可倾斜床面遥控检查床，带有消化系统造影专用压迫装置，可进行遥控操作，可实现动态成像及全数字化成像功能；采用低吸收剂量的高强度床板。 </w:t>
      </w:r>
    </w:p>
    <w:p w14:paraId="7432704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4.2</w:t>
      </w:r>
      <w:r>
        <w:rPr>
          <w:rFonts w:hint="eastAsia" w:ascii="Times New Roman" w:hAnsi="Times New Roman" w:eastAsia="宋体" w:cs="Times New Roman"/>
          <w:color w:val="auto"/>
          <w:highlight w:val="none"/>
        </w:rPr>
        <w:t>床面横向移动距离：≥250mm</w:t>
      </w:r>
    </w:p>
    <w:p w14:paraId="5468F586">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4.3</w:t>
      </w:r>
      <w:r>
        <w:rPr>
          <w:rFonts w:hint="eastAsia" w:ascii="Times New Roman" w:hAnsi="Times New Roman" w:eastAsia="宋体" w:cs="Times New Roman"/>
          <w:color w:val="auto"/>
          <w:highlight w:val="none"/>
        </w:rPr>
        <w:t>探测器移动行程：≥950mm</w:t>
      </w:r>
    </w:p>
    <w:p w14:paraId="22FE9F17">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4.4</w:t>
      </w:r>
      <w:r>
        <w:rPr>
          <w:rFonts w:hint="eastAsia" w:ascii="Times New Roman" w:hAnsi="Times New Roman" w:eastAsia="宋体" w:cs="Times New Roman"/>
          <w:color w:val="auto"/>
          <w:highlight w:val="none"/>
        </w:rPr>
        <w:t>床身转动范围： ≥-15°～90°</w:t>
      </w:r>
    </w:p>
    <w:p w14:paraId="2447CB2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4.5</w:t>
      </w:r>
      <w:r>
        <w:rPr>
          <w:rFonts w:hint="eastAsia" w:ascii="Times New Roman" w:hAnsi="Times New Roman" w:eastAsia="宋体" w:cs="Times New Roman"/>
          <w:color w:val="auto"/>
          <w:highlight w:val="none"/>
        </w:rPr>
        <w:t>球管可随立柱旋转角度：≥-35°～35°</w:t>
      </w:r>
    </w:p>
    <w:p w14:paraId="04881C40">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4.6</w:t>
      </w:r>
      <w:r>
        <w:rPr>
          <w:rFonts w:hint="eastAsia" w:ascii="Times New Roman" w:hAnsi="Times New Roman" w:eastAsia="宋体" w:cs="Times New Roman"/>
          <w:color w:val="auto"/>
          <w:highlight w:val="none"/>
        </w:rPr>
        <w:t>SID运动范围：1000—1800mm</w:t>
      </w:r>
    </w:p>
    <w:p w14:paraId="52842C63">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4.7</w:t>
      </w:r>
      <w:r>
        <w:rPr>
          <w:rFonts w:hint="eastAsia" w:ascii="Times New Roman" w:hAnsi="Times New Roman" w:eastAsia="宋体" w:cs="Times New Roman"/>
          <w:color w:val="auto"/>
          <w:highlight w:val="none"/>
        </w:rPr>
        <w:t>脚踏板：带360°旋转盘</w:t>
      </w:r>
    </w:p>
    <w:p w14:paraId="0E8E841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4.8</w:t>
      </w:r>
      <w:r>
        <w:rPr>
          <w:rFonts w:hint="eastAsia" w:ascii="Times New Roman" w:hAnsi="Times New Roman" w:eastAsia="宋体" w:cs="Times New Roman"/>
          <w:color w:val="auto"/>
          <w:highlight w:val="none"/>
        </w:rPr>
        <w:t>床</w:t>
      </w:r>
      <w:r>
        <w:rPr>
          <w:rFonts w:hint="eastAsia" w:ascii="Times New Roman" w:hAnsi="Times New Roman" w:eastAsia="宋体" w:cs="Times New Roman"/>
          <w:color w:val="auto"/>
          <w:highlight w:val="none"/>
          <w:lang w:val="en-US" w:eastAsia="zh-CN"/>
        </w:rPr>
        <w:t>面水平状态时，床面离地最高高度</w:t>
      </w: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0mm</w:t>
      </w:r>
    </w:p>
    <w:p w14:paraId="5C9702E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4.9</w:t>
      </w:r>
      <w:r>
        <w:rPr>
          <w:rFonts w:hint="eastAsia" w:ascii="Times New Roman" w:hAnsi="Times New Roman" w:eastAsia="宋体" w:cs="Times New Roman"/>
          <w:color w:val="auto"/>
          <w:highlight w:val="none"/>
        </w:rPr>
        <w:t xml:space="preserve">可手动移除式滤线栅 </w:t>
      </w:r>
    </w:p>
    <w:p w14:paraId="5B5CC6C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4.10</w:t>
      </w:r>
      <w:r>
        <w:rPr>
          <w:rFonts w:hint="eastAsia" w:ascii="Times New Roman" w:hAnsi="Times New Roman" w:eastAsia="宋体" w:cs="Times New Roman"/>
          <w:color w:val="auto"/>
          <w:highlight w:val="none"/>
        </w:rPr>
        <w:t xml:space="preserve">床体近控面板上具有一键到位功能：一键控制床体运动到胸片位或卧位 </w:t>
      </w:r>
    </w:p>
    <w:p w14:paraId="66CD16C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4.11</w:t>
      </w:r>
      <w:r>
        <w:rPr>
          <w:rFonts w:hint="eastAsia" w:ascii="Times New Roman" w:hAnsi="Times New Roman" w:eastAsia="宋体" w:cs="Times New Roman"/>
          <w:color w:val="auto"/>
          <w:highlight w:val="none"/>
        </w:rPr>
        <w:t>遥控台曝光透视开关：医生可在遥控台禁止曝光和透视，保障医生摆位安全，防止误触曝光</w:t>
      </w:r>
    </w:p>
    <w:p w14:paraId="78D79E2C">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4.12</w:t>
      </w:r>
      <w:r>
        <w:rPr>
          <w:rFonts w:hint="eastAsia" w:ascii="Times New Roman" w:hAnsi="Times New Roman" w:eastAsia="宋体" w:cs="Times New Roman"/>
          <w:color w:val="auto"/>
          <w:highlight w:val="none"/>
        </w:rPr>
        <w:t>承重：≥150kg</w:t>
      </w:r>
    </w:p>
    <w:p w14:paraId="3C97D9B9">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4.13</w:t>
      </w:r>
      <w:r>
        <w:rPr>
          <w:rFonts w:hint="eastAsia" w:ascii="Times New Roman" w:hAnsi="Times New Roman" w:eastAsia="宋体" w:cs="Times New Roman"/>
          <w:color w:val="auto"/>
          <w:highlight w:val="none"/>
        </w:rPr>
        <w:t>具有智慧剂量控制（IDC）功能；</w:t>
      </w:r>
    </w:p>
    <w:p w14:paraId="3D7C295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4.14</w:t>
      </w:r>
      <w:r>
        <w:rPr>
          <w:rFonts w:hint="eastAsia" w:ascii="Times New Roman" w:hAnsi="Times New Roman" w:eastAsia="宋体" w:cs="Times New Roman"/>
          <w:color w:val="auto"/>
          <w:highlight w:val="none"/>
        </w:rPr>
        <w:t>具备智能束光器，要求可根据部位自动调节照射野，SID变化自动保持照射野大小</w:t>
      </w:r>
    </w:p>
    <w:p w14:paraId="4D490BE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4.15</w:t>
      </w:r>
      <w:r>
        <w:rPr>
          <w:rFonts w:hint="eastAsia" w:ascii="Times New Roman" w:hAnsi="Times New Roman" w:eastAsia="宋体" w:cs="Times New Roman"/>
          <w:color w:val="auto"/>
          <w:highlight w:val="none"/>
        </w:rPr>
        <w:t>束光器具备触摸屏控制功能</w:t>
      </w:r>
    </w:p>
    <w:p w14:paraId="5D9F057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4.16</w:t>
      </w:r>
      <w:r>
        <w:rPr>
          <w:rFonts w:hint="eastAsia" w:ascii="Times New Roman" w:hAnsi="Times New Roman" w:eastAsia="宋体" w:cs="Times New Roman"/>
          <w:color w:val="auto"/>
          <w:highlight w:val="none"/>
        </w:rPr>
        <w:t>具备双向语音对讲系统</w:t>
      </w:r>
    </w:p>
    <w:p w14:paraId="34D723FA">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4.17</w:t>
      </w:r>
      <w:r>
        <w:rPr>
          <w:rFonts w:hint="eastAsia" w:ascii="Times New Roman" w:hAnsi="Times New Roman" w:eastAsia="宋体" w:cs="Times New Roman"/>
          <w:color w:val="auto"/>
          <w:highlight w:val="none"/>
        </w:rPr>
        <w:t>遥控台具有一键到位功能：一键控制床体运动到胸片位或卧位</w:t>
      </w:r>
    </w:p>
    <w:p w14:paraId="1551EF22">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4.18</w:t>
      </w:r>
      <w:r>
        <w:rPr>
          <w:rFonts w:hint="eastAsia" w:ascii="Times New Roman" w:hAnsi="Times New Roman" w:eastAsia="宋体" w:cs="Times New Roman"/>
          <w:color w:val="auto"/>
          <w:highlight w:val="none"/>
        </w:rPr>
        <w:t>床身近控按键具有防病人误触功能</w:t>
      </w:r>
    </w:p>
    <w:p w14:paraId="48BA1203">
      <w:pPr>
        <w:shd w:val="clear" w:color="auto" w:fill="auto"/>
        <w:outlineLvl w:val="9"/>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val="en-US" w:eastAsia="zh-CN"/>
        </w:rPr>
        <w:t>5、</w:t>
      </w:r>
      <w:r>
        <w:rPr>
          <w:rFonts w:hint="eastAsia" w:ascii="Times New Roman" w:hAnsi="Times New Roman" w:eastAsia="宋体" w:cs="Times New Roman"/>
          <w:b/>
          <w:bCs/>
          <w:color w:val="auto"/>
          <w:highlight w:val="none"/>
        </w:rPr>
        <w:t>图像处理系统</w:t>
      </w:r>
    </w:p>
    <w:p w14:paraId="07DF40CD">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5.1</w:t>
      </w:r>
      <w:r>
        <w:rPr>
          <w:rFonts w:hint="eastAsia" w:ascii="Times New Roman" w:hAnsi="Times New Roman" w:eastAsia="宋体" w:cs="Times New Roman"/>
          <w:color w:val="auto"/>
          <w:highlight w:val="none"/>
        </w:rPr>
        <w:t xml:space="preserve"> CPU：Intel i5-13500，≥8G内存，≥1T硬盘</w:t>
      </w:r>
    </w:p>
    <w:p w14:paraId="15B9AEE5">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5.2</w:t>
      </w:r>
      <w:r>
        <w:rPr>
          <w:rFonts w:hint="eastAsia" w:ascii="Times New Roman" w:hAnsi="Times New Roman" w:eastAsia="宋体" w:cs="Times New Roman"/>
          <w:color w:val="auto"/>
          <w:highlight w:val="none"/>
        </w:rPr>
        <w:t xml:space="preserve"> 显示器像素：1280*1024像素</w:t>
      </w:r>
    </w:p>
    <w:p w14:paraId="35FB595E">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5.3</w:t>
      </w:r>
      <w:r>
        <w:rPr>
          <w:rFonts w:hint="eastAsia" w:ascii="Times New Roman" w:hAnsi="Times New Roman" w:eastAsia="宋体" w:cs="Times New Roman"/>
          <w:color w:val="auto"/>
          <w:highlight w:val="none"/>
        </w:rPr>
        <w:t>具有透视视频的录制、保存、回放功能，同时透视视频支持任意段截取保存及影像抽帧，且视频支持发送PACS及时有效的保存数据</w:t>
      </w:r>
    </w:p>
    <w:p w14:paraId="63A2BD1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5.4</w:t>
      </w:r>
      <w:r>
        <w:rPr>
          <w:rFonts w:hint="eastAsia" w:ascii="Times New Roman" w:hAnsi="Times New Roman" w:eastAsia="宋体" w:cs="Times New Roman"/>
          <w:color w:val="auto"/>
          <w:highlight w:val="none"/>
        </w:rPr>
        <w:t>为了保证系统良好的匹配型和维护的便利性，</w:t>
      </w:r>
      <w:r>
        <w:rPr>
          <w:rFonts w:hint="eastAsia" w:ascii="Times New Roman" w:hAnsi="Times New Roman" w:eastAsia="宋体" w:cs="Times New Roman"/>
          <w:color w:val="auto"/>
          <w:highlight w:val="none"/>
          <w:lang w:val="en-US" w:eastAsia="zh-CN"/>
        </w:rPr>
        <w:t>平板探测器、</w:t>
      </w:r>
      <w:r>
        <w:rPr>
          <w:rFonts w:hint="eastAsia" w:ascii="Times New Roman" w:hAnsi="Times New Roman" w:eastAsia="宋体" w:cs="Times New Roman"/>
          <w:color w:val="auto"/>
          <w:highlight w:val="none"/>
        </w:rPr>
        <w:t>高压发生器、软件系统、整机为同一厂家生产</w:t>
      </w:r>
    </w:p>
    <w:p w14:paraId="03AF3A2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5.5</w:t>
      </w:r>
      <w:r>
        <w:rPr>
          <w:rFonts w:hint="eastAsia" w:ascii="Times New Roman" w:hAnsi="Times New Roman" w:eastAsia="宋体" w:cs="Times New Roman"/>
          <w:color w:val="auto"/>
          <w:highlight w:val="none"/>
        </w:rPr>
        <w:t>病人管理：手工登记，WORKLIST自动查询；</w:t>
      </w:r>
    </w:p>
    <w:p w14:paraId="7C7C35EF">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5.6</w:t>
      </w:r>
      <w:r>
        <w:rPr>
          <w:rFonts w:hint="eastAsia" w:ascii="Times New Roman" w:hAnsi="Times New Roman" w:eastAsia="宋体" w:cs="Times New Roman"/>
          <w:color w:val="auto"/>
          <w:highlight w:val="none"/>
        </w:rPr>
        <w:t>图像采集：静态影像采集、动态影像采集、视频保存、视频回放、视频截取、图像自动调窗、图像自动裁剪、图像自动发送。图像处理：图像校正，图像翻转，包括：智能感兴趣区灰度补偿功能，智能组织均衡功能，智能增强降噪功能，智能金属识别功能，智能栅纹去除功能。图像观察：查看静态图像，查看动态影像，窗宽窗位调整，图像翻转，图像旋转，图像缩放，图像还原。</w:t>
      </w:r>
      <w:r>
        <w:rPr>
          <w:rFonts w:hint="eastAsia" w:ascii="Times New Roman" w:hAnsi="Times New Roman" w:eastAsia="宋体" w:cs="Times New Roman"/>
          <w:color w:val="auto"/>
          <w:highlight w:val="none"/>
        </w:rPr>
        <w:br w:type="textWrapping"/>
      </w:r>
      <w:r>
        <w:rPr>
          <w:rFonts w:hint="eastAsia" w:ascii="Times New Roman" w:hAnsi="Times New Roman" w:eastAsia="宋体" w:cs="Times New Roman"/>
          <w:color w:val="auto"/>
          <w:highlight w:val="none"/>
          <w:lang w:val="en-US" w:eastAsia="zh-CN"/>
        </w:rPr>
        <w:t>5.7</w:t>
      </w:r>
      <w:r>
        <w:rPr>
          <w:rFonts w:hint="eastAsia" w:ascii="Times New Roman" w:hAnsi="Times New Roman" w:eastAsia="宋体" w:cs="Times New Roman"/>
          <w:color w:val="auto"/>
          <w:highlight w:val="none"/>
        </w:rPr>
        <w:t>病历报告：病人信息自动加载、专家模板。</w:t>
      </w:r>
      <w:r>
        <w:rPr>
          <w:rFonts w:hint="eastAsia" w:ascii="Times New Roman" w:hAnsi="Times New Roman" w:eastAsia="宋体" w:cs="Times New Roman"/>
          <w:color w:val="auto"/>
          <w:highlight w:val="none"/>
        </w:rPr>
        <w:br w:type="textWrapping"/>
      </w:r>
      <w:r>
        <w:rPr>
          <w:rFonts w:hint="eastAsia" w:ascii="Times New Roman" w:hAnsi="Times New Roman" w:eastAsia="宋体" w:cs="Times New Roman"/>
          <w:color w:val="auto"/>
          <w:highlight w:val="none"/>
          <w:lang w:val="en-US" w:eastAsia="zh-CN"/>
        </w:rPr>
        <w:t>5.8</w:t>
      </w:r>
      <w:r>
        <w:rPr>
          <w:rFonts w:hint="eastAsia" w:ascii="Times New Roman" w:hAnsi="Times New Roman" w:eastAsia="宋体" w:cs="Times New Roman"/>
          <w:color w:val="auto"/>
          <w:highlight w:val="none"/>
        </w:rPr>
        <w:t>胶片打印：支持DICOM3.0标准激光相机打印；</w:t>
      </w:r>
      <w:r>
        <w:rPr>
          <w:rFonts w:hint="eastAsia" w:ascii="Times New Roman" w:hAnsi="Times New Roman" w:eastAsia="宋体" w:cs="Times New Roman"/>
          <w:color w:val="auto"/>
          <w:highlight w:val="none"/>
        </w:rPr>
        <w:br w:type="textWrapping"/>
      </w:r>
      <w:r>
        <w:rPr>
          <w:rFonts w:hint="eastAsia" w:ascii="Times New Roman" w:hAnsi="Times New Roman" w:eastAsia="宋体" w:cs="Times New Roman"/>
          <w:color w:val="auto"/>
          <w:highlight w:val="none"/>
          <w:lang w:val="en-US" w:eastAsia="zh-CN"/>
        </w:rPr>
        <w:t>5.9</w:t>
      </w:r>
      <w:r>
        <w:rPr>
          <w:rFonts w:hint="eastAsia" w:ascii="Times New Roman" w:hAnsi="Times New Roman" w:eastAsia="宋体" w:cs="Times New Roman"/>
          <w:color w:val="auto"/>
          <w:highlight w:val="none"/>
        </w:rPr>
        <w:t>DICOM传输：可发送图像和透视视频到任何遵循DICOM3.0标准的PACS服务器。</w:t>
      </w:r>
    </w:p>
    <w:p w14:paraId="7A1EFFD1">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5.10</w:t>
      </w:r>
      <w:r>
        <w:rPr>
          <w:rFonts w:hint="eastAsia" w:ascii="Times New Roman" w:hAnsi="Times New Roman" w:eastAsia="宋体" w:cs="Times New Roman"/>
          <w:color w:val="auto"/>
          <w:highlight w:val="none"/>
        </w:rPr>
        <w:t>拥有动态平板软件著作权，保证可以对用户升级（提供软件著作权证书）</w:t>
      </w:r>
    </w:p>
    <w:p w14:paraId="1D992348">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5.11</w:t>
      </w:r>
      <w:r>
        <w:rPr>
          <w:rFonts w:hint="eastAsia" w:ascii="Times New Roman" w:hAnsi="Times New Roman" w:eastAsia="宋体" w:cs="Times New Roman"/>
          <w:color w:val="auto"/>
          <w:highlight w:val="none"/>
        </w:rPr>
        <w:t>通过IHE测试认证，保证软件质量；</w:t>
      </w:r>
    </w:p>
    <w:p w14:paraId="6DE087B9">
      <w:pPr>
        <w:shd w:val="clear" w:color="auto" w:fill="auto"/>
        <w:outlineLvl w:val="9"/>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5.12</w:t>
      </w:r>
      <w:r>
        <w:rPr>
          <w:rFonts w:hint="eastAsia" w:ascii="Times New Roman" w:hAnsi="Times New Roman" w:eastAsia="宋体" w:cs="Times New Roman"/>
          <w:color w:val="auto"/>
          <w:highlight w:val="none"/>
        </w:rPr>
        <w:t>可支持全身拼接功能</w:t>
      </w:r>
      <w:r>
        <w:rPr>
          <w:rFonts w:hint="eastAsia" w:ascii="Times New Roman" w:hAnsi="Times New Roman" w:eastAsia="宋体" w:cs="Times New Roman"/>
          <w:color w:val="auto"/>
          <w:highlight w:val="none"/>
          <w:lang w:eastAsia="zh-CN"/>
        </w:rPr>
        <w:t>；</w:t>
      </w:r>
    </w:p>
    <w:p w14:paraId="0476C76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5.13</w:t>
      </w:r>
      <w:r>
        <w:rPr>
          <w:rFonts w:hint="eastAsia" w:ascii="Times New Roman" w:hAnsi="Times New Roman" w:eastAsia="宋体" w:cs="Times New Roman"/>
          <w:color w:val="auto"/>
          <w:highlight w:val="none"/>
        </w:rPr>
        <w:t>透视</w:t>
      </w:r>
      <w:r>
        <w:rPr>
          <w:rFonts w:hint="eastAsia" w:ascii="Times New Roman" w:hAnsi="Times New Roman" w:eastAsia="宋体" w:cs="Times New Roman"/>
          <w:color w:val="auto"/>
          <w:highlight w:val="none"/>
          <w:lang w:val="en-US" w:eastAsia="zh-CN"/>
        </w:rPr>
        <w:t>过程中</w:t>
      </w:r>
      <w:r>
        <w:rPr>
          <w:rFonts w:hint="eastAsia" w:ascii="Times New Roman" w:hAnsi="Times New Roman" w:eastAsia="宋体" w:cs="Times New Roman"/>
          <w:color w:val="auto"/>
          <w:highlight w:val="none"/>
        </w:rPr>
        <w:t>图像局部放大显示功能：可三档放大，分别可放大17/15、17/12、17/9倍。</w:t>
      </w:r>
    </w:p>
    <w:p w14:paraId="3DDCAB8B">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5.14</w:t>
      </w:r>
      <w:r>
        <w:rPr>
          <w:rFonts w:hint="eastAsia" w:ascii="Times New Roman" w:hAnsi="Times New Roman" w:eastAsia="宋体" w:cs="Times New Roman"/>
          <w:color w:val="auto"/>
          <w:highlight w:val="none"/>
        </w:rPr>
        <w:t>具有自动控制限束器缩窗或开窗功能：在软件上选择部位体位后，自动控制限束器缩窗或开窗到适合拍摄所选部位的开窗位置。且改变SID时束光器光野会智能维持原有大小。</w:t>
      </w:r>
    </w:p>
    <w:p w14:paraId="704B4904">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5.15</w:t>
      </w:r>
      <w:r>
        <w:rPr>
          <w:rFonts w:hint="eastAsia" w:ascii="Times New Roman" w:hAnsi="Times New Roman" w:eastAsia="宋体" w:cs="Times New Roman"/>
          <w:color w:val="auto"/>
          <w:highlight w:val="none"/>
        </w:rPr>
        <w:t>具备组织均衡处理功能</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要求提供相关的软件著作登记证复印件</w:t>
      </w:r>
    </w:p>
    <w:p w14:paraId="576C4A54">
      <w:pPr>
        <w:shd w:val="clear" w:color="auto" w:fill="auto"/>
        <w:outlineLvl w:val="9"/>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5.16具备高效率智能</w:t>
      </w:r>
      <w:r>
        <w:rPr>
          <w:rFonts w:hint="eastAsia" w:ascii="Times New Roman" w:hAnsi="Times New Roman" w:eastAsia="宋体" w:cs="Times New Roman"/>
          <w:color w:val="auto"/>
          <w:highlight w:val="none"/>
        </w:rPr>
        <w:t>自动增强功能</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要求提供相关的软件著作登记证复印件</w:t>
      </w:r>
    </w:p>
    <w:p w14:paraId="6F05F8B4">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5.17具备</w:t>
      </w:r>
      <w:r>
        <w:rPr>
          <w:rFonts w:hint="eastAsia" w:ascii="Times New Roman" w:hAnsi="Times New Roman" w:eastAsia="宋体" w:cs="Times New Roman"/>
          <w:color w:val="auto"/>
          <w:highlight w:val="none"/>
        </w:rPr>
        <w:t>数字信号改进去噪功能功能，</w:t>
      </w:r>
      <w:r>
        <w:rPr>
          <w:rFonts w:hint="eastAsia" w:ascii="Times New Roman" w:hAnsi="Times New Roman" w:eastAsia="宋体" w:cs="Times New Roman"/>
          <w:color w:val="auto"/>
          <w:highlight w:val="none"/>
          <w:lang w:val="en-US" w:eastAsia="zh-CN"/>
        </w:rPr>
        <w:t>要求提供相关的软件著作登记证复印件</w:t>
      </w:r>
    </w:p>
    <w:p w14:paraId="7015BA94">
      <w:pPr>
        <w:shd w:val="clear" w:color="auto" w:fil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5.18</w:t>
      </w:r>
      <w:r>
        <w:rPr>
          <w:rFonts w:hint="eastAsia" w:ascii="Times New Roman" w:hAnsi="Times New Roman" w:eastAsia="宋体" w:cs="Times New Roman"/>
          <w:color w:val="auto"/>
          <w:highlight w:val="none"/>
        </w:rPr>
        <w:t>可配备尘肺专用软件，且具有</w:t>
      </w:r>
      <w:r>
        <w:rPr>
          <w:rFonts w:hint="eastAsia" w:ascii="Times New Roman" w:hAnsi="Times New Roman" w:eastAsia="宋体" w:cs="Times New Roman"/>
          <w:color w:val="auto"/>
          <w:highlight w:val="none"/>
          <w:lang w:val="en-US" w:eastAsia="zh-CN"/>
        </w:rPr>
        <w:t>尘肺诊断</w:t>
      </w:r>
      <w:r>
        <w:rPr>
          <w:rFonts w:hint="eastAsia" w:ascii="Times New Roman" w:hAnsi="Times New Roman" w:eastAsia="宋体" w:cs="Times New Roman"/>
          <w:color w:val="auto"/>
          <w:highlight w:val="none"/>
        </w:rPr>
        <w:t>软件著作权。</w:t>
      </w:r>
    </w:p>
    <w:p w14:paraId="76EFFD89">
      <w:pPr>
        <w:shd w:val="clear" w:color="auto" w:fill="auto"/>
        <w:outlineLvl w:val="9"/>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6 维护保养：</w:t>
      </w:r>
    </w:p>
    <w:p w14:paraId="5CF62AAF">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（1）服务范围：整机保修、保养1年；</w:t>
      </w:r>
    </w:p>
    <w:p w14:paraId="0EECDD08">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（2）响应时效：售后服务响应时间小于2小时；</w:t>
      </w:r>
    </w:p>
    <w:p w14:paraId="6D120772">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（3）备件要求：国内设有备件仓库，保证备件供应；</w:t>
      </w:r>
    </w:p>
    <w:p w14:paraId="5B997E56">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（4）开机频率：保修期内保证设备年开机率≥95%；</w:t>
      </w:r>
    </w:p>
    <w:p w14:paraId="51CDBBBA">
      <w:pPr>
        <w:shd w:val="clear" w:color="auto" w:fil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（5）保养频次：保养期内每年至少提供两次保养；</w:t>
      </w:r>
    </w:p>
    <w:p w14:paraId="75C1EEE2">
      <w:pPr>
        <w:shd w:val="clear" w:color="auto" w:fill="auto"/>
        <w:outlineLvl w:val="9"/>
        <w:rPr>
          <w:rFonts w:hint="eastAsia" w:ascii="宋体" w:hAnsi="宋体" w:eastAsia="宋体" w:cs="宋体"/>
          <w:color w:val="auto"/>
          <w:sz w:val="21"/>
          <w:szCs w:val="21"/>
          <w:highlight w:val="none"/>
          <w:lang w:val="en-US" w:eastAsia="zh-CN"/>
        </w:rPr>
      </w:pPr>
      <w:r>
        <w:rPr>
          <w:rFonts w:hint="eastAsia" w:ascii="Times New Roman" w:hAnsi="Times New Roman" w:eastAsia="宋体" w:cs="Times New Roman"/>
          <w:color w:val="auto"/>
          <w:highlight w:val="none"/>
          <w:lang w:val="en-US" w:eastAsia="zh-CN"/>
        </w:rPr>
        <w:t>（6）人员分配：省内设有维修点，提供专职工程</w:t>
      </w:r>
      <w:r>
        <w:rPr>
          <w:rFonts w:hint="eastAsia" w:ascii="宋体" w:hAnsi="宋体" w:eastAsia="宋体" w:cs="宋体"/>
          <w:color w:val="auto"/>
          <w:sz w:val="21"/>
          <w:szCs w:val="21"/>
          <w:highlight w:val="none"/>
          <w:lang w:val="en-US" w:eastAsia="zh-CN"/>
        </w:rPr>
        <w:t>师资质。</w:t>
      </w:r>
    </w:p>
    <w:p w14:paraId="1E0D414B">
      <w:pPr>
        <w:keepNext w:val="0"/>
        <w:keepLines w:val="0"/>
        <w:pageBreakBefore w:val="0"/>
        <w:widowControl/>
        <w:shd w:val="clear" w:color="auto" w:fill="auto"/>
        <w:kinsoku/>
        <w:wordWrap/>
        <w:overflowPunct/>
        <w:topLinePunct w:val="0"/>
        <w:autoSpaceDE/>
        <w:bidi w:val="0"/>
        <w:adjustRightInd/>
        <w:snapToGrid/>
        <w:spacing w:after="160" w:line="240" w:lineRule="auto"/>
        <w:jc w:val="left"/>
        <w:outlineLvl w:val="9"/>
        <w:rPr>
          <w:rFonts w:hint="eastAsia" w:ascii="宋体" w:hAnsi="宋体" w:eastAsia="宋体" w:cs="宋体"/>
          <w:color w:val="auto"/>
          <w:sz w:val="21"/>
          <w:szCs w:val="21"/>
          <w:highlight w:val="none"/>
          <w:lang w:val="en-US" w:eastAsia="zh-CN"/>
        </w:rPr>
      </w:pPr>
    </w:p>
    <w:p w14:paraId="7402E190">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七、医用显示器参数</w:t>
      </w:r>
    </w:p>
    <w:p w14:paraId="67457813">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基础显示规格</w:t>
      </w:r>
    </w:p>
    <w:p w14:paraId="6CF2F634">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 尺寸：21.3英寸，4:3标准放射比例</w:t>
      </w:r>
    </w:p>
    <w:p w14:paraId="752E45C2">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 分辨率：2048 × 1536（3MP，支持横竖屏1536×2048旋转）</w:t>
      </w:r>
    </w:p>
    <w:p w14:paraId="5B9750B7">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 像素间距：0.2115×0.2115mm</w:t>
      </w:r>
    </w:p>
    <w:p w14:paraId="3616355B">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 面板：专业IPS医用灰阶面板，LED背光</w:t>
      </w:r>
    </w:p>
    <w:p w14:paraId="01C26260">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 响应时间：12.5ms</w:t>
      </w:r>
    </w:p>
    <w:p w14:paraId="58DF9018">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 可视角度：水平/垂直178°，多人会诊无灰阶偏移</w:t>
      </w:r>
    </w:p>
    <w:p w14:paraId="6AEE57C8">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 对比度：≥1000:1</w:t>
      </w:r>
    </w:p>
    <w:p w14:paraId="5D4DF044">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灰阶、位深（医用核心）</w:t>
      </w:r>
    </w:p>
    <w:p w14:paraId="73EE66A9">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 面板原生：10bit（1024级基础灰阶）</w:t>
      </w:r>
    </w:p>
    <w:p w14:paraId="156DC852">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 硬件LUT：14bit，16384级平滑灰阶</w:t>
      </w:r>
    </w:p>
    <w:p w14:paraId="769B0AD4">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2.3标准：内置硬件DICOM Part14 GSDF曲线，CT/MR/DR/DSA专用灰度预设</w:t>
      </w:r>
    </w:p>
    <w:p w14:paraId="381009C0">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2.4无灰阶断层，可区分微小密度差病灶</w:t>
      </w:r>
    </w:p>
    <w:p w14:paraId="2A8789A0">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亮度参数（三甲评审标准）</w:t>
      </w:r>
    </w:p>
    <w:p w14:paraId="22E53B79">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 标准校准亮度：500–600 cd/㎡（放射诊断通用标准值）</w:t>
      </w:r>
    </w:p>
    <w:p w14:paraId="5E7691AA">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 最大校正亮度：2000 cd/㎡（高亮模式适配胸片、薄层CT）</w:t>
      </w:r>
    </w:p>
    <w:p w14:paraId="60F1E973">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 峰值背光亮度：2000 cd/㎡</w:t>
      </w:r>
    </w:p>
    <w:p w14:paraId="5552F3D2">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 亮度恒定系统CBS：长期背光衰减补偿，年亮度漂移＜5%</w:t>
      </w:r>
    </w:p>
    <w:p w14:paraId="50A86920">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 屏幕均匀度：整屏亮度偏差≤10%，无四角发暗</w:t>
      </w:r>
    </w:p>
    <w:p w14:paraId="13D60B55">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自动校准质控（诊断屏必备）</w:t>
      </w:r>
    </w:p>
    <w:p w14:paraId="54B7556E">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 搭载前置内置光度传感器，同步背光、温度双传感器</w:t>
      </w:r>
    </w:p>
    <w:p w14:paraId="0ADB5DBD">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 支持自动月度校准、一键手动校准，自动生成质控报告存档</w:t>
      </w:r>
    </w:p>
    <w:p w14:paraId="42DD493C">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 适配JCI、三甲医院影像质控检查，无需外接校色仪</w:t>
      </w:r>
    </w:p>
    <w:p w14:paraId="28A65801">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内置阅片灯模式，搭配胶片阅片夹</w:t>
      </w:r>
    </w:p>
    <w:p w14:paraId="6AD9E569">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信号接口（诊断专用数字口）</w:t>
      </w:r>
    </w:p>
    <w:p w14:paraId="0EC0611E">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 DP 1.2 ×1、双通道DVI-D ×1</w:t>
      </w:r>
    </w:p>
    <w:p w14:paraId="194DDB6F">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 支持双路影像分屏对比、多工作站切换</w:t>
      </w:r>
    </w:p>
    <w:p w14:paraId="59EBB055">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  电气与物理参数</w:t>
      </w:r>
    </w:p>
    <w:p w14:paraId="1C960CDD">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 无风扇静音设计，7×24小时机房连续运行</w:t>
      </w:r>
    </w:p>
    <w:p w14:paraId="562EC783">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  背光寿命：400000小时</w:t>
      </w:r>
    </w:p>
    <w:p w14:paraId="31F888E1">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  外壳：AG防眩光涂层，支持75%医用酒精擦拭消毒</w:t>
      </w:r>
    </w:p>
    <w:p w14:paraId="5050763C">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 支架：升降、旋转、俯仰调节，适配竖屏阅片长断层图像</w:t>
      </w:r>
    </w:p>
    <w:p w14:paraId="5514C020">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7、医疗EMC电磁兼容，不干扰CT/MR机房设备</w:t>
      </w:r>
    </w:p>
    <w:p w14:paraId="44CCDB95">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8、适用场景</w:t>
      </w:r>
    </w:p>
    <w:p w14:paraId="0C421F4C">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放射科主力诊断工位：DR胸片、全身CT、常规MRI、CR影像阅片；门诊主诊断屏</w:t>
      </w:r>
    </w:p>
    <w:p w14:paraId="39882869">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9、维护保养：</w:t>
      </w:r>
    </w:p>
    <w:p w14:paraId="438C0F9A">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 服务范围：整机保修、保养1年；</w:t>
      </w:r>
    </w:p>
    <w:p w14:paraId="5CC346A8">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 响应时效：售后服务响应时间小于2小时；</w:t>
      </w:r>
    </w:p>
    <w:p w14:paraId="3EC9C556">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9.3 备件要求：国内设有备件仓库，保证备件供应；</w:t>
      </w:r>
    </w:p>
    <w:p w14:paraId="2BECCFBE">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9.4 开机频率：保修期内保证设备年开机率≥95%；</w:t>
      </w:r>
    </w:p>
    <w:p w14:paraId="6EBFD983">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9.5 保养频次：保养期内每年至少提供两次保养；</w:t>
      </w:r>
    </w:p>
    <w:p w14:paraId="378E5369">
      <w:pPr>
        <w:keepNext w:val="0"/>
        <w:keepLines w:val="0"/>
        <w:pageBreakBefore w:val="0"/>
        <w:widowControl/>
        <w:numPr>
          <w:ilvl w:val="0"/>
          <w:numId w:val="0"/>
        </w:numPr>
        <w:shd w:val="clear" w:color="auto" w:fill="auto"/>
        <w:kinsoku/>
        <w:wordWrap/>
        <w:overflowPunct/>
        <w:topLinePunct w:val="0"/>
        <w:autoSpaceDE/>
        <w:bidi w:val="0"/>
        <w:adjustRightInd/>
        <w:snapToGrid/>
        <w:spacing w:after="0"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9.6 人员分配：省内设有维修点，提供专职工程师资质。</w:t>
      </w:r>
    </w:p>
    <w:p w14:paraId="4038D5A3">
      <w:pPr>
        <w:widowControl/>
        <w:numPr>
          <w:ilvl w:val="0"/>
          <w:numId w:val="0"/>
        </w:numPr>
        <w:shd w:val="clear" w:color="auto" w:fill="auto"/>
        <w:jc w:val="both"/>
        <w:outlineLvl w:val="9"/>
        <w:rPr>
          <w:rFonts w:hint="eastAsia" w:ascii="宋体" w:hAnsi="宋体" w:eastAsia="宋体" w:cs="宋体"/>
          <w:b/>
          <w:bCs w:val="0"/>
          <w:color w:val="auto"/>
          <w:sz w:val="28"/>
          <w:szCs w:val="28"/>
          <w:highlight w:val="none"/>
          <w:lang w:val="en-US" w:eastAsia="zh-CN"/>
        </w:rPr>
      </w:pPr>
    </w:p>
    <w:p w14:paraId="37A76459">
      <w:pPr>
        <w:widowControl/>
        <w:numPr>
          <w:ilvl w:val="0"/>
          <w:numId w:val="0"/>
        </w:numPr>
        <w:shd w:val="clear" w:color="auto" w:fill="auto"/>
        <w:jc w:val="both"/>
        <w:outlineLvl w:val="9"/>
        <w:rPr>
          <w:rFonts w:hint="eastAsia" w:ascii="宋体" w:hAnsi="宋体" w:eastAsia="宋体" w:cs="宋体"/>
          <w:b/>
          <w:bCs w:val="0"/>
          <w:color w:val="auto"/>
          <w:sz w:val="28"/>
          <w:szCs w:val="28"/>
          <w:highlight w:val="none"/>
          <w:lang w:val="en-US" w:eastAsia="zh-CN"/>
        </w:rPr>
      </w:pPr>
    </w:p>
    <w:p w14:paraId="023B4B1C">
      <w:pPr>
        <w:widowControl/>
        <w:numPr>
          <w:ilvl w:val="0"/>
          <w:numId w:val="0"/>
        </w:numPr>
        <w:shd w:val="clear" w:color="auto" w:fill="auto"/>
        <w:jc w:val="both"/>
        <w:outlineLvl w:val="2"/>
        <w:rPr>
          <w:rFonts w:hint="eastAsia" w:ascii="宋体" w:hAnsi="宋体" w:eastAsia="宋体" w:cs="宋体"/>
          <w:b/>
          <w:bCs w:val="0"/>
          <w:color w:val="auto"/>
          <w:sz w:val="28"/>
          <w:szCs w:val="28"/>
          <w:highlight w:val="none"/>
          <w:lang w:val="en-US" w:eastAsia="zh-CN"/>
        </w:rPr>
      </w:pPr>
      <w:bookmarkStart w:id="4" w:name="_Toc16478"/>
      <w:r>
        <w:rPr>
          <w:rFonts w:hint="eastAsia" w:ascii="宋体" w:hAnsi="宋体" w:eastAsia="宋体" w:cs="宋体"/>
          <w:b/>
          <w:bCs w:val="0"/>
          <w:color w:val="auto"/>
          <w:sz w:val="28"/>
          <w:szCs w:val="28"/>
          <w:highlight w:val="none"/>
          <w:lang w:val="en-US" w:eastAsia="zh-CN"/>
        </w:rPr>
        <w:t>包二：心电B超诊断中心设备及医学检验中心设备</w:t>
      </w:r>
      <w:bookmarkEnd w:id="4"/>
    </w:p>
    <w:p w14:paraId="30C9D1F5">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一、数字式心电图机参数</w:t>
      </w:r>
    </w:p>
    <w:p w14:paraId="2BE09E69">
      <w:pPr>
        <w:widowControl/>
        <w:shd w:val="clear" w:color="auto" w:fill="auto"/>
        <w:spacing w:after="160" w:line="240" w:lineRule="auto"/>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1</w:t>
      </w:r>
      <w:r>
        <w:rPr>
          <w:rFonts w:hint="eastAsia" w:ascii="宋体" w:hAnsi="宋体" w:eastAsia="宋体" w:cs="宋体"/>
          <w:b/>
          <w:color w:val="auto"/>
          <w:kern w:val="0"/>
          <w:sz w:val="21"/>
          <w:szCs w:val="21"/>
          <w:highlight w:val="none"/>
        </w:rPr>
        <w:t>、ECG输入及波形处理</w:t>
      </w:r>
    </w:p>
    <w:p w14:paraId="39508643">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标准12导联心电信号同步采集，支持九导联专用儿童模式，</w:t>
      </w:r>
      <w:r>
        <w:rPr>
          <w:rFonts w:hint="eastAsia" w:ascii="宋体" w:hAnsi="宋体" w:eastAsia="宋体" w:cs="宋体"/>
          <w:color w:val="auto"/>
          <w:kern w:val="0"/>
          <w:sz w:val="21"/>
          <w:szCs w:val="21"/>
          <w:highlight w:val="none"/>
        </w:rPr>
        <w:t>具有9导联、12导联同步自动分析功能</w:t>
      </w:r>
    </w:p>
    <w:p w14:paraId="5AAF187C">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rPr>
        <w:t>输入阻抗：≥90MΩ</w:t>
      </w:r>
    </w:p>
    <w:p w14:paraId="565DA761">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rPr>
        <w:t>A/D转换：24bit</w:t>
      </w:r>
    </w:p>
    <w:p w14:paraId="72BBB835">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rPr>
        <w:t xml:space="preserve">采样率：≥60k Hz </w:t>
      </w:r>
    </w:p>
    <w:p w14:paraId="0DDCC777">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rPr>
        <w:t>▲独立起搏通道，起搏采样率≥</w:t>
      </w: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0k Hz</w:t>
      </w:r>
    </w:p>
    <w:p w14:paraId="7BEA65EA">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rPr>
        <w:t>频率响应：0.0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Hz-500Hz</w:t>
      </w:r>
    </w:p>
    <w:p w14:paraId="603E5F47">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rPr>
        <w:t>耐极化电压：</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 xml:space="preserve">955mV </w:t>
      </w:r>
    </w:p>
    <w:p w14:paraId="3DBD57B1">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1.8</w:t>
      </w:r>
      <w:r>
        <w:rPr>
          <w:rFonts w:hint="eastAsia" w:ascii="宋体" w:hAnsi="宋体" w:eastAsia="宋体" w:cs="宋体"/>
          <w:color w:val="auto"/>
          <w:sz w:val="21"/>
          <w:szCs w:val="21"/>
          <w:highlight w:val="none"/>
        </w:rPr>
        <w:t>时间常数：≥5s</w:t>
      </w:r>
    </w:p>
    <w:p w14:paraId="25CC8AD4">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1.9</w:t>
      </w:r>
      <w:r>
        <w:rPr>
          <w:rFonts w:hint="eastAsia" w:ascii="宋体" w:hAnsi="宋体" w:eastAsia="宋体" w:cs="宋体"/>
          <w:color w:val="auto"/>
          <w:sz w:val="21"/>
          <w:szCs w:val="21"/>
          <w:highlight w:val="none"/>
        </w:rPr>
        <w:t>共模抑制比：≥135dB</w:t>
      </w:r>
    </w:p>
    <w:p w14:paraId="5DEA6A35">
      <w:pPr>
        <w:widowControl/>
        <w:numPr>
          <w:ilvl w:val="0"/>
          <w:numId w:val="0"/>
        </w:numPr>
        <w:shd w:val="clear" w:color="auto" w:fill="auto"/>
        <w:spacing w:after="160" w:line="240" w:lineRule="auto"/>
        <w:ind w:left="0" w:firstLine="0"/>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2、</w:t>
      </w:r>
      <w:r>
        <w:rPr>
          <w:rFonts w:hint="eastAsia" w:ascii="宋体" w:hAnsi="宋体" w:eastAsia="宋体" w:cs="宋体"/>
          <w:b/>
          <w:color w:val="auto"/>
          <w:kern w:val="0"/>
          <w:sz w:val="21"/>
          <w:szCs w:val="21"/>
          <w:highlight w:val="none"/>
        </w:rPr>
        <w:t>整机配置</w:t>
      </w:r>
    </w:p>
    <w:p w14:paraId="2EC0C98D">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2.1</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 xml:space="preserve"> ≥8英寸彩色液晶电容触摸屏，屏幕倾斜角设计，分辨率≥1280×80</w:t>
      </w:r>
      <w:r>
        <w:rPr>
          <w:rFonts w:hint="eastAsia" w:ascii="宋体" w:hAnsi="宋体" w:eastAsia="宋体" w:cs="宋体"/>
          <w:bCs/>
          <w:color w:val="auto"/>
          <w:sz w:val="21"/>
          <w:szCs w:val="21"/>
          <w:highlight w:val="none"/>
          <w:lang w:val="en-US"/>
        </w:rPr>
        <w:t>0</w:t>
      </w:r>
    </w:p>
    <w:p w14:paraId="023A9E50">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2.2</w:t>
      </w:r>
      <w:r>
        <w:rPr>
          <w:rFonts w:hint="eastAsia" w:ascii="宋体" w:hAnsi="宋体" w:eastAsia="宋体" w:cs="宋体"/>
          <w:color w:val="auto"/>
          <w:sz w:val="21"/>
          <w:szCs w:val="21"/>
          <w:highlight w:val="none"/>
        </w:rPr>
        <w:t>整机重量≤3kg</w:t>
      </w:r>
    </w:p>
    <w:p w14:paraId="4FED57CC">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2.3</w:t>
      </w:r>
      <w:r>
        <w:rPr>
          <w:rFonts w:hint="eastAsia" w:ascii="宋体" w:hAnsi="宋体" w:eastAsia="宋体" w:cs="宋体"/>
          <w:bCs/>
          <w:color w:val="auto"/>
          <w:sz w:val="21"/>
          <w:szCs w:val="21"/>
          <w:highlight w:val="none"/>
        </w:rPr>
        <w:t>内置热敏</w:t>
      </w:r>
      <w:r>
        <w:rPr>
          <w:rFonts w:hint="eastAsia" w:ascii="宋体" w:hAnsi="宋体" w:eastAsia="宋体" w:cs="宋体"/>
          <w:color w:val="auto"/>
          <w:kern w:val="0"/>
          <w:sz w:val="21"/>
          <w:szCs w:val="21"/>
          <w:highlight w:val="none"/>
        </w:rPr>
        <w:t>点阵打印机，并支持通过有线/无线方式外接激光打印机打印A4报告</w:t>
      </w:r>
      <w:r>
        <w:rPr>
          <w:rFonts w:hint="eastAsia" w:ascii="宋体" w:hAnsi="宋体" w:eastAsia="宋体" w:cs="宋体"/>
          <w:color w:val="auto"/>
          <w:sz w:val="21"/>
          <w:szCs w:val="21"/>
          <w:highlight w:val="none"/>
        </w:rPr>
        <w:t xml:space="preserve"> </w:t>
      </w:r>
    </w:p>
    <w:p w14:paraId="00F579E6">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2.4</w:t>
      </w:r>
      <w:r>
        <w:rPr>
          <w:rFonts w:hint="eastAsia" w:ascii="宋体" w:hAnsi="宋体" w:eastAsia="宋体" w:cs="宋体"/>
          <w:color w:val="auto"/>
          <w:kern w:val="0"/>
          <w:sz w:val="21"/>
          <w:szCs w:val="21"/>
          <w:highlight w:val="none"/>
        </w:rPr>
        <w:t>设备内置存储器</w:t>
      </w:r>
      <w:r>
        <w:rPr>
          <w:rFonts w:hint="eastAsia" w:ascii="宋体" w:hAnsi="宋体" w:eastAsia="宋体" w:cs="宋体"/>
          <w:bCs/>
          <w:color w:val="auto"/>
          <w:sz w:val="21"/>
          <w:szCs w:val="21"/>
          <w:highlight w:val="none"/>
        </w:rPr>
        <w:t>可支持</w:t>
      </w:r>
      <w:r>
        <w:rPr>
          <w:rFonts w:hint="eastAsia" w:ascii="宋体" w:hAnsi="宋体" w:eastAsia="宋体" w:cs="宋体"/>
          <w:color w:val="auto"/>
          <w:sz w:val="21"/>
          <w:szCs w:val="21"/>
          <w:highlight w:val="none"/>
        </w:rPr>
        <w:t>≥100000例病例储存</w:t>
      </w:r>
      <w:r>
        <w:rPr>
          <w:rFonts w:hint="eastAsia" w:ascii="宋体" w:hAnsi="宋体" w:eastAsia="宋体" w:cs="宋体"/>
          <w:bCs/>
          <w:color w:val="auto"/>
          <w:sz w:val="21"/>
          <w:szCs w:val="21"/>
          <w:highlight w:val="none"/>
        </w:rPr>
        <w:t>，并</w:t>
      </w:r>
      <w:r>
        <w:rPr>
          <w:rFonts w:hint="eastAsia" w:ascii="宋体" w:hAnsi="宋体" w:eastAsia="宋体" w:cs="宋体"/>
          <w:color w:val="auto"/>
          <w:sz w:val="21"/>
          <w:szCs w:val="21"/>
          <w:highlight w:val="none"/>
        </w:rPr>
        <w:t>支持外接U盘和SD卡扩展存储空间</w:t>
      </w:r>
    </w:p>
    <w:p w14:paraId="6BDE590E">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2.5</w:t>
      </w:r>
      <w:r>
        <w:rPr>
          <w:rFonts w:hint="eastAsia" w:ascii="宋体" w:hAnsi="宋体" w:eastAsia="宋体" w:cs="宋体"/>
          <w:bCs/>
          <w:color w:val="auto"/>
          <w:sz w:val="21"/>
          <w:szCs w:val="21"/>
          <w:highlight w:val="none"/>
        </w:rPr>
        <w:t>支持通过连接一维码、二维码扫描枪获取病人信息</w:t>
      </w:r>
    </w:p>
    <w:p w14:paraId="3CFA76BC">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2.6</w:t>
      </w:r>
      <w:r>
        <w:rPr>
          <w:rFonts w:hint="eastAsia" w:ascii="宋体" w:hAnsi="宋体" w:eastAsia="宋体" w:cs="宋体"/>
          <w:bCs/>
          <w:color w:val="auto"/>
          <w:sz w:val="21"/>
          <w:szCs w:val="21"/>
          <w:highlight w:val="none"/>
        </w:rPr>
        <w:t>支持通过有线、无线、移动网络的方式进行联网，内置WIFI模块，可支持2.4GHz/5G Hz双频带传输</w:t>
      </w:r>
    </w:p>
    <w:p w14:paraId="3852E785">
      <w:pPr>
        <w:pStyle w:val="15"/>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420" w:leftChars="0" w:hanging="42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2.7</w:t>
      </w:r>
      <w:r>
        <w:rPr>
          <w:rFonts w:hint="eastAsia" w:ascii="宋体" w:hAnsi="宋体" w:eastAsia="宋体" w:cs="宋体"/>
          <w:bCs/>
          <w:color w:val="auto"/>
          <w:sz w:val="21"/>
          <w:szCs w:val="21"/>
          <w:highlight w:val="none"/>
        </w:rPr>
        <w:t>内置蓝牙模块，支持通过蓝牙分享报告</w:t>
      </w:r>
    </w:p>
    <w:p w14:paraId="0DD2A88C">
      <w:pPr>
        <w:widowControl/>
        <w:numPr>
          <w:ilvl w:val="0"/>
          <w:numId w:val="0"/>
        </w:numPr>
        <w:shd w:val="clear" w:color="auto" w:fill="auto"/>
        <w:spacing w:after="160" w:line="240" w:lineRule="auto"/>
        <w:ind w:left="0" w:firstLine="0"/>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rPr>
        <w:t>系统功能</w:t>
      </w:r>
    </w:p>
    <w:p w14:paraId="11335F1F">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w:t>
      </w:r>
      <w:r>
        <w:rPr>
          <w:rFonts w:hint="eastAsia" w:ascii="宋体" w:hAnsi="宋体" w:eastAsia="宋体" w:cs="宋体"/>
          <w:color w:val="auto"/>
          <w:sz w:val="21"/>
          <w:szCs w:val="21"/>
          <w:highlight w:val="none"/>
        </w:rPr>
        <w:t>中文输入及中文操作提示和中文报告语言</w:t>
      </w:r>
    </w:p>
    <w:p w14:paraId="6C974F19">
      <w:pPr>
        <w:pStyle w:val="15"/>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3.2</w:t>
      </w:r>
      <w:r>
        <w:rPr>
          <w:rFonts w:hint="eastAsia" w:ascii="宋体" w:hAnsi="宋体" w:eastAsia="宋体" w:cs="宋体"/>
          <w:color w:val="auto"/>
          <w:kern w:val="0"/>
          <w:sz w:val="21"/>
          <w:szCs w:val="21"/>
          <w:highlight w:val="none"/>
        </w:rPr>
        <w:t>手动、自动、节律等工作模式可供选择</w:t>
      </w:r>
    </w:p>
    <w:p w14:paraId="67FE8C94">
      <w:pPr>
        <w:widowControl/>
        <w:numPr>
          <w:ilvl w:val="0"/>
          <w:numId w:val="0"/>
        </w:numPr>
        <w:shd w:val="clear" w:color="auto" w:fill="auto"/>
        <w:autoSpaceDE w:val="0"/>
        <w:autoSpaceDN w:val="0"/>
        <w:adjustRightInd w:val="0"/>
        <w:spacing w:after="160" w:line="240" w:lineRule="auto"/>
        <w:ind w:left="420" w:leftChars="0" w:hanging="420" w:firstLineChars="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3.3</w:t>
      </w:r>
      <w:r>
        <w:rPr>
          <w:rFonts w:hint="eastAsia" w:ascii="宋体" w:hAnsi="宋体" w:eastAsia="宋体" w:cs="宋体"/>
          <w:color w:val="auto"/>
          <w:kern w:val="0"/>
          <w:sz w:val="21"/>
          <w:szCs w:val="21"/>
          <w:highlight w:val="none"/>
        </w:rPr>
        <w:t>具有导联信号质量检测功能，以不同颜色标记信号质量，提醒医生对相应导联进行处理</w:t>
      </w:r>
    </w:p>
    <w:p w14:paraId="2C233100">
      <w:pPr>
        <w:pStyle w:val="16"/>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3.4</w:t>
      </w:r>
      <w:r>
        <w:rPr>
          <w:rFonts w:hint="eastAsia" w:ascii="宋体" w:hAnsi="宋体" w:eastAsia="宋体" w:cs="宋体"/>
          <w:color w:val="auto"/>
          <w:kern w:val="0"/>
          <w:sz w:val="21"/>
          <w:szCs w:val="21"/>
          <w:highlight w:val="none"/>
        </w:rPr>
        <w:t>具有智能采集功能，可根据导联信号质量自动开始/停止心电采集</w:t>
      </w:r>
    </w:p>
    <w:p w14:paraId="17D8492B">
      <w:pPr>
        <w:pStyle w:val="16"/>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3.5</w:t>
      </w:r>
      <w:r>
        <w:rPr>
          <w:rFonts w:hint="eastAsia" w:ascii="宋体" w:hAnsi="宋体" w:eastAsia="宋体" w:cs="宋体"/>
          <w:color w:val="auto"/>
          <w:sz w:val="21"/>
          <w:szCs w:val="21"/>
          <w:highlight w:val="none"/>
        </w:rPr>
        <w:t>支持≥30min数据采集及冻结功能，方便医生对所需区间的波形进行更好的观察、分析并选择所需要的时间段进行记录</w:t>
      </w:r>
    </w:p>
    <w:p w14:paraId="292E578C">
      <w:pPr>
        <w:pStyle w:val="16"/>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3.6</w:t>
      </w:r>
      <w:r>
        <w:rPr>
          <w:rFonts w:hint="eastAsia" w:ascii="宋体" w:hAnsi="宋体" w:eastAsia="宋体" w:cs="宋体"/>
          <w:color w:val="auto"/>
          <w:sz w:val="21"/>
          <w:szCs w:val="21"/>
          <w:highlight w:val="none"/>
        </w:rPr>
        <w:t>采集过程中可自动检测心律失常并予以提示</w:t>
      </w:r>
    </w:p>
    <w:p w14:paraId="40FA4A66">
      <w:pPr>
        <w:pStyle w:val="16"/>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3.7</w:t>
      </w:r>
      <w:r>
        <w:rPr>
          <w:rFonts w:hint="eastAsia" w:ascii="宋体" w:hAnsi="宋体" w:eastAsia="宋体" w:cs="宋体"/>
          <w:color w:val="auto"/>
          <w:sz w:val="21"/>
          <w:szCs w:val="21"/>
          <w:highlight w:val="none"/>
        </w:rPr>
        <w:t>▲具有ST-MAP及ST-VIEW功能，提示心肌梗死相关信息，并可打印相关报告</w:t>
      </w:r>
    </w:p>
    <w:p w14:paraId="50FC8B0B">
      <w:pPr>
        <w:pStyle w:val="16"/>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3.8</w:t>
      </w:r>
      <w:r>
        <w:rPr>
          <w:rFonts w:hint="eastAsia" w:ascii="宋体" w:hAnsi="宋体" w:eastAsia="宋体" w:cs="宋体"/>
          <w:color w:val="auto"/>
          <w:sz w:val="21"/>
          <w:szCs w:val="21"/>
          <w:highlight w:val="none"/>
        </w:rPr>
        <w:t>具有在屏诊断功能，可在屏幕上进行报告查看、报告编辑、波形放大、数据测量等操作</w:t>
      </w:r>
    </w:p>
    <w:p w14:paraId="0952782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rPr>
        <w:t>具有病历管理功能，可进行病历查询、预览、修改、传输、打印，方便医生调阅病人信息</w:t>
      </w:r>
    </w:p>
    <w:p w14:paraId="2957B19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3.10</w:t>
      </w:r>
      <w:r>
        <w:rPr>
          <w:rFonts w:hint="eastAsia" w:ascii="宋体" w:hAnsi="宋体" w:eastAsia="宋体" w:cs="宋体"/>
          <w:color w:val="auto"/>
          <w:sz w:val="21"/>
          <w:szCs w:val="21"/>
          <w:highlight w:val="none"/>
        </w:rPr>
        <w:t>可升级心电向量、晚电位、心率变异性、频谱心电等多种高级分析功能，辅助全面了解患者情况支持用户登录设置，并针对不同用户分权限管理</w:t>
      </w:r>
    </w:p>
    <w:p w14:paraId="3979944F">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ind w:left="0" w:firstLine="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3.11 </w:t>
      </w:r>
      <w:r>
        <w:rPr>
          <w:rFonts w:hint="eastAsia" w:ascii="宋体" w:hAnsi="宋体" w:eastAsia="宋体" w:cs="宋体"/>
          <w:color w:val="auto"/>
          <w:sz w:val="21"/>
          <w:szCs w:val="21"/>
          <w:highlight w:val="none"/>
        </w:rPr>
        <w:t>可以与同品牌心电网络相连，实现病人预约信息的下载，检查数据自动上传，实现全方位信息化管理，优化医院工作流程，减少医生工作量</w:t>
      </w:r>
      <w:r>
        <w:rPr>
          <w:rFonts w:hint="eastAsia" w:ascii="宋体" w:hAnsi="宋体" w:eastAsia="宋体" w:cs="宋体"/>
          <w:color w:val="auto"/>
          <w:sz w:val="21"/>
          <w:szCs w:val="21"/>
          <w:highlight w:val="none"/>
          <w:lang w:eastAsia="zh-CN"/>
        </w:rPr>
        <w:t>。</w:t>
      </w:r>
    </w:p>
    <w:p w14:paraId="40F718A3">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p>
    <w:p w14:paraId="45D789F6">
      <w:pPr>
        <w:shd w:val="clear" w:color="auto" w:fill="auto"/>
        <w:spacing w:before="140" w:after="160" w:line="196" w:lineRule="auto"/>
        <w:jc w:val="both"/>
        <w:outlineLvl w:val="9"/>
        <w:rPr>
          <w:rFonts w:hint="eastAsia" w:ascii="宋体" w:hAnsi="宋体" w:eastAsia="宋体" w:cs="Arial"/>
          <w:b/>
          <w:bCs/>
          <w:color w:val="auto"/>
          <w:sz w:val="32"/>
          <w:szCs w:val="24"/>
          <w:highlight w:val="none"/>
          <w:lang w:eastAsia="zh-CN"/>
        </w:rPr>
      </w:pPr>
      <w:r>
        <w:rPr>
          <w:rFonts w:hint="eastAsia" w:ascii="宋体" w:hAnsi="宋体" w:eastAsia="宋体" w:cs="Arial"/>
          <w:b/>
          <w:bCs/>
          <w:color w:val="auto"/>
          <w:kern w:val="2"/>
          <w:sz w:val="24"/>
          <w:szCs w:val="24"/>
          <w:highlight w:val="none"/>
          <w:lang w:val="en-US" w:eastAsia="zh-CN" w:bidi="ar-SA"/>
        </w:rPr>
        <w:t>二、动态心电图工作站参数</w:t>
      </w:r>
    </w:p>
    <w:p w14:paraId="7F6A7993">
      <w:pPr>
        <w:widowControl/>
        <w:shd w:val="clear" w:color="auto" w:fill="auto"/>
        <w:spacing w:after="0" w:line="276" w:lineRule="auto"/>
        <w:ind w:firstLine="0" w:firstLineChars="0"/>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lang w:eastAsia="zh-CN"/>
        </w:rPr>
        <w:t>、采集盒</w:t>
      </w:r>
    </w:p>
    <w:p w14:paraId="7F20E7E3">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lang w:eastAsia="zh-CN"/>
        </w:rPr>
        <w:t>主机重量≤130g（不含电池及导联线），方便受检者佩戴</w:t>
      </w:r>
    </w:p>
    <w:p w14:paraId="14406605">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lang w:eastAsia="zh-CN"/>
        </w:rPr>
        <w:t>采用SD卡存储，容量≥1G；同时支持SD卡拔插、USB数据线读取数据</w:t>
      </w:r>
    </w:p>
    <w:p w14:paraId="7088275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bookmarkStart w:id="5" w:name="_Hlk229228743"/>
      <w:r>
        <w:rPr>
          <w:rFonts w:hint="eastAsia" w:ascii="宋体" w:hAnsi="宋体" w:eastAsia="宋体" w:cs="宋体"/>
          <w:color w:val="auto"/>
          <w:kern w:val="2"/>
          <w:sz w:val="21"/>
          <w:szCs w:val="21"/>
          <w:highlight w:val="none"/>
          <w:lang w:val="en-US" w:eastAsia="zh-CN" w:bidi="ar-SA"/>
        </w:rPr>
        <w:t>1.3</w:t>
      </w:r>
      <w:r>
        <w:rPr>
          <w:rFonts w:hint="eastAsia" w:ascii="宋体" w:hAnsi="宋体" w:eastAsia="宋体" w:cs="宋体"/>
          <w:b/>
          <w:color w:val="auto"/>
          <w:sz w:val="21"/>
          <w:szCs w:val="21"/>
          <w:highlight w:val="none"/>
          <w:lang w:eastAsia="zh-CN"/>
        </w:rPr>
        <w:t>▲</w:t>
      </w:r>
      <w:bookmarkEnd w:id="5"/>
      <w:r>
        <w:rPr>
          <w:rFonts w:hint="eastAsia" w:ascii="宋体" w:hAnsi="宋体" w:eastAsia="宋体" w:cs="宋体"/>
          <w:color w:val="auto"/>
          <w:sz w:val="21"/>
          <w:szCs w:val="21"/>
          <w:highlight w:val="none"/>
          <w:lang w:eastAsia="zh-CN"/>
        </w:rPr>
        <w:t>≥2.5英寸彩色显示屏，支持触控操作（提供产品说明书证明）</w:t>
      </w:r>
    </w:p>
    <w:p w14:paraId="6189323E">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lang w:eastAsia="zh-CN"/>
        </w:rPr>
        <w:t>配备事件按键，可准确记录事件发生的时间</w:t>
      </w:r>
    </w:p>
    <w:p w14:paraId="63FD0058">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bookmarkStart w:id="6" w:name="_Hlk229230285"/>
      <w:r>
        <w:rPr>
          <w:rFonts w:hint="eastAsia" w:ascii="宋体" w:hAnsi="宋体" w:eastAsia="宋体" w:cs="宋体"/>
          <w:color w:val="auto"/>
          <w:kern w:val="2"/>
          <w:sz w:val="21"/>
          <w:szCs w:val="21"/>
          <w:highlight w:val="none"/>
          <w:lang w:val="en-US" w:eastAsia="zh-CN" w:bidi="ar-SA"/>
        </w:rPr>
        <w:t>1.5</w:t>
      </w:r>
      <w:r>
        <w:rPr>
          <w:rFonts w:hint="eastAsia" w:ascii="宋体" w:hAnsi="宋体" w:eastAsia="宋体" w:cs="宋体"/>
          <w:b/>
          <w:color w:val="auto"/>
          <w:sz w:val="21"/>
          <w:szCs w:val="21"/>
          <w:highlight w:val="none"/>
          <w:lang w:eastAsia="zh-CN"/>
        </w:rPr>
        <w:t>▲</w:t>
      </w:r>
      <w:bookmarkEnd w:id="6"/>
      <w:r>
        <w:rPr>
          <w:rFonts w:hint="eastAsia" w:ascii="宋体" w:hAnsi="宋体" w:eastAsia="宋体" w:cs="宋体"/>
          <w:color w:val="auto"/>
          <w:sz w:val="21"/>
          <w:szCs w:val="21"/>
          <w:highlight w:val="none"/>
          <w:lang w:eastAsia="zh-CN"/>
        </w:rPr>
        <w:t>记录时长：最高可支持168小时连续记录，满足长程监测需求（提供产品说明书证明）</w:t>
      </w:r>
    </w:p>
    <w:p w14:paraId="081500BC">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1.6</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≥IP22级防水防尘（提供产品第三方检验报告证明）</w:t>
      </w:r>
    </w:p>
    <w:p w14:paraId="6582201E">
      <w:pPr>
        <w:widowControl/>
        <w:shd w:val="clear" w:color="auto" w:fill="auto"/>
        <w:spacing w:after="0" w:line="276" w:lineRule="auto"/>
        <w:ind w:left="134" w:hanging="156"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lang w:eastAsia="zh-CN"/>
        </w:rPr>
        <w:t>、信号处理</w:t>
      </w:r>
    </w:p>
    <w:p w14:paraId="345417F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2.1</w:t>
      </w:r>
      <w:r>
        <w:rPr>
          <w:rFonts w:hint="eastAsia" w:ascii="宋体" w:hAnsi="宋体" w:eastAsia="宋体" w:cs="宋体"/>
          <w:color w:val="auto"/>
          <w:sz w:val="21"/>
          <w:szCs w:val="21"/>
          <w:highlight w:val="none"/>
          <w:lang w:eastAsia="zh-CN"/>
        </w:rPr>
        <w:t>记录通道：支持12通道/3通道，根据导联线自适应，无需手动调节</w:t>
      </w:r>
    </w:p>
    <w:p w14:paraId="5E09531C">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2.2</w:t>
      </w:r>
      <w:r>
        <w:rPr>
          <w:rFonts w:hint="eastAsia" w:ascii="宋体" w:hAnsi="宋体" w:eastAsia="宋体" w:cs="宋体"/>
          <w:color w:val="auto"/>
          <w:sz w:val="21"/>
          <w:szCs w:val="21"/>
          <w:highlight w:val="none"/>
          <w:lang w:eastAsia="zh-CN"/>
        </w:rPr>
        <w:t>频率响应：至少为0.05Hz-100Hz（提供产品第三方检验报告证明）</w:t>
      </w:r>
    </w:p>
    <w:p w14:paraId="14215426">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2.3</w:t>
      </w:r>
      <w:r>
        <w:rPr>
          <w:rFonts w:hint="eastAsia" w:ascii="宋体" w:hAnsi="宋体" w:eastAsia="宋体" w:cs="宋体"/>
          <w:color w:val="auto"/>
          <w:sz w:val="21"/>
          <w:szCs w:val="21"/>
          <w:highlight w:val="none"/>
          <w:lang w:eastAsia="zh-CN"/>
        </w:rPr>
        <w:t>输入阻抗：≥40M</w:t>
      </w:r>
      <w:r>
        <w:rPr>
          <w:rFonts w:hint="eastAsia" w:ascii="宋体" w:hAnsi="宋体" w:eastAsia="宋体" w:cs="宋体"/>
          <w:color w:val="auto"/>
          <w:sz w:val="21"/>
          <w:szCs w:val="21"/>
          <w:highlight w:val="none"/>
        </w:rPr>
        <w:t>Ω</w:t>
      </w:r>
      <w:r>
        <w:rPr>
          <w:rFonts w:hint="eastAsia" w:ascii="宋体" w:hAnsi="宋体" w:eastAsia="宋体" w:cs="宋体"/>
          <w:color w:val="auto"/>
          <w:sz w:val="21"/>
          <w:szCs w:val="21"/>
          <w:highlight w:val="none"/>
          <w:lang w:eastAsia="zh-CN"/>
        </w:rPr>
        <w:t>（提供产品第三方检验报告证明）</w:t>
      </w:r>
    </w:p>
    <w:p w14:paraId="758EA0C1">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2.4</w:t>
      </w:r>
      <w:r>
        <w:rPr>
          <w:rFonts w:hint="eastAsia" w:ascii="宋体" w:hAnsi="宋体" w:eastAsia="宋体" w:cs="宋体"/>
          <w:color w:val="auto"/>
          <w:sz w:val="21"/>
          <w:szCs w:val="21"/>
          <w:highlight w:val="none"/>
          <w:lang w:eastAsia="zh-CN"/>
        </w:rPr>
        <w:t>耐极化电压：≥±300mV</w:t>
      </w:r>
    </w:p>
    <w:p w14:paraId="7F5AD4A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2.5</w:t>
      </w:r>
      <w:r>
        <w:rPr>
          <w:rFonts w:hint="eastAsia" w:ascii="宋体" w:hAnsi="宋体" w:eastAsia="宋体" w:cs="宋体"/>
          <w:color w:val="auto"/>
          <w:sz w:val="21"/>
          <w:szCs w:val="21"/>
          <w:highlight w:val="none"/>
          <w:lang w:eastAsia="zh-CN"/>
        </w:rPr>
        <w:t>共模抑制比：≥100dB</w:t>
      </w:r>
    </w:p>
    <w:p w14:paraId="39CAC48C">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2.6</w:t>
      </w:r>
      <w:r>
        <w:rPr>
          <w:rFonts w:hint="eastAsia" w:ascii="宋体" w:hAnsi="宋体" w:eastAsia="宋体" w:cs="宋体"/>
          <w:color w:val="auto"/>
          <w:sz w:val="21"/>
          <w:szCs w:val="21"/>
          <w:highlight w:val="none"/>
          <w:lang w:eastAsia="zh-CN"/>
        </w:rPr>
        <w:t>采样率：≥20000 Hz</w:t>
      </w:r>
    </w:p>
    <w:p w14:paraId="6BC62098">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2.7</w:t>
      </w:r>
      <w:r>
        <w:rPr>
          <w:rFonts w:hint="eastAsia" w:ascii="宋体" w:hAnsi="宋体" w:eastAsia="宋体" w:cs="宋体"/>
          <w:color w:val="auto"/>
          <w:sz w:val="21"/>
          <w:szCs w:val="21"/>
          <w:highlight w:val="none"/>
          <w:lang w:eastAsia="zh-CN"/>
        </w:rPr>
        <w:t>A/D位数：24位</w:t>
      </w:r>
    </w:p>
    <w:p w14:paraId="25DFA89D">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2.8</w:t>
      </w:r>
      <w:r>
        <w:rPr>
          <w:rFonts w:hint="eastAsia" w:ascii="宋体" w:hAnsi="宋体" w:eastAsia="宋体" w:cs="宋体"/>
          <w:color w:val="auto"/>
          <w:sz w:val="21"/>
          <w:szCs w:val="21"/>
          <w:highlight w:val="none"/>
          <w:lang w:eastAsia="zh-CN"/>
        </w:rPr>
        <w:t>具备起搏检测功能，起搏采样率≥20000 Hz</w:t>
      </w:r>
    </w:p>
    <w:p w14:paraId="4547DB3A">
      <w:pPr>
        <w:widowControl/>
        <w:shd w:val="clear" w:color="auto" w:fill="auto"/>
        <w:spacing w:after="0" w:line="276" w:lineRule="auto"/>
        <w:ind w:left="134" w:hanging="156"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lang w:eastAsia="zh-CN"/>
        </w:rPr>
        <w:t>、分析软件</w:t>
      </w:r>
    </w:p>
    <w:p w14:paraId="13041B1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w:t>
      </w:r>
      <w:r>
        <w:rPr>
          <w:rFonts w:hint="eastAsia" w:ascii="宋体" w:hAnsi="宋体" w:eastAsia="宋体" w:cs="宋体"/>
          <w:color w:val="auto"/>
          <w:sz w:val="21"/>
          <w:szCs w:val="21"/>
          <w:highlight w:val="none"/>
          <w:lang w:eastAsia="zh-CN"/>
        </w:rPr>
        <w:t>支持根据用户需要，自定义配置软件界面工作流程</w:t>
      </w:r>
    </w:p>
    <w:p w14:paraId="23CC3D39">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3.2</w:t>
      </w:r>
      <w:r>
        <w:rPr>
          <w:rFonts w:hint="eastAsia" w:ascii="宋体" w:hAnsi="宋体" w:eastAsia="宋体" w:cs="宋体"/>
          <w:color w:val="auto"/>
          <w:sz w:val="21"/>
          <w:szCs w:val="21"/>
          <w:highlight w:val="none"/>
          <w:lang w:eastAsia="zh-CN"/>
        </w:rPr>
        <w:t>具备独立儿童分析模式：提供针对儿童的特异性分析算法来进行儿童患者的数据分析，提高分析的准确性</w:t>
      </w:r>
    </w:p>
    <w:p w14:paraId="766A2A3F">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3.3</w:t>
      </w:r>
      <w:r>
        <w:rPr>
          <w:rFonts w:hint="eastAsia" w:ascii="宋体" w:hAnsi="宋体" w:eastAsia="宋体" w:cs="宋体"/>
          <w:color w:val="auto"/>
          <w:sz w:val="21"/>
          <w:szCs w:val="21"/>
          <w:highlight w:val="none"/>
          <w:lang w:eastAsia="zh-CN"/>
        </w:rPr>
        <w:t>心电数据滤波：提供工频滤波、基线漂移滤波、低通滤波等多种滤波功能，提高所采集的心电信号分析质量</w:t>
      </w:r>
    </w:p>
    <w:p w14:paraId="12E4D6AE">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3.4</w:t>
      </w:r>
      <w:r>
        <w:rPr>
          <w:rFonts w:hint="eastAsia" w:ascii="宋体" w:hAnsi="宋体" w:eastAsia="宋体" w:cs="宋体"/>
          <w:color w:val="auto"/>
          <w:sz w:val="21"/>
          <w:szCs w:val="21"/>
          <w:highlight w:val="none"/>
          <w:lang w:eastAsia="zh-CN"/>
        </w:rPr>
        <w:t>丰富的心律失常分析手段：自动识别各类心律失常，可根据需要修改心律失常的自动判别参数，支持自定义心律失常事件</w:t>
      </w:r>
    </w:p>
    <w:p w14:paraId="522223E9">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3.5</w:t>
      </w:r>
      <w:r>
        <w:rPr>
          <w:rFonts w:hint="eastAsia" w:ascii="宋体" w:hAnsi="宋体" w:eastAsia="宋体" w:cs="宋体"/>
          <w:color w:val="auto"/>
          <w:sz w:val="21"/>
          <w:szCs w:val="21"/>
          <w:highlight w:val="none"/>
          <w:lang w:eastAsia="zh-CN"/>
        </w:rPr>
        <w:t>准确的QRS形态分类，可自动识别正常、房早、室早、插入性室早、起搏、伪差等心拍类型，并支持不少于20种模板分类选项</w:t>
      </w:r>
    </w:p>
    <w:p w14:paraId="14C0C6B2">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3.6</w:t>
      </w:r>
      <w:r>
        <w:rPr>
          <w:rFonts w:hint="eastAsia" w:ascii="宋体" w:hAnsi="宋体" w:eastAsia="宋体" w:cs="宋体"/>
          <w:color w:val="auto"/>
          <w:sz w:val="21"/>
          <w:szCs w:val="21"/>
          <w:highlight w:val="none"/>
          <w:lang w:eastAsia="zh-CN"/>
        </w:rPr>
        <w:t>模板编辑功能：具有模板合并和拆分功能，方便医生进行快速归类，并对编辑过的模板进行标记</w:t>
      </w:r>
    </w:p>
    <w:p w14:paraId="614805C1">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3.7</w:t>
      </w:r>
      <w:r>
        <w:rPr>
          <w:rFonts w:hint="eastAsia" w:ascii="宋体" w:hAnsi="宋体" w:eastAsia="宋体" w:cs="宋体"/>
          <w:color w:val="auto"/>
          <w:sz w:val="21"/>
          <w:szCs w:val="21"/>
          <w:highlight w:val="none"/>
          <w:lang w:eastAsia="zh-CN"/>
        </w:rPr>
        <w:t>支持在分析前或分析过程中将任意时间段定义为干扰不分析段</w:t>
      </w:r>
    </w:p>
    <w:p w14:paraId="044682E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3.8</w:t>
      </w:r>
      <w:r>
        <w:rPr>
          <w:rFonts w:hint="eastAsia" w:ascii="宋体" w:hAnsi="宋体" w:eastAsia="宋体" w:cs="宋体"/>
          <w:color w:val="auto"/>
          <w:sz w:val="21"/>
          <w:szCs w:val="21"/>
          <w:highlight w:val="none"/>
          <w:lang w:eastAsia="zh-CN"/>
        </w:rPr>
        <w:t>具有叠加反混淆分析功能，≥6个叠加子分析窗，可充分对波形进行拆分、合并及修改（提供产品界面截图证明）</w:t>
      </w:r>
    </w:p>
    <w:p w14:paraId="7534AAB0">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lang w:eastAsia="zh-CN"/>
        </w:rPr>
        <w:t>具有Lorenz散点图逆向编辑条图功能，可以单独显示每个小时的Lorenz散点图，可支持呈现≥4种不同时间间隔的分时散点图，并支持散点图-叠加图联合分析（提供软件截图证明）</w:t>
      </w:r>
    </w:p>
    <w:p w14:paraId="6DEA791F">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3.10</w:t>
      </w:r>
      <w:r>
        <w:rPr>
          <w:rFonts w:hint="eastAsia" w:ascii="宋体" w:hAnsi="宋体" w:eastAsia="宋体" w:cs="宋体"/>
          <w:color w:val="auto"/>
          <w:sz w:val="21"/>
          <w:szCs w:val="21"/>
          <w:highlight w:val="none"/>
          <w:lang w:eastAsia="zh-CN"/>
        </w:rPr>
        <w:t>具备直方图功能，支持≥50种直方图类型，并支持直方图-叠加图联合分析（提供软件截图证明）</w:t>
      </w:r>
    </w:p>
    <w:p w14:paraId="502C1DCC">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3.11</w:t>
      </w:r>
      <w:r>
        <w:rPr>
          <w:rFonts w:hint="eastAsia" w:ascii="宋体" w:hAnsi="宋体" w:eastAsia="宋体" w:cs="宋体"/>
          <w:color w:val="auto"/>
          <w:sz w:val="21"/>
          <w:szCs w:val="21"/>
          <w:highlight w:val="none"/>
          <w:lang w:eastAsia="zh-CN"/>
        </w:rPr>
        <w:t>具备独立房颤/房扑分析模块，可同屏联动显示24小时心率趋势图和时间散点图，并支持自选时间段进行二次AI房颤分析（提供软件截图证明）</w:t>
      </w:r>
    </w:p>
    <w:p w14:paraId="4B837A98">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3.12</w:t>
      </w:r>
      <w:r>
        <w:rPr>
          <w:rFonts w:hint="eastAsia" w:ascii="宋体" w:hAnsi="宋体" w:eastAsia="宋体" w:cs="宋体"/>
          <w:color w:val="auto"/>
          <w:sz w:val="21"/>
          <w:szCs w:val="21"/>
          <w:highlight w:val="none"/>
          <w:lang w:eastAsia="zh-CN"/>
        </w:rPr>
        <w:t>具备起搏分析功能，可以对AOO、VOO、AAI、VVI、DDD等十六种起搏器进行自动分析；具备独立起搏分析界面，可按起搏钉类型或起搏钉间期显示起搏直方图，联动心电条图进行起搏心搏观察及分析（提供软件截图证明）</w:t>
      </w:r>
    </w:p>
    <w:p w14:paraId="69F16B77">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3.13</w:t>
      </w:r>
      <w:r>
        <w:rPr>
          <w:rFonts w:hint="eastAsia" w:ascii="宋体" w:hAnsi="宋体" w:eastAsia="宋体" w:cs="宋体"/>
          <w:color w:val="auto"/>
          <w:sz w:val="21"/>
          <w:szCs w:val="21"/>
          <w:highlight w:val="none"/>
          <w:lang w:eastAsia="zh-CN"/>
        </w:rPr>
        <w:t>具有智能心房分析功能，全程心拍P波自动识别并定位，支持未下传及P on T现象下的P波检测，多种房室传导阻滞事件的自动识别（提供软件截图证明）</w:t>
      </w:r>
    </w:p>
    <w:p w14:paraId="3074914F">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3.14</w:t>
      </w:r>
      <w:r>
        <w:rPr>
          <w:rFonts w:hint="eastAsia" w:ascii="宋体" w:hAnsi="宋体" w:eastAsia="宋体" w:cs="宋体"/>
          <w:color w:val="auto"/>
          <w:sz w:val="21"/>
          <w:szCs w:val="21"/>
          <w:highlight w:val="none"/>
          <w:lang w:eastAsia="zh-CN"/>
        </w:rPr>
        <w:t>具有ST段分析功能，独立ST段分析界面，可对全导联ST段抬高、压低情况进行自动列表统计，显示ST段变化的趋势</w:t>
      </w:r>
    </w:p>
    <w:p w14:paraId="2E2D6CD8">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3.15</w:t>
      </w:r>
      <w:r>
        <w:rPr>
          <w:rFonts w:hint="eastAsia" w:ascii="宋体" w:hAnsi="宋体" w:eastAsia="宋体" w:cs="宋体"/>
          <w:color w:val="auto"/>
          <w:sz w:val="21"/>
          <w:szCs w:val="21"/>
          <w:highlight w:val="none"/>
          <w:lang w:eastAsia="zh-CN"/>
        </w:rPr>
        <w:t>具备HRV分析、心室晚电位分析、T波电交替分析、心率震荡分析、睡眠呼吸暂停分析、QT分析等多种衍生分析功能，并支持出具独立的分析报告（提供软件截图证明）</w:t>
      </w:r>
    </w:p>
    <w:p w14:paraId="47EF20D0">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3.16</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具有AI自动存图功能，针对各类心律失常事件，自动挑选并保存特征性片段图，方便报告出具（提供软件截图证明）</w:t>
      </w:r>
    </w:p>
    <w:p w14:paraId="1325EE7C">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3.17</w:t>
      </w:r>
      <w:r>
        <w:rPr>
          <w:rFonts w:hint="eastAsia" w:ascii="宋体" w:hAnsi="宋体" w:eastAsia="宋体" w:cs="宋体"/>
          <w:color w:val="auto"/>
          <w:sz w:val="21"/>
          <w:szCs w:val="21"/>
          <w:highlight w:val="none"/>
          <w:lang w:eastAsia="zh-CN"/>
        </w:rPr>
        <w:t>具有AI自动结论功能，根据客观心搏统计结果，自动生成诊断结论，提升动态心电报告出具效率。</w:t>
      </w:r>
    </w:p>
    <w:p w14:paraId="217AED8E">
      <w:pPr>
        <w:pStyle w:val="16"/>
        <w:widowControl/>
        <w:numPr>
          <w:ilvl w:val="0"/>
          <w:numId w:val="0"/>
        </w:numPr>
        <w:shd w:val="clear" w:color="auto" w:fill="auto"/>
        <w:spacing w:after="0" w:line="276" w:lineRule="auto"/>
        <w:ind w:left="155" w:leftChars="0" w:hanging="155" w:hangingChars="74"/>
        <w:jc w:val="left"/>
        <w:outlineLvl w:val="9"/>
        <w:rPr>
          <w:rFonts w:hint="eastAsia" w:ascii="宋体" w:hAnsi="宋体" w:eastAsia="宋体" w:cs="宋体"/>
          <w:color w:val="auto"/>
          <w:sz w:val="21"/>
          <w:szCs w:val="21"/>
          <w:highlight w:val="none"/>
          <w:lang w:eastAsia="zh-CN"/>
        </w:rPr>
      </w:pPr>
    </w:p>
    <w:p w14:paraId="69B5B255">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三、心电工作站参数</w:t>
      </w:r>
    </w:p>
    <w:p w14:paraId="60513604">
      <w:pPr>
        <w:widowControl/>
        <w:shd w:val="clear" w:color="auto" w:fill="auto"/>
        <w:spacing w:after="0" w:line="240" w:lineRule="auto"/>
        <w:ind w:left="236" w:hanging="156" w:hangingChars="74"/>
        <w:jc w:val="left"/>
        <w:outlineLvl w:val="9"/>
        <w:rPr>
          <w:rFonts w:hint="eastAsia" w:ascii="宋体" w:hAnsi="宋体" w:eastAsia="宋体" w:cs="宋体"/>
          <w:b/>
          <w:caps/>
          <w:color w:val="auto"/>
          <w:sz w:val="21"/>
          <w:szCs w:val="21"/>
          <w:highlight w:val="none"/>
        </w:rPr>
      </w:pPr>
      <w:r>
        <w:rPr>
          <w:rFonts w:hint="eastAsia" w:ascii="宋体" w:hAnsi="宋体" w:eastAsia="宋体" w:cs="宋体"/>
          <w:b/>
          <w:caps/>
          <w:color w:val="auto"/>
          <w:sz w:val="21"/>
          <w:szCs w:val="21"/>
          <w:highlight w:val="none"/>
          <w:lang w:val="en-US" w:eastAsia="zh-CN"/>
        </w:rPr>
        <w:t>1</w:t>
      </w:r>
      <w:r>
        <w:rPr>
          <w:rFonts w:hint="eastAsia" w:ascii="宋体" w:hAnsi="宋体" w:eastAsia="宋体" w:cs="宋体"/>
          <w:b/>
          <w:caps/>
          <w:color w:val="auto"/>
          <w:sz w:val="21"/>
          <w:szCs w:val="21"/>
          <w:highlight w:val="none"/>
        </w:rPr>
        <w:t>、工作条件：</w:t>
      </w:r>
    </w:p>
    <w:p w14:paraId="683FF04C">
      <w:pPr>
        <w:widowControl/>
        <w:shd w:val="clear" w:color="auto" w:fill="auto"/>
        <w:spacing w:after="0" w:line="240" w:lineRule="auto"/>
        <w:ind w:left="236" w:hanging="155" w:hangingChars="74"/>
        <w:jc w:val="left"/>
        <w:outlineLvl w:val="9"/>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 xml:space="preserve">1.1 </w:t>
      </w:r>
      <w:r>
        <w:rPr>
          <w:rFonts w:hint="eastAsia" w:ascii="宋体" w:hAnsi="宋体" w:eastAsia="宋体" w:cs="宋体"/>
          <w:color w:val="auto"/>
          <w:sz w:val="21"/>
          <w:szCs w:val="21"/>
          <w:highlight w:val="none"/>
        </w:rPr>
        <w:t>产品主机主要由采集盒(发射盒)、接收盒两部分组成，发射盒使用2节碱性电池供电，接收盒使用USB供电</w:t>
      </w:r>
    </w:p>
    <w:p w14:paraId="4F12D841">
      <w:pPr>
        <w:widowControl/>
        <w:shd w:val="clear" w:color="auto" w:fill="auto"/>
        <w:spacing w:after="0" w:line="240" w:lineRule="auto"/>
        <w:ind w:left="236" w:hanging="156" w:hangingChars="74"/>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2</w:t>
      </w:r>
      <w:r>
        <w:rPr>
          <w:rFonts w:hint="eastAsia" w:ascii="宋体" w:hAnsi="宋体" w:eastAsia="宋体" w:cs="宋体"/>
          <w:b/>
          <w:color w:val="auto"/>
          <w:kern w:val="0"/>
          <w:sz w:val="21"/>
          <w:szCs w:val="21"/>
          <w:highlight w:val="none"/>
        </w:rPr>
        <w:t>、 ECG输入</w:t>
      </w:r>
    </w:p>
    <w:p w14:paraId="4CCB3C5A">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   ECG输入通道：无线心电数据传导，标准12导联心电信息同步采集</w:t>
      </w:r>
    </w:p>
    <w:p w14:paraId="74AF4934">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  导联选择：手动/自动可选，需支持Cabrera导联体系</w:t>
      </w:r>
    </w:p>
    <w:p w14:paraId="51919C90">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   输入阻抗：≥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0MΩ</w:t>
      </w:r>
    </w:p>
    <w:p w14:paraId="037C2AD5">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   频率响应：</w:t>
      </w:r>
      <w:r>
        <w:rPr>
          <w:rFonts w:hint="eastAsia" w:ascii="宋体" w:hAnsi="宋体" w:eastAsia="宋体" w:cs="宋体"/>
          <w:color w:val="auto"/>
          <w:sz w:val="21"/>
          <w:szCs w:val="21"/>
          <w:highlight w:val="none"/>
        </w:rPr>
        <w:t>0.0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Hz～50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Hz</w:t>
      </w:r>
    </w:p>
    <w:p w14:paraId="6CE3833B">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   定标电压：1mV</w:t>
      </w:r>
      <w:r>
        <w:rPr>
          <w:rFonts w:hint="eastAsia" w:ascii="宋体" w:hAnsi="宋体" w:eastAsia="宋体" w:cs="宋体"/>
          <w:bCs/>
          <w:color w:val="auto"/>
          <w:sz w:val="21"/>
          <w:szCs w:val="21"/>
          <w:highlight w:val="none"/>
        </w:rPr>
        <w:t>±2%</w:t>
      </w:r>
    </w:p>
    <w:p w14:paraId="7D02B524">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   ▲抗极化电压：±</w:t>
      </w:r>
      <w:r>
        <w:rPr>
          <w:rFonts w:hint="eastAsia" w:ascii="宋体" w:hAnsi="宋体" w:eastAsia="宋体" w:cs="宋体"/>
          <w:color w:val="auto"/>
          <w:kern w:val="0"/>
          <w:sz w:val="21"/>
          <w:szCs w:val="21"/>
          <w:highlight w:val="none"/>
          <w:lang w:val="en-US" w:eastAsia="zh-CN"/>
        </w:rPr>
        <w:t>96</w:t>
      </w:r>
      <w:r>
        <w:rPr>
          <w:rFonts w:hint="eastAsia" w:ascii="宋体" w:hAnsi="宋体" w:eastAsia="宋体" w:cs="宋体"/>
          <w:color w:val="auto"/>
          <w:kern w:val="0"/>
          <w:sz w:val="21"/>
          <w:szCs w:val="21"/>
          <w:highlight w:val="none"/>
        </w:rPr>
        <w:t>0mV</w:t>
      </w:r>
    </w:p>
    <w:p w14:paraId="4888A76D">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2.7   内部噪声：</w:t>
      </w:r>
      <w:r>
        <w:rPr>
          <w:rFonts w:hint="eastAsia" w:ascii="宋体" w:hAnsi="宋体" w:eastAsia="宋体" w:cs="宋体"/>
          <w:bCs/>
          <w:color w:val="auto"/>
          <w:sz w:val="21"/>
          <w:szCs w:val="21"/>
          <w:highlight w:val="none"/>
        </w:rPr>
        <w:t>≤15</w:t>
      </w:r>
      <w:r>
        <w:rPr>
          <w:rFonts w:hint="eastAsia" w:ascii="宋体" w:hAnsi="宋体" w:eastAsia="宋体" w:cs="宋体"/>
          <w:color w:val="auto"/>
          <w:sz w:val="21"/>
          <w:szCs w:val="21"/>
          <w:highlight w:val="none"/>
        </w:rPr>
        <w:t>µVp-p</w:t>
      </w:r>
    </w:p>
    <w:p w14:paraId="569ADB94">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   时间常数：≥3.2s(0,+20%)</w:t>
      </w:r>
    </w:p>
    <w:p w14:paraId="0ADCC848">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   共模抑制比：</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0dB</w:t>
      </w:r>
    </w:p>
    <w:p w14:paraId="78C7B7EB">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2.10  输入回路电流：</w:t>
      </w:r>
      <w:r>
        <w:rPr>
          <w:rFonts w:hint="eastAsia" w:ascii="宋体" w:hAnsi="宋体" w:eastAsia="宋体" w:cs="宋体"/>
          <w:color w:val="auto"/>
          <w:sz w:val="21"/>
          <w:szCs w:val="21"/>
          <w:highlight w:val="none"/>
        </w:rPr>
        <w:t>≤50nA</w:t>
      </w:r>
    </w:p>
    <w:p w14:paraId="75F2C031">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  除颤保护：具有抗除颤电击保护功能</w:t>
      </w:r>
    </w:p>
    <w:p w14:paraId="6B049D69">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  导联线：导联线内附抗除颤电击保护功能</w:t>
      </w:r>
    </w:p>
    <w:p w14:paraId="3D273266">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rPr>
        <w:t>、波形处理：</w:t>
      </w:r>
    </w:p>
    <w:p w14:paraId="7D8C2820">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  A/D转换：</w:t>
      </w:r>
      <w:r>
        <w:rPr>
          <w:rFonts w:hint="eastAsia" w:ascii="宋体" w:hAnsi="宋体" w:eastAsia="宋体" w:cs="宋体"/>
          <w:color w:val="auto"/>
          <w:kern w:val="0"/>
          <w:sz w:val="21"/>
          <w:szCs w:val="21"/>
          <w:highlight w:val="none"/>
          <w:lang w:val="en-US" w:eastAsia="zh-CN"/>
        </w:rPr>
        <w:t>24</w:t>
      </w:r>
      <w:r>
        <w:rPr>
          <w:rFonts w:hint="eastAsia" w:ascii="宋体" w:hAnsi="宋体" w:eastAsia="宋体" w:cs="宋体"/>
          <w:color w:val="auto"/>
          <w:kern w:val="0"/>
          <w:sz w:val="21"/>
          <w:szCs w:val="21"/>
          <w:highlight w:val="none"/>
        </w:rPr>
        <w:t>bit</w:t>
      </w:r>
    </w:p>
    <w:p w14:paraId="5B0DF469">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   ▲采样率：</w:t>
      </w:r>
      <w:r>
        <w:rPr>
          <w:rFonts w:hint="eastAsia" w:ascii="宋体" w:hAnsi="宋体" w:eastAsia="宋体" w:cs="宋体"/>
          <w:color w:val="auto"/>
          <w:kern w:val="0"/>
          <w:sz w:val="21"/>
          <w:szCs w:val="21"/>
          <w:highlight w:val="none"/>
          <w:lang w:val="en-US" w:eastAsia="zh-CN"/>
        </w:rPr>
        <w:t>64000</w:t>
      </w:r>
      <w:r>
        <w:rPr>
          <w:rFonts w:hint="eastAsia" w:ascii="宋体" w:hAnsi="宋体" w:eastAsia="宋体" w:cs="宋体"/>
          <w:color w:val="auto"/>
          <w:kern w:val="0"/>
          <w:sz w:val="21"/>
          <w:szCs w:val="21"/>
          <w:highlight w:val="none"/>
        </w:rPr>
        <w:t>点/秒/通道</w:t>
      </w:r>
    </w:p>
    <w:p w14:paraId="0FFC97E9">
      <w:pPr>
        <w:widowControl/>
        <w:shd w:val="clear" w:color="auto" w:fill="auto"/>
        <w:spacing w:after="0" w:line="240" w:lineRule="auto"/>
        <w:ind w:left="236"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3.3   灵敏度选择：</w:t>
      </w:r>
      <w:r>
        <w:rPr>
          <w:rFonts w:hint="eastAsia" w:ascii="宋体" w:hAnsi="宋体" w:eastAsia="宋体" w:cs="宋体"/>
          <w:color w:val="auto"/>
          <w:sz w:val="21"/>
          <w:szCs w:val="21"/>
          <w:highlight w:val="none"/>
        </w:rPr>
        <w:t xml:space="preserve">2.5, 5, 10, 20 ,10/5(mm/mV)，AGC </w:t>
      </w:r>
    </w:p>
    <w:p w14:paraId="5AB6C092">
      <w:pPr>
        <w:widowControl/>
        <w:shd w:val="clear" w:color="auto" w:fill="auto"/>
        <w:spacing w:after="0" w:line="240" w:lineRule="auto"/>
        <w:ind w:left="236"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  抗干扰滤波：交流滤波器 50Hz/60Hz/关闭</w:t>
      </w:r>
    </w:p>
    <w:p w14:paraId="730E5567">
      <w:pPr>
        <w:widowControl w:val="0"/>
        <w:shd w:val="clear" w:color="auto" w:fill="auto"/>
        <w:autoSpaceDE w:val="0"/>
        <w:autoSpaceDN w:val="0"/>
        <w:adjustRightInd w:val="0"/>
        <w:spacing w:line="240" w:lineRule="auto"/>
        <w:ind w:left="236" w:hanging="155" w:hangingChars="74"/>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肌电滤波 25Hz/35Hz/45Hz/关闭</w:t>
      </w:r>
    </w:p>
    <w:p w14:paraId="2A98A315">
      <w:pPr>
        <w:widowControl w:val="0"/>
        <w:shd w:val="clear" w:color="auto" w:fill="auto"/>
        <w:autoSpaceDE w:val="0"/>
        <w:autoSpaceDN w:val="0"/>
        <w:adjustRightInd w:val="0"/>
        <w:spacing w:line="240" w:lineRule="auto"/>
        <w:ind w:left="236" w:hanging="155" w:hangingChars="74"/>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基漂滤波器 0.05Hz/0.32Hz/0.67Hz</w:t>
      </w:r>
    </w:p>
    <w:p w14:paraId="19AD8561">
      <w:pPr>
        <w:widowControl/>
        <w:shd w:val="clear" w:color="auto" w:fill="auto"/>
        <w:spacing w:after="0" w:line="240" w:lineRule="auto"/>
        <w:ind w:left="236"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低通滤波器 150Hz/100Hz/75Hz</w:t>
      </w:r>
    </w:p>
    <w:p w14:paraId="30866945">
      <w:pPr>
        <w:widowControl/>
        <w:shd w:val="clear" w:color="auto" w:fill="auto"/>
        <w:spacing w:after="0" w:line="240" w:lineRule="auto"/>
        <w:ind w:left="236" w:hanging="156" w:hangingChars="74"/>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、功能特点：</w:t>
      </w:r>
    </w:p>
    <w:p w14:paraId="48B0824C">
      <w:pPr>
        <w:widowControl/>
        <w:shd w:val="clear" w:color="auto" w:fill="auto"/>
        <w:spacing w:after="0" w:line="240" w:lineRule="auto"/>
        <w:ind w:left="236" w:hanging="155" w:hangingChars="74"/>
        <w:jc w:val="left"/>
        <w:outlineLvl w:val="9"/>
        <w:rPr>
          <w:rFonts w:hint="eastAsia" w:ascii="宋体" w:hAnsi="宋体" w:eastAsia="宋体" w:cs="宋体"/>
          <w:color w:val="auto"/>
          <w:kern w:val="24"/>
          <w:sz w:val="21"/>
          <w:szCs w:val="21"/>
          <w:highlight w:val="none"/>
        </w:rPr>
      </w:pPr>
      <w:r>
        <w:rPr>
          <w:rFonts w:hint="eastAsia" w:ascii="宋体" w:hAnsi="宋体" w:eastAsia="宋体" w:cs="宋体"/>
          <w:color w:val="auto"/>
          <w:kern w:val="0"/>
          <w:sz w:val="21"/>
          <w:szCs w:val="21"/>
          <w:highlight w:val="none"/>
        </w:rPr>
        <w:t>4.1</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kern w:val="24"/>
          <w:sz w:val="21"/>
          <w:szCs w:val="21"/>
          <w:highlight w:val="none"/>
        </w:rPr>
        <w:t>支持12导联模式，9导联模式,支持无线蓝牙采集数据；</w:t>
      </w:r>
    </w:p>
    <w:p w14:paraId="0485EBF9">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kern w:val="0"/>
          <w:sz w:val="21"/>
          <w:szCs w:val="21"/>
          <w:highlight w:val="none"/>
        </w:rPr>
        <w:t>支持静态心电检查和药物负荷试验，支持心电向量和心率变异分析；</w:t>
      </w:r>
    </w:p>
    <w:p w14:paraId="3FE4359C">
      <w:pPr>
        <w:widowControl/>
        <w:shd w:val="clear" w:color="auto" w:fill="auto"/>
        <w:spacing w:after="0" w:line="240" w:lineRule="auto"/>
        <w:ind w:left="236" w:hanging="155"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rPr>
        <w:t>4.3</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kern w:val="0"/>
          <w:sz w:val="21"/>
          <w:szCs w:val="21"/>
          <w:highlight w:val="none"/>
        </w:rPr>
        <w:t>支持导联顺序、导联标签自定义；</w:t>
      </w:r>
    </w:p>
    <w:p w14:paraId="4E5FAD01">
      <w:pPr>
        <w:widowControl/>
        <w:shd w:val="clear" w:color="auto" w:fill="auto"/>
        <w:spacing w:after="0" w:line="240" w:lineRule="auto"/>
        <w:ind w:left="236" w:hanging="155"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rPr>
        <w:t>4.4  支持心电图报告的波形基线位置自动调整、增益自动调整；</w:t>
      </w:r>
    </w:p>
    <w:p w14:paraId="542BAFB5">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4.5  支持测量、诊断异常值提醒；</w:t>
      </w:r>
    </w:p>
    <w:p w14:paraId="2C0EDC46">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4.6  支持心电图特征描述输出；</w:t>
      </w:r>
    </w:p>
    <w:p w14:paraId="76A49DD8">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4.7  支持相邻RR、心率值显示以及打印；</w:t>
      </w:r>
    </w:p>
    <w:p w14:paraId="733B8520">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4.8  支持采集后自动打印功能；</w:t>
      </w:r>
    </w:p>
    <w:p w14:paraId="07E62B27">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4.9  支持快捷心电图功能；</w:t>
      </w:r>
    </w:p>
    <w:p w14:paraId="184EA5C6">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4.10 </w:t>
      </w:r>
      <w:r>
        <w:rPr>
          <w:rFonts w:hint="eastAsia" w:ascii="宋体" w:hAnsi="宋体" w:eastAsia="宋体" w:cs="宋体"/>
          <w:color w:val="auto"/>
          <w:sz w:val="21"/>
          <w:szCs w:val="21"/>
          <w:highlight w:val="none"/>
        </w:rPr>
        <w:t>包括十二导联常规心电图分析、频谱心电图分析、QT 离散度分析、向量心电图分析、时间向量心电图及心率变异性分析等九大分析功能；</w:t>
      </w:r>
    </w:p>
    <w:p w14:paraId="3344C5FE">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4.11 支持信号质量检测，支持导联脱落检测，方便医生了解导联连接状况；</w:t>
      </w:r>
    </w:p>
    <w:p w14:paraId="0EFF95F2">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4.12 支持心律失常异常波形的醒目颜色提示，方便医生快速浏览异常波形；</w:t>
      </w:r>
    </w:p>
    <w:p w14:paraId="534640BE">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4.13  支持30分钟内的波形冻结和回顾，医生可选择任意需要的波形进行打印；</w:t>
      </w:r>
    </w:p>
    <w:p w14:paraId="50729C99">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4.14 具有事件标记功能，医生可一次性回顾标记的片段，并将所需的片段图进行打印；</w:t>
      </w:r>
    </w:p>
    <w:p w14:paraId="3D725915">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4.15 具有波形放大功能和高精度电子尺，方便医生进行高精度测量；</w:t>
      </w:r>
    </w:p>
    <w:p w14:paraId="65D3770D">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4.16 支持心拍特征模板自动识别，支持特征点手动调节后的重新测量；</w:t>
      </w:r>
    </w:p>
    <w:p w14:paraId="6DA3049D">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4.17 支持自选典型的代表心拍进行测量分析；</w:t>
      </w:r>
    </w:p>
    <w:p w14:paraId="62A71BB2">
      <w:pPr>
        <w:widowControl/>
        <w:shd w:val="clear" w:color="auto" w:fill="auto"/>
        <w:spacing w:after="0" w:line="240" w:lineRule="auto"/>
        <w:ind w:left="236" w:hanging="155" w:hangingChars="74"/>
        <w:jc w:val="left"/>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21"/>
          <w:szCs w:val="21"/>
          <w:highlight w:val="none"/>
        </w:rPr>
        <w:t>4.18  支持诊断算法灵敏度可调功能；</w:t>
      </w:r>
    </w:p>
    <w:p w14:paraId="1DAABD83">
      <w:pPr>
        <w:widowControl/>
        <w:shd w:val="clear" w:color="auto" w:fill="auto"/>
        <w:spacing w:after="160" w:line="360" w:lineRule="exact"/>
        <w:jc w:val="left"/>
        <w:outlineLvl w:val="9"/>
        <w:rPr>
          <w:rFonts w:hint="eastAsia" w:ascii="宋体" w:hAnsi="宋体" w:eastAsia="宋体" w:cs="宋体"/>
          <w:color w:val="auto"/>
          <w:kern w:val="0"/>
          <w:sz w:val="18"/>
          <w:szCs w:val="18"/>
          <w:highlight w:val="none"/>
        </w:rPr>
      </w:pPr>
    </w:p>
    <w:p w14:paraId="3AD185B0">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四（1）超声诊断仪（高档1台）参数</w:t>
      </w:r>
    </w:p>
    <w:p w14:paraId="3C3A6574">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高端全身应用型彩色多普勒超声波诊断系统，主要用于腹部、心脏、妇产、泌尿、浅表小器官与血管、儿科等，具备国家第三类医疗器械注册证。</w:t>
      </w:r>
    </w:p>
    <w:p w14:paraId="78C94804">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1、主要规格及系统概述</w:t>
      </w:r>
    </w:p>
    <w:p w14:paraId="65A58760">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1.1主机系统性能概括：</w:t>
      </w:r>
    </w:p>
    <w:p w14:paraId="294A24D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1.1.1 ≥23.8英寸监视器（提供白皮书证明），具备关节臂设计，可实现上下左右前后方位调节</w:t>
      </w:r>
    </w:p>
    <w:p w14:paraId="1B6CAE8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1.1.2 液晶触摸屏≥12.1英寸，支持界面编辑及滑动翻页功能</w:t>
      </w:r>
    </w:p>
    <w:p w14:paraId="7C84A688">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1.1.3 操作面板支持上下及左右调节</w:t>
      </w:r>
    </w:p>
    <w:p w14:paraId="4470B914">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1.1.4 原始数据储存，可对回放图像进行多种参数调节</w:t>
      </w:r>
    </w:p>
    <w:p w14:paraId="6EB21C3B">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1.1.5 全域动态聚焦技术，声像图全程动态聚焦技术，全场图像均匀一致，图像上无焦点显示</w:t>
      </w:r>
    </w:p>
    <w:p w14:paraId="2FAD76E8">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1.1.6 声速匹配技术，根据人体组织真实情况，自动匹配至最佳成像声速</w:t>
      </w:r>
    </w:p>
    <w:p w14:paraId="01D4FEE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1.1.7 智能优化技术：提高图像整体空间分辨率、对比分辨率和信噪比</w:t>
      </w:r>
    </w:p>
    <w:p w14:paraId="2EB4F74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1.1.8 耦合剂加热装置，温度可调（附图）</w:t>
      </w:r>
    </w:p>
    <w:p w14:paraId="14393BD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1.1.9 智能互联功能：超声主机可与手机或平板电脑等移动终端通过蓝牙连接，使用移动设备代替面板及触摸屏按键完成冻结、检查模式切换、测量、拍照片等操作（附图）</w:t>
      </w:r>
    </w:p>
    <w:p w14:paraId="0F865B6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1.1.10 影像互联功能：超声主机可与手机或平板电脑等移动终端通过蓝牙连接，由移动端所拍摄的图片可瞬时上传至超声设备，单幅显示或与超声、超声动态图像同屏对照显示（附图）</w:t>
      </w:r>
    </w:p>
    <w:p w14:paraId="6F5C78FB">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1.1.11 可支持搭载无线探头，无线探头具备凸阵及线阵双扫查面，无线探头可与主机联合使用，也可作为便携超声独立使用，超声主机具备为无线探头充电功能</w:t>
      </w:r>
    </w:p>
    <w:p w14:paraId="3B49386F">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1.2 二维灰阶成像单元</w:t>
      </w:r>
    </w:p>
    <w:p w14:paraId="2DEF9FC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1.2.1 宽频可变频成像技术：灰阶、谐波、彩色、频谱支持独立变频，具体中心频率数值可视可调（附图）</w:t>
      </w:r>
    </w:p>
    <w:p w14:paraId="41CE1438">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1.2.2 斑点噪声抑制技术：支持所有探头，多级可调</w:t>
      </w:r>
    </w:p>
    <w:p w14:paraId="01030B5A">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1.2.3 空间复合成像：支持所有凸阵、线阵及容积探头</w:t>
      </w:r>
    </w:p>
    <w:p w14:paraId="686867E2">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1.2.4 组织谐波成像：可用于全部成像探头，频率可视可调，中心频率数值可显示</w:t>
      </w:r>
    </w:p>
    <w:p w14:paraId="0FE630F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1.2.5 组织声束矫正技术：适用于所有凸阵及线阵探头，≥7级可调，可显示具体数值（附图）</w:t>
      </w:r>
    </w:p>
    <w:p w14:paraId="730FDC8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1.2.6 宽景成像：扫描长度≥91cm，支持所有2D成像探头</w:t>
      </w:r>
    </w:p>
    <w:p w14:paraId="724A5C10">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1.3 先进成像技术</w:t>
      </w:r>
    </w:p>
    <w:p w14:paraId="131368D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1.3.1 血管内中膜自动测量技术：可测量血管前、后壁内中膜厚度，并给予最大值、平均值及所测范围</w:t>
      </w:r>
    </w:p>
    <w:p w14:paraId="39814B0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1.3.2 具备二维灰阶血流显像技术，非多普勒原理，无角度依赖，无取样框，可以提供更高分辨率血流信息（附图)</w:t>
      </w:r>
    </w:p>
    <w:p w14:paraId="3E655BB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1.3.3 超微细血流成像技术，显示超微细血流，支持立体显示模式</w:t>
      </w:r>
    </w:p>
    <w:p w14:paraId="58B2833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1.3.4 二维立体血流显示技术；二维血流显示达到三维显示效果，立体程度可调节。</w:t>
      </w:r>
    </w:p>
    <w:p w14:paraId="164DD2B2">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1.3.5 具备穿刺针增强显示功能，支持线阵、凸阵探头应用，可显示且独立调整穿刺针的增益（附图）</w:t>
      </w:r>
    </w:p>
    <w:p w14:paraId="5B81F36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1.3.6 智能多普勒技术：自动CF和PW定位 - 调节ROI位置、取样容积位置</w:t>
      </w:r>
    </w:p>
    <w:p w14:paraId="28334D03">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1.4 高级成像技术</w:t>
      </w:r>
    </w:p>
    <w:p w14:paraId="467EEDCB">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1.4.1 造影成像技术</w:t>
      </w:r>
    </w:p>
    <w:p w14:paraId="70D5197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1.4.1.1 造影功能支持凸阵、线阵、相控阵、微凸阵、腔内、容积探头等</w:t>
      </w:r>
    </w:p>
    <w:p w14:paraId="74EDC2D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1.4.1.2 B型图与造影图像实时同屏双幅显示，可带双穿刺引导线，实现同屏双幅投射式测量（附图）</w:t>
      </w:r>
    </w:p>
    <w:p w14:paraId="67A48E8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1.4.1.3 支持造影剂二次注射，有2个独立造影计时器（附图）</w:t>
      </w:r>
    </w:p>
    <w:p w14:paraId="7008F29A">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1.4.1.4 具备多种显示模式：单幅、双幅对照、混叠模式等</w:t>
      </w:r>
    </w:p>
    <w:p w14:paraId="734DA2E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1.4.1.5 具备联合超微细血流功能</w:t>
      </w:r>
    </w:p>
    <w:p w14:paraId="4FEDFB4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1.4.1.6 具有全套机载一体化TIC时间强度分析软件及后处理功能；可在双幅对照图像上进行TIC时间强度曲线分析，感兴趣区≥8个</w:t>
      </w:r>
    </w:p>
    <w:p w14:paraId="694D3E0B">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1.4.1.7 具备参量成像功能；使用不同颜色标记造影剂到达时间，方便观察并比较病灶及组织的造影剂灌注特点（附图）颜色和时间可自行设置</w:t>
      </w:r>
    </w:p>
    <w:p w14:paraId="44ECDBF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1.4.1.8 支持高帧率造影，凸阵探头≥30帧/s，线阵探头≥50帧/s</w:t>
      </w:r>
    </w:p>
    <w:p w14:paraId="2AE57EE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1.4.1.9 可实现超微血流造影</w:t>
      </w:r>
    </w:p>
    <w:p w14:paraId="4DCB90E2">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1.4.2 应变式弹性成像</w:t>
      </w:r>
    </w:p>
    <w:p w14:paraId="1C5BB74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1.4.2.1 具备成像质量监控色棒和操作动作曲线</w:t>
      </w:r>
    </w:p>
    <w:p w14:paraId="1A2435D1">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1.4.2.2 可支持凸阵、线阵、腔内等探头（附图）</w:t>
      </w:r>
    </w:p>
    <w:p w14:paraId="2A03F03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1.4.2.3 具备弹性量化分析：动态弹性图定量分析，可同屏提供≥8个感兴趣区的硬度值和≥7个感兴趣区与参照区的硬度比</w:t>
      </w:r>
    </w:p>
    <w:p w14:paraId="6C352505">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1.4.3 剪切波弹性成像</w:t>
      </w:r>
    </w:p>
    <w:p w14:paraId="3BD6E72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1.4.3.1 该技术可支持凸阵、线阵、腔内探头</w:t>
      </w:r>
    </w:p>
    <w:p w14:paraId="1F556F2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1.4.3.2 可在腹部凸阵、小器官线阵、腔内微凸探头上同时实现应变式弹性及剪切波弹性成像</w:t>
      </w:r>
    </w:p>
    <w:p w14:paraId="2D2308C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1.4.3.3 剪切波弹性成像具备质控模式</w:t>
      </w:r>
    </w:p>
    <w:p w14:paraId="532FD4F1">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1.4.3.4 剪切波弹性成像时，屏幕可显示剪切波频率范围（附图）</w:t>
      </w:r>
    </w:p>
    <w:p w14:paraId="7F785E6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1.4.3.5 剪切波取样框深度范围：0.25-20cm</w:t>
      </w:r>
    </w:p>
    <w:p w14:paraId="14A56FA2">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1.4.3.6 定量测量参数可提供：最大值、最小值、平均值、标准差、中位数、质控参数、四分位数等测量参数，为临床提供全面的剪切波定量数据</w:t>
      </w:r>
    </w:p>
    <w:p w14:paraId="09E5552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1.4.3.7 剪切波弹性成像定量分析，得到直接反映组织硬度的杨氏模量值或剪切波速度</w:t>
      </w:r>
    </w:p>
    <w:p w14:paraId="3134DF66">
      <w:pPr>
        <w:widowControl/>
        <w:shd w:val="clear" w:color="auto" w:fill="auto"/>
        <w:spacing w:after="0" w:line="240" w:lineRule="auto"/>
        <w:ind w:left="236" w:hanging="156"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1.4.4 智能辅助功能</w:t>
      </w:r>
    </w:p>
    <w:p w14:paraId="2545F068">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1.4.4.1 具有胎儿自动测量功能，包括胎儿双顶径、头围、腹围、股骨长、肱骨长（附图）</w:t>
      </w:r>
    </w:p>
    <w:p w14:paraId="5B6101A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1.4.4.2 智能随访功能：当前图像与历史图像进行同屏对比时，可自动复制历史成像参数、体标、注释等</w:t>
      </w:r>
    </w:p>
    <w:p w14:paraId="12005A34">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1.5 测量和分析（B型、M型、频谱多普勒、彩色模式）</w:t>
      </w:r>
    </w:p>
    <w:p w14:paraId="61E3B161">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1.5.1 一般测量</w:t>
      </w:r>
    </w:p>
    <w:p w14:paraId="53A4A5D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1.5.2 妇产科测量</w:t>
      </w:r>
    </w:p>
    <w:p w14:paraId="4F3A50D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1.5.3 心脏功能测量</w:t>
      </w:r>
    </w:p>
    <w:p w14:paraId="2FA25A0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1.5.4 多普勒血流测量与分析</w:t>
      </w:r>
    </w:p>
    <w:p w14:paraId="06617CA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1.5.5 外周血管测量与分析</w:t>
      </w:r>
    </w:p>
    <w:p w14:paraId="321C8E0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1.5.6 泌尿科测量与分析</w:t>
      </w:r>
    </w:p>
    <w:p w14:paraId="44F7FDF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1.5.7 多普勒频谱自动包络、测量与计算</w:t>
      </w:r>
    </w:p>
    <w:p w14:paraId="4F4D5F6B">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1.6 图像存储与(电影)回放重现单元</w:t>
      </w:r>
    </w:p>
    <w:p w14:paraId="37938EB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1.7 输入/输出信号：HDMI、USB等</w:t>
      </w:r>
    </w:p>
    <w:p w14:paraId="105B3CB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1.8 连通性：医学数字图像和通信DICOM 3.0版接口部件(且可以作为中央服务器远程读取、调入、存储其他彩超图像)，支持压缩和高清DICOM图像传输</w:t>
      </w:r>
    </w:p>
    <w:p w14:paraId="1D718DC6">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1.9 超声图像存档与病案管理系统</w:t>
      </w:r>
    </w:p>
    <w:p w14:paraId="61042A98">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1.9.1 固态硬盘容量≥1TB</w:t>
      </w:r>
    </w:p>
    <w:p w14:paraId="50F2F03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1.9.2 一体化剪帖板：(在屏幕上)可以存储和回放动态及静态图像</w:t>
      </w:r>
    </w:p>
    <w:p w14:paraId="6C045234">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1.9.3 超声图像静态、动态存储，原始数据回放重现</w:t>
      </w:r>
    </w:p>
    <w:p w14:paraId="277AE2A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1.9.4 动态图像、静态图像以JPEG或WMV（MPEGVue）格式直接存储于可移动媒介</w:t>
      </w:r>
    </w:p>
    <w:p w14:paraId="6BC0CD7E">
      <w:pPr>
        <w:widowControl/>
        <w:shd w:val="clear" w:color="auto" w:fill="auto"/>
        <w:spacing w:after="0" w:line="240" w:lineRule="auto"/>
        <w:ind w:left="236" w:hanging="155" w:hangingChars="74"/>
        <w:jc w:val="left"/>
        <w:outlineLvl w:val="9"/>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color w:val="auto"/>
          <w:kern w:val="0"/>
          <w:sz w:val="21"/>
          <w:szCs w:val="21"/>
          <w:highlight w:val="none"/>
          <w:lang w:val="en-US" w:eastAsia="zh-CN"/>
        </w:rPr>
        <w:t>1.9.5 具备图像标签按钮，可用于所选图像进</w:t>
      </w:r>
      <w:r>
        <w:rPr>
          <w:rFonts w:hint="eastAsia" w:ascii="宋体" w:hAnsi="宋体" w:eastAsia="宋体" w:cs="宋体"/>
          <w:i w:val="0"/>
          <w:iCs w:val="0"/>
          <w:color w:val="auto"/>
          <w:kern w:val="0"/>
          <w:sz w:val="21"/>
          <w:szCs w:val="21"/>
          <w:highlight w:val="none"/>
          <w:u w:val="none"/>
          <w:lang w:val="en-US" w:eastAsia="zh-CN" w:bidi="ar"/>
        </w:rPr>
        <w:t>行红绿黄不同形状标记或取消标记</w:t>
      </w:r>
    </w:p>
    <w:p w14:paraId="57B5943F">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 技术参数要求</w:t>
      </w:r>
    </w:p>
    <w:p w14:paraId="144758C4">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2.1 系统通用功能：</w:t>
      </w:r>
    </w:p>
    <w:p w14:paraId="32AAE90A">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2.1.1 监视器≥23.8英寸高分辨率监视器</w:t>
      </w:r>
    </w:p>
    <w:p w14:paraId="54A77D54">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2.1.3 探头接口≥4 个可激活的探头接口（不包括笔式探头接口）均为无针触点式大接口</w:t>
      </w:r>
    </w:p>
    <w:p w14:paraId="2651B0EA">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2.2 探头规格</w:t>
      </w:r>
    </w:p>
    <w:p w14:paraId="6E02BF0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2.2.1 频率：无针触点式宽频变频探头，所有探头及所有检查模式要有明确的中心频率数值显示，实现二、谐波、彩色、多普勒频率独立可调</w:t>
      </w:r>
    </w:p>
    <w:p w14:paraId="607B928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2.2.2 腹部凸阵探头：单晶体探头，超声频率1.0-6.0MHz</w:t>
      </w:r>
    </w:p>
    <w:p w14:paraId="1D587EC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2.2.3 线阵探头：超声频率3.0-11.0MHz</w:t>
      </w:r>
    </w:p>
    <w:p w14:paraId="59508A3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2.2.4 成人心脏探头：单晶体探头，超声频率1.0-5.0MHz，扫描角度≥120°</w:t>
      </w:r>
    </w:p>
    <w:p w14:paraId="1F4C495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2.2.5 腔内探头：超声频率3.0-10.0MHz</w:t>
      </w:r>
    </w:p>
    <w:p w14:paraId="30E87BB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2.2.6 超高频线阵探头：超声频率6.0-15.0MHz</w:t>
      </w:r>
    </w:p>
    <w:p w14:paraId="7E09A522">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2.2.7 探头的最大超声频率可达24MHz</w:t>
      </w:r>
    </w:p>
    <w:p w14:paraId="0C9E26A8">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2.3 二维灰阶显示主要参数</w:t>
      </w:r>
    </w:p>
    <w:p w14:paraId="6BC0EBF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2.3.1.1</w:t>
      </w:r>
      <w:r>
        <w:rPr>
          <w:rFonts w:hint="eastAsia" w:ascii="宋体" w:hAnsi="宋体" w:eastAsia="宋体" w:cs="宋体"/>
          <w:b w:val="0"/>
          <w:bCs w:val="0"/>
          <w:color w:val="auto"/>
          <w:kern w:val="0"/>
          <w:sz w:val="21"/>
          <w:szCs w:val="21"/>
          <w:highlight w:val="none"/>
          <w:lang w:val="en-US" w:eastAsia="zh-CN"/>
        </w:rPr>
        <w:tab/>
      </w:r>
      <w:r>
        <w:rPr>
          <w:rFonts w:hint="eastAsia" w:ascii="宋体" w:hAnsi="宋体" w:eastAsia="宋体" w:cs="宋体"/>
          <w:b w:val="0"/>
          <w:bCs w:val="0"/>
          <w:color w:val="auto"/>
          <w:kern w:val="0"/>
          <w:sz w:val="21"/>
          <w:szCs w:val="21"/>
          <w:highlight w:val="none"/>
          <w:lang w:val="en-US" w:eastAsia="zh-CN"/>
        </w:rPr>
        <w:t>凸阵探头，18cm深度，全视野，二维帧频≥48</w:t>
      </w:r>
    </w:p>
    <w:p w14:paraId="54F7C6D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2.3.1.2</w:t>
      </w:r>
      <w:r>
        <w:rPr>
          <w:rFonts w:hint="eastAsia" w:ascii="宋体" w:hAnsi="宋体" w:eastAsia="宋体" w:cs="宋体"/>
          <w:b w:val="0"/>
          <w:bCs w:val="0"/>
          <w:color w:val="auto"/>
          <w:kern w:val="0"/>
          <w:sz w:val="21"/>
          <w:szCs w:val="21"/>
          <w:highlight w:val="none"/>
          <w:lang w:val="en-US" w:eastAsia="zh-CN"/>
        </w:rPr>
        <w:tab/>
      </w:r>
      <w:r>
        <w:rPr>
          <w:rFonts w:hint="eastAsia" w:ascii="宋体" w:hAnsi="宋体" w:eastAsia="宋体" w:cs="宋体"/>
          <w:b w:val="0"/>
          <w:bCs w:val="0"/>
          <w:color w:val="auto"/>
          <w:kern w:val="0"/>
          <w:sz w:val="21"/>
          <w:szCs w:val="21"/>
          <w:highlight w:val="none"/>
          <w:lang w:val="en-US" w:eastAsia="zh-CN"/>
        </w:rPr>
        <w:t>凸阵探头，18cm深度，全视野，彩色帧频≥11</w:t>
      </w:r>
    </w:p>
    <w:p w14:paraId="3DC54E42">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2.3.1.3</w:t>
      </w:r>
      <w:r>
        <w:rPr>
          <w:rFonts w:hint="eastAsia" w:ascii="宋体" w:hAnsi="宋体" w:eastAsia="宋体" w:cs="宋体"/>
          <w:b w:val="0"/>
          <w:bCs w:val="0"/>
          <w:color w:val="auto"/>
          <w:kern w:val="0"/>
          <w:sz w:val="21"/>
          <w:szCs w:val="21"/>
          <w:highlight w:val="none"/>
          <w:lang w:val="en-US" w:eastAsia="zh-CN"/>
        </w:rPr>
        <w:tab/>
      </w:r>
      <w:r>
        <w:rPr>
          <w:rFonts w:hint="eastAsia" w:ascii="宋体" w:hAnsi="宋体" w:eastAsia="宋体" w:cs="宋体"/>
          <w:b w:val="0"/>
          <w:bCs w:val="0"/>
          <w:color w:val="auto"/>
          <w:kern w:val="0"/>
          <w:sz w:val="21"/>
          <w:szCs w:val="21"/>
          <w:highlight w:val="none"/>
          <w:lang w:val="en-US" w:eastAsia="zh-CN"/>
        </w:rPr>
        <w:t>相控阵探头，18cm 深度，扫描角度 85°，二维帧频 ≥59</w:t>
      </w:r>
    </w:p>
    <w:p w14:paraId="5BADE8F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2.3.1.4 相控阵探头，18cm 深度，扫描角度 85°，彩色帧频 ≥21</w:t>
      </w:r>
    </w:p>
    <w:p w14:paraId="186F3FFA">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2.3.2 回放重现： 灰阶图像回放≥1000幅、回放时间≥30秒</w:t>
      </w:r>
    </w:p>
    <w:p w14:paraId="36FE386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2.3.4 增益调节：B/M可独立调节，STC分段≥8</w:t>
      </w:r>
    </w:p>
    <w:p w14:paraId="634CFC6F">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2.3.5 扫描深度≥55cm（提供原厂白皮书，附图）</w:t>
      </w:r>
    </w:p>
    <w:p w14:paraId="567B9375">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2.4 频谱多普勒</w:t>
      </w:r>
    </w:p>
    <w:p w14:paraId="1EC7241E">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2.4.1 方式：PW，CW，HPRF</w:t>
      </w:r>
    </w:p>
    <w:p w14:paraId="1AA3B4EE">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2.4.2 多普勒发射频率可视可调，中心频率数值显示</w:t>
      </w:r>
    </w:p>
    <w:p w14:paraId="0D8EDBC0">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2.4.3 PWD（含HPRF）：血流速度≥7m/s；CWD：血流速度≥10m/s</w:t>
      </w:r>
    </w:p>
    <w:p w14:paraId="10DA0A7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2.4.4 最低测量速度：≤1mm/s （非噪声信号）</w:t>
      </w:r>
    </w:p>
    <w:p w14:paraId="5156F754">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2.4.5 PW取样容积范围：0.05cm-2cm</w:t>
      </w:r>
    </w:p>
    <w:p w14:paraId="7E698D10">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2.5 彩色多普勒</w:t>
      </w:r>
    </w:p>
    <w:p w14:paraId="2BD83D9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2.5.1 显示方式：速度方差显示、能量显示、速度显示</w:t>
      </w:r>
    </w:p>
    <w:p w14:paraId="4285510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2.5.2 具有双同步/三同步显示（B/D/CFM）</w:t>
      </w:r>
    </w:p>
    <w:p w14:paraId="4C96AB35">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2.5.3 显示位置调整：线阵扫描感兴趣的图像范围：-20° ~ +20°</w:t>
      </w:r>
    </w:p>
    <w:p w14:paraId="2C138C2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2.5.4 彩色多普勒能量图 (PDI)，彩色方向性能量图（DPDI）</w:t>
      </w:r>
    </w:p>
    <w:p w14:paraId="414729BA">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2.6 超声功率输出调节：B/M、PWD、Color Doppler输出功率可调</w:t>
      </w:r>
    </w:p>
    <w:p w14:paraId="12862800">
      <w:pPr>
        <w:widowControl/>
        <w:shd w:val="clear" w:color="auto" w:fill="auto"/>
        <w:spacing w:after="0" w:line="240" w:lineRule="auto"/>
        <w:ind w:left="236" w:hanging="156" w:hangingChars="74"/>
        <w:jc w:val="left"/>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3、 备件、资料及技术服务</w:t>
      </w:r>
    </w:p>
    <w:p w14:paraId="00ED16F3">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3.1 如有备件，卖方应随机向买方提供一套标准备件包，并列出清单及单价。</w:t>
      </w:r>
    </w:p>
    <w:p w14:paraId="5B1A2A77">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3.2 专用工具：如有专用工具，卖方应向买方提供设备维护的专用工具。</w:t>
      </w:r>
    </w:p>
    <w:p w14:paraId="7A2A983D">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3.3 卖方须向买方提供操作手册一套。</w:t>
      </w:r>
    </w:p>
    <w:p w14:paraId="487A479B">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3.4 技术服务</w:t>
      </w:r>
    </w:p>
    <w:p w14:paraId="5B75C12E">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3.4.1 在货物到达使用单位后，卖方应尽快派工程技术人员到达现场，在买方技术人员在场的情况下开箱清点货物，组织安装调试，并承担因此发生的费用。</w:t>
      </w:r>
    </w:p>
    <w:p w14:paraId="724FF849">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3.4.2 设备安装后，医院按国际和国家标准及厂方标准进行质量验收。卖方应向买方提供详细的验收标准、验收手册。</w:t>
      </w:r>
    </w:p>
    <w:p w14:paraId="72CFB23C">
      <w:pPr>
        <w:widowControl/>
        <w:shd w:val="clear" w:color="auto" w:fill="auto"/>
        <w:spacing w:after="0" w:line="240" w:lineRule="auto"/>
        <w:ind w:left="236" w:hanging="155" w:hangingChars="74"/>
        <w:jc w:val="left"/>
        <w:outlineLvl w:val="9"/>
        <w:rPr>
          <w:rFonts w:hint="eastAsia" w:ascii="宋体" w:hAnsi="宋体" w:eastAsia="宋体" w:cs="宋体"/>
          <w:b w:val="0"/>
          <w:bCs w:val="0"/>
          <w:color w:val="auto"/>
          <w:kern w:val="0"/>
          <w:sz w:val="21"/>
          <w:szCs w:val="21"/>
          <w:highlight w:val="none"/>
          <w:lang w:val="en-US" w:eastAsia="zh-CN"/>
        </w:rPr>
      </w:pPr>
    </w:p>
    <w:p w14:paraId="07C4465D">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四（2）超声诊断仪参数（2台、3探头）</w:t>
      </w:r>
    </w:p>
    <w:p w14:paraId="2DDE225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1、设备名称：超声诊断仪</w:t>
      </w:r>
    </w:p>
    <w:p w14:paraId="0C185008">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2、用途：</w:t>
      </w:r>
      <w:bookmarkStart w:id="7" w:name="_Hlk111555523"/>
      <w:r>
        <w:rPr>
          <w:rFonts w:hint="eastAsia" w:ascii="宋体" w:hAnsi="宋体" w:eastAsia="宋体" w:cs="宋体"/>
          <w:b w:val="0"/>
          <w:bCs w:val="0"/>
          <w:color w:val="auto"/>
          <w:kern w:val="2"/>
          <w:sz w:val="21"/>
          <w:szCs w:val="21"/>
          <w:highlight w:val="none"/>
          <w:lang w:val="en-US" w:eastAsia="zh-CN" w:bidi="ar-SA"/>
        </w:rPr>
        <w:t>主要用于</w:t>
      </w:r>
      <w:bookmarkEnd w:id="7"/>
      <w:r>
        <w:rPr>
          <w:rFonts w:hint="eastAsia" w:ascii="宋体" w:hAnsi="宋体" w:eastAsia="宋体" w:cs="宋体"/>
          <w:b w:val="0"/>
          <w:bCs w:val="0"/>
          <w:color w:val="auto"/>
          <w:kern w:val="2"/>
          <w:sz w:val="21"/>
          <w:szCs w:val="21"/>
          <w:highlight w:val="none"/>
          <w:lang w:val="en-US" w:eastAsia="zh-CN" w:bidi="ar-SA"/>
        </w:rPr>
        <w:t>腹部、产科、妇科、心脏、小器官、血管、泌尿、儿科、神经、急症等方面的临床诊断工作，具备持续升级能力，能满足开展新的临床应用需求。</w:t>
      </w:r>
    </w:p>
    <w:p w14:paraId="2F6A4040">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3、主要技术规格及系统概述：</w:t>
      </w:r>
    </w:p>
    <w:p w14:paraId="7251509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3.1主机成像系统：</w:t>
      </w:r>
    </w:p>
    <w:p w14:paraId="3BF9AC6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3.1.1高分辨率液晶显示器≥21.5英寸，屏幕亮度和对比度数字可调，显示器亮度可根据环境光自动调节，可上下左右任意旋转，可前后折叠</w:t>
      </w:r>
    </w:p>
    <w:p w14:paraId="36A1268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3.1.2操作面板具备防眩光彩色触摸屏≥13.3英寸。触摸屏可独立调节角度≥50度</w:t>
      </w:r>
    </w:p>
    <w:p w14:paraId="180839A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3.1.3触摸屏支持手势控制，可自定义≥7个双指手势功能（如冻结、存图、打印等）</w:t>
      </w:r>
    </w:p>
    <w:p w14:paraId="6F03753A">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3.1.4控制面板全空间悬浮式调节，可同时旋转和升降，前后拉升。旋转角度 ≥180度，上下移动≥25cm</w:t>
      </w:r>
    </w:p>
    <w:p w14:paraId="2578676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3.1.5多倍信号并行处理技术</w:t>
      </w:r>
    </w:p>
    <w:p w14:paraId="10D5F41E">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3.1.6数字化全程动态聚焦，数字化可变孔径及动态变迹，A/D≥12 bit</w:t>
      </w:r>
    </w:p>
    <w:p w14:paraId="222F643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3.1.7数字化二维灰阶成像及M型显像单元</w:t>
      </w:r>
    </w:p>
    <w:p w14:paraId="2C45104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3.1.8解剖M型技术≥3条取样线，可360度任意旋转，可在实时和冻结的二维图像上获取解剖M图像。</w:t>
      </w:r>
    </w:p>
    <w:p w14:paraId="640329D7">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3.1.9曲线解剖M型技术</w:t>
      </w:r>
    </w:p>
    <w:p w14:paraId="4027D63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3.1.10彩色多普勒成像技术</w:t>
      </w:r>
    </w:p>
    <w:p w14:paraId="25D3895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3.1.11彩色多普勒能量图技术</w:t>
      </w:r>
    </w:p>
    <w:p w14:paraId="17F84517">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3.1.12方向性能量图技术</w:t>
      </w:r>
    </w:p>
    <w:p w14:paraId="056DF5D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3.1.13数字化频谱多普勒显示和分析单元(包括PW、CW和HPRF)</w:t>
      </w:r>
    </w:p>
    <w:p w14:paraId="03605E4F">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3.1.14智能化一键图像优化技术，自动连续优化图像，具备独立按键。可支持对二维灰阶、彩色多普勒、频谱多普勒、及造影图像的优化。</w:t>
      </w:r>
    </w:p>
    <w:p w14:paraId="2DD36A0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3.1.15空间复合成像技术，支持彩色多普勒模式</w:t>
      </w:r>
    </w:p>
    <w:p w14:paraId="65D7C192">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3.1.16斑点噪声抑制技术，在二维图像，造影成像模式及三维成像下可支持≥7档调节。</w:t>
      </w:r>
    </w:p>
    <w:p w14:paraId="55DDFC0F">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3.1.17具备自动血流跟踪技术，可以实现ROI框位置和角度的自动优化，提供Color/Power模式下彩色血流/能量图像的实时动态优化</w:t>
      </w:r>
    </w:p>
    <w:p w14:paraId="1467E54D">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3.1.18穿刺针增强技术，凸阵和线阵探头均可支持，具有双屏实时对比显示（增强前后效果），并支持自适应校正角度</w:t>
      </w:r>
    </w:p>
    <w:p w14:paraId="215DAD7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3.1.19图像放大，支持高清放大和全局放大、局部放大，放大倍数≥16倍;支持≥2种放大全屏放大模式。</w:t>
      </w:r>
    </w:p>
    <w:p w14:paraId="4D0C96D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3.1.20支持线阵探头双B图像拼接</w:t>
      </w:r>
    </w:p>
    <w:p w14:paraId="7ADF74E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3.1.21声功率可调，可实时显示MI/TI（TIB，TIC，TIS）</w:t>
      </w:r>
    </w:p>
    <w:p w14:paraId="4AA3482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3.1.22具备腹部、妇科、产科、浅表、心脏模式自动工作流协议，支持定制化模板，在检查过程中可按照协议自动注释，自动标记体位图，自动切换图像模式等</w:t>
      </w:r>
    </w:p>
    <w:p w14:paraId="238B73E2">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3.1.23▲支持语音注释，可将语音注释信息保存到电影文件中，支持在超声设备或是在PC端回放语音注释（如需演示该功能，须选配附件 iVocal 麦克风）</w:t>
      </w:r>
    </w:p>
    <w:p w14:paraId="37D0CC22">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shd w:val="clear" w:color="auto" w:fill="FFFFFF"/>
          <w:lang w:val="en-US" w:eastAsia="zh-CN" w:bidi="ar"/>
        </w:rPr>
      </w:pPr>
      <w:r>
        <w:rPr>
          <w:rFonts w:hint="eastAsia" w:ascii="宋体" w:hAnsi="宋体" w:eastAsia="宋体" w:cs="宋体"/>
          <w:b w:val="0"/>
          <w:bCs w:val="0"/>
          <w:snapToGrid w:val="0"/>
          <w:color w:val="auto"/>
          <w:kern w:val="2"/>
          <w:sz w:val="21"/>
          <w:szCs w:val="21"/>
          <w:highlight w:val="none"/>
          <w:shd w:val="clear" w:color="auto" w:fill="FFFFFF"/>
          <w:lang w:val="en-US" w:eastAsia="zh-CN" w:bidi="ar"/>
        </w:rPr>
        <w:t>3.2先进成像技术：</w:t>
      </w:r>
    </w:p>
    <w:p w14:paraId="0D2FE77F">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3.2.1造影成像技术</w:t>
      </w:r>
    </w:p>
    <w:p w14:paraId="7024E512">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▲可支持多种探头：凸阵探头、线阵探头，腔内探头，心脏探头、容积探头</w:t>
      </w:r>
    </w:p>
    <w:p w14:paraId="55CD63E5">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支持微血管造影增强功能</w:t>
      </w:r>
    </w:p>
    <w:p w14:paraId="6BF5AA03">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双计时器</w:t>
      </w:r>
    </w:p>
    <w:p w14:paraId="2EEE35E3">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支持向后存储，≥6分钟电影；支持向前存储</w:t>
      </w:r>
    </w:p>
    <w:p w14:paraId="13C45D3F">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具备混合模式</w:t>
      </w:r>
    </w:p>
    <w:p w14:paraId="57AE05AB">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支持造影图像和组织图像位置互换</w:t>
      </w:r>
    </w:p>
    <w:p w14:paraId="1E2085A2">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3.2.2应变式弹性成像技术</w:t>
      </w:r>
    </w:p>
    <w:p w14:paraId="7AE0B8CC">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支持探头：线阵探头、腔内探头、容积探头。</w:t>
      </w:r>
    </w:p>
    <w:p w14:paraId="0CDA90C6">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具备组织硬度定量分析软件，支持应变、应变率和应变直方图的测量</w:t>
      </w:r>
    </w:p>
    <w:p w14:paraId="3EBD3E72">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▲具备肿块周边组织弹性定量分析功能</w:t>
      </w:r>
    </w:p>
    <w:p w14:paraId="2DAE27CC">
      <w:pPr>
        <w:keepNext w:val="0"/>
        <w:keepLines w:val="0"/>
        <w:widowControl w:val="0"/>
        <w:numPr>
          <w:ilvl w:val="0"/>
          <w:numId w:val="0"/>
        </w:numPr>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具备定量测量映射分析，即在组织图测量时弹性图同步测量</w:t>
      </w:r>
    </w:p>
    <w:p w14:paraId="24C6BEBF">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3.2.3▲TDI组织多普勒成像</w:t>
      </w:r>
    </w:p>
    <w:p w14:paraId="3414C3D7">
      <w:pPr>
        <w:keepNext w:val="0"/>
        <w:keepLines w:val="0"/>
        <w:widowControl w:val="0"/>
        <w:suppressLineNumbers w:val="0"/>
        <w:shd w:val="clear" w:color="auto" w:fill="auto"/>
        <w:snapToGrid w:val="0"/>
        <w:spacing w:before="0" w:beforeAutospacing="0" w:after="0" w:afterAutospacing="0" w:line="240" w:lineRule="auto"/>
        <w:ind w:left="0" w:leftChars="0" w:right="0" w:firstLine="155" w:firstLineChars="74"/>
        <w:jc w:val="both"/>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snapToGrid/>
          <w:color w:val="auto"/>
          <w:kern w:val="2"/>
          <w:sz w:val="21"/>
          <w:szCs w:val="21"/>
          <w:highlight w:val="none"/>
          <w:lang w:val="en-US" w:eastAsia="zh-CN" w:bidi="ar"/>
        </w:rPr>
        <w:t>TDI成像模式：彩色速度模式图、能量模式图、频谱模式图、M型模式图</w:t>
      </w:r>
    </w:p>
    <w:p w14:paraId="3811A1B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3.2.4内置超声教学软件，提供解剖示意图、标准超声图像，包含腹部、心脏、乳腺、甲状腺、妇科、产科等切面。同时，支持腹部及心脏各≥5个标准切面的自动识别。</w:t>
      </w:r>
    </w:p>
    <w:p w14:paraId="72475200">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3.3测量和分析：(B型、M型、D型、彩色模式)</w:t>
      </w:r>
    </w:p>
    <w:p w14:paraId="058C4027">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3.3.1常规测量软件包</w:t>
      </w:r>
    </w:p>
    <w:p w14:paraId="357E076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3.3.2基础测量包，2B模式下支持双幅跨幅测量</w:t>
      </w:r>
    </w:p>
    <w:p w14:paraId="5F3AB80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3.3.3定点测速功能，彩色多普勒模式下可同屏测量血管腔内≥7个任意位置的血流速度</w:t>
      </w:r>
    </w:p>
    <w:p w14:paraId="661032C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3.3.4半自动面积及径线测量 自动描迹、测量和计算工具，可支持径、周长、面积、平均灰度、径1/ 径2、径2/ 径1 等测量结果</w:t>
      </w:r>
    </w:p>
    <w:p w14:paraId="064885B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3.3.5全科测量包，自动生成报告：腹部、妇科、产科、心脏、泌尿、小器官、儿科、血管等。</w:t>
      </w:r>
    </w:p>
    <w:p w14:paraId="1FDB36CD">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3.3.6妇科测量软件包：支持二维卵泡自动测量，一键自动分割无回声结构，以不同的颜色区分显示不同位置和大小的无回声结构。</w:t>
      </w:r>
    </w:p>
    <w:p w14:paraId="0EF705D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3.3.7▲具备专业卵泡评估报告，多项IVF评估指标及发育曲线分析</w:t>
      </w:r>
    </w:p>
    <w:p w14:paraId="2B08316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3.3.8产科测量软件包：自动产科测量，要求自动测量≥5项胎儿发育评估指标。</w:t>
      </w:r>
    </w:p>
    <w:p w14:paraId="224F55F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3.3.9自动NT测量</w:t>
      </w:r>
    </w:p>
    <w:p w14:paraId="65968160">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3.3.10心脏测量软件包：心功能自动测量软件,无需ECG可自动识别四腔心、两腔心切面，自动识别心肌边界，并进行自动描迹，无需手动选择切面和手动描记</w:t>
      </w:r>
    </w:p>
    <w:p w14:paraId="43DE5A9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3.3.11腹部测量软件包：支持膀胱自动测量</w:t>
      </w:r>
    </w:p>
    <w:p w14:paraId="50ABE27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3.3.12 ▲自动肝肾比测量 一键自动肝肾器官识别，自动计算肾皮质及肝脏的灰阶比值，方便进行肝脏脂肪变的定量评估</w:t>
      </w:r>
    </w:p>
    <w:p w14:paraId="19ACE31E">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3.3.13 小器官测量软件包，包含乳腺测量包</w:t>
      </w:r>
    </w:p>
    <w:p w14:paraId="53C5B93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3.3.14▲血管测量软件包：IMT血管内中膜自动测量，测量结果参数≥7项，具备IMT评估曲线分析。（提供IMT内中膜评估分析曲线证明图片）</w:t>
      </w:r>
    </w:p>
    <w:p w14:paraId="09C251B0">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3.3.15支持颈动脉血管内中膜自动实时测量,自动获取6组IMT内膜厚度值,并实时更新</w:t>
      </w:r>
    </w:p>
    <w:p w14:paraId="1F0DB0DF">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3.4图像存储(电影)回放重显及病案管理单元</w:t>
      </w:r>
    </w:p>
    <w:p w14:paraId="24971EC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3.4.1硬盘≥1T，图像存储，电影回放：≥150秒</w:t>
      </w:r>
    </w:p>
    <w:p w14:paraId="0712A9A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3.4.2多种导出图像格式：动态图像、静态图像以PC格式直接导出。导出、备份图像数据资料同时，可进行实时检查，不影响检查操作</w:t>
      </w:r>
    </w:p>
    <w:p w14:paraId="7D7A5BC7">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3.4.3支持向后存储和向前存储，时间长度可预置，向后存储≥6分钟的电影，对剪接和编辑的电影图像可多次存储和多次编辑；图像和电影均可以实时扫描、冻结状态下直接存储，并且具有独立的存储功能键</w:t>
      </w:r>
    </w:p>
    <w:p w14:paraId="367E39E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3.4.4原始数据处理，支持动、静态图像冻结后，最大可调节参数≥32项</w:t>
      </w:r>
    </w:p>
    <w:p w14:paraId="4A1A6FCF">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3.5连通性要求：</w:t>
      </w:r>
    </w:p>
    <w:p w14:paraId="66405F5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3.5.1支持网络连接，能开放DICOM 3.0接口满足不同厂家PACS联网传输，并可支持DICOM结构化报告</w:t>
      </w:r>
    </w:p>
    <w:p w14:paraId="7919DB3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3.5.2支持移动设备无线传输，一键传输图片到智能手机终端或PC端。支持手机等移动终端APP远程操作设备</w:t>
      </w:r>
    </w:p>
    <w:p w14:paraId="56C98F0E">
      <w:pPr>
        <w:keepNext w:val="0"/>
        <w:keepLines w:val="0"/>
        <w:widowControl/>
        <w:numPr>
          <w:ilvl w:val="0"/>
          <w:numId w:val="0"/>
        </w:numPr>
        <w:suppressLineNumbers w:val="0"/>
        <w:shd w:val="clear" w:color="auto" w:fill="auto"/>
        <w:spacing w:before="0" w:beforeAutospacing="0" w:after="0" w:afterAutospacing="0" w:line="240" w:lineRule="auto"/>
        <w:ind w:firstLine="155" w:firstLineChars="74"/>
        <w:jc w:val="left"/>
        <w:outlineLvl w:val="9"/>
        <w:rPr>
          <w:rFonts w:hint="eastAsia" w:ascii="宋体" w:hAnsi="宋体" w:eastAsia="宋体" w:cs="宋体"/>
          <w:b w:val="0"/>
          <w:bCs w:val="0"/>
          <w:snapToGrid w:val="0"/>
          <w:color w:val="auto"/>
          <w:kern w:val="32"/>
          <w:sz w:val="21"/>
          <w:szCs w:val="21"/>
          <w:highlight w:val="none"/>
          <w:lang w:val="en-US" w:eastAsia="zh-CN" w:bidi="ar"/>
        </w:rPr>
      </w:pPr>
      <w:r>
        <w:rPr>
          <w:rFonts w:hint="eastAsia" w:ascii="宋体" w:hAnsi="宋体" w:eastAsia="宋体" w:cs="宋体"/>
          <w:b w:val="0"/>
          <w:bCs w:val="0"/>
          <w:snapToGrid w:val="0"/>
          <w:color w:val="auto"/>
          <w:kern w:val="32"/>
          <w:sz w:val="21"/>
          <w:szCs w:val="21"/>
          <w:highlight w:val="none"/>
          <w:lang w:val="en-US" w:eastAsia="zh-CN" w:bidi="ar"/>
        </w:rPr>
        <w:t>4、系统技术参数及要求：</w:t>
      </w:r>
    </w:p>
    <w:p w14:paraId="4203E39F">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4.1系统通用功能：</w:t>
      </w:r>
    </w:p>
    <w:p w14:paraId="303B864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4.1.1★主机探头接口≥5个，大小一致，全激活、相互通用。</w:t>
      </w:r>
    </w:p>
    <w:p w14:paraId="68B7634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4.1.2预设条件：针对不同的检查脏器，预置最佳化图像的检查条件，减少操作时的调节。</w:t>
      </w:r>
    </w:p>
    <w:p w14:paraId="12FBCB81">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4.2探头规格</w:t>
      </w:r>
    </w:p>
    <w:p w14:paraId="75A2F0C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4.2.1频率：超宽频带或变频探头，所配探头均为宽频变频探头</w:t>
      </w:r>
    </w:p>
    <w:p w14:paraId="4C58F5E9">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4.2.2二维、谐波、彩色及频谱多普勒模式分别独立变频，≥3段；</w:t>
      </w:r>
    </w:p>
    <w:p w14:paraId="4126EA3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4.2.3电子线阵探头阵元数≥192</w:t>
      </w:r>
    </w:p>
    <w:p w14:paraId="36E90E8E">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4.2.4 ★探头配置：凸阵探头1个、线阵探头1个、心脏探头1个</w:t>
      </w:r>
    </w:p>
    <w:p w14:paraId="6B2732B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4.2.5腹部凸阵探头（2.0-5.5MHz）</w:t>
      </w:r>
    </w:p>
    <w:p w14:paraId="5C6E141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4.2.6血管/小器官线阵探头（3.0-13.0MHz）</w:t>
      </w:r>
    </w:p>
    <w:p w14:paraId="50631B4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4.2.7心脏相控阵探头（1.5-4.5MHz）</w:t>
      </w:r>
    </w:p>
    <w:p w14:paraId="2A50CC35">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4.3 二维显像主要参数：</w:t>
      </w:r>
    </w:p>
    <w:p w14:paraId="3F1996C1">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4.3.1 成像速度：相控阵探头，18CM深度时, 全视野，帧率≥57帧/秒；凸阵探头，18CM深度时, 全视野， 帧率≥39帧/秒</w:t>
      </w:r>
    </w:p>
    <w:p w14:paraId="47F4E01E">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4.3.2增益调节：B/M/D分别独立可调，≥100，可视可调步进≥1。</w:t>
      </w:r>
    </w:p>
    <w:p w14:paraId="6AEAEC3A">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4.3.3 </w:t>
      </w:r>
      <w:r>
        <w:rPr>
          <w:rFonts w:hint="eastAsia" w:ascii="宋体" w:hAnsi="宋体" w:eastAsia="宋体" w:cs="宋体"/>
          <w:b w:val="0"/>
          <w:bCs w:val="0"/>
          <w:color w:val="auto"/>
          <w:kern w:val="2"/>
          <w:sz w:val="21"/>
          <w:szCs w:val="21"/>
          <w:highlight w:val="none"/>
          <w:shd w:val="clear" w:color="auto" w:fill="FFFFFF"/>
          <w:lang w:val="en-US" w:eastAsia="zh-CN" w:bidi="ar-SA"/>
        </w:rPr>
        <w:t>TGC: ≥8段，LGC: ≥8段</w:t>
      </w:r>
    </w:p>
    <w:p w14:paraId="130CACE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4.3.4 显示深度≥38cm</w:t>
      </w:r>
    </w:p>
    <w:p w14:paraId="25D7561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4.3.5 伪彩图谱: ≥8种</w:t>
      </w:r>
    </w:p>
    <w:p w14:paraId="14BAC5FC">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4.3.6 最大帧率: ≥600 帧/秒</w:t>
      </w:r>
    </w:p>
    <w:p w14:paraId="319EB17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4.3.7 动态范围：≥240，可视可调</w:t>
      </w:r>
    </w:p>
    <w:p w14:paraId="05566B16">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4.4频谱多普勒：</w:t>
      </w:r>
    </w:p>
    <w:p w14:paraId="65A96C1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4.4.1 显示模式：脉冲多普勒、高脉冲重复频率、连续多普勒</w:t>
      </w:r>
    </w:p>
    <w:p w14:paraId="690DFAA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4.4.2最大测量速度：≥7.2m/s（连续多普勒速度: ≥35m/s）</w:t>
      </w:r>
    </w:p>
    <w:p w14:paraId="04143665">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4.4.3最低测量速度：≤</w:t>
      </w:r>
      <w:r>
        <w:rPr>
          <w:rFonts w:hint="eastAsia" w:ascii="宋体" w:hAnsi="宋体" w:eastAsia="宋体" w:cs="宋体"/>
          <w:b w:val="0"/>
          <w:bCs w:val="0"/>
          <w:color w:val="auto"/>
          <w:kern w:val="0"/>
          <w:sz w:val="21"/>
          <w:szCs w:val="21"/>
          <w:highlight w:val="none"/>
          <w:lang w:val="en-US" w:eastAsia="zh-CN" w:bidi="ar-SA"/>
        </w:rPr>
        <w:t>0.01</w:t>
      </w:r>
      <w:r>
        <w:rPr>
          <w:rFonts w:hint="eastAsia" w:ascii="宋体" w:hAnsi="宋体" w:eastAsia="宋体" w:cs="宋体"/>
          <w:b w:val="0"/>
          <w:bCs w:val="0"/>
          <w:color w:val="auto"/>
          <w:kern w:val="2"/>
          <w:sz w:val="21"/>
          <w:szCs w:val="21"/>
          <w:highlight w:val="none"/>
          <w:lang w:val="en-US" w:eastAsia="zh-CN" w:bidi="ar-SA"/>
        </w:rPr>
        <w:t>cm/s</w:t>
      </w:r>
    </w:p>
    <w:p w14:paraId="78417E9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4.4.4偏转角度: ≥±30° (线阵探头) ，并支持快速角度校正</w:t>
      </w:r>
    </w:p>
    <w:p w14:paraId="41F0CE2D">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4.4.5 ▲取样宽度及位置范围： 0.5-30mm </w:t>
      </w:r>
    </w:p>
    <w:p w14:paraId="74350BA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4.4.6 零位移动：³8级</w:t>
      </w:r>
    </w:p>
    <w:p w14:paraId="1E63E8E6">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4.4.7 实时自动包络频谱并完成频谱测量计算</w:t>
      </w:r>
    </w:p>
    <w:p w14:paraId="76EA4A84">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4.5 彩色多普勒：</w:t>
      </w:r>
    </w:p>
    <w:p w14:paraId="7B70AE5A">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4.5.1显示方式：包括速度、速度方差、能量、方向能量显示等</w:t>
      </w:r>
    </w:p>
    <w:p w14:paraId="5C035B2B">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4.5.2 速度标识功能，标识不同血流速度边界，观察血流分布及速度梯度</w:t>
      </w:r>
    </w:p>
    <w:p w14:paraId="2CBF468E">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4.5.3 取样框偏转: ≥±30°，取样框可根据探头血流方向自动调节</w:t>
      </w:r>
    </w:p>
    <w:p w14:paraId="740E85CD">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4.5.4 最大帧率: ≥220 帧/秒</w:t>
      </w:r>
    </w:p>
    <w:p w14:paraId="2A9347B3">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4.5.5 彩色增强功能：彩色多普勒能量图(PDI);组织多普勒(TDI)</w:t>
      </w:r>
    </w:p>
    <w:p w14:paraId="416134F4">
      <w:pPr>
        <w:keepNext w:val="0"/>
        <w:keepLines w:val="0"/>
        <w:widowControl/>
        <w:numPr>
          <w:ilvl w:val="0"/>
          <w:numId w:val="0"/>
        </w:numPr>
        <w:suppressLineNumbers w:val="0"/>
        <w:shd w:val="clear" w:color="auto" w:fill="auto"/>
        <w:spacing w:after="0" w:line="240" w:lineRule="auto"/>
        <w:ind w:left="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4.5.6 彩色频谱自动反转：当调节彩色取样框从一侧偏转向另一侧时，系统可自动触发反转功能，保证偏转调节过程中，血管内血流颜色不变</w:t>
      </w:r>
    </w:p>
    <w:p w14:paraId="75F2FB7C">
      <w:pPr>
        <w:keepNext w:val="0"/>
        <w:keepLines w:val="0"/>
        <w:widowControl/>
        <w:numPr>
          <w:ilvl w:val="0"/>
          <w:numId w:val="0"/>
        </w:numPr>
        <w:suppressLineNumbers w:val="0"/>
        <w:shd w:val="clear" w:color="auto" w:fill="auto"/>
        <w:spacing w:before="0" w:beforeAutospacing="0" w:after="0" w:afterAutospacing="0" w:line="240" w:lineRule="auto"/>
        <w:ind w:left="0" w:firstLine="155" w:firstLineChars="74"/>
        <w:jc w:val="left"/>
        <w:outlineLvl w:val="9"/>
        <w:rPr>
          <w:rFonts w:hint="eastAsia" w:ascii="宋体" w:hAnsi="宋体" w:eastAsia="宋体" w:cs="宋体"/>
          <w:b w:val="0"/>
          <w:bCs w:val="0"/>
          <w:snapToGrid w:val="0"/>
          <w:color w:val="auto"/>
          <w:kern w:val="2"/>
          <w:sz w:val="21"/>
          <w:szCs w:val="21"/>
          <w:highlight w:val="none"/>
          <w:lang w:val="en-US" w:eastAsia="zh-CN" w:bidi="ar"/>
        </w:rPr>
      </w:pPr>
      <w:r>
        <w:rPr>
          <w:rFonts w:hint="eastAsia" w:ascii="宋体" w:hAnsi="宋体" w:eastAsia="宋体" w:cs="宋体"/>
          <w:b w:val="0"/>
          <w:bCs w:val="0"/>
          <w:snapToGrid w:val="0"/>
          <w:color w:val="auto"/>
          <w:kern w:val="2"/>
          <w:sz w:val="21"/>
          <w:szCs w:val="21"/>
          <w:highlight w:val="none"/>
          <w:lang w:val="en-US" w:eastAsia="zh-CN" w:bidi="ar"/>
        </w:rPr>
        <w:t>4.6 记录装置：</w:t>
      </w:r>
    </w:p>
    <w:p w14:paraId="6E631EF1">
      <w:pPr>
        <w:keepNext w:val="0"/>
        <w:keepLines w:val="0"/>
        <w:widowControl/>
        <w:numPr>
          <w:ilvl w:val="0"/>
          <w:numId w:val="0"/>
        </w:numPr>
        <w:suppressLineNumbers w:val="0"/>
        <w:shd w:val="clear" w:color="auto" w:fill="auto"/>
        <w:spacing w:after="0" w:line="240" w:lineRule="auto"/>
        <w:ind w:left="0" w:leftChars="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4.6.1 内置一体化超声工作站：数字化储存静态及动态图像，图像支持BMP、JPG、TIFF、DCM、 AVI、MP4格式直接导出。</w:t>
      </w:r>
    </w:p>
    <w:p w14:paraId="411A9060">
      <w:pPr>
        <w:keepNext w:val="0"/>
        <w:keepLines w:val="0"/>
        <w:widowControl/>
        <w:numPr>
          <w:ilvl w:val="0"/>
          <w:numId w:val="0"/>
        </w:numPr>
        <w:suppressLineNumbers w:val="0"/>
        <w:shd w:val="clear" w:color="auto" w:fill="auto"/>
        <w:spacing w:after="0" w:line="240" w:lineRule="auto"/>
        <w:ind w:left="0" w:leftChars="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4.6.2内置数字录像机可用于教学，存储时间≥60分钟</w:t>
      </w:r>
    </w:p>
    <w:p w14:paraId="0CD06CC8">
      <w:pPr>
        <w:keepNext w:val="0"/>
        <w:keepLines w:val="0"/>
        <w:widowControl/>
        <w:numPr>
          <w:ilvl w:val="0"/>
          <w:numId w:val="0"/>
        </w:numPr>
        <w:suppressLineNumbers w:val="0"/>
        <w:shd w:val="clear" w:color="auto" w:fill="auto"/>
        <w:spacing w:after="0" w:line="240" w:lineRule="auto"/>
        <w:ind w:left="0" w:leftChars="0" w:firstLine="155" w:firstLineChars="74"/>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4.6.3 内置USB接口≥6</w:t>
      </w:r>
    </w:p>
    <w:p w14:paraId="6E8CC88E">
      <w:pPr>
        <w:keepNext w:val="0"/>
        <w:keepLines w:val="0"/>
        <w:widowControl/>
        <w:numPr>
          <w:ilvl w:val="0"/>
          <w:numId w:val="0"/>
        </w:numPr>
        <w:suppressLineNumbers w:val="0"/>
        <w:shd w:val="clear" w:color="auto" w:fill="auto"/>
        <w:spacing w:after="0" w:line="240" w:lineRule="auto"/>
        <w:ind w:left="0" w:leftChars="0" w:firstLine="155" w:firstLineChars="74"/>
        <w:outlineLvl w:val="9"/>
        <w:rPr>
          <w:rFonts w:hint="eastAsia" w:ascii="宋体" w:hAnsi="宋体" w:eastAsia="宋体" w:cs="宋体"/>
          <w:b w:val="0"/>
          <w:bCs w:val="0"/>
          <w:color w:val="auto"/>
          <w:kern w:val="2"/>
          <w:sz w:val="21"/>
          <w:szCs w:val="21"/>
          <w:highlight w:val="none"/>
          <w:lang w:val="en-US" w:eastAsia="zh-CN" w:bidi="ar-SA"/>
        </w:rPr>
      </w:pPr>
    </w:p>
    <w:p w14:paraId="02E748CE">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五、便携式全数字彩色超声诊断系统参数</w:t>
      </w:r>
    </w:p>
    <w:p w14:paraId="7E6964BD">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eastAsia="宋体" w:cs="宋体"/>
          <w:b/>
          <w:bCs/>
          <w:color w:val="auto"/>
          <w:sz w:val="21"/>
          <w:szCs w:val="21"/>
          <w:highlight w:val="none"/>
        </w:rPr>
        <w:t>货物名称：</w:t>
      </w:r>
      <w:r>
        <w:rPr>
          <w:rFonts w:hint="eastAsia" w:ascii="宋体" w:hAnsi="宋体" w:eastAsia="宋体" w:cs="宋体"/>
          <w:color w:val="auto"/>
          <w:sz w:val="21"/>
          <w:szCs w:val="21"/>
          <w:highlight w:val="none"/>
        </w:rPr>
        <w:t>便携式全数字彩色超声诊断系统</w:t>
      </w:r>
    </w:p>
    <w:p w14:paraId="26E76856">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eastAsia="宋体" w:cs="宋体"/>
          <w:b/>
          <w:bCs/>
          <w:color w:val="auto"/>
          <w:sz w:val="21"/>
          <w:szCs w:val="21"/>
          <w:highlight w:val="none"/>
        </w:rPr>
        <w:t>用途说明：</w:t>
      </w:r>
      <w:r>
        <w:rPr>
          <w:rFonts w:hint="eastAsia" w:ascii="宋体" w:hAnsi="宋体" w:eastAsia="宋体" w:cs="宋体"/>
          <w:color w:val="auto"/>
          <w:sz w:val="21"/>
          <w:szCs w:val="21"/>
          <w:highlight w:val="none"/>
        </w:rPr>
        <w:t>主要用于：腹部、妇科、产科、心脏、小器官与浅表组织、血管、颅脑, 泌尿、介入性超声、儿科、急诊、麻醉、等全身应用</w:t>
      </w:r>
    </w:p>
    <w:p w14:paraId="39AB59DE">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3.</w:t>
      </w:r>
      <w:r>
        <w:rPr>
          <w:rFonts w:hint="eastAsia" w:ascii="宋体" w:hAnsi="宋体" w:eastAsia="宋体" w:cs="宋体"/>
          <w:b/>
          <w:bCs/>
          <w:color w:val="auto"/>
          <w:sz w:val="21"/>
          <w:szCs w:val="21"/>
          <w:highlight w:val="none"/>
        </w:rPr>
        <w:t>货物数量：壹套</w:t>
      </w:r>
    </w:p>
    <w:p w14:paraId="3924F97F">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4.</w:t>
      </w:r>
      <w:r>
        <w:rPr>
          <w:rFonts w:hint="eastAsia" w:ascii="宋体" w:hAnsi="宋体" w:eastAsia="宋体" w:cs="宋体"/>
          <w:b/>
          <w:bCs/>
          <w:color w:val="auto"/>
          <w:sz w:val="21"/>
          <w:szCs w:val="21"/>
          <w:highlight w:val="none"/>
        </w:rPr>
        <w:t>交货期限：</w:t>
      </w:r>
      <w:r>
        <w:rPr>
          <w:rFonts w:hint="eastAsia" w:ascii="宋体" w:hAnsi="宋体" w:eastAsia="宋体" w:cs="宋体"/>
          <w:color w:val="auto"/>
          <w:sz w:val="21"/>
          <w:szCs w:val="21"/>
          <w:highlight w:val="none"/>
        </w:rPr>
        <w:t>合同签订后30天</w:t>
      </w:r>
    </w:p>
    <w:p w14:paraId="486D1B9A">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b/>
          <w:bCs/>
          <w:color w:val="auto"/>
          <w:sz w:val="21"/>
          <w:szCs w:val="21"/>
          <w:highlight w:val="none"/>
        </w:rPr>
        <w:t>系统概述:</w:t>
      </w:r>
    </w:p>
    <w:p w14:paraId="27EC1897">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5.1.</w:t>
      </w:r>
      <w:r>
        <w:rPr>
          <w:rFonts w:hint="eastAsia" w:ascii="宋体" w:hAnsi="宋体" w:eastAsia="宋体" w:cs="宋体"/>
          <w:color w:val="auto"/>
          <w:sz w:val="21"/>
          <w:szCs w:val="21"/>
          <w:highlight w:val="none"/>
        </w:rPr>
        <w:t>支持全域动态聚焦，全场无焦点，即支持全程发射及全程接收聚焦，使图像近、中、远场保持均匀一致（提供证明图片）</w:t>
      </w:r>
    </w:p>
    <w:p w14:paraId="512697FD">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rPr>
        <w:t>智能频谱增强技术</w:t>
      </w:r>
    </w:p>
    <w:p w14:paraId="79B35E23">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5.3.</w:t>
      </w:r>
      <w:r>
        <w:rPr>
          <w:rFonts w:hint="eastAsia" w:ascii="宋体" w:hAnsi="宋体" w:eastAsia="宋体" w:cs="宋体"/>
          <w:color w:val="auto"/>
          <w:sz w:val="21"/>
          <w:szCs w:val="21"/>
          <w:highlight w:val="none"/>
        </w:rPr>
        <w:t>具备智能图像单键优化技术，可根据不同的组织，不同体型的病人，单键控制仪器的调节来满足临床的需要</w:t>
      </w:r>
    </w:p>
    <w:p w14:paraId="5DCDE87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5.4.</w:t>
      </w:r>
      <w:r>
        <w:rPr>
          <w:rFonts w:hint="eastAsia" w:ascii="宋体" w:hAnsi="宋体" w:eastAsia="宋体" w:cs="宋体"/>
          <w:color w:val="auto"/>
          <w:sz w:val="21"/>
          <w:szCs w:val="21"/>
          <w:highlight w:val="none"/>
        </w:rPr>
        <w:t>智能彩色多普勒技术，具备根据流速调整多普勒频率功能</w:t>
      </w:r>
    </w:p>
    <w:p w14:paraId="66A05251">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6.</w:t>
      </w:r>
      <w:r>
        <w:rPr>
          <w:rFonts w:hint="eastAsia" w:ascii="宋体" w:hAnsi="宋体" w:eastAsia="宋体" w:cs="宋体"/>
          <w:b/>
          <w:bCs/>
          <w:color w:val="auto"/>
          <w:sz w:val="21"/>
          <w:szCs w:val="21"/>
          <w:highlight w:val="none"/>
        </w:rPr>
        <w:t>主要技术规格及要求</w:t>
      </w:r>
    </w:p>
    <w:p w14:paraId="577724BF">
      <w:pPr>
        <w:widowControl/>
        <w:shd w:val="clear" w:color="auto" w:fill="auto"/>
        <w:spacing w:after="0" w:line="240" w:lineRule="auto"/>
        <w:ind w:left="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系统通用功能：</w:t>
      </w:r>
    </w:p>
    <w:p w14:paraId="4D22C25C">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w:t>
      </w:r>
      <w:r>
        <w:rPr>
          <w:rFonts w:hint="eastAsia" w:ascii="宋体" w:hAnsi="宋体" w:eastAsia="宋体" w:cs="宋体"/>
          <w:color w:val="auto"/>
          <w:sz w:val="21"/>
          <w:szCs w:val="21"/>
          <w:highlight w:val="none"/>
        </w:rPr>
        <w:t>彩色显示器≥15英寸，液晶显示器，开合角度: 0°-180°，便于医生从不同角度观察图像</w:t>
      </w:r>
    </w:p>
    <w:p w14:paraId="2705191D">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主机一体化高灵敏度触摸屏≥12英寸，触摸屏旁支持8个功能按键。 </w:t>
      </w:r>
    </w:p>
    <w:p w14:paraId="308B6EBB">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6.3.</w:t>
      </w:r>
      <w:r>
        <w:rPr>
          <w:rFonts w:hint="eastAsia" w:ascii="宋体" w:hAnsi="宋体" w:eastAsia="宋体" w:cs="宋体"/>
          <w:color w:val="auto"/>
          <w:sz w:val="21"/>
          <w:szCs w:val="21"/>
          <w:highlight w:val="none"/>
        </w:rPr>
        <w:t>显示器磁吸合装置</w:t>
      </w:r>
    </w:p>
    <w:p w14:paraId="339500A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可拔插、置换锂电池：容量≥13000mA</w:t>
      </w:r>
    </w:p>
    <w:p w14:paraId="1F72EEBE">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系统动态范围≥3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0DB)(附证明图片)</w:t>
      </w:r>
    </w:p>
    <w:p w14:paraId="2461763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6.6.</w:t>
      </w:r>
      <w:r>
        <w:rPr>
          <w:rFonts w:hint="eastAsia" w:ascii="宋体" w:hAnsi="宋体" w:eastAsia="宋体" w:cs="宋体"/>
          <w:color w:val="auto"/>
          <w:sz w:val="21"/>
          <w:szCs w:val="21"/>
          <w:highlight w:val="none"/>
        </w:rPr>
        <w:t>增益调节：≥260</w:t>
      </w:r>
    </w:p>
    <w:p w14:paraId="0A7B4718">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6.7.</w:t>
      </w:r>
      <w:r>
        <w:rPr>
          <w:rFonts w:hint="eastAsia" w:ascii="宋体" w:hAnsi="宋体" w:eastAsia="宋体" w:cs="宋体"/>
          <w:color w:val="auto"/>
          <w:sz w:val="21"/>
          <w:szCs w:val="21"/>
          <w:highlight w:val="none"/>
        </w:rPr>
        <w:t xml:space="preserve">空间复合成像，曲别针试验可显示≥9角度 </w:t>
      </w:r>
    </w:p>
    <w:p w14:paraId="0608450F">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6.8.</w:t>
      </w:r>
      <w:r>
        <w:rPr>
          <w:rFonts w:hint="eastAsia" w:ascii="宋体" w:hAnsi="宋体" w:eastAsia="宋体" w:cs="宋体"/>
          <w:color w:val="auto"/>
          <w:sz w:val="21"/>
          <w:szCs w:val="21"/>
          <w:highlight w:val="none"/>
        </w:rPr>
        <w:t>二维灰阶成像单元</w:t>
      </w:r>
    </w:p>
    <w:p w14:paraId="1AB1486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6.9.</w:t>
      </w:r>
      <w:r>
        <w:rPr>
          <w:rFonts w:hint="eastAsia" w:ascii="宋体" w:hAnsi="宋体" w:eastAsia="宋体" w:cs="宋体"/>
          <w:color w:val="auto"/>
          <w:sz w:val="21"/>
          <w:szCs w:val="21"/>
          <w:highlight w:val="none"/>
        </w:rPr>
        <w:t>彩色多普勒成像单元</w:t>
      </w:r>
    </w:p>
    <w:p w14:paraId="7EE4F01B">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6.10.</w:t>
      </w:r>
      <w:r>
        <w:rPr>
          <w:rFonts w:hint="eastAsia" w:ascii="宋体" w:hAnsi="宋体" w:eastAsia="宋体" w:cs="宋体"/>
          <w:color w:val="auto"/>
          <w:sz w:val="21"/>
          <w:szCs w:val="21"/>
          <w:highlight w:val="none"/>
        </w:rPr>
        <w:t>彩色能量图单元</w:t>
      </w:r>
    </w:p>
    <w:p w14:paraId="474A8AD6">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6.11.</w:t>
      </w:r>
      <w:r>
        <w:rPr>
          <w:rFonts w:hint="eastAsia" w:ascii="宋体" w:hAnsi="宋体" w:eastAsia="宋体" w:cs="宋体"/>
          <w:color w:val="auto"/>
          <w:sz w:val="21"/>
          <w:szCs w:val="21"/>
          <w:highlight w:val="none"/>
        </w:rPr>
        <w:t>彩色方向性能量图单元</w:t>
      </w:r>
    </w:p>
    <w:p w14:paraId="78D2A31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6.12.</w:t>
      </w:r>
      <w:r>
        <w:rPr>
          <w:rFonts w:hint="eastAsia" w:ascii="宋体" w:hAnsi="宋体" w:eastAsia="宋体" w:cs="宋体"/>
          <w:color w:val="auto"/>
          <w:sz w:val="21"/>
          <w:szCs w:val="21"/>
          <w:highlight w:val="none"/>
        </w:rPr>
        <w:t>M型模式</w:t>
      </w:r>
    </w:p>
    <w:p w14:paraId="2BA9429E">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6.13.</w:t>
      </w:r>
      <w:r>
        <w:rPr>
          <w:rFonts w:hint="eastAsia" w:ascii="宋体" w:hAnsi="宋体" w:eastAsia="宋体" w:cs="宋体"/>
          <w:color w:val="auto"/>
          <w:sz w:val="21"/>
          <w:szCs w:val="21"/>
          <w:highlight w:val="none"/>
        </w:rPr>
        <w:t>解剖M型功能</w:t>
      </w:r>
    </w:p>
    <w:p w14:paraId="76674A98">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6.14.</w:t>
      </w:r>
      <w:r>
        <w:rPr>
          <w:rFonts w:hint="eastAsia" w:ascii="宋体" w:hAnsi="宋体" w:eastAsia="宋体" w:cs="宋体"/>
          <w:color w:val="auto"/>
          <w:sz w:val="21"/>
          <w:szCs w:val="21"/>
          <w:highlight w:val="none"/>
        </w:rPr>
        <w:t>PW功能</w:t>
      </w:r>
    </w:p>
    <w:p w14:paraId="0BA4AC4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6.15.</w:t>
      </w:r>
      <w:r>
        <w:rPr>
          <w:rFonts w:hint="eastAsia" w:ascii="宋体" w:hAnsi="宋体" w:eastAsia="宋体" w:cs="宋体"/>
          <w:color w:val="auto"/>
          <w:sz w:val="21"/>
          <w:szCs w:val="21"/>
          <w:highlight w:val="none"/>
        </w:rPr>
        <w:t>CW功能</w:t>
      </w:r>
    </w:p>
    <w:p w14:paraId="2A19C898">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6.16.</w:t>
      </w:r>
      <w:r>
        <w:rPr>
          <w:rFonts w:hint="eastAsia" w:ascii="宋体" w:hAnsi="宋体" w:eastAsia="宋体" w:cs="宋体"/>
          <w:color w:val="auto"/>
          <w:sz w:val="21"/>
          <w:szCs w:val="21"/>
          <w:highlight w:val="none"/>
        </w:rPr>
        <w:t>TDI组织多普勒成像,成像模式≥</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种，</w:t>
      </w:r>
    </w:p>
    <w:p w14:paraId="5685346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6.17.</w:t>
      </w:r>
      <w:r>
        <w:rPr>
          <w:rFonts w:hint="eastAsia" w:ascii="宋体" w:hAnsi="宋体" w:eastAsia="宋体" w:cs="宋体"/>
          <w:color w:val="auto"/>
          <w:sz w:val="21"/>
          <w:szCs w:val="21"/>
          <w:highlight w:val="none"/>
        </w:rPr>
        <w:t>侧向增益补偿功能，LGC≥8段</w:t>
      </w:r>
    </w:p>
    <w:p w14:paraId="738C434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6.18.</w:t>
      </w:r>
      <w:r>
        <w:rPr>
          <w:rFonts w:hint="eastAsia" w:ascii="宋体" w:hAnsi="宋体" w:eastAsia="宋体" w:cs="宋体"/>
          <w:color w:val="auto"/>
          <w:sz w:val="21"/>
          <w:szCs w:val="21"/>
          <w:highlight w:val="none"/>
        </w:rPr>
        <w:t>支持ECG功能（包含呼吸波信号）</w:t>
      </w:r>
    </w:p>
    <w:p w14:paraId="6E5E5873">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6.19.</w:t>
      </w:r>
      <w:r>
        <w:rPr>
          <w:rFonts w:hint="eastAsia" w:ascii="宋体" w:hAnsi="宋体" w:eastAsia="宋体" w:cs="宋体"/>
          <w:color w:val="auto"/>
          <w:sz w:val="21"/>
          <w:szCs w:val="21"/>
          <w:highlight w:val="none"/>
        </w:rPr>
        <w:t>实时双幅对比成像</w:t>
      </w:r>
    </w:p>
    <w:p w14:paraId="5D5BAB4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6.20.</w:t>
      </w:r>
      <w:r>
        <w:rPr>
          <w:rFonts w:hint="eastAsia" w:ascii="宋体" w:hAnsi="宋体" w:eastAsia="宋体" w:cs="宋体"/>
          <w:color w:val="auto"/>
          <w:sz w:val="21"/>
          <w:szCs w:val="21"/>
          <w:highlight w:val="none"/>
        </w:rPr>
        <w:t>穿刺引导功能：支持单线和双线区间引导两种方式，可调节位置及角度</w:t>
      </w:r>
    </w:p>
    <w:p w14:paraId="5851C710">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6.21.</w:t>
      </w:r>
      <w:r>
        <w:rPr>
          <w:rFonts w:hint="eastAsia" w:ascii="宋体" w:hAnsi="宋体" w:eastAsia="宋体" w:cs="宋体"/>
          <w:color w:val="auto"/>
          <w:sz w:val="21"/>
          <w:szCs w:val="21"/>
          <w:highlight w:val="none"/>
        </w:rPr>
        <w:t>支持穿刺针增强技术，可双屏实时对比显示</w:t>
      </w:r>
    </w:p>
    <w:p w14:paraId="2DA7BC0C">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6.22.</w:t>
      </w:r>
      <w:r>
        <w:rPr>
          <w:rFonts w:hint="eastAsia" w:ascii="宋体" w:hAnsi="宋体" w:eastAsia="宋体" w:cs="宋体"/>
          <w:color w:val="auto"/>
          <w:sz w:val="21"/>
          <w:szCs w:val="21"/>
          <w:highlight w:val="none"/>
        </w:rPr>
        <w:t>支持声学放大功能，二维和彩色模式实时图像下高清放大感兴趣区的图像</w:t>
      </w:r>
    </w:p>
    <w:p w14:paraId="5113712C">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6.23.</w:t>
      </w:r>
      <w:r>
        <w:rPr>
          <w:rFonts w:hint="eastAsia" w:ascii="宋体" w:hAnsi="宋体" w:eastAsia="宋体" w:cs="宋体"/>
          <w:color w:val="auto"/>
          <w:sz w:val="21"/>
          <w:szCs w:val="21"/>
          <w:highlight w:val="none"/>
        </w:rPr>
        <w:t>可配置自动化工作流，协议流程使用图形化的方式显示。可根据不同的检查需求自定义检查切面，同时匹配对应的图像模式、测量及注释体标等，使检查流程标准化，提高扫查效率</w:t>
      </w:r>
    </w:p>
    <w:p w14:paraId="730BDBD2">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6.24.</w:t>
      </w:r>
      <w:r>
        <w:rPr>
          <w:rFonts w:hint="eastAsia" w:ascii="宋体" w:hAnsi="宋体" w:eastAsia="宋体" w:cs="宋体"/>
          <w:color w:val="auto"/>
          <w:sz w:val="21"/>
          <w:szCs w:val="21"/>
          <w:highlight w:val="none"/>
        </w:rPr>
        <w:t>频谱自动测量分析软件包，用户可根据不同检查部位自定义测量结果项目</w:t>
      </w:r>
    </w:p>
    <w:p w14:paraId="692F771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6.25.</w:t>
      </w:r>
      <w:r>
        <w:rPr>
          <w:rFonts w:hint="eastAsia" w:ascii="宋体" w:hAnsi="宋体" w:eastAsia="宋体" w:cs="宋体"/>
          <w:color w:val="auto"/>
          <w:sz w:val="21"/>
          <w:szCs w:val="21"/>
          <w:highlight w:val="none"/>
        </w:rPr>
        <w:t>一键优化，要求一键快速优化二维图像、彩色图像、频谱图像</w:t>
      </w:r>
    </w:p>
    <w:p w14:paraId="706998D3">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6.26.</w:t>
      </w:r>
      <w:r>
        <w:rPr>
          <w:rFonts w:hint="eastAsia" w:ascii="宋体" w:hAnsi="宋体" w:eastAsia="宋体" w:cs="宋体"/>
          <w:color w:val="auto"/>
          <w:sz w:val="21"/>
          <w:szCs w:val="21"/>
          <w:highlight w:val="none"/>
        </w:rPr>
        <w:t>支持立体血流成像功能，档位调节≥5档</w:t>
      </w:r>
    </w:p>
    <w:p w14:paraId="2554559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6.27.</w:t>
      </w:r>
      <w:r>
        <w:rPr>
          <w:rFonts w:hint="eastAsia" w:ascii="宋体" w:hAnsi="宋体" w:eastAsia="宋体" w:cs="宋体"/>
          <w:color w:val="auto"/>
          <w:sz w:val="21"/>
          <w:szCs w:val="21"/>
          <w:highlight w:val="none"/>
        </w:rPr>
        <w:t>支持同病人及不同检查的图像对比功能</w:t>
      </w:r>
    </w:p>
    <w:p w14:paraId="19392277">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6.28.</w:t>
      </w:r>
      <w:r>
        <w:rPr>
          <w:rFonts w:hint="eastAsia" w:ascii="宋体" w:hAnsi="宋体" w:eastAsia="宋体" w:cs="宋体"/>
          <w:color w:val="auto"/>
          <w:sz w:val="21"/>
          <w:szCs w:val="21"/>
          <w:highlight w:val="none"/>
        </w:rPr>
        <w:t>机器内置教学软件功能，可提供扫查手法图，扫查方法描述、标准超声示意图等</w:t>
      </w:r>
    </w:p>
    <w:p w14:paraId="0F3D89C6">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7.</w:t>
      </w:r>
      <w:r>
        <w:rPr>
          <w:rFonts w:hint="eastAsia" w:ascii="宋体" w:hAnsi="宋体" w:eastAsia="宋体" w:cs="宋体"/>
          <w:b/>
          <w:bCs/>
          <w:color w:val="auto"/>
          <w:sz w:val="21"/>
          <w:szCs w:val="21"/>
          <w:highlight w:val="none"/>
        </w:rPr>
        <w:t>探头规格</w:t>
      </w:r>
    </w:p>
    <w:p w14:paraId="6ACE6FE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7.1.</w:t>
      </w:r>
      <w:r>
        <w:rPr>
          <w:rFonts w:hint="eastAsia" w:ascii="宋体" w:hAnsi="宋体" w:eastAsia="宋体" w:cs="宋体"/>
          <w:color w:val="auto"/>
          <w:sz w:val="21"/>
          <w:szCs w:val="21"/>
          <w:highlight w:val="none"/>
        </w:rPr>
        <w:t>探头频率：宽频变频探头,二维、谐波、彩色分别支持独立变频≥5段</w:t>
      </w:r>
    </w:p>
    <w:p w14:paraId="110576B0">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7.2.</w:t>
      </w:r>
      <w:r>
        <w:rPr>
          <w:rFonts w:hint="eastAsia" w:ascii="宋体" w:hAnsi="宋体" w:eastAsia="宋体" w:cs="宋体"/>
          <w:color w:val="auto"/>
          <w:sz w:val="21"/>
          <w:szCs w:val="21"/>
          <w:highlight w:val="none"/>
        </w:rPr>
        <w:t>频率：超宽频带探头频率范围2.0-18.0MHZ</w:t>
      </w:r>
    </w:p>
    <w:p w14:paraId="5D09109E">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rPr>
        <w:t>类型：凸阵探头、线阵探头、相控阵探头、腔内探头、容积探头</w:t>
      </w:r>
    </w:p>
    <w:p w14:paraId="01129567">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rPr>
        <w:t>腹部凸阵探头频率</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.0-5.0MHZ，基波≥5段变频，谐波≥5段变频</w:t>
      </w:r>
    </w:p>
    <w:p w14:paraId="410D0B3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rPr>
        <w:t>线阵探头频率5.0-12.0MHZ，基波≥5段变频，具谐波≥5段变频</w:t>
      </w:r>
    </w:p>
    <w:p w14:paraId="2D02819F">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7.6.</w:t>
      </w:r>
      <w:r>
        <w:rPr>
          <w:rFonts w:hint="eastAsia" w:ascii="宋体" w:hAnsi="宋体" w:eastAsia="宋体" w:cs="宋体"/>
          <w:color w:val="auto"/>
          <w:sz w:val="21"/>
          <w:szCs w:val="21"/>
          <w:highlight w:val="none"/>
        </w:rPr>
        <w:t>相控阵探头频率2.0-5.0MHZ，基波≥5段变频，谐波≥5段变频</w:t>
      </w:r>
    </w:p>
    <w:p w14:paraId="04A941DE">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8.</w:t>
      </w:r>
      <w:r>
        <w:rPr>
          <w:rFonts w:hint="eastAsia" w:ascii="宋体" w:hAnsi="宋体" w:eastAsia="宋体" w:cs="宋体"/>
          <w:b/>
          <w:bCs/>
          <w:color w:val="auto"/>
          <w:sz w:val="21"/>
          <w:szCs w:val="21"/>
          <w:highlight w:val="none"/>
        </w:rPr>
        <w:t>显像参数</w:t>
      </w:r>
    </w:p>
    <w:p w14:paraId="5A72A5AF">
      <w:pPr>
        <w:widowControl/>
        <w:shd w:val="clear" w:color="auto" w:fill="auto"/>
        <w:spacing w:after="0" w:line="240" w:lineRule="auto"/>
        <w:ind w:left="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二维：</w:t>
      </w:r>
    </w:p>
    <w:p w14:paraId="5E34EEEE">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w:t>
      </w:r>
      <w:r>
        <w:rPr>
          <w:rFonts w:hint="eastAsia" w:ascii="宋体" w:hAnsi="宋体" w:eastAsia="宋体" w:cs="宋体"/>
          <w:color w:val="auto"/>
          <w:sz w:val="21"/>
          <w:szCs w:val="21"/>
          <w:highlight w:val="none"/>
        </w:rPr>
        <w:t>扫描线：每帧线密度≥512超声线。</w:t>
      </w:r>
    </w:p>
    <w:p w14:paraId="6588110F">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8.1.2.</w:t>
      </w:r>
      <w:r>
        <w:rPr>
          <w:rFonts w:hint="eastAsia" w:ascii="宋体" w:hAnsi="宋体" w:eastAsia="宋体" w:cs="宋体"/>
          <w:color w:val="auto"/>
          <w:sz w:val="21"/>
          <w:szCs w:val="21"/>
          <w:highlight w:val="none"/>
        </w:rPr>
        <w:t>回放重现：灰阶图像回放≥19380幅，回放速度可调。</w:t>
      </w:r>
    </w:p>
    <w:p w14:paraId="07CAA299">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8.1.3.</w:t>
      </w:r>
      <w:r>
        <w:rPr>
          <w:rFonts w:hint="eastAsia" w:ascii="宋体" w:hAnsi="宋体" w:eastAsia="宋体" w:cs="宋体"/>
          <w:color w:val="auto"/>
          <w:sz w:val="21"/>
          <w:szCs w:val="21"/>
          <w:highlight w:val="none"/>
        </w:rPr>
        <w:t>预设条件：针对不同的检查脏器，预置最佳化图像的检查条件。</w:t>
      </w:r>
    </w:p>
    <w:p w14:paraId="6EEB2F6D">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8.1.4.</w:t>
      </w:r>
      <w:r>
        <w:rPr>
          <w:rFonts w:hint="eastAsia" w:ascii="宋体" w:hAnsi="宋体" w:eastAsia="宋体" w:cs="宋体"/>
          <w:color w:val="auto"/>
          <w:sz w:val="21"/>
          <w:szCs w:val="21"/>
          <w:highlight w:val="none"/>
        </w:rPr>
        <w:t>可调节，STC（TGC）分段≥8</w:t>
      </w:r>
    </w:p>
    <w:p w14:paraId="55BFF180">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最大显示深度：＞42cm</w:t>
      </w:r>
    </w:p>
    <w:p w14:paraId="0C4DE652">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8.1.6.</w:t>
      </w:r>
      <w:r>
        <w:rPr>
          <w:rFonts w:hint="eastAsia" w:ascii="宋体" w:hAnsi="宋体" w:eastAsia="宋体" w:cs="宋体"/>
          <w:color w:val="auto"/>
          <w:sz w:val="21"/>
          <w:szCs w:val="21"/>
          <w:highlight w:val="none"/>
        </w:rPr>
        <w:t>动态范围：≥320dB</w:t>
      </w:r>
    </w:p>
    <w:p w14:paraId="45B839D1">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8.1.7.</w:t>
      </w:r>
      <w:r>
        <w:rPr>
          <w:rFonts w:hint="eastAsia" w:ascii="宋体" w:hAnsi="宋体" w:eastAsia="宋体" w:cs="宋体"/>
          <w:color w:val="auto"/>
          <w:sz w:val="21"/>
          <w:szCs w:val="21"/>
          <w:highlight w:val="none"/>
        </w:rPr>
        <w:t>成像速率：相控阵探头，全视野，18cm深度时，在最高线密度下，帧速率≥50帧/秒。</w:t>
      </w:r>
    </w:p>
    <w:p w14:paraId="7FC0666C">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8.1.8.</w:t>
      </w:r>
      <w:r>
        <w:rPr>
          <w:rFonts w:hint="eastAsia" w:ascii="宋体" w:hAnsi="宋体" w:eastAsia="宋体" w:cs="宋体"/>
          <w:color w:val="auto"/>
          <w:sz w:val="21"/>
          <w:szCs w:val="21"/>
          <w:highlight w:val="none"/>
        </w:rPr>
        <w:t>梯形成像：线阵扫描最大扩展角度：10°</w:t>
      </w:r>
    </w:p>
    <w:p w14:paraId="61D77CB7">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8.1.9.</w:t>
      </w:r>
      <w:r>
        <w:rPr>
          <w:rFonts w:hint="eastAsia" w:ascii="宋体" w:hAnsi="宋体" w:eastAsia="宋体" w:cs="宋体"/>
          <w:color w:val="auto"/>
          <w:sz w:val="21"/>
          <w:szCs w:val="21"/>
          <w:highlight w:val="none"/>
        </w:rPr>
        <w:t>超声功率输出调节：B/M、CWD,PWD、彩色多普勒输出功率可调</w:t>
      </w:r>
    </w:p>
    <w:p w14:paraId="1945A365">
      <w:pPr>
        <w:widowControl/>
        <w:shd w:val="clear" w:color="auto" w:fill="auto"/>
        <w:spacing w:after="0" w:line="240" w:lineRule="auto"/>
        <w:ind w:left="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彩色多普勒</w:t>
      </w:r>
    </w:p>
    <w:p w14:paraId="68887682">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8.1.10.</w:t>
      </w:r>
      <w:r>
        <w:rPr>
          <w:rFonts w:hint="eastAsia" w:ascii="宋体" w:hAnsi="宋体" w:eastAsia="宋体" w:cs="宋体"/>
          <w:color w:val="auto"/>
          <w:sz w:val="21"/>
          <w:szCs w:val="21"/>
          <w:highlight w:val="none"/>
        </w:rPr>
        <w:t>彩色多普勒成像,具有彩色速度图,能量图,方向能量图</w:t>
      </w:r>
    </w:p>
    <w:p w14:paraId="704C1E43">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8.1.11.</w:t>
      </w:r>
      <w:r>
        <w:rPr>
          <w:rFonts w:hint="eastAsia" w:ascii="宋体" w:hAnsi="宋体" w:eastAsia="宋体" w:cs="宋体"/>
          <w:color w:val="auto"/>
          <w:sz w:val="21"/>
          <w:szCs w:val="21"/>
          <w:highlight w:val="none"/>
        </w:rPr>
        <w:t>显示方式：B/C、B/C/M、PDI/DPDI、B/C/PW</w:t>
      </w:r>
    </w:p>
    <w:p w14:paraId="5AAF3DCB">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8.1.12.</w:t>
      </w:r>
      <w:r>
        <w:rPr>
          <w:rFonts w:hint="eastAsia" w:ascii="宋体" w:hAnsi="宋体" w:eastAsia="宋体" w:cs="宋体"/>
          <w:color w:val="auto"/>
          <w:sz w:val="21"/>
          <w:szCs w:val="21"/>
          <w:highlight w:val="none"/>
        </w:rPr>
        <w:t>取样框偏转:≥30°</w:t>
      </w:r>
    </w:p>
    <w:p w14:paraId="5675D2A5">
      <w:pPr>
        <w:widowControl/>
        <w:shd w:val="clear" w:color="auto" w:fill="auto"/>
        <w:spacing w:after="0" w:line="240" w:lineRule="auto"/>
        <w:ind w:left="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频谱多普勒</w:t>
      </w:r>
    </w:p>
    <w:p w14:paraId="6FB4596F">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8.1.13.</w:t>
      </w:r>
      <w:r>
        <w:rPr>
          <w:rFonts w:hint="eastAsia" w:ascii="宋体" w:hAnsi="宋体" w:eastAsia="宋体" w:cs="宋体"/>
          <w:color w:val="auto"/>
          <w:sz w:val="21"/>
          <w:szCs w:val="21"/>
          <w:highlight w:val="none"/>
        </w:rPr>
        <w:t>包括脉冲多普勒、高脉冲重复频率、连续多普勒</w:t>
      </w:r>
    </w:p>
    <w:p w14:paraId="22E3BCE0">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8.1.14.</w:t>
      </w:r>
      <w:r>
        <w:rPr>
          <w:rFonts w:hint="eastAsia" w:ascii="宋体" w:hAnsi="宋体" w:eastAsia="宋体" w:cs="宋体"/>
          <w:color w:val="auto"/>
          <w:sz w:val="21"/>
          <w:szCs w:val="21"/>
          <w:highlight w:val="none"/>
        </w:rPr>
        <w:t>显示控制：反转、零移位、B刷新、D扩展、B/D扩展等</w:t>
      </w:r>
    </w:p>
    <w:p w14:paraId="60F16B3F">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8.1.15.</w:t>
      </w:r>
      <w:r>
        <w:rPr>
          <w:rFonts w:hint="eastAsia" w:ascii="宋体" w:hAnsi="宋体" w:eastAsia="宋体" w:cs="宋体"/>
          <w:color w:val="auto"/>
          <w:sz w:val="21"/>
          <w:szCs w:val="21"/>
          <w:highlight w:val="none"/>
        </w:rPr>
        <w:t>PW最大速度:≥12.00m/s，连续多普勒速度:≥75m/s</w:t>
      </w:r>
    </w:p>
    <w:p w14:paraId="2F94E457">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8.1.16.</w:t>
      </w:r>
      <w:r>
        <w:rPr>
          <w:rFonts w:hint="eastAsia" w:ascii="宋体" w:hAnsi="宋体" w:eastAsia="宋体" w:cs="宋体"/>
          <w:color w:val="auto"/>
          <w:sz w:val="21"/>
          <w:szCs w:val="21"/>
          <w:highlight w:val="none"/>
        </w:rPr>
        <w:t>最小速度:≤1mm/s（非噪声信号）</w:t>
      </w:r>
    </w:p>
    <w:p w14:paraId="27AC0B20">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8.1.17.</w:t>
      </w:r>
      <w:r>
        <w:rPr>
          <w:rFonts w:hint="eastAsia" w:ascii="宋体" w:hAnsi="宋体" w:eastAsia="宋体" w:cs="宋体"/>
          <w:color w:val="auto"/>
          <w:sz w:val="21"/>
          <w:szCs w:val="21"/>
          <w:highlight w:val="none"/>
        </w:rPr>
        <w:t>取样容积:0.5-40mm</w:t>
      </w:r>
    </w:p>
    <w:p w14:paraId="01DE19D4">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8.1.18.</w:t>
      </w:r>
      <w:r>
        <w:rPr>
          <w:rFonts w:hint="eastAsia" w:ascii="宋体" w:hAnsi="宋体" w:eastAsia="宋体" w:cs="宋体"/>
          <w:color w:val="auto"/>
          <w:sz w:val="21"/>
          <w:szCs w:val="21"/>
          <w:highlight w:val="none"/>
        </w:rPr>
        <w:t>偏转角度:≥±30度</w:t>
      </w:r>
    </w:p>
    <w:p w14:paraId="64B54BB4">
      <w:pPr>
        <w:widowControl/>
        <w:numPr>
          <w:ilvl w:val="2"/>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8.1.19.</w:t>
      </w:r>
      <w:r>
        <w:rPr>
          <w:rFonts w:hint="eastAsia" w:ascii="宋体" w:hAnsi="宋体" w:eastAsia="宋体" w:cs="宋体"/>
          <w:color w:val="auto"/>
          <w:sz w:val="21"/>
          <w:szCs w:val="21"/>
          <w:highlight w:val="none"/>
        </w:rPr>
        <w:t>支持自动频谱测量</w:t>
      </w:r>
    </w:p>
    <w:p w14:paraId="478ECEF1">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9.</w:t>
      </w:r>
      <w:r>
        <w:rPr>
          <w:rFonts w:hint="eastAsia" w:ascii="宋体" w:hAnsi="宋体" w:eastAsia="宋体" w:cs="宋体"/>
          <w:b/>
          <w:bCs/>
          <w:color w:val="auto"/>
          <w:sz w:val="21"/>
          <w:szCs w:val="21"/>
          <w:highlight w:val="none"/>
        </w:rPr>
        <w:t>测量/分析和报告</w:t>
      </w:r>
    </w:p>
    <w:p w14:paraId="30CFFF5F">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9.1.</w:t>
      </w:r>
      <w:r>
        <w:rPr>
          <w:rFonts w:hint="eastAsia" w:ascii="宋体" w:hAnsi="宋体" w:eastAsia="宋体" w:cs="宋体"/>
          <w:color w:val="auto"/>
          <w:sz w:val="21"/>
          <w:szCs w:val="21"/>
          <w:highlight w:val="none"/>
        </w:rPr>
        <w:t>测量和分析：（B型、M型、频谱多普勒、彩色多普勒、弹性成像）</w:t>
      </w:r>
    </w:p>
    <w:p w14:paraId="684A24C3">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9.2.</w:t>
      </w:r>
      <w:r>
        <w:rPr>
          <w:rFonts w:hint="eastAsia" w:ascii="宋体" w:hAnsi="宋体" w:eastAsia="宋体" w:cs="宋体"/>
          <w:color w:val="auto"/>
          <w:sz w:val="21"/>
          <w:szCs w:val="21"/>
          <w:highlight w:val="none"/>
        </w:rPr>
        <w:t>一般测量（距离、面积、周长、容积、角度、时间、斜率、心率、流速、压力、流速比等）</w:t>
      </w:r>
    </w:p>
    <w:p w14:paraId="5709E2B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9.3.</w:t>
      </w:r>
      <w:r>
        <w:rPr>
          <w:rFonts w:hint="eastAsia" w:ascii="宋体" w:hAnsi="宋体" w:eastAsia="宋体" w:cs="宋体"/>
          <w:color w:val="auto"/>
          <w:sz w:val="21"/>
          <w:szCs w:val="21"/>
          <w:highlight w:val="none"/>
        </w:rPr>
        <w:t>心血管系统测量与分析（具备多种测量公式及心功能分析方法等）</w:t>
      </w:r>
    </w:p>
    <w:p w14:paraId="3C1A8AE7">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9.4.</w:t>
      </w:r>
      <w:r>
        <w:rPr>
          <w:rFonts w:hint="eastAsia" w:ascii="宋体" w:hAnsi="宋体" w:eastAsia="宋体" w:cs="宋体"/>
          <w:color w:val="auto"/>
          <w:sz w:val="21"/>
          <w:szCs w:val="21"/>
          <w:highlight w:val="none"/>
        </w:rPr>
        <w:t>心脏自动测量软件具备自动心内膜描记，心肌功能指数分析。</w:t>
      </w:r>
    </w:p>
    <w:p w14:paraId="0A6B7BA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支持≥2种EF自动测量；无需手动切换进入M模式，在二维模式下即可一键完成EF值测量，并提供多种参数趋势图。</w:t>
      </w:r>
    </w:p>
    <w:p w14:paraId="0916C8CF">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9.6.</w:t>
      </w:r>
      <w:r>
        <w:rPr>
          <w:rFonts w:hint="eastAsia" w:ascii="宋体" w:hAnsi="宋体" w:eastAsia="宋体" w:cs="宋体"/>
          <w:color w:val="auto"/>
          <w:sz w:val="21"/>
          <w:szCs w:val="21"/>
          <w:highlight w:val="none"/>
        </w:rPr>
        <w:t>外周血管测量分析（具备各系统血管血流分析功能）</w:t>
      </w:r>
    </w:p>
    <w:p w14:paraId="46A3E14E">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9.7.</w:t>
      </w:r>
      <w:r>
        <w:rPr>
          <w:rFonts w:hint="eastAsia" w:ascii="宋体" w:hAnsi="宋体" w:eastAsia="宋体" w:cs="宋体"/>
          <w:color w:val="auto"/>
          <w:sz w:val="21"/>
          <w:szCs w:val="21"/>
          <w:highlight w:val="none"/>
        </w:rPr>
        <w:t>具备血管内中膜自动测量功能，前后两次的前后壁测量结果可以同屏显示，测量参数≥6个。</w:t>
      </w:r>
    </w:p>
    <w:p w14:paraId="4DBE130A">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9.8.</w:t>
      </w:r>
      <w:r>
        <w:rPr>
          <w:rFonts w:hint="eastAsia" w:ascii="宋体" w:hAnsi="宋体" w:eastAsia="宋体" w:cs="宋体"/>
          <w:color w:val="auto"/>
          <w:sz w:val="21"/>
          <w:szCs w:val="21"/>
          <w:highlight w:val="none"/>
        </w:rPr>
        <w:t>自动血管测量包,一键即可完成测量,测量值包含血管直径、血流量面积、血流量等数据。</w:t>
      </w:r>
    </w:p>
    <w:p w14:paraId="553DA1A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9.9.</w:t>
      </w:r>
      <w:r>
        <w:rPr>
          <w:rFonts w:hint="eastAsia" w:ascii="宋体" w:hAnsi="宋体" w:eastAsia="宋体" w:cs="宋体"/>
          <w:color w:val="auto"/>
          <w:sz w:val="21"/>
          <w:szCs w:val="21"/>
          <w:highlight w:val="none"/>
          <w:lang w:val="en-US" w:eastAsia="zh-CN"/>
        </w:rPr>
        <w:t>可选配</w:t>
      </w:r>
      <w:r>
        <w:rPr>
          <w:rFonts w:hint="eastAsia" w:ascii="宋体" w:hAnsi="宋体" w:eastAsia="宋体" w:cs="宋体"/>
          <w:color w:val="auto"/>
          <w:sz w:val="21"/>
          <w:szCs w:val="21"/>
          <w:highlight w:val="none"/>
        </w:rPr>
        <w:t>自动VTI测量，PW取样门可在左室流出道区域自动定位、并自动计算PW频谱，实现一键自动测量VTI,同时显示参数趋势图</w:t>
      </w:r>
    </w:p>
    <w:p w14:paraId="7C478A83">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9.10.</w:t>
      </w:r>
      <w:r>
        <w:rPr>
          <w:rFonts w:hint="eastAsia" w:ascii="宋体" w:hAnsi="宋体" w:eastAsia="宋体" w:cs="宋体"/>
          <w:color w:val="auto"/>
          <w:sz w:val="21"/>
          <w:szCs w:val="21"/>
          <w:highlight w:val="none"/>
          <w:lang w:val="en-US" w:eastAsia="zh-CN"/>
        </w:rPr>
        <w:t>可选配</w:t>
      </w:r>
      <w:r>
        <w:rPr>
          <w:rFonts w:hint="eastAsia" w:ascii="宋体" w:hAnsi="宋体" w:eastAsia="宋体" w:cs="宋体"/>
          <w:color w:val="auto"/>
          <w:sz w:val="21"/>
          <w:szCs w:val="21"/>
          <w:highlight w:val="none"/>
        </w:rPr>
        <w:t>自动 IVC 测量：可自动识别下腔静脉，快速获取IVC最大内径、最小内径，并自动计算下腔静脉塌陷指数或扩张指数并显示趋势图。</w:t>
      </w:r>
    </w:p>
    <w:p w14:paraId="357F157A">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10.</w:t>
      </w:r>
      <w:r>
        <w:rPr>
          <w:rFonts w:hint="eastAsia" w:ascii="宋体" w:hAnsi="宋体" w:eastAsia="宋体" w:cs="宋体"/>
          <w:b/>
          <w:bCs/>
          <w:color w:val="auto"/>
          <w:sz w:val="21"/>
          <w:szCs w:val="21"/>
          <w:highlight w:val="none"/>
        </w:rPr>
        <w:t>存储、电影回放和原始数据处理</w:t>
      </w:r>
    </w:p>
    <w:p w14:paraId="015BA3E6">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10.1.</w:t>
      </w:r>
      <w:r>
        <w:rPr>
          <w:rFonts w:hint="eastAsia" w:ascii="宋体" w:hAnsi="宋体" w:eastAsia="宋体" w:cs="宋体"/>
          <w:color w:val="auto"/>
          <w:sz w:val="21"/>
          <w:szCs w:val="21"/>
          <w:highlight w:val="none"/>
        </w:rPr>
        <w:t>全数字化硬盘，硬盘容量为≥500GB</w:t>
      </w:r>
    </w:p>
    <w:p w14:paraId="72DBFEEB">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10.2.</w:t>
      </w:r>
      <w:r>
        <w:rPr>
          <w:rFonts w:hint="eastAsia" w:ascii="宋体" w:hAnsi="宋体" w:eastAsia="宋体" w:cs="宋体"/>
          <w:color w:val="auto"/>
          <w:sz w:val="21"/>
          <w:szCs w:val="21"/>
          <w:highlight w:val="none"/>
        </w:rPr>
        <w:t>存储压缩格式可设置</w:t>
      </w:r>
    </w:p>
    <w:p w14:paraId="76D1620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10.3.</w:t>
      </w:r>
      <w:r>
        <w:rPr>
          <w:rFonts w:hint="eastAsia" w:ascii="宋体" w:hAnsi="宋体" w:eastAsia="宋体" w:cs="宋体"/>
          <w:color w:val="auto"/>
          <w:sz w:val="21"/>
          <w:szCs w:val="21"/>
          <w:highlight w:val="none"/>
        </w:rPr>
        <w:t>支持手动、自动回放</w:t>
      </w:r>
    </w:p>
    <w:p w14:paraId="2CFCF4A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10.4.</w:t>
      </w:r>
      <w:r>
        <w:rPr>
          <w:rFonts w:hint="eastAsia" w:ascii="宋体" w:hAnsi="宋体" w:eastAsia="宋体" w:cs="宋体"/>
          <w:color w:val="auto"/>
          <w:sz w:val="21"/>
          <w:szCs w:val="21"/>
          <w:highlight w:val="none"/>
        </w:rPr>
        <w:t>支持一键存储静态、动态图像到U盘</w:t>
      </w:r>
    </w:p>
    <w:p w14:paraId="6075EF5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10.5.</w:t>
      </w:r>
      <w:r>
        <w:rPr>
          <w:rFonts w:hint="eastAsia" w:ascii="宋体" w:hAnsi="宋体" w:eastAsia="宋体" w:cs="宋体"/>
          <w:color w:val="auto"/>
          <w:sz w:val="21"/>
          <w:szCs w:val="21"/>
          <w:highlight w:val="none"/>
        </w:rPr>
        <w:t>支持长视频存储，存储时长≥30分钟</w:t>
      </w:r>
    </w:p>
    <w:p w14:paraId="51D5A83D">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10.6.</w:t>
      </w:r>
      <w:r>
        <w:rPr>
          <w:rFonts w:hint="eastAsia" w:ascii="宋体" w:hAnsi="宋体" w:eastAsia="宋体" w:cs="宋体"/>
          <w:color w:val="auto"/>
          <w:sz w:val="21"/>
          <w:szCs w:val="21"/>
          <w:highlight w:val="none"/>
        </w:rPr>
        <w:t>支持≥8档速度自动播放</w:t>
      </w:r>
    </w:p>
    <w:p w14:paraId="680CDB1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10.7.</w:t>
      </w:r>
      <w:r>
        <w:rPr>
          <w:rFonts w:hint="eastAsia" w:ascii="宋体" w:hAnsi="宋体" w:eastAsia="宋体" w:cs="宋体"/>
          <w:color w:val="auto"/>
          <w:sz w:val="21"/>
          <w:szCs w:val="21"/>
          <w:highlight w:val="none"/>
        </w:rPr>
        <w:t>原始数据处理，可对静态文件及回放的动态图像进行离线参数分析，包括但不限于图像参数调节，测量、体标和注释</w:t>
      </w:r>
    </w:p>
    <w:p w14:paraId="473A172A">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10.8.</w:t>
      </w:r>
      <w:r>
        <w:rPr>
          <w:rFonts w:hint="eastAsia" w:ascii="宋体" w:hAnsi="宋体" w:eastAsia="宋体" w:cs="宋体"/>
          <w:color w:val="auto"/>
          <w:sz w:val="21"/>
          <w:szCs w:val="21"/>
          <w:highlight w:val="none"/>
        </w:rPr>
        <w:t>可实时同屏存储、回放动态及静态图像，可随时存储、传输、删除图像</w:t>
      </w:r>
    </w:p>
    <w:p w14:paraId="1642D7C6">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10.9.</w:t>
      </w:r>
      <w:r>
        <w:rPr>
          <w:rFonts w:hint="eastAsia" w:ascii="宋体" w:hAnsi="宋体" w:eastAsia="宋体" w:cs="宋体"/>
          <w:color w:val="auto"/>
          <w:sz w:val="21"/>
          <w:szCs w:val="21"/>
          <w:highlight w:val="none"/>
        </w:rPr>
        <w:t>支持多种文件格式（BMP、JPG、AVI、DICOM、TIF、WMV、MP4等）静态及动态图像的存储</w:t>
      </w:r>
    </w:p>
    <w:p w14:paraId="0AD6E36E">
      <w:pPr>
        <w:widowControl/>
        <w:numPr>
          <w:ilvl w:val="0"/>
          <w:numId w:val="0"/>
        </w:numPr>
        <w:shd w:val="clear" w:color="auto" w:fill="auto"/>
        <w:spacing w:after="0" w:line="240" w:lineRule="auto"/>
        <w:ind w:left="156" w:leftChars="0"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11.</w:t>
      </w:r>
      <w:r>
        <w:rPr>
          <w:rFonts w:hint="eastAsia" w:ascii="宋体" w:hAnsi="宋体" w:eastAsia="宋体" w:cs="宋体"/>
          <w:b/>
          <w:bCs/>
          <w:color w:val="auto"/>
          <w:sz w:val="21"/>
          <w:szCs w:val="21"/>
          <w:highlight w:val="none"/>
        </w:rPr>
        <w:t>配置要求</w:t>
      </w:r>
    </w:p>
    <w:p w14:paraId="2372279A">
      <w:pPr>
        <w:widowControl/>
        <w:shd w:val="clear" w:color="auto" w:fill="auto"/>
        <w:spacing w:after="0" w:line="240" w:lineRule="auto"/>
        <w:ind w:left="0"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.1全身应用彩色超声诊断系统主机1台。</w:t>
      </w:r>
    </w:p>
    <w:p w14:paraId="21FF5D15">
      <w:pPr>
        <w:widowControl/>
        <w:shd w:val="clear" w:color="auto" w:fill="auto"/>
        <w:spacing w:after="0" w:line="240" w:lineRule="auto"/>
        <w:ind w:left="0"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.2配置探头3把：凸阵探头、线阵探头、相控阵探头、</w:t>
      </w:r>
    </w:p>
    <w:p w14:paraId="3B2C1BA3">
      <w:pPr>
        <w:widowControl/>
        <w:shd w:val="clear" w:color="auto" w:fill="auto"/>
        <w:spacing w:after="0" w:line="240" w:lineRule="auto"/>
        <w:ind w:left="0" w:hanging="155" w:hangingChars="74"/>
        <w:jc w:val="left"/>
        <w:outlineLvl w:val="9"/>
        <w:rPr>
          <w:rFonts w:hint="eastAsia" w:ascii="宋体" w:hAnsi="宋体" w:eastAsia="宋体" w:cs="宋体"/>
          <w:b/>
          <w:bCs w:val="0"/>
          <w:color w:val="auto"/>
          <w:sz w:val="32"/>
          <w:szCs w:val="32"/>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.3可升降台车及探头扩展器</w:t>
      </w:r>
    </w:p>
    <w:p w14:paraId="7D045A14">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六、全自动生化免疫分析系统参数</w:t>
      </w:r>
    </w:p>
    <w:p w14:paraId="46A06A1C">
      <w:pPr>
        <w:shd w:val="clear" w:color="auto" w:fill="auto"/>
        <w:spacing w:before="0" w:beforeAutospacing="0" w:after="0" w:afterAutospacing="0" w:line="240" w:lineRule="auto"/>
        <w:ind w:left="134" w:hanging="156" w:hangingChars="74"/>
        <w:jc w:val="left"/>
        <w:outlineLvl w:val="9"/>
        <w:rPr>
          <w:rFonts w:hint="eastAsia" w:ascii="宋体" w:hAnsi="宋体" w:eastAsia="宋体" w:cs="宋体"/>
          <w:b/>
          <w:bCs/>
          <w:snapToGrid w:val="0"/>
          <w:color w:val="auto"/>
          <w:kern w:val="44"/>
          <w:sz w:val="21"/>
          <w:szCs w:val="21"/>
          <w:highlight w:val="none"/>
          <w:lang w:val="en-US" w:eastAsia="zh-CN" w:bidi="ar"/>
        </w:rPr>
      </w:pPr>
      <w:r>
        <w:rPr>
          <w:rFonts w:hint="eastAsia" w:ascii="宋体" w:hAnsi="宋体" w:eastAsia="宋体" w:cs="宋体"/>
          <w:b/>
          <w:bCs/>
          <w:snapToGrid w:val="0"/>
          <w:color w:val="auto"/>
          <w:kern w:val="44"/>
          <w:sz w:val="21"/>
          <w:szCs w:val="21"/>
          <w:highlight w:val="none"/>
          <w:lang w:val="en-US" w:eastAsia="zh-CN" w:bidi="ar"/>
        </w:rPr>
        <w:t>1、流水线整体性能要求</w:t>
      </w:r>
    </w:p>
    <w:p w14:paraId="40F0CD54">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流水线样本处理系统具备倾倒式进样、架式进样、在线离心、开盖、生化在线检测、免疫在线检测、自动分类出样等功能。</w:t>
      </w:r>
    </w:p>
    <w:p w14:paraId="32A7C207">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u w:val="none"/>
        </w:rPr>
        <w:t>进/出样模块一体化，处理能力≥</w:t>
      </w:r>
      <w:r>
        <w:rPr>
          <w:rFonts w:hint="eastAsia" w:ascii="宋体" w:hAnsi="宋体" w:eastAsia="宋体" w:cs="宋体"/>
          <w:color w:val="auto"/>
          <w:sz w:val="21"/>
          <w:szCs w:val="21"/>
          <w:highlight w:val="none"/>
          <w:u w:val="none"/>
          <w:lang w:val="en-US"/>
        </w:rPr>
        <w:t>6</w:t>
      </w:r>
      <w:r>
        <w:rPr>
          <w:rFonts w:hint="eastAsia" w:ascii="宋体" w:hAnsi="宋体" w:eastAsia="宋体" w:cs="宋体"/>
          <w:color w:val="auto"/>
          <w:sz w:val="21"/>
          <w:szCs w:val="21"/>
          <w:highlight w:val="none"/>
          <w:u w:val="none"/>
        </w:rPr>
        <w:t>00管/小时。</w:t>
      </w:r>
    </w:p>
    <w:p w14:paraId="5FB3D0B8">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u w:val="none"/>
        </w:rPr>
        <w:t>样本前处理系统有独立的急诊进区分，可以实现急诊的优先进样。</w:t>
      </w:r>
    </w:p>
    <w:p w14:paraId="0EFBBDDF">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u w:val="none"/>
        </w:rPr>
        <w:t>轨道为电机驱动，无需使用气泵辅助。</w:t>
      </w:r>
    </w:p>
    <w:p w14:paraId="5D1AF0FA">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u w:val="none"/>
        </w:rPr>
        <w:t>单台离心速度≥500管/小时，具备自动平衡功能。</w:t>
      </w:r>
    </w:p>
    <w:p w14:paraId="56C39F1A">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u w:val="none"/>
        </w:rPr>
        <w:t>单次离心≥80管标本。</w:t>
      </w:r>
    </w:p>
    <w:p w14:paraId="13F10A1B">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u w:val="none"/>
        </w:rPr>
        <w:t>去盖处理速度≥</w:t>
      </w:r>
      <w:r>
        <w:rPr>
          <w:rFonts w:hint="eastAsia" w:ascii="宋体" w:hAnsi="宋体" w:eastAsia="宋体" w:cs="宋体"/>
          <w:color w:val="auto"/>
          <w:sz w:val="21"/>
          <w:szCs w:val="21"/>
          <w:highlight w:val="none"/>
          <w:u w:val="none"/>
          <w:lang w:val="en-US"/>
        </w:rPr>
        <w:t>4</w:t>
      </w:r>
      <w:r>
        <w:rPr>
          <w:rFonts w:hint="eastAsia" w:ascii="宋体" w:hAnsi="宋体" w:eastAsia="宋体" w:cs="宋体"/>
          <w:color w:val="auto"/>
          <w:sz w:val="21"/>
          <w:szCs w:val="21"/>
          <w:highlight w:val="none"/>
          <w:u w:val="none"/>
        </w:rPr>
        <w:t>00管/小时。</w:t>
      </w:r>
    </w:p>
    <w:p w14:paraId="128EC95B">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eastAsia="宋体" w:cs="宋体"/>
          <w:color w:val="auto"/>
          <w:sz w:val="21"/>
          <w:szCs w:val="21"/>
          <w:highlight w:val="none"/>
          <w:u w:val="none"/>
        </w:rPr>
        <w:t>旋转去盖方式，避免血清飞溅和气溶胶造成生物污染，支持废弃仓紫外灯消杀功能。</w:t>
      </w:r>
    </w:p>
    <w:p w14:paraId="38F34AC2">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eastAsia="宋体" w:cs="宋体"/>
          <w:color w:val="auto"/>
          <w:sz w:val="21"/>
          <w:szCs w:val="21"/>
          <w:highlight w:val="none"/>
          <w:u w:val="none"/>
        </w:rPr>
        <w:t>系统支持样本条码、样本管管径/高低、盖帽有无/颜色、血清/血浆量判别、血清/血浆质量识别。</w:t>
      </w:r>
    </w:p>
    <w:p w14:paraId="2B3B056D">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1.10.</w:t>
      </w:r>
      <w:r>
        <w:rPr>
          <w:rFonts w:hint="eastAsia" w:ascii="宋体" w:hAnsi="宋体" w:eastAsia="宋体" w:cs="宋体"/>
          <w:color w:val="auto"/>
          <w:sz w:val="21"/>
          <w:szCs w:val="21"/>
          <w:highlight w:val="none"/>
          <w:u w:val="none"/>
        </w:rPr>
        <w:t>中间件支持样本追踪、TAT优化、患者数据实时质控、智能审核、轨道上无样本自动停止等功能。</w:t>
      </w:r>
    </w:p>
    <w:p w14:paraId="46986EC1">
      <w:pPr>
        <w:shd w:val="clear" w:color="auto" w:fill="auto"/>
        <w:spacing w:before="0" w:beforeAutospacing="0" w:after="0" w:afterAutospacing="0" w:line="240" w:lineRule="auto"/>
        <w:ind w:left="134" w:hanging="156" w:hangingChars="74"/>
        <w:jc w:val="left"/>
        <w:outlineLvl w:val="9"/>
        <w:rPr>
          <w:rFonts w:hint="eastAsia" w:ascii="宋体" w:hAnsi="宋体" w:eastAsia="宋体" w:cs="宋体"/>
          <w:b/>
          <w:bCs/>
          <w:snapToGrid w:val="0"/>
          <w:color w:val="auto"/>
          <w:kern w:val="44"/>
          <w:sz w:val="21"/>
          <w:szCs w:val="21"/>
          <w:highlight w:val="none"/>
          <w:lang w:val="en-US" w:eastAsia="zh-CN" w:bidi="ar"/>
        </w:rPr>
      </w:pPr>
      <w:r>
        <w:rPr>
          <w:rFonts w:hint="eastAsia" w:ascii="宋体" w:hAnsi="宋体" w:eastAsia="宋体" w:cs="宋体"/>
          <w:b/>
          <w:bCs/>
          <w:snapToGrid w:val="0"/>
          <w:color w:val="auto"/>
          <w:kern w:val="44"/>
          <w:sz w:val="21"/>
          <w:szCs w:val="21"/>
          <w:highlight w:val="none"/>
          <w:lang w:val="en-US" w:eastAsia="zh-CN" w:bidi="ar"/>
        </w:rPr>
        <w:t>2、全自动生化分析仪</w:t>
      </w:r>
    </w:p>
    <w:p w14:paraId="3CB6427B">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生化分析仪单个光学模块检测速度≥2000测试/小时，单个离子模块检测速度≥</w:t>
      </w:r>
      <w:r>
        <w:rPr>
          <w:rFonts w:hint="eastAsia" w:ascii="宋体" w:hAnsi="宋体" w:eastAsia="宋体" w:cs="宋体"/>
          <w:color w:val="auto"/>
          <w:sz w:val="21"/>
          <w:szCs w:val="21"/>
          <w:highlight w:val="none"/>
          <w:u w:val="none"/>
          <w:lang w:val="en-US"/>
        </w:rPr>
        <w:t>600</w:t>
      </w:r>
      <w:r>
        <w:rPr>
          <w:rFonts w:hint="eastAsia" w:ascii="宋体" w:hAnsi="宋体" w:eastAsia="宋体" w:cs="宋体"/>
          <w:color w:val="auto"/>
          <w:sz w:val="21"/>
          <w:szCs w:val="21"/>
          <w:highlight w:val="none"/>
          <w:u w:val="none"/>
        </w:rPr>
        <w:t>测试/小时。</w:t>
      </w:r>
    </w:p>
    <w:p w14:paraId="78AB06FD">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eastAsia="宋体" w:cs="宋体"/>
          <w:color w:val="auto"/>
          <w:sz w:val="21"/>
          <w:szCs w:val="21"/>
          <w:highlight w:val="none"/>
          <w:u w:val="none"/>
        </w:rPr>
        <w:t>样品种类：血清、血浆、尿液、脑脊液等。</w:t>
      </w:r>
    </w:p>
    <w:p w14:paraId="2CB7126E">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试剂仓具备冷藏功能，单模块试剂位≥</w:t>
      </w:r>
      <w:r>
        <w:rPr>
          <w:rFonts w:hint="eastAsia" w:ascii="宋体" w:hAnsi="宋体" w:eastAsia="宋体" w:cs="宋体"/>
          <w:color w:val="auto"/>
          <w:sz w:val="21"/>
          <w:szCs w:val="21"/>
          <w:highlight w:val="none"/>
          <w:u w:val="none"/>
          <w:lang w:val="en-US"/>
        </w:rPr>
        <w:t>140</w:t>
      </w:r>
      <w:r>
        <w:rPr>
          <w:rFonts w:hint="eastAsia" w:ascii="宋体" w:hAnsi="宋体" w:eastAsia="宋体" w:cs="宋体"/>
          <w:color w:val="auto"/>
          <w:sz w:val="21"/>
          <w:szCs w:val="21"/>
          <w:highlight w:val="none"/>
          <w:u w:val="none"/>
        </w:rPr>
        <w:t>个。</w:t>
      </w:r>
    </w:p>
    <w:p w14:paraId="77650F2B">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2.4</w:t>
      </w:r>
      <w:r>
        <w:rPr>
          <w:rFonts w:hint="eastAsia" w:ascii="宋体" w:hAnsi="宋体" w:eastAsia="宋体" w:cs="宋体"/>
          <w:color w:val="auto"/>
          <w:sz w:val="21"/>
          <w:szCs w:val="21"/>
          <w:highlight w:val="none"/>
          <w:u w:val="none"/>
        </w:rPr>
        <w:t>试剂耗材可实现不停机连续加载。</w:t>
      </w:r>
    </w:p>
    <w:p w14:paraId="56E9375F">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lang w:val="en-US"/>
        </w:rPr>
        <w:t xml:space="preserve"> </w:t>
      </w:r>
      <w:r>
        <w:rPr>
          <w:rFonts w:hint="eastAsia" w:ascii="宋体" w:hAnsi="宋体" w:eastAsia="宋体" w:cs="宋体"/>
          <w:color w:val="auto"/>
          <w:sz w:val="21"/>
          <w:szCs w:val="21"/>
          <w:highlight w:val="none"/>
          <w:u w:val="none"/>
        </w:rPr>
        <w:t>单台生化分析仪可同时分析项目数≥</w:t>
      </w:r>
      <w:r>
        <w:rPr>
          <w:rFonts w:hint="eastAsia" w:ascii="宋体" w:hAnsi="宋体" w:eastAsia="宋体" w:cs="宋体"/>
          <w:color w:val="auto"/>
          <w:sz w:val="21"/>
          <w:szCs w:val="21"/>
          <w:highlight w:val="none"/>
          <w:u w:val="none"/>
          <w:lang w:val="en-US"/>
        </w:rPr>
        <w:t>90</w:t>
      </w:r>
      <w:r>
        <w:rPr>
          <w:rFonts w:hint="eastAsia" w:ascii="宋体" w:hAnsi="宋体" w:eastAsia="宋体" w:cs="宋体"/>
          <w:color w:val="auto"/>
          <w:sz w:val="21"/>
          <w:szCs w:val="21"/>
          <w:highlight w:val="none"/>
          <w:u w:val="none"/>
        </w:rPr>
        <w:t>个。</w:t>
      </w:r>
    </w:p>
    <w:p w14:paraId="3C52C34D">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2.6</w:t>
      </w:r>
      <w:r>
        <w:rPr>
          <w:rFonts w:hint="eastAsia" w:ascii="宋体" w:hAnsi="宋体" w:eastAsia="宋体" w:cs="宋体"/>
          <w:color w:val="auto"/>
          <w:sz w:val="21"/>
          <w:szCs w:val="21"/>
          <w:highlight w:val="none"/>
          <w:u w:val="none"/>
        </w:rPr>
        <w:t>采用水浴恒温孵育，孵育波动37±0.1℃。</w:t>
      </w:r>
    </w:p>
    <w:p w14:paraId="54D28B09">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2.7</w:t>
      </w:r>
      <w:r>
        <w:rPr>
          <w:rFonts w:hint="eastAsia" w:ascii="宋体" w:hAnsi="宋体" w:eastAsia="宋体" w:cs="宋体"/>
          <w:color w:val="auto"/>
          <w:sz w:val="21"/>
          <w:szCs w:val="21"/>
          <w:highlight w:val="none"/>
          <w:u w:val="none"/>
        </w:rPr>
        <w:t>最小总反应体积≤</w:t>
      </w:r>
      <w:r>
        <w:rPr>
          <w:rFonts w:hint="eastAsia" w:ascii="宋体" w:hAnsi="宋体" w:eastAsia="宋体" w:cs="宋体"/>
          <w:color w:val="auto"/>
          <w:sz w:val="21"/>
          <w:szCs w:val="21"/>
          <w:highlight w:val="none"/>
          <w:u w:val="none"/>
          <w:lang w:val="en-US"/>
        </w:rPr>
        <w:t>100</w:t>
      </w:r>
      <w:r>
        <w:rPr>
          <w:rFonts w:hint="eastAsia" w:ascii="宋体" w:hAnsi="宋体" w:eastAsia="宋体" w:cs="宋体"/>
          <w:color w:val="auto"/>
          <w:sz w:val="21"/>
          <w:szCs w:val="21"/>
          <w:highlight w:val="none"/>
          <w:u w:val="none"/>
        </w:rPr>
        <w:t>uL。</w:t>
      </w:r>
    </w:p>
    <w:p w14:paraId="5C27C0AF">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波长数量≥</w:t>
      </w:r>
      <w:r>
        <w:rPr>
          <w:rFonts w:hint="eastAsia" w:ascii="宋体" w:hAnsi="宋体" w:eastAsia="宋体" w:cs="宋体"/>
          <w:color w:val="auto"/>
          <w:sz w:val="21"/>
          <w:szCs w:val="21"/>
          <w:highlight w:val="none"/>
          <w:u w:val="none"/>
          <w:lang w:val="en-US"/>
        </w:rPr>
        <w:t>14</w:t>
      </w:r>
      <w:r>
        <w:rPr>
          <w:rFonts w:hint="eastAsia" w:ascii="宋体" w:hAnsi="宋体" w:eastAsia="宋体" w:cs="宋体"/>
          <w:color w:val="auto"/>
          <w:sz w:val="21"/>
          <w:szCs w:val="21"/>
          <w:highlight w:val="none"/>
          <w:u w:val="none"/>
        </w:rPr>
        <w:t>个。</w:t>
      </w:r>
    </w:p>
    <w:p w14:paraId="40C753BB">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2.9</w:t>
      </w:r>
      <w:r>
        <w:rPr>
          <w:rFonts w:hint="eastAsia" w:ascii="宋体" w:hAnsi="宋体" w:eastAsia="宋体" w:cs="宋体"/>
          <w:color w:val="auto"/>
          <w:sz w:val="21"/>
          <w:szCs w:val="21"/>
          <w:highlight w:val="none"/>
          <w:u w:val="none"/>
        </w:rPr>
        <w:t>采用石英玻璃反应杯</w:t>
      </w:r>
      <w:r>
        <w:rPr>
          <w:rFonts w:hint="eastAsia" w:ascii="宋体" w:hAnsi="宋体" w:eastAsia="宋体" w:cs="宋体"/>
          <w:color w:val="auto"/>
          <w:sz w:val="21"/>
          <w:szCs w:val="21"/>
          <w:highlight w:val="none"/>
          <w:u w:val="none"/>
          <w:lang w:val="en-US"/>
        </w:rPr>
        <w:t>或塑料杯，更换成本低。</w:t>
      </w:r>
    </w:p>
    <w:p w14:paraId="62633D02">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2.10</w:t>
      </w:r>
      <w:r>
        <w:rPr>
          <w:rFonts w:hint="eastAsia" w:ascii="宋体" w:hAnsi="宋体" w:eastAsia="宋体" w:cs="宋体"/>
          <w:color w:val="auto"/>
          <w:sz w:val="21"/>
          <w:szCs w:val="21"/>
          <w:highlight w:val="none"/>
          <w:u w:val="none"/>
        </w:rPr>
        <w:t>具备样本凝块检出功能及样品探针堵孔报警系统和探针防撞保护功能。</w:t>
      </w:r>
    </w:p>
    <w:p w14:paraId="4E5BFA83">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2.11</w:t>
      </w:r>
      <w:r>
        <w:rPr>
          <w:rFonts w:hint="eastAsia" w:ascii="宋体" w:hAnsi="宋体" w:eastAsia="宋体" w:cs="宋体"/>
          <w:color w:val="auto"/>
          <w:sz w:val="21"/>
          <w:szCs w:val="21"/>
          <w:highlight w:val="none"/>
          <w:u w:val="none"/>
        </w:rPr>
        <w:t>具备良好的拓展性，单个接口分析仪可拓展至</w:t>
      </w:r>
      <w:r>
        <w:rPr>
          <w:rFonts w:hint="eastAsia" w:ascii="宋体" w:hAnsi="宋体" w:eastAsia="宋体" w:cs="宋体"/>
          <w:color w:val="auto"/>
          <w:sz w:val="21"/>
          <w:szCs w:val="21"/>
          <w:highlight w:val="none"/>
          <w:u w:val="none"/>
          <w:lang w:val="en-US"/>
        </w:rPr>
        <w:t>多</w:t>
      </w:r>
      <w:r>
        <w:rPr>
          <w:rFonts w:hint="eastAsia" w:ascii="宋体" w:hAnsi="宋体" w:eastAsia="宋体" w:cs="宋体"/>
          <w:color w:val="auto"/>
          <w:sz w:val="21"/>
          <w:szCs w:val="21"/>
          <w:highlight w:val="none"/>
          <w:u w:val="none"/>
        </w:rPr>
        <w:t>个模块联机，可与同品牌免疫分析仪联机为生化免疫一体机或升级为流水线。</w:t>
      </w:r>
    </w:p>
    <w:p w14:paraId="41281101">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2.12</w:t>
      </w:r>
      <w:r>
        <w:rPr>
          <w:rFonts w:hint="eastAsia" w:ascii="宋体" w:hAnsi="宋体" w:eastAsia="宋体" w:cs="宋体"/>
          <w:color w:val="auto"/>
          <w:sz w:val="21"/>
          <w:szCs w:val="21"/>
          <w:highlight w:val="none"/>
          <w:u w:val="none"/>
        </w:rPr>
        <w:t>样本间携带污染率≤0.1ppm。</w:t>
      </w:r>
    </w:p>
    <w:p w14:paraId="59348E37">
      <w:pPr>
        <w:widowControl/>
        <w:numPr>
          <w:ilvl w:val="1"/>
          <w:numId w:val="0"/>
        </w:numPr>
        <w:shd w:val="clear" w:color="auto" w:fill="auto"/>
        <w:tabs>
          <w:tab w:val="left" w:pos="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可提供同品牌配套生化试剂项目≥1</w:t>
      </w:r>
      <w:r>
        <w:rPr>
          <w:rFonts w:hint="eastAsia" w:ascii="宋体" w:hAnsi="宋体" w:eastAsia="宋体" w:cs="宋体"/>
          <w:color w:val="auto"/>
          <w:sz w:val="21"/>
          <w:szCs w:val="21"/>
          <w:highlight w:val="none"/>
          <w:u w:val="none"/>
          <w:lang w:val="en-US"/>
        </w:rPr>
        <w:t>0</w:t>
      </w:r>
      <w:r>
        <w:rPr>
          <w:rFonts w:hint="eastAsia" w:ascii="宋体" w:hAnsi="宋体" w:eastAsia="宋体" w:cs="宋体"/>
          <w:color w:val="auto"/>
          <w:sz w:val="21"/>
          <w:szCs w:val="21"/>
          <w:highlight w:val="none"/>
          <w:u w:val="none"/>
        </w:rPr>
        <w:t>0个。</w:t>
      </w:r>
    </w:p>
    <w:p w14:paraId="078DADCB">
      <w:pPr>
        <w:shd w:val="clear" w:color="auto" w:fill="auto"/>
        <w:spacing w:before="0" w:beforeAutospacing="0" w:after="0" w:afterAutospacing="0" w:line="240" w:lineRule="auto"/>
        <w:ind w:left="134" w:hanging="156" w:hangingChars="74"/>
        <w:jc w:val="left"/>
        <w:outlineLvl w:val="9"/>
        <w:rPr>
          <w:rFonts w:hint="eastAsia" w:ascii="宋体" w:hAnsi="宋体" w:eastAsia="宋体" w:cs="宋体"/>
          <w:b/>
          <w:bCs/>
          <w:snapToGrid w:val="0"/>
          <w:color w:val="auto"/>
          <w:kern w:val="44"/>
          <w:sz w:val="21"/>
          <w:szCs w:val="21"/>
          <w:highlight w:val="none"/>
          <w:lang w:val="en-US" w:eastAsia="zh-CN" w:bidi="ar"/>
        </w:rPr>
      </w:pPr>
      <w:r>
        <w:rPr>
          <w:rFonts w:hint="eastAsia" w:ascii="宋体" w:hAnsi="宋体" w:eastAsia="宋体" w:cs="宋体"/>
          <w:b/>
          <w:bCs/>
          <w:snapToGrid w:val="0"/>
          <w:color w:val="auto"/>
          <w:kern w:val="44"/>
          <w:sz w:val="21"/>
          <w:szCs w:val="21"/>
          <w:highlight w:val="none"/>
          <w:lang w:val="en-US" w:eastAsia="zh-CN" w:bidi="ar"/>
        </w:rPr>
        <w:t>3、全自动化学发光免疫分析仪</w:t>
      </w:r>
    </w:p>
    <w:p w14:paraId="455A6A0E">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eastAsia="宋体" w:cs="宋体"/>
          <w:color w:val="auto"/>
          <w:sz w:val="21"/>
          <w:szCs w:val="21"/>
          <w:highlight w:val="none"/>
          <w:u w:val="none"/>
        </w:rPr>
        <w:t>基本要求：用于人体血清、血浆或尿液样本中待测物质的检测。可开展的配套免疫检测项目包括甲状腺功能、肿瘤标志物、高血压、肝纤维化等检测系列。</w:t>
      </w:r>
    </w:p>
    <w:p w14:paraId="42397E3C">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免疫分析仪发光原理为酶促化学发光或</w:t>
      </w:r>
      <w:r>
        <w:rPr>
          <w:rFonts w:hint="eastAsia" w:ascii="宋体" w:hAnsi="宋体" w:eastAsia="宋体" w:cs="宋体"/>
          <w:color w:val="auto"/>
          <w:sz w:val="21"/>
          <w:szCs w:val="21"/>
          <w:highlight w:val="none"/>
          <w:u w:val="none"/>
          <w:lang w:val="en-US"/>
        </w:rPr>
        <w:t>吖啶酯等化学发光法</w:t>
      </w:r>
      <w:r>
        <w:rPr>
          <w:rFonts w:hint="eastAsia" w:ascii="宋体" w:hAnsi="宋体" w:eastAsia="宋体" w:cs="宋体"/>
          <w:color w:val="auto"/>
          <w:sz w:val="21"/>
          <w:szCs w:val="21"/>
          <w:highlight w:val="none"/>
          <w:u w:val="none"/>
        </w:rPr>
        <w:t>。</w:t>
      </w:r>
    </w:p>
    <w:p w14:paraId="08C1DC40">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单台免疫分析仪检测速度≥600测试/小时。</w:t>
      </w:r>
    </w:p>
    <w:p w14:paraId="3C92D088">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none"/>
        </w:rPr>
        <w:t>单台免疫分析仪试剂通道数≥</w:t>
      </w:r>
      <w:r>
        <w:rPr>
          <w:rFonts w:hint="eastAsia" w:ascii="宋体" w:hAnsi="宋体" w:eastAsia="宋体" w:cs="宋体"/>
          <w:color w:val="auto"/>
          <w:sz w:val="21"/>
          <w:szCs w:val="21"/>
          <w:highlight w:val="none"/>
          <w:u w:val="none"/>
          <w:lang w:val="en-US"/>
        </w:rPr>
        <w:t>3</w:t>
      </w:r>
      <w:r>
        <w:rPr>
          <w:rFonts w:hint="eastAsia" w:ascii="宋体" w:hAnsi="宋体" w:eastAsia="宋体" w:cs="宋体"/>
          <w:color w:val="auto"/>
          <w:sz w:val="21"/>
          <w:szCs w:val="21"/>
          <w:highlight w:val="none"/>
          <w:u w:val="none"/>
        </w:rPr>
        <w:t>5个。</w:t>
      </w:r>
    </w:p>
    <w:p w14:paraId="19786D7F">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eastAsia="宋体" w:cs="宋体"/>
          <w:color w:val="auto"/>
          <w:sz w:val="21"/>
          <w:szCs w:val="21"/>
          <w:highlight w:val="none"/>
          <w:u w:val="none"/>
        </w:rPr>
        <w:t>免疫分析仪可倾倒式添加散装反应杯，可连续供给,随时添加。</w:t>
      </w:r>
    </w:p>
    <w:p w14:paraId="38CE9FD2">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eastAsia="宋体" w:cs="宋体"/>
          <w:color w:val="auto"/>
          <w:sz w:val="21"/>
          <w:szCs w:val="21"/>
          <w:highlight w:val="none"/>
          <w:u w:val="none"/>
        </w:rPr>
        <w:t>免疫分析仪采用重复用加样针加样</w:t>
      </w:r>
      <w:r>
        <w:rPr>
          <w:rFonts w:hint="eastAsia" w:ascii="宋体" w:hAnsi="宋体" w:eastAsia="宋体" w:cs="宋体"/>
          <w:color w:val="auto"/>
          <w:sz w:val="21"/>
          <w:szCs w:val="21"/>
          <w:highlight w:val="none"/>
          <w:u w:val="none"/>
          <w:lang w:val="en-US"/>
        </w:rPr>
        <w:t>或</w:t>
      </w:r>
      <w:r>
        <w:rPr>
          <w:rFonts w:hint="eastAsia" w:ascii="宋体" w:hAnsi="宋体" w:eastAsia="宋体" w:cs="宋体"/>
          <w:color w:val="auto"/>
          <w:sz w:val="21"/>
          <w:szCs w:val="21"/>
          <w:highlight w:val="none"/>
          <w:u w:val="none"/>
        </w:rPr>
        <w:t>一次性吸样TIP头。</w:t>
      </w:r>
    </w:p>
    <w:p w14:paraId="1EB43F07">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eastAsia="宋体" w:cs="宋体"/>
          <w:color w:val="auto"/>
          <w:sz w:val="21"/>
          <w:szCs w:val="21"/>
          <w:highlight w:val="none"/>
          <w:u w:val="none"/>
        </w:rPr>
        <w:t>样本针具备液面检测、血凝块检测及防撞击感应等功能。</w:t>
      </w:r>
    </w:p>
    <w:p w14:paraId="3EECE715">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eastAsia="宋体" w:cs="宋体"/>
          <w:color w:val="auto"/>
          <w:sz w:val="21"/>
          <w:szCs w:val="21"/>
          <w:highlight w:val="none"/>
          <w:u w:val="none"/>
        </w:rPr>
        <w:t>免疫分析仪采用浓缩清洗液，自动配制和供给，无需人工配制，操作便捷。</w:t>
      </w:r>
    </w:p>
    <w:p w14:paraId="377411AC">
      <w:pPr>
        <w:widowControl/>
        <w:numPr>
          <w:ilvl w:val="1"/>
          <w:numId w:val="0"/>
        </w:numPr>
        <w:shd w:val="clear" w:color="auto" w:fill="auto"/>
        <w:tabs>
          <w:tab w:val="left" w:pos="420"/>
        </w:tabs>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u w:val="none"/>
        </w:rPr>
        <w:t>支持不停机添加及更换试剂。</w:t>
      </w:r>
    </w:p>
    <w:p w14:paraId="2769EFE2">
      <w:pPr>
        <w:widowControl/>
        <w:shd w:val="clear" w:color="auto" w:fill="auto"/>
        <w:tabs>
          <w:tab w:val="left" w:pos="420"/>
        </w:tabs>
        <w:spacing w:after="0" w:line="240" w:lineRule="auto"/>
        <w:ind w:left="134" w:hanging="156" w:hangingChars="74"/>
        <w:jc w:val="left"/>
        <w:outlineLvl w:val="9"/>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u w:val="none"/>
          <w:lang w:val="en-US"/>
        </w:rPr>
        <w:t>4、配套售后服务</w:t>
      </w:r>
    </w:p>
    <w:p w14:paraId="407D231D">
      <w:pPr>
        <w:widowControl/>
        <w:shd w:val="clear" w:color="auto" w:fill="auto"/>
        <w:tabs>
          <w:tab w:val="left" w:pos="420"/>
        </w:tabs>
        <w:spacing w:after="0" w:line="240" w:lineRule="auto"/>
        <w:ind w:left="134" w:hanging="155" w:hangingChars="74"/>
        <w:jc w:val="left"/>
        <w:outlineLvl w:val="9"/>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u w:val="none"/>
        </w:rPr>
        <w:t>4.1.免费提供原厂校准品、</w:t>
      </w:r>
      <w:r>
        <w:rPr>
          <w:rFonts w:hint="eastAsia" w:ascii="宋体" w:hAnsi="宋体" w:eastAsia="宋体" w:cs="宋体"/>
          <w:color w:val="auto"/>
          <w:sz w:val="21"/>
          <w:szCs w:val="21"/>
          <w:highlight w:val="none"/>
          <w:u w:val="none"/>
          <w:lang w:val="en-US"/>
        </w:rPr>
        <w:t>质控品；</w:t>
      </w:r>
    </w:p>
    <w:p w14:paraId="31259389">
      <w:pPr>
        <w:widowControl/>
        <w:shd w:val="clear" w:color="auto" w:fill="auto"/>
        <w:tabs>
          <w:tab w:val="left" w:pos="420"/>
        </w:tabs>
        <w:spacing w:after="0" w:line="240" w:lineRule="auto"/>
        <w:ind w:left="134"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4.2.质保服务：仪器出现故障</w:t>
      </w:r>
      <w:r>
        <w:rPr>
          <w:rFonts w:hint="eastAsia" w:ascii="宋体" w:hAnsi="宋体" w:eastAsia="宋体" w:cs="宋体"/>
          <w:color w:val="auto"/>
          <w:sz w:val="21"/>
          <w:szCs w:val="21"/>
          <w:highlight w:val="none"/>
          <w:u w:val="none"/>
          <w:lang w:val="en-US"/>
        </w:rPr>
        <w:t>半小时内有实质性</w:t>
      </w:r>
      <w:r>
        <w:rPr>
          <w:rFonts w:hint="eastAsia" w:ascii="宋体" w:hAnsi="宋体" w:eastAsia="宋体" w:cs="宋体"/>
          <w:color w:val="auto"/>
          <w:sz w:val="21"/>
          <w:szCs w:val="21"/>
          <w:highlight w:val="none"/>
          <w:u w:val="none"/>
        </w:rPr>
        <w:t>响应，科室解决不了的</w:t>
      </w:r>
      <w:r>
        <w:rPr>
          <w:rFonts w:hint="eastAsia" w:ascii="宋体" w:hAnsi="宋体" w:eastAsia="宋体" w:cs="宋体"/>
          <w:color w:val="auto"/>
          <w:sz w:val="21"/>
          <w:szCs w:val="21"/>
          <w:highlight w:val="none"/>
          <w:u w:val="none"/>
          <w:lang w:val="en-US"/>
        </w:rPr>
        <w:t>3</w:t>
      </w:r>
      <w:r>
        <w:rPr>
          <w:rFonts w:hint="eastAsia" w:ascii="宋体" w:hAnsi="宋体" w:eastAsia="宋体" w:cs="宋体"/>
          <w:color w:val="auto"/>
          <w:sz w:val="21"/>
          <w:szCs w:val="21"/>
          <w:highlight w:val="none"/>
          <w:u w:val="none"/>
        </w:rPr>
        <w:t>小时内到现场，或者有替代方案保证结果能够按时发出</w:t>
      </w:r>
    </w:p>
    <w:p w14:paraId="579E6D80">
      <w:pPr>
        <w:widowControl/>
        <w:shd w:val="clear" w:color="auto" w:fill="auto"/>
        <w:tabs>
          <w:tab w:val="left" w:pos="420"/>
        </w:tabs>
        <w:spacing w:after="0" w:line="240" w:lineRule="auto"/>
        <w:ind w:left="134" w:hanging="155" w:hangingChars="74"/>
        <w:jc w:val="left"/>
        <w:outlineLvl w:val="9"/>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u w:val="none"/>
        </w:rPr>
        <w:t>4.3.</w:t>
      </w:r>
      <w:r>
        <w:rPr>
          <w:rFonts w:hint="eastAsia" w:ascii="宋体" w:hAnsi="宋体" w:eastAsia="宋体" w:cs="宋体"/>
          <w:color w:val="auto"/>
          <w:sz w:val="21"/>
          <w:szCs w:val="21"/>
          <w:highlight w:val="none"/>
          <w:u w:val="none"/>
          <w:lang w:val="en-US"/>
        </w:rPr>
        <w:t>试剂及耗材确保正常及时稳定</w:t>
      </w:r>
      <w:r>
        <w:rPr>
          <w:rFonts w:hint="eastAsia" w:ascii="宋体" w:hAnsi="宋体" w:eastAsia="宋体" w:cs="宋体"/>
          <w:color w:val="auto"/>
          <w:sz w:val="21"/>
          <w:szCs w:val="21"/>
          <w:highlight w:val="none"/>
          <w:u w:val="none"/>
        </w:rPr>
        <w:t>供货，</w:t>
      </w:r>
      <w:r>
        <w:rPr>
          <w:rFonts w:hint="eastAsia" w:ascii="宋体" w:hAnsi="宋体" w:eastAsia="宋体" w:cs="宋体"/>
          <w:color w:val="auto"/>
          <w:sz w:val="21"/>
          <w:szCs w:val="21"/>
          <w:highlight w:val="none"/>
          <w:u w:val="none"/>
          <w:lang w:val="en-US"/>
        </w:rPr>
        <w:t>不能因市场及商务原因主观性断货。</w:t>
      </w:r>
    </w:p>
    <w:p w14:paraId="77D9691D">
      <w:pPr>
        <w:widowControl/>
        <w:shd w:val="clear" w:color="auto" w:fill="auto"/>
        <w:tabs>
          <w:tab w:val="left" w:pos="420"/>
        </w:tabs>
        <w:spacing w:after="0" w:line="240" w:lineRule="auto"/>
        <w:ind w:left="134"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4.4.智慧化实验室建设，其中信息化建设是核心，至少能提供包括但不限于：实验室lis系统，质量管理控制功能助力医学实验室智慧化建设。</w:t>
      </w:r>
    </w:p>
    <w:p w14:paraId="3FF39636">
      <w:pPr>
        <w:shd w:val="clear" w:color="auto" w:fill="auto"/>
        <w:spacing w:after="160" w:line="240" w:lineRule="auto"/>
        <w:outlineLvl w:val="9"/>
        <w:rPr>
          <w:rFonts w:hint="eastAsia" w:ascii="Calibri" w:hAnsi="Calibri" w:eastAsia="宋体" w:cs="Times New Roman"/>
          <w:color w:val="auto"/>
          <w:kern w:val="2"/>
          <w:sz w:val="21"/>
          <w:szCs w:val="21"/>
          <w:highlight w:val="none"/>
          <w:lang w:val="en-US" w:eastAsia="zh-CN" w:bidi="ar-SA"/>
        </w:rPr>
      </w:pPr>
    </w:p>
    <w:p w14:paraId="66CBE02A">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七、全自动血液细胞分析系统参数</w:t>
      </w:r>
    </w:p>
    <w:p w14:paraId="37115687">
      <w:pPr>
        <w:widowControl/>
        <w:numPr>
          <w:ilvl w:val="0"/>
          <w:numId w:val="0"/>
        </w:numPr>
        <w:shd w:val="clear" w:color="auto" w:fill="auto"/>
        <w:spacing w:after="0" w:line="240" w:lineRule="auto"/>
        <w:ind w:left="134" w:hanging="156" w:hangingChars="74"/>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、样本处理模块</w:t>
      </w:r>
    </w:p>
    <w:p w14:paraId="604FDD69">
      <w:pPr>
        <w:widowControl/>
        <w:numPr>
          <w:ilvl w:val="1"/>
          <w:numId w:val="1"/>
        </w:numPr>
        <w:shd w:val="clear" w:color="auto" w:fill="auto"/>
        <w:spacing w:after="0" w:line="240" w:lineRule="auto"/>
        <w:ind w:left="134" w:hanging="155" w:hangingChars="74"/>
        <w:jc w:val="left"/>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样本处理应具备3种进样方式。</w:t>
      </w:r>
    </w:p>
    <w:p w14:paraId="57FC9F00">
      <w:pPr>
        <w:widowControl/>
        <w:numPr>
          <w:ilvl w:val="1"/>
          <w:numId w:val="1"/>
        </w:numPr>
        <w:shd w:val="clear" w:color="auto" w:fill="auto"/>
        <w:spacing w:after="0" w:line="240" w:lineRule="auto"/>
        <w:ind w:left="134" w:hanging="155" w:hangingChars="74"/>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rPr>
        <w:t>支持试管标本轨道式连续进样，条码自动识别功能，具有360度旋转条目识别功能，一次性可装载样本200个，样本测试前缓存位150个。</w:t>
      </w:r>
    </w:p>
    <w:p w14:paraId="0F829E02">
      <w:pPr>
        <w:widowControl/>
        <w:numPr>
          <w:ilvl w:val="1"/>
          <w:numId w:val="1"/>
        </w:numPr>
        <w:shd w:val="clear" w:color="auto" w:fill="auto"/>
        <w:spacing w:after="0" w:line="240" w:lineRule="auto"/>
        <w:ind w:left="134" w:hanging="155" w:hangingChars="74"/>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配备实验室智能化信息处理单元，可与LIS和各分析仪软件连接，实现数据通讯，完成样本智能识别、各类数据智能化管理。</w:t>
      </w:r>
    </w:p>
    <w:p w14:paraId="66B9B6BE">
      <w:pPr>
        <w:widowControl/>
        <w:numPr>
          <w:ilvl w:val="1"/>
          <w:numId w:val="1"/>
        </w:numPr>
        <w:shd w:val="clear" w:color="auto" w:fill="auto"/>
        <w:spacing w:after="0" w:line="240" w:lineRule="auto"/>
        <w:ind w:left="134" w:hanging="155" w:hangingChars="74"/>
        <w:jc w:val="left"/>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具备质控管控及全流程样品管理功能。</w:t>
      </w:r>
    </w:p>
    <w:p w14:paraId="7BEC008C">
      <w:pPr>
        <w:widowControl/>
        <w:numPr>
          <w:ilvl w:val="1"/>
          <w:numId w:val="1"/>
        </w:numPr>
        <w:shd w:val="clear" w:color="auto" w:fill="auto"/>
        <w:spacing w:after="0" w:line="240" w:lineRule="auto"/>
        <w:ind w:left="134" w:hanging="155" w:hangingChars="74"/>
        <w:jc w:val="left"/>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整套检测系统为同一品牌，以注册证为准。</w:t>
      </w:r>
    </w:p>
    <w:p w14:paraId="04F09517">
      <w:pPr>
        <w:widowControl/>
        <w:shd w:val="clear" w:color="auto" w:fill="auto"/>
        <w:spacing w:after="0" w:line="240" w:lineRule="auto"/>
        <w:ind w:left="134"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、血液流水线功能配置要求：</w:t>
      </w:r>
    </w:p>
    <w:p w14:paraId="3B1862AD">
      <w:pPr>
        <w:widowControl/>
        <w:numPr>
          <w:ilvl w:val="1"/>
          <w:numId w:val="2"/>
        </w:numPr>
        <w:shd w:val="clear" w:color="auto" w:fill="auto"/>
        <w:spacing w:after="0" w:line="240" w:lineRule="auto"/>
        <w:ind w:left="134"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血液流水线功能由全血细胞分类计数、CRP检测、SAA检测、网织红细胞计数、体液细胞分类计数、全自动推片染色、全血细胞形态分析、自动质控等组成。</w:t>
      </w:r>
    </w:p>
    <w:p w14:paraId="40753360">
      <w:pPr>
        <w:widowControl/>
        <w:numPr>
          <w:ilvl w:val="1"/>
          <w:numId w:val="2"/>
        </w:numPr>
        <w:shd w:val="clear" w:color="auto" w:fill="auto"/>
        <w:spacing w:after="0" w:line="240" w:lineRule="auto"/>
        <w:ind w:left="134"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▲血液流水线全血细胞分析检测总速度≥</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0样本/小时、CRP检测总速度：≥</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00T/H。</w:t>
      </w:r>
    </w:p>
    <w:p w14:paraId="267781F9">
      <w:pPr>
        <w:widowControl/>
        <w:numPr>
          <w:ilvl w:val="1"/>
          <w:numId w:val="2"/>
        </w:numPr>
        <w:shd w:val="clear" w:color="auto" w:fill="auto"/>
        <w:spacing w:after="0" w:line="240" w:lineRule="auto"/>
        <w:ind w:left="134" w:hanging="155" w:hangingChars="74"/>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血液流水线上功能要求：单台血液分析仪可以实现血常规五分类、CRP、SAA、网织红计数、体液检测。</w:t>
      </w:r>
    </w:p>
    <w:p w14:paraId="2E66B59C">
      <w:pPr>
        <w:widowControl/>
        <w:numPr>
          <w:ilvl w:val="1"/>
          <w:numId w:val="2"/>
        </w:numPr>
        <w:shd w:val="clear" w:color="auto" w:fill="auto"/>
        <w:spacing w:after="0" w:line="240" w:lineRule="auto"/>
        <w:ind w:left="134" w:hanging="155"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配备≥3套医用数据处理终端，用于LIS系统连接、推染阅机器及血球流水线调度。</w:t>
      </w:r>
    </w:p>
    <w:p w14:paraId="7685C977">
      <w:pPr>
        <w:widowControl/>
        <w:shd w:val="clear" w:color="auto" w:fill="auto"/>
        <w:spacing w:after="0" w:line="240" w:lineRule="auto"/>
        <w:ind w:left="134" w:hanging="156" w:hangingChars="74"/>
        <w:jc w:val="left"/>
        <w:outlineLvl w:val="9"/>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、血液分析仪参数要求</w:t>
      </w:r>
      <w:r>
        <w:rPr>
          <w:rFonts w:hint="eastAsia" w:ascii="宋体" w:hAnsi="宋体" w:eastAsia="宋体" w:cs="宋体"/>
          <w:color w:val="auto"/>
          <w:sz w:val="21"/>
          <w:szCs w:val="21"/>
          <w:highlight w:val="none"/>
        </w:rPr>
        <w:t>：</w:t>
      </w:r>
    </w:p>
    <w:p w14:paraId="0857760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w:t>
      </w:r>
      <w:r>
        <w:rPr>
          <w:rFonts w:hint="eastAsia" w:ascii="宋体" w:hAnsi="宋体" w:eastAsia="宋体" w:cs="宋体"/>
          <w:color w:val="auto"/>
          <w:sz w:val="21"/>
          <w:szCs w:val="21"/>
          <w:highlight w:val="none"/>
        </w:rPr>
        <w:t>血液分析采用半导体激光法、鞘流电阻抗法、核酸荧光染色技术和流式细胞技术原理。</w:t>
      </w:r>
    </w:p>
    <w:p w14:paraId="6A5BF21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3.2</w:t>
      </w:r>
      <w:r>
        <w:rPr>
          <w:rFonts w:hint="eastAsia" w:ascii="宋体" w:hAnsi="宋体" w:eastAsia="宋体" w:cs="宋体"/>
          <w:color w:val="auto"/>
          <w:sz w:val="21"/>
          <w:szCs w:val="21"/>
          <w:highlight w:val="none"/>
        </w:rPr>
        <w:t>血液报告参数≥35项（不含散点图、直方图）。</w:t>
      </w:r>
    </w:p>
    <w:p w14:paraId="2D31BC3A">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3.3</w:t>
      </w:r>
      <w:r>
        <w:rPr>
          <w:rFonts w:hint="eastAsia" w:ascii="宋体" w:hAnsi="宋体" w:eastAsia="宋体" w:cs="宋体"/>
          <w:color w:val="auto"/>
          <w:sz w:val="21"/>
          <w:szCs w:val="21"/>
          <w:highlight w:val="none"/>
        </w:rPr>
        <w:t>血液分析单模块检测速度：静脉全血CBC+DIFF≥1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0个样本/小时，微量全血CBC+DIFF+PLT-F≥40个样本/小时，CBC+DIFF+CRP+SAA≥60个样本/小时。</w:t>
      </w:r>
    </w:p>
    <w:p w14:paraId="3C65B9D9">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3.4</w:t>
      </w:r>
      <w:r>
        <w:rPr>
          <w:rFonts w:hint="eastAsia" w:ascii="宋体" w:hAnsi="宋体" w:eastAsia="宋体" w:cs="宋体"/>
          <w:color w:val="auto"/>
          <w:sz w:val="21"/>
          <w:szCs w:val="21"/>
          <w:highlight w:val="none"/>
        </w:rPr>
        <w:t>体液分析报告参数≥7个。</w:t>
      </w:r>
    </w:p>
    <w:p w14:paraId="219A9E84">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3.5</w:t>
      </w:r>
      <w:r>
        <w:rPr>
          <w:rFonts w:hint="eastAsia" w:ascii="宋体" w:hAnsi="宋体" w:eastAsia="宋体" w:cs="宋体"/>
          <w:color w:val="auto"/>
          <w:sz w:val="21"/>
          <w:szCs w:val="21"/>
          <w:highlight w:val="none"/>
        </w:rPr>
        <w:t>样本用量：末梢全血检测CBC+DIFF+CRP用血量≤37μL，末梢全血检测CBC+DIFF+RET+CRP+SAA用血量≤40μL。</w:t>
      </w:r>
    </w:p>
    <w:p w14:paraId="000ED5AE">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3.6</w:t>
      </w:r>
      <w:r>
        <w:rPr>
          <w:rFonts w:hint="eastAsia" w:ascii="宋体" w:hAnsi="宋体" w:eastAsia="宋体" w:cs="宋体"/>
          <w:color w:val="auto"/>
          <w:sz w:val="21"/>
          <w:szCs w:val="21"/>
          <w:highlight w:val="none"/>
        </w:rPr>
        <w:t>为保证异常标本的结果准确，血小板检测原理至少包含有鞘流电阻抗法，光学法（荧光染色）、特异性血小板检测通道（PLT-F）检测。</w:t>
      </w:r>
    </w:p>
    <w:p w14:paraId="621B14F2">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3.7</w:t>
      </w:r>
      <w:r>
        <w:rPr>
          <w:rFonts w:hint="eastAsia" w:ascii="宋体" w:hAnsi="宋体" w:eastAsia="宋体" w:cs="宋体"/>
          <w:color w:val="auto"/>
          <w:sz w:val="21"/>
          <w:szCs w:val="21"/>
          <w:highlight w:val="none"/>
        </w:rPr>
        <w:t>线性范围：WBC：0～500.0×109/L,RBC: 0～8.60×1012/L,PLT: 0～5000×109/L</w:t>
      </w:r>
    </w:p>
    <w:p w14:paraId="55804300">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3.8</w:t>
      </w:r>
      <w:r>
        <w:rPr>
          <w:rFonts w:hint="eastAsia" w:ascii="宋体" w:hAnsi="宋体" w:eastAsia="宋体" w:cs="宋体"/>
          <w:color w:val="auto"/>
          <w:sz w:val="21"/>
          <w:szCs w:val="21"/>
          <w:highlight w:val="none"/>
        </w:rPr>
        <w:t>CRP线性范围:下限≤0.5 mg/L，上限≥320.0mg/L</w:t>
      </w:r>
    </w:p>
    <w:p w14:paraId="0690FBBA">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rPr>
        <w:t>检测精度：WBC≤2.5% ，RBC≤1.5%，HGB≤1.0%，PLT≤4.0%。</w:t>
      </w:r>
    </w:p>
    <w:p w14:paraId="78304F35">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3.10</w:t>
      </w:r>
      <w:r>
        <w:rPr>
          <w:rFonts w:hint="eastAsia" w:ascii="宋体" w:hAnsi="宋体" w:eastAsia="宋体" w:cs="宋体"/>
          <w:color w:val="auto"/>
          <w:sz w:val="21"/>
          <w:szCs w:val="21"/>
          <w:highlight w:val="none"/>
        </w:rPr>
        <w:t>具备RET检测通道灵活开关及自由选择NRBC检测的设置功能。</w:t>
      </w:r>
    </w:p>
    <w:p w14:paraId="33112DDC">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3.11</w:t>
      </w:r>
      <w:r>
        <w:rPr>
          <w:rFonts w:hint="eastAsia" w:ascii="宋体" w:hAnsi="宋体" w:eastAsia="宋体" w:cs="宋体"/>
          <w:color w:val="auto"/>
          <w:sz w:val="21"/>
          <w:szCs w:val="21"/>
          <w:highlight w:val="none"/>
        </w:rPr>
        <w:t>具备红细胞冷凝集样本处理功能，遇重度冷凝集样本，仪器可自动对样本试管进行加热温浴。</w:t>
      </w:r>
    </w:p>
    <w:p w14:paraId="11437FF1">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lang w:eastAsia="zh-CN"/>
        </w:rPr>
      </w:pPr>
      <w:r>
        <w:rPr>
          <w:rFonts w:hint="default" w:ascii="宋体" w:hAnsi="宋体" w:eastAsia="宋体" w:cs="宋体"/>
          <w:color w:val="auto"/>
          <w:kern w:val="2"/>
          <w:sz w:val="21"/>
          <w:szCs w:val="21"/>
          <w:highlight w:val="none"/>
          <w:lang w:val="en-US" w:eastAsia="zh-CN" w:bidi="ar-SA"/>
        </w:rPr>
        <w:t>3.12</w:t>
      </w:r>
      <w:r>
        <w:rPr>
          <w:rFonts w:hint="eastAsia" w:ascii="宋体" w:hAnsi="宋体" w:eastAsia="宋体" w:cs="宋体"/>
          <w:color w:val="auto"/>
          <w:sz w:val="21"/>
          <w:szCs w:val="21"/>
          <w:highlight w:val="none"/>
        </w:rPr>
        <w:t>室间质评:血球产品在卫生部临检中心室间质评中具有单独分组</w:t>
      </w:r>
      <w:r>
        <w:rPr>
          <w:rFonts w:hint="eastAsia" w:ascii="宋体" w:hAnsi="宋体" w:eastAsia="宋体" w:cs="宋体"/>
          <w:color w:val="auto"/>
          <w:sz w:val="21"/>
          <w:szCs w:val="21"/>
          <w:highlight w:val="none"/>
          <w:lang w:eastAsia="zh-CN"/>
        </w:rPr>
        <w:t>。</w:t>
      </w:r>
    </w:p>
    <w:p w14:paraId="36D4E1FF">
      <w:pPr>
        <w:widowControl/>
        <w:numPr>
          <w:ilvl w:val="1"/>
          <w:numId w:val="0"/>
        </w:numPr>
        <w:shd w:val="clear" w:color="auto" w:fill="auto"/>
        <w:spacing w:after="0" w:line="240" w:lineRule="auto"/>
        <w:ind w:left="155" w:leftChars="0" w:hanging="155" w:hangingChars="74"/>
        <w:jc w:val="left"/>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3.13</w:t>
      </w:r>
      <w:r>
        <w:rPr>
          <w:rFonts w:hint="eastAsia" w:ascii="宋体" w:hAnsi="宋体" w:eastAsia="宋体" w:cs="宋体"/>
          <w:color w:val="auto"/>
          <w:sz w:val="21"/>
          <w:szCs w:val="21"/>
          <w:highlight w:val="none"/>
          <w:lang w:val="en-US" w:eastAsia="zh-CN"/>
        </w:rPr>
        <w:t>维保团队及时响应，终身质保，配件免费。</w:t>
      </w:r>
    </w:p>
    <w:p w14:paraId="5D9BCC0E">
      <w:pPr>
        <w:widowControl/>
        <w:shd w:val="clear" w:color="auto" w:fill="auto"/>
        <w:spacing w:after="0" w:line="240" w:lineRule="auto"/>
        <w:ind w:left="134" w:hanging="156" w:hangingChars="74"/>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、全自动推染片机参数要求：</w:t>
      </w:r>
    </w:p>
    <w:p w14:paraId="729925F8">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4.1</w:t>
      </w:r>
      <w:r>
        <w:rPr>
          <w:rFonts w:hint="eastAsia" w:ascii="宋体" w:hAnsi="宋体" w:eastAsia="宋体" w:cs="宋体"/>
          <w:color w:val="auto"/>
          <w:sz w:val="21"/>
          <w:szCs w:val="21"/>
          <w:highlight w:val="none"/>
        </w:rPr>
        <w:t>▲工作速度：≥1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0张/小时；</w:t>
      </w:r>
    </w:p>
    <w:p w14:paraId="3A803910">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4.2</w:t>
      </w:r>
      <w:r>
        <w:rPr>
          <w:rFonts w:hint="eastAsia" w:ascii="宋体" w:hAnsi="宋体" w:eastAsia="宋体" w:cs="宋体"/>
          <w:color w:val="auto"/>
          <w:sz w:val="21"/>
          <w:szCs w:val="21"/>
          <w:highlight w:val="none"/>
        </w:rPr>
        <w:t>用血量：全自动进样50uL；</w:t>
      </w:r>
    </w:p>
    <w:p w14:paraId="07D8666A">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4.3</w:t>
      </w:r>
      <w:r>
        <w:rPr>
          <w:rFonts w:hint="eastAsia" w:ascii="宋体" w:hAnsi="宋体" w:eastAsia="宋体" w:cs="宋体"/>
          <w:color w:val="auto"/>
          <w:sz w:val="21"/>
          <w:szCs w:val="21"/>
          <w:highlight w:val="none"/>
        </w:rPr>
        <w:t>玻片存储容量：最大一次上机量≥</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00片空白玻片；</w:t>
      </w:r>
    </w:p>
    <w:p w14:paraId="3B285707">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4.4</w:t>
      </w:r>
      <w:r>
        <w:rPr>
          <w:rFonts w:hint="eastAsia" w:ascii="宋体" w:hAnsi="宋体" w:eastAsia="宋体" w:cs="宋体"/>
          <w:color w:val="auto"/>
          <w:sz w:val="21"/>
          <w:szCs w:val="21"/>
          <w:highlight w:val="none"/>
        </w:rPr>
        <w:t xml:space="preserve">染色玻片存储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专用玻片篮，每篮可放置 10 张玻片，可循环使用； </w:t>
      </w:r>
    </w:p>
    <w:p w14:paraId="03B02CA9">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4.5</w:t>
      </w:r>
      <w:r>
        <w:rPr>
          <w:rFonts w:hint="eastAsia" w:ascii="宋体" w:hAnsi="宋体" w:eastAsia="宋体" w:cs="宋体"/>
          <w:color w:val="auto"/>
          <w:sz w:val="21"/>
          <w:szCs w:val="21"/>
          <w:highlight w:val="none"/>
        </w:rPr>
        <w:t xml:space="preserve">染色玻片存储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一次性存储容量≥1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 片；</w:t>
      </w:r>
    </w:p>
    <w:p w14:paraId="7739676E">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4.6</w:t>
      </w:r>
      <w:r>
        <w:rPr>
          <w:rFonts w:hint="eastAsia" w:ascii="宋体" w:hAnsi="宋体" w:eastAsia="宋体" w:cs="宋体"/>
          <w:color w:val="auto"/>
          <w:sz w:val="21"/>
          <w:szCs w:val="21"/>
          <w:highlight w:val="none"/>
        </w:rPr>
        <w:t>玻片的标识：具备数字、一维码、二维码信息；</w:t>
      </w:r>
    </w:p>
    <w:p w14:paraId="41615756">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4.7</w:t>
      </w:r>
      <w:r>
        <w:rPr>
          <w:rFonts w:hint="eastAsia" w:ascii="宋体" w:hAnsi="宋体" w:eastAsia="宋体" w:cs="宋体"/>
          <w:color w:val="auto"/>
          <w:sz w:val="21"/>
          <w:szCs w:val="21"/>
          <w:highlight w:val="none"/>
        </w:rPr>
        <w:t xml:space="preserve">样品推片规则设定：用户可以自己任意设定样品推片规则； </w:t>
      </w:r>
    </w:p>
    <w:p w14:paraId="53ECA656">
      <w:pPr>
        <w:pStyle w:val="16"/>
        <w:widowControl/>
        <w:numPr>
          <w:ilvl w:val="1"/>
          <w:numId w:val="0"/>
        </w:numPr>
        <w:shd w:val="clear" w:color="auto" w:fill="auto"/>
        <w:adjustRightInd w:val="0"/>
        <w:snapToGrid w:val="0"/>
        <w:spacing w:after="0" w:line="240" w:lineRule="auto"/>
        <w:ind w:left="155" w:leftChars="0" w:hanging="155" w:hangingChars="74"/>
        <w:jc w:val="left"/>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4.8</w:t>
      </w:r>
      <w:r>
        <w:rPr>
          <w:rFonts w:hint="eastAsia" w:ascii="宋体" w:hAnsi="宋体" w:eastAsia="宋体" w:cs="宋体"/>
          <w:color w:val="auto"/>
          <w:sz w:val="21"/>
          <w:szCs w:val="21"/>
          <w:highlight w:val="none"/>
        </w:rPr>
        <w:t>智能推片技术：自动判断血液粘度（或血球仪传输HCT），自动调整推片角度、速度、点样量、下压力度、血滴延展时间及推片开始位置等</w:t>
      </w:r>
      <w:r>
        <w:rPr>
          <w:rFonts w:hint="eastAsia" w:ascii="宋体" w:hAnsi="宋体" w:eastAsia="宋体" w:cs="宋体"/>
          <w:color w:val="auto"/>
          <w:sz w:val="21"/>
          <w:szCs w:val="21"/>
          <w:highlight w:val="none"/>
          <w:lang w:eastAsia="zh-CN"/>
        </w:rPr>
        <w:t>。</w:t>
      </w:r>
    </w:p>
    <w:p w14:paraId="41289D82">
      <w:pPr>
        <w:pStyle w:val="16"/>
        <w:widowControl/>
        <w:shd w:val="clear" w:color="auto" w:fill="auto"/>
        <w:adjustRightInd w:val="0"/>
        <w:snapToGrid w:val="0"/>
        <w:spacing w:after="160" w:line="240" w:lineRule="auto"/>
        <w:ind w:left="0" w:leftChars="0" w:firstLine="0" w:firstLineChars="0"/>
        <w:jc w:val="both"/>
        <w:outlineLvl w:val="9"/>
        <w:rPr>
          <w:rFonts w:hint="eastAsia" w:ascii="宋体" w:hAnsi="宋体" w:eastAsia="宋体" w:cs="宋体"/>
          <w:color w:val="auto"/>
          <w:sz w:val="21"/>
          <w:szCs w:val="21"/>
          <w:highlight w:val="none"/>
          <w:lang w:val="en-US" w:eastAsia="zh-CN"/>
        </w:rPr>
      </w:pPr>
    </w:p>
    <w:p w14:paraId="59CC4FBC">
      <w:pPr>
        <w:shd w:val="clear" w:color="auto" w:fill="auto"/>
        <w:spacing w:before="140" w:after="160" w:line="196" w:lineRule="auto"/>
        <w:jc w:val="both"/>
        <w:outlineLvl w:val="9"/>
        <w:rPr>
          <w:rFonts w:hint="eastAsia" w:ascii="宋体" w:hAnsi="宋体" w:eastAsia="宋体" w:cs="Arial"/>
          <w:b/>
          <w:bCs/>
          <w:color w:val="auto"/>
          <w:kern w:val="2"/>
          <w:sz w:val="24"/>
          <w:szCs w:val="24"/>
          <w:highlight w:val="none"/>
          <w:lang w:val="en-US" w:eastAsia="zh-CN" w:bidi="ar-SA"/>
        </w:rPr>
      </w:pPr>
      <w:r>
        <w:rPr>
          <w:rFonts w:hint="eastAsia" w:ascii="宋体" w:hAnsi="宋体" w:eastAsia="宋体" w:cs="Arial"/>
          <w:b/>
          <w:bCs/>
          <w:color w:val="auto"/>
          <w:kern w:val="2"/>
          <w:sz w:val="24"/>
          <w:szCs w:val="24"/>
          <w:highlight w:val="none"/>
          <w:lang w:val="en-US" w:eastAsia="zh-CN" w:bidi="ar-SA"/>
        </w:rPr>
        <w:t>八、电化学发光仪参数</w:t>
      </w:r>
    </w:p>
    <w:p w14:paraId="18D963DD">
      <w:pPr>
        <w:widowControl/>
        <w:shd w:val="clear" w:color="auto" w:fill="auto"/>
        <w:tabs>
          <w:tab w:val="left" w:pos="1735"/>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发光</w:t>
      </w:r>
      <w:r>
        <w:rPr>
          <w:rFonts w:hint="eastAsia" w:ascii="宋体" w:hAnsi="宋体" w:eastAsia="宋体" w:cs="宋体"/>
          <w:bCs w:val="0"/>
          <w:color w:val="auto"/>
          <w:sz w:val="21"/>
          <w:szCs w:val="21"/>
          <w:highlight w:val="none"/>
        </w:rPr>
        <w:t>反应原理</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电化学发光</w:t>
      </w:r>
      <w:r>
        <w:rPr>
          <w:rFonts w:hint="eastAsia" w:ascii="宋体" w:hAnsi="宋体" w:eastAsia="宋体" w:cs="宋体"/>
          <w:bCs/>
          <w:color w:val="auto"/>
          <w:sz w:val="21"/>
          <w:szCs w:val="21"/>
          <w:highlight w:val="none"/>
          <w:lang w:val="en-US" w:eastAsia="zh-CN"/>
        </w:rPr>
        <w:t>法</w:t>
      </w:r>
      <w:r>
        <w:rPr>
          <w:rFonts w:hint="eastAsia" w:ascii="宋体" w:hAnsi="宋体" w:eastAsia="宋体" w:cs="宋体"/>
          <w:color w:val="auto"/>
          <w:kern w:val="0"/>
          <w:sz w:val="21"/>
          <w:szCs w:val="21"/>
          <w:highlight w:val="none"/>
          <w:lang w:bidi="ar"/>
        </w:rPr>
        <w:t xml:space="preserve"> </w:t>
      </w:r>
    </w:p>
    <w:p w14:paraId="1D3DAD52">
      <w:pPr>
        <w:widowControl/>
        <w:shd w:val="clear" w:color="auto" w:fill="auto"/>
        <w:tabs>
          <w:tab w:val="left" w:pos="1735"/>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2</w:t>
      </w:r>
      <w:r>
        <w:rPr>
          <w:rFonts w:hint="eastAsia" w:ascii="宋体" w:hAnsi="宋体" w:eastAsia="宋体" w:cs="宋体"/>
          <w:bCs w:val="0"/>
          <w:color w:val="auto"/>
          <w:sz w:val="21"/>
          <w:szCs w:val="21"/>
          <w:highlight w:val="none"/>
        </w:rPr>
        <w:t>系统组成</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仪器主要由材料配备模块、液路模块、温度控制模块、机械传动模块、光路检测模块、电路控制模块和软件组成，材料配备模块含有反应杯和样本架，光路检测模块含有测量池，机械传动模块含有试剂样本针和吸液针</w:t>
      </w:r>
      <w:r>
        <w:rPr>
          <w:rFonts w:hint="eastAsia" w:ascii="宋体" w:hAnsi="宋体" w:eastAsia="宋体" w:cs="宋体"/>
          <w:bCs/>
          <w:color w:val="auto"/>
          <w:sz w:val="21"/>
          <w:szCs w:val="21"/>
          <w:highlight w:val="none"/>
          <w:lang w:eastAsia="zh-CN"/>
        </w:rPr>
        <w:t>。</w:t>
      </w:r>
    </w:p>
    <w:p w14:paraId="67E95D4E">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3、</w:t>
      </w:r>
      <w:r>
        <w:rPr>
          <w:rFonts w:hint="eastAsia" w:ascii="宋体" w:hAnsi="宋体" w:eastAsia="宋体" w:cs="宋体"/>
          <w:bCs w:val="0"/>
          <w:color w:val="auto"/>
          <w:sz w:val="21"/>
          <w:szCs w:val="21"/>
          <w:highlight w:val="none"/>
        </w:rPr>
        <w:t>测试速度</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不低于8</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测试/小时</w:t>
      </w:r>
      <w:r>
        <w:rPr>
          <w:rFonts w:hint="eastAsia" w:ascii="宋体" w:hAnsi="宋体" w:eastAsia="宋体" w:cs="宋体"/>
          <w:bCs/>
          <w:color w:val="auto"/>
          <w:sz w:val="21"/>
          <w:szCs w:val="21"/>
          <w:highlight w:val="none"/>
          <w:lang w:eastAsia="zh-CN"/>
        </w:rPr>
        <w:t>。</w:t>
      </w:r>
    </w:p>
    <w:p w14:paraId="1C73B0D4">
      <w:pPr>
        <w:widowControl/>
        <w:shd w:val="clear" w:color="auto" w:fill="auto"/>
        <w:tabs>
          <w:tab w:val="left" w:pos="1735"/>
          <w:tab w:val="left" w:pos="2051"/>
          <w:tab w:val="center" w:pos="4153"/>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bCs w:val="0"/>
          <w:color w:val="auto"/>
          <w:sz w:val="21"/>
          <w:szCs w:val="21"/>
          <w:highlight w:val="none"/>
        </w:rPr>
        <w:t>急诊项目</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eastAsia="zh-CN"/>
        </w:rPr>
        <w:t>10</w:t>
      </w:r>
      <w:r>
        <w:rPr>
          <w:rFonts w:hint="eastAsia" w:ascii="宋体" w:hAnsi="宋体" w:eastAsia="宋体" w:cs="宋体"/>
          <w:bCs/>
          <w:color w:val="auto"/>
          <w:sz w:val="21"/>
          <w:szCs w:val="21"/>
          <w:highlight w:val="none"/>
        </w:rPr>
        <w:t xml:space="preserve">分钟出结果  hs-cTnT 、CK-MB 、MYO 、NT-pro BNP </w:t>
      </w:r>
      <w:r>
        <w:rPr>
          <w:rFonts w:hint="eastAsia" w:ascii="宋体" w:hAnsi="宋体" w:eastAsia="宋体" w:cs="宋体"/>
          <w:bCs/>
          <w:color w:val="auto"/>
          <w:sz w:val="21"/>
          <w:szCs w:val="21"/>
          <w:highlight w:val="none"/>
          <w:lang w:eastAsia="zh-CN"/>
        </w:rPr>
        <w:t>。</w:t>
      </w:r>
    </w:p>
    <w:p w14:paraId="1A349A73">
      <w:pPr>
        <w:widowControl/>
        <w:shd w:val="clear" w:color="auto" w:fill="auto"/>
        <w:tabs>
          <w:tab w:val="left" w:pos="1735"/>
          <w:tab w:val="left" w:pos="2051"/>
          <w:tab w:val="center" w:pos="4153"/>
        </w:tabs>
        <w:adjustRightInd w:val="0"/>
        <w:snapToGrid w:val="0"/>
        <w:spacing w:after="0" w:line="240" w:lineRule="auto"/>
        <w:ind w:left="0" w:hanging="155" w:hangingChars="74"/>
        <w:jc w:val="left"/>
        <w:outlineLvl w:val="9"/>
        <w:rPr>
          <w:rFonts w:hint="default" w:ascii="宋体" w:hAnsi="宋体" w:eastAsia="宋体" w:cs="宋体"/>
          <w:bCs/>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5、同时</w:t>
      </w:r>
      <w:r>
        <w:rPr>
          <w:rFonts w:hint="eastAsia" w:ascii="宋体" w:hAnsi="宋体" w:eastAsia="宋体" w:cs="宋体"/>
          <w:bCs w:val="0"/>
          <w:color w:val="auto"/>
          <w:sz w:val="21"/>
          <w:szCs w:val="21"/>
          <w:highlight w:val="none"/>
        </w:rPr>
        <w:t>开展项目</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eastAsia="zh-CN"/>
        </w:rPr>
        <w:t>激素、甲状腺功能、肿瘤标志物等检测项目。</w:t>
      </w:r>
    </w:p>
    <w:p w14:paraId="4C007248">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6、</w:t>
      </w:r>
      <w:r>
        <w:rPr>
          <w:rFonts w:hint="eastAsia" w:ascii="宋体" w:hAnsi="宋体" w:eastAsia="宋体" w:cs="宋体"/>
          <w:bCs w:val="0"/>
          <w:color w:val="auto"/>
          <w:sz w:val="21"/>
          <w:szCs w:val="21"/>
          <w:highlight w:val="none"/>
        </w:rPr>
        <w:t>试剂通道数</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不低于10个，可放置不同或相同类型的10种试剂</w:t>
      </w:r>
      <w:r>
        <w:rPr>
          <w:rFonts w:hint="eastAsia" w:ascii="宋体" w:hAnsi="宋体" w:eastAsia="宋体" w:cs="宋体"/>
          <w:bCs/>
          <w:color w:val="auto"/>
          <w:sz w:val="21"/>
          <w:szCs w:val="21"/>
          <w:highlight w:val="none"/>
          <w:lang w:eastAsia="zh-CN"/>
        </w:rPr>
        <w:t>。</w:t>
      </w:r>
    </w:p>
    <w:p w14:paraId="4CB26950">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7、</w:t>
      </w:r>
      <w:r>
        <w:rPr>
          <w:rFonts w:hint="eastAsia" w:ascii="宋体" w:hAnsi="宋体" w:eastAsia="宋体" w:cs="宋体"/>
          <w:bCs w:val="0"/>
          <w:color w:val="auto"/>
          <w:sz w:val="21"/>
          <w:szCs w:val="21"/>
          <w:highlight w:val="none"/>
        </w:rPr>
        <w:t>样本类型</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血清、血浆</w:t>
      </w:r>
      <w:r>
        <w:rPr>
          <w:rFonts w:hint="eastAsia" w:ascii="宋体" w:hAnsi="宋体" w:eastAsia="宋体" w:cs="宋体"/>
          <w:bCs/>
          <w:color w:val="auto"/>
          <w:sz w:val="21"/>
          <w:szCs w:val="21"/>
          <w:highlight w:val="none"/>
          <w:lang w:eastAsia="zh-CN"/>
        </w:rPr>
        <w:t>。</w:t>
      </w:r>
    </w:p>
    <w:p w14:paraId="14F5BDB0">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8、</w:t>
      </w:r>
      <w:r>
        <w:rPr>
          <w:rFonts w:hint="eastAsia" w:ascii="宋体" w:hAnsi="宋体" w:eastAsia="宋体" w:cs="宋体"/>
          <w:bCs w:val="0"/>
          <w:color w:val="auto"/>
          <w:sz w:val="21"/>
          <w:szCs w:val="21"/>
          <w:highlight w:val="none"/>
        </w:rPr>
        <w:t>样本位置</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不少于30个</w:t>
      </w:r>
      <w:r>
        <w:rPr>
          <w:rFonts w:hint="eastAsia" w:ascii="宋体" w:hAnsi="宋体" w:eastAsia="宋体" w:cs="宋体"/>
          <w:bCs/>
          <w:color w:val="auto"/>
          <w:sz w:val="21"/>
          <w:szCs w:val="21"/>
          <w:highlight w:val="none"/>
          <w:lang w:eastAsia="zh-CN"/>
        </w:rPr>
        <w:t>。</w:t>
      </w:r>
    </w:p>
    <w:p w14:paraId="664B8E54">
      <w:pPr>
        <w:widowControl/>
        <w:shd w:val="clear" w:color="auto" w:fill="auto"/>
        <w:tabs>
          <w:tab w:val="left" w:pos="1877"/>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rPr>
        <w:t>急诊优先</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可选择在样本架的任何位置</w:t>
      </w:r>
      <w:r>
        <w:rPr>
          <w:rFonts w:hint="eastAsia" w:ascii="宋体" w:hAnsi="宋体" w:eastAsia="宋体" w:cs="宋体"/>
          <w:bCs/>
          <w:color w:val="auto"/>
          <w:sz w:val="21"/>
          <w:szCs w:val="21"/>
          <w:highlight w:val="none"/>
          <w:lang w:eastAsia="zh-CN"/>
        </w:rPr>
        <w:t>。</w:t>
      </w:r>
    </w:p>
    <w:p w14:paraId="24D34F4F">
      <w:pPr>
        <w:widowControl/>
        <w:shd w:val="clear" w:color="auto" w:fill="auto"/>
        <w:tabs>
          <w:tab w:val="left" w:pos="1877"/>
        </w:tabs>
        <w:adjustRightInd w:val="0"/>
        <w:snapToGrid w:val="0"/>
        <w:spacing w:after="0" w:line="240" w:lineRule="auto"/>
        <w:ind w:left="0" w:hanging="155" w:hangingChars="74"/>
        <w:jc w:val="left"/>
        <w:outlineLvl w:val="9"/>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10、采用TIP头加样，防止检测中交叉污染。</w:t>
      </w:r>
    </w:p>
    <w:p w14:paraId="025160AE">
      <w:pPr>
        <w:widowControl/>
        <w:shd w:val="clear" w:color="auto" w:fill="auto"/>
        <w:tabs>
          <w:tab w:val="left" w:pos="1877"/>
          <w:tab w:val="left" w:pos="2051"/>
          <w:tab w:val="left" w:pos="6663"/>
          <w:tab w:val="left" w:pos="6804"/>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rPr>
      </w:pPr>
      <w:r>
        <w:rPr>
          <w:rFonts w:hint="eastAsia" w:ascii="宋体" w:hAnsi="宋体" w:eastAsia="宋体" w:cs="宋体"/>
          <w:bCs w:val="0"/>
          <w:color w:val="auto"/>
          <w:sz w:val="21"/>
          <w:szCs w:val="21"/>
          <w:highlight w:val="none"/>
          <w:lang w:val="en-US" w:eastAsia="zh-CN"/>
        </w:rPr>
        <w:t>11、</w:t>
      </w:r>
      <w:r>
        <w:rPr>
          <w:rFonts w:hint="eastAsia" w:ascii="宋体" w:hAnsi="宋体" w:eastAsia="宋体" w:cs="宋体"/>
          <w:color w:val="auto"/>
          <w:sz w:val="21"/>
          <w:szCs w:val="21"/>
          <w:highlight w:val="none"/>
        </w:rPr>
        <w:t>▲</w:t>
      </w:r>
      <w:r>
        <w:rPr>
          <w:rFonts w:hint="eastAsia" w:ascii="宋体" w:hAnsi="宋体" w:eastAsia="宋体" w:cs="宋体"/>
          <w:bCs w:val="0"/>
          <w:color w:val="auto"/>
          <w:sz w:val="21"/>
          <w:szCs w:val="21"/>
          <w:highlight w:val="none"/>
        </w:rPr>
        <w:t>样本反应量</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5–100μL</w:t>
      </w:r>
    </w:p>
    <w:p w14:paraId="59A7E7D4">
      <w:pPr>
        <w:widowControl/>
        <w:shd w:val="clear" w:color="auto" w:fill="auto"/>
        <w:tabs>
          <w:tab w:val="left" w:pos="1877"/>
          <w:tab w:val="left" w:pos="2051"/>
          <w:tab w:val="left" w:pos="6663"/>
          <w:tab w:val="left" w:pos="6804"/>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12</w:t>
      </w:r>
      <w:r>
        <w:rPr>
          <w:rFonts w:hint="eastAsia" w:ascii="宋体" w:hAnsi="宋体" w:eastAsia="宋体" w:cs="宋体"/>
          <w:bCs w:val="0"/>
          <w:color w:val="auto"/>
          <w:sz w:val="21"/>
          <w:szCs w:val="21"/>
          <w:highlight w:val="none"/>
        </w:rPr>
        <w:t>样本检测功能</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具备液面感应功能、探针防撞和堵针检测功能</w:t>
      </w:r>
      <w:r>
        <w:rPr>
          <w:rFonts w:hint="eastAsia" w:ascii="宋体" w:hAnsi="宋体" w:eastAsia="宋体" w:cs="宋体"/>
          <w:bCs/>
          <w:color w:val="auto"/>
          <w:sz w:val="21"/>
          <w:szCs w:val="21"/>
          <w:highlight w:val="none"/>
          <w:lang w:eastAsia="zh-CN"/>
        </w:rPr>
        <w:t>。</w:t>
      </w:r>
    </w:p>
    <w:p w14:paraId="65200FA5">
      <w:pPr>
        <w:widowControl/>
        <w:shd w:val="clear" w:color="auto" w:fill="auto"/>
        <w:tabs>
          <w:tab w:val="left" w:pos="1877"/>
          <w:tab w:val="left" w:pos="6663"/>
          <w:tab w:val="left" w:pos="6804"/>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13、</w:t>
      </w:r>
      <w:r>
        <w:rPr>
          <w:rFonts w:hint="eastAsia" w:ascii="宋体" w:hAnsi="宋体" w:eastAsia="宋体" w:cs="宋体"/>
          <w:bCs/>
          <w:color w:val="auto"/>
          <w:sz w:val="21"/>
          <w:szCs w:val="21"/>
          <w:highlight w:val="none"/>
        </w:rPr>
        <w:t>原始采血管：不低于600μL(12mm管、12.7mm管</w:t>
      </w:r>
      <w:r>
        <w:rPr>
          <w:rFonts w:hint="eastAsia" w:ascii="宋体" w:hAnsi="宋体" w:eastAsia="宋体" w:cs="宋体"/>
          <w:bCs/>
          <w:color w:val="auto"/>
          <w:sz w:val="21"/>
          <w:szCs w:val="21"/>
          <w:highlight w:val="none"/>
          <w:lang w:eastAsia="zh-CN"/>
        </w:rPr>
        <w:t>。</w:t>
      </w:r>
    </w:p>
    <w:p w14:paraId="01B1FE7A">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14、</w:t>
      </w:r>
      <w:r>
        <w:rPr>
          <w:rFonts w:hint="eastAsia" w:ascii="宋体" w:hAnsi="宋体" w:eastAsia="宋体" w:cs="宋体"/>
          <w:bCs w:val="0"/>
          <w:color w:val="auto"/>
          <w:sz w:val="21"/>
          <w:szCs w:val="21"/>
          <w:highlight w:val="none"/>
        </w:rPr>
        <w:t>试剂系统</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试剂液面水平自动检测功能</w:t>
      </w:r>
      <w:r>
        <w:rPr>
          <w:rFonts w:hint="eastAsia" w:ascii="宋体" w:hAnsi="宋体" w:eastAsia="宋体" w:cs="宋体"/>
          <w:bCs/>
          <w:color w:val="auto"/>
          <w:sz w:val="21"/>
          <w:szCs w:val="21"/>
          <w:highlight w:val="none"/>
          <w:lang w:eastAsia="zh-CN"/>
        </w:rPr>
        <w:t>。</w:t>
      </w:r>
    </w:p>
    <w:p w14:paraId="751A97B2">
      <w:pPr>
        <w:widowControl/>
        <w:shd w:val="clear" w:color="auto" w:fill="auto"/>
        <w:tabs>
          <w:tab w:val="left" w:pos="1877"/>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具有制冷功能，温度: 4-15℃</w:t>
      </w:r>
    </w:p>
    <w:p w14:paraId="2C374A82">
      <w:pPr>
        <w:widowControl/>
        <w:shd w:val="clear" w:color="auto" w:fill="auto"/>
        <w:tabs>
          <w:tab w:val="left" w:pos="1877"/>
        </w:tabs>
        <w:adjustRightInd w:val="0"/>
        <w:snapToGrid w:val="0"/>
        <w:spacing w:after="0" w:line="240" w:lineRule="auto"/>
        <w:ind w:left="0" w:hanging="155" w:hangingChars="74"/>
        <w:jc w:val="left"/>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16、</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试剂盒附有射频数据存储卡，储存试剂、定标等信息</w:t>
      </w:r>
      <w:r>
        <w:rPr>
          <w:rFonts w:hint="eastAsia" w:ascii="宋体" w:hAnsi="宋体" w:eastAsia="宋体" w:cs="宋体"/>
          <w:bCs/>
          <w:color w:val="auto"/>
          <w:sz w:val="21"/>
          <w:szCs w:val="21"/>
          <w:highlight w:val="none"/>
          <w:lang w:eastAsia="zh-CN"/>
        </w:rPr>
        <w:t>。</w:t>
      </w:r>
    </w:p>
    <w:p w14:paraId="1ED9E7CC">
      <w:pPr>
        <w:shd w:val="clear" w:color="auto" w:fill="auto"/>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17、</w:t>
      </w:r>
      <w:r>
        <w:rPr>
          <w:rFonts w:hint="eastAsia" w:ascii="宋体" w:hAnsi="宋体" w:eastAsia="宋体" w:cs="宋体"/>
          <w:bCs w:val="0"/>
          <w:color w:val="auto"/>
          <w:sz w:val="21"/>
          <w:szCs w:val="21"/>
          <w:highlight w:val="none"/>
        </w:rPr>
        <w:t>系统操作</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color w:val="auto"/>
          <w:sz w:val="21"/>
          <w:szCs w:val="21"/>
          <w:highlight w:val="none"/>
        </w:rPr>
        <w:t>操作方便简洁、仪器自带触摸显示屏</w:t>
      </w:r>
      <w:r>
        <w:rPr>
          <w:rFonts w:hint="eastAsia" w:ascii="宋体" w:hAnsi="宋体" w:eastAsia="宋体" w:cs="宋体"/>
          <w:bCs/>
          <w:color w:val="auto"/>
          <w:sz w:val="21"/>
          <w:szCs w:val="21"/>
          <w:highlight w:val="none"/>
          <w:lang w:eastAsia="zh-CN"/>
        </w:rPr>
        <w:t>。</w:t>
      </w:r>
    </w:p>
    <w:p w14:paraId="518E1221">
      <w:pPr>
        <w:shd w:val="clear" w:color="auto" w:fill="auto"/>
        <w:outlineLvl w:val="9"/>
        <w:rPr>
          <w:rFonts w:hint="eastAsia" w:ascii="宋体" w:hAnsi="宋体" w:eastAsia="宋体" w:cs="宋体"/>
          <w:bCs/>
          <w:color w:val="auto"/>
          <w:sz w:val="21"/>
          <w:szCs w:val="21"/>
          <w:highlight w:val="none"/>
          <w:lang w:eastAsia="zh-CN"/>
        </w:rPr>
      </w:pPr>
    </w:p>
    <w:p w14:paraId="59C1F077">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域检测平台技术参数</w:t>
      </w:r>
    </w:p>
    <w:p w14:paraId="05025338">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lang w:eastAsia="zh-CN"/>
        </w:rPr>
        <w:t>项目概况</w:t>
      </w:r>
    </w:p>
    <w:p w14:paraId="11F762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搭建1套区域检验检测共享平台，覆盖1家总院、</w:t>
      </w:r>
      <w:r>
        <w:rPr>
          <w:rFonts w:hint="eastAsia" w:ascii="宋体" w:hAnsi="宋体" w:eastAsia="宋体" w:cs="宋体"/>
          <w:b w:val="0"/>
          <w:bCs w:val="0"/>
          <w:color w:val="auto"/>
          <w:sz w:val="21"/>
          <w:szCs w:val="21"/>
          <w:highlight w:val="none"/>
          <w:lang w:val="en-US" w:eastAsia="zh-CN"/>
        </w:rPr>
        <w:t>几</w:t>
      </w:r>
      <w:r>
        <w:rPr>
          <w:rFonts w:hint="eastAsia" w:ascii="宋体" w:hAnsi="宋体" w:eastAsia="宋体" w:cs="宋体"/>
          <w:b w:val="0"/>
          <w:bCs w:val="0"/>
          <w:color w:val="auto"/>
          <w:sz w:val="21"/>
          <w:szCs w:val="21"/>
          <w:highlight w:val="none"/>
          <w:lang w:eastAsia="zh-CN"/>
        </w:rPr>
        <w:t>家分院，实现</w:t>
      </w:r>
      <w:r>
        <w:rPr>
          <w:rFonts w:hint="eastAsia" w:ascii="宋体" w:hAnsi="宋体" w:eastAsia="宋体" w:cs="宋体"/>
          <w:b w:val="0"/>
          <w:bCs w:val="0"/>
          <w:color w:val="auto"/>
          <w:sz w:val="21"/>
          <w:szCs w:val="21"/>
          <w:highlight w:val="none"/>
          <w:lang w:val="en-US" w:eastAsia="zh-CN"/>
        </w:rPr>
        <w:t>几</w:t>
      </w:r>
      <w:r>
        <w:rPr>
          <w:rFonts w:hint="eastAsia" w:ascii="宋体" w:hAnsi="宋体" w:eastAsia="宋体" w:cs="宋体"/>
          <w:b w:val="0"/>
          <w:bCs w:val="0"/>
          <w:color w:val="auto"/>
          <w:sz w:val="21"/>
          <w:szCs w:val="21"/>
          <w:highlight w:val="none"/>
          <w:lang w:eastAsia="zh-CN"/>
        </w:rPr>
        <w:t>家医疗机构检验数据互通、结果互认、标本流转统一管理。</w:t>
      </w:r>
    </w:p>
    <w:p w14:paraId="669C0C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w:t>
      </w:r>
      <w:r>
        <w:rPr>
          <w:rFonts w:hint="eastAsia" w:ascii="宋体" w:hAnsi="宋体" w:eastAsia="宋体" w:cs="宋体"/>
          <w:b w:val="0"/>
          <w:bCs w:val="0"/>
          <w:color w:val="auto"/>
          <w:sz w:val="21"/>
          <w:szCs w:val="21"/>
          <w:highlight w:val="none"/>
          <w:lang w:val="en-US" w:eastAsia="zh-CN"/>
        </w:rPr>
        <w:t>二）</w:t>
      </w:r>
      <w:r>
        <w:rPr>
          <w:rFonts w:hint="eastAsia" w:ascii="宋体" w:hAnsi="宋体" w:eastAsia="宋体" w:cs="宋体"/>
          <w:b w:val="0"/>
          <w:bCs w:val="0"/>
          <w:color w:val="auto"/>
          <w:sz w:val="21"/>
          <w:szCs w:val="21"/>
          <w:highlight w:val="none"/>
          <w:lang w:eastAsia="zh-CN"/>
        </w:rPr>
        <w:t>网络与传输</w:t>
      </w:r>
    </w:p>
    <w:p w14:paraId="4694B3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 总院与3分院光纤专线互通，每条链路带宽≥100M；</w:t>
      </w:r>
    </w:p>
    <w:p w14:paraId="24A02D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 支持内网专网隔离，具备防火墙、访问权限分级控制；</w:t>
      </w:r>
    </w:p>
    <w:p w14:paraId="661D0C4C">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 数据传输符合医疗信息安全规范，传输加密，日志全程留存。</w:t>
      </w:r>
    </w:p>
    <w:p w14:paraId="2C8CCA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lang w:eastAsia="zh-CN"/>
        </w:rPr>
        <w:t>平台软件核心功能</w:t>
      </w:r>
    </w:p>
    <w:p w14:paraId="706D4C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 统一LIS区域管理模块：总院、3分院检验设备数据统一采集（生化、血常规、凝血、尿常规等）；</w:t>
      </w:r>
    </w:p>
    <w:p w14:paraId="3CD9E463">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 标本流转管理：全院标本条码识别、送检、接收、拒收、报告全流程追溯；</w:t>
      </w:r>
    </w:p>
    <w:p w14:paraId="69B112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 区域结果互认：分院可查询总院报告，总院调取各分院检验数据；</w:t>
      </w:r>
    </w:p>
    <w:p w14:paraId="5A7676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4. 质控管理：统一室内质控、室间质评，自动生成质控报表；</w:t>
      </w:r>
    </w:p>
    <w:p w14:paraId="2B6B08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5. 统计分析：门诊/住院检验量、项目收费、阳性率、科室工作量统计；</w:t>
      </w:r>
    </w:p>
    <w:p w14:paraId="30CC3F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6. 标准接口：支持DICOM、HL7、国标EMR对接，可连通四家医院现有HIS系统；</w:t>
      </w:r>
    </w:p>
    <w:p w14:paraId="79C22665">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7. 用户权限分级：管理员、检验技师、临床医生、质控员多角色权限隔离。</w:t>
      </w:r>
    </w:p>
    <w:p w14:paraId="023D66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lang w:eastAsia="zh-CN"/>
        </w:rPr>
        <w:t>客户端配套</w:t>
      </w:r>
    </w:p>
    <w:p w14:paraId="53543223">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总院部署≥8台工作站，每分院各部署≥3台工作站；配套扫码枪、条码打印机；系统支持Windows常规办公电脑终端访问。</w:t>
      </w:r>
    </w:p>
    <w:p w14:paraId="37EAAA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lang w:eastAsia="zh-CN"/>
        </w:rPr>
        <w:t>数据安全与运维</w:t>
      </w:r>
    </w:p>
    <w:p w14:paraId="58C6BC7C">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 数据本地自动备份，每日备份留存不少于3年；</w:t>
      </w:r>
    </w:p>
    <w:p w14:paraId="4A14A6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 操作日志、修改日志、登录日志完整保存；</w:t>
      </w:r>
    </w:p>
    <w:p w14:paraId="049DBF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 具备故障自动告警，支持远程运维；</w:t>
      </w:r>
    </w:p>
    <w:p w14:paraId="589A4182">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4. 符合医疗数据安全等级保护基础要求。</w:t>
      </w:r>
    </w:p>
    <w:p w14:paraId="0832AD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六）</w:t>
      </w:r>
      <w:r>
        <w:rPr>
          <w:rFonts w:hint="eastAsia" w:ascii="宋体" w:hAnsi="宋体" w:eastAsia="宋体" w:cs="宋体"/>
          <w:b w:val="0"/>
          <w:bCs w:val="0"/>
          <w:color w:val="auto"/>
          <w:sz w:val="21"/>
          <w:szCs w:val="21"/>
          <w:highlight w:val="none"/>
          <w:lang w:eastAsia="zh-CN"/>
        </w:rPr>
        <w:t>实施与质保</w:t>
      </w:r>
    </w:p>
    <w:p w14:paraId="32F2F7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 xml:space="preserve"> 1. 包含现场部署、4家医院HIS/LIS对接调试、人员操作培训；</w:t>
      </w:r>
    </w:p>
    <w:p w14:paraId="6A310FCE">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2. 整机软件平台免费质保2年，7×24小时技术售后响应；</w:t>
      </w:r>
    </w:p>
    <w:p w14:paraId="131D3AFE">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3. 交付全套操作手册、部署文档、接口文档。</w:t>
      </w:r>
    </w:p>
    <w:p w14:paraId="71610746">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outlineLvl w:val="9"/>
        <w:rPr>
          <w:rFonts w:hint="eastAsia" w:ascii="宋体" w:hAnsi="宋体" w:eastAsia="宋体" w:cs="宋体"/>
          <w:b/>
          <w:bCs/>
          <w:color w:val="auto"/>
          <w:sz w:val="24"/>
          <w:szCs w:val="24"/>
          <w:highlight w:val="none"/>
          <w:lang w:eastAsia="zh-CN"/>
        </w:rPr>
      </w:pPr>
    </w:p>
    <w:p w14:paraId="4487A443">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outlineLvl w:val="2"/>
        <w:rPr>
          <w:rFonts w:hint="eastAsia" w:ascii="宋体" w:hAnsi="宋体" w:eastAsia="宋体" w:cs="宋体"/>
          <w:b/>
          <w:bCs/>
          <w:color w:val="auto"/>
          <w:kern w:val="2"/>
          <w:sz w:val="24"/>
          <w:szCs w:val="24"/>
          <w:highlight w:val="none"/>
          <w:lang w:val="en-US" w:eastAsia="zh-CN" w:bidi="ar-SA"/>
        </w:rPr>
      </w:pPr>
      <w:bookmarkStart w:id="8" w:name="_Toc30399"/>
      <w:r>
        <w:rPr>
          <w:rFonts w:hint="eastAsia" w:ascii="宋体" w:hAnsi="宋体" w:eastAsia="宋体" w:cs="宋体"/>
          <w:b/>
          <w:bCs/>
          <w:color w:val="auto"/>
          <w:sz w:val="24"/>
          <w:szCs w:val="24"/>
          <w:highlight w:val="none"/>
          <w:lang w:eastAsia="zh-CN"/>
        </w:rPr>
        <w:t>包</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kern w:val="2"/>
          <w:sz w:val="24"/>
          <w:szCs w:val="24"/>
          <w:highlight w:val="none"/>
          <w:lang w:val="en-US" w:eastAsia="zh-CN" w:bidi="ar-SA"/>
        </w:rPr>
        <w:t>急诊急救、麻醉手术室、重症ICU设备、中心药房</w:t>
      </w:r>
      <w:bookmarkEnd w:id="8"/>
    </w:p>
    <w:p w14:paraId="78D2F108">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一、麻醉系统技术参数</w:t>
      </w:r>
    </w:p>
    <w:p w14:paraId="3471664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设备用途：病人的全身麻醉，呼吸和麻醉气体监测，麻醉呼吸的管理。</w:t>
      </w:r>
    </w:p>
    <w:p w14:paraId="0F50501C">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主要规格和系统概述</w:t>
      </w:r>
    </w:p>
    <w:p w14:paraId="27BF87D1">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14"/>
          <w:rFonts w:hint="eastAsia" w:ascii="宋体" w:hAnsi="宋体" w:eastAsia="宋体" w:cs="宋体"/>
          <w:color w:val="auto"/>
          <w:sz w:val="21"/>
          <w:szCs w:val="21"/>
          <w:highlight w:val="none"/>
        </w:rPr>
        <w:t>一体化设计、最新一代的智能化全能麻醉工作站。</w:t>
      </w:r>
    </w:p>
    <w:p w14:paraId="06C9FA19">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Style w:val="14"/>
          <w:rFonts w:hint="eastAsia" w:ascii="宋体" w:hAnsi="宋体" w:eastAsia="宋体" w:cs="宋体"/>
          <w:color w:val="auto"/>
          <w:sz w:val="21"/>
          <w:szCs w:val="21"/>
          <w:highlight w:val="none"/>
        </w:rPr>
        <w:t>▲适用于成人、儿童和新生儿（提供注册证适用范围）。</w:t>
      </w:r>
    </w:p>
    <w:p w14:paraId="4CEC1D6C">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Style w:val="14"/>
          <w:rFonts w:hint="eastAsia" w:ascii="宋体" w:hAnsi="宋体" w:eastAsia="宋体" w:cs="宋体"/>
          <w:color w:val="auto"/>
          <w:sz w:val="21"/>
          <w:szCs w:val="21"/>
          <w:highlight w:val="none"/>
        </w:rPr>
        <w:t>大工作台；</w:t>
      </w:r>
    </w:p>
    <w:p w14:paraId="798AA640">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Style w:val="14"/>
          <w:rFonts w:hint="eastAsia" w:ascii="宋体" w:hAnsi="宋体" w:eastAsia="宋体" w:cs="宋体"/>
          <w:color w:val="auto"/>
          <w:sz w:val="21"/>
          <w:szCs w:val="21"/>
          <w:highlight w:val="none"/>
        </w:rPr>
        <w:t>整机技术标准按麻醉工作站设计：所有参数、波形由一体化彩色大屏幕同屏显示，无须外接屏幕。</w:t>
      </w:r>
    </w:p>
    <w:p w14:paraId="1636B84B">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Style w:val="14"/>
          <w:rFonts w:hint="eastAsia" w:ascii="宋体" w:hAnsi="宋体" w:eastAsia="宋体" w:cs="宋体"/>
          <w:color w:val="auto"/>
          <w:sz w:val="21"/>
          <w:szCs w:val="21"/>
          <w:highlight w:val="none"/>
        </w:rPr>
        <w:t>全自动自检、自动定标，传感器自动校正。</w:t>
      </w:r>
    </w:p>
    <w:p w14:paraId="404CCE74">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Style w:val="14"/>
          <w:rFonts w:hint="eastAsia" w:ascii="宋体" w:hAnsi="宋体" w:eastAsia="宋体" w:cs="宋体"/>
          <w:color w:val="auto"/>
          <w:sz w:val="21"/>
          <w:szCs w:val="21"/>
          <w:highlight w:val="none"/>
        </w:rPr>
        <w:t>配备用手动通气模式：触摸屏或呼吸机故障时，可直接切换到手动通气，在保留新鲜气体和麻药持续输送的同时还能继续气体和通气的监测。</w:t>
      </w:r>
    </w:p>
    <w:p w14:paraId="1A5D1396">
      <w:pPr>
        <w:shd w:val="clear" w:color="auto" w:fill="auto"/>
        <w:spacing w:line="24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p w14:paraId="68E693BD">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（一）气体输送系统</w:t>
      </w:r>
    </w:p>
    <w:p w14:paraId="6614D928">
      <w:pPr>
        <w:numPr>
          <w:ilvl w:val="0"/>
          <w:numId w:val="3"/>
        </w:numPr>
        <w:shd w:val="clear" w:color="auto" w:fill="auto"/>
        <w:spacing w:line="240" w:lineRule="auto"/>
        <w:ind w:left="420" w:hanging="420"/>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高精度机械控制气体混合器和浮子流量计；2气源（O2/AIR）。</w:t>
      </w:r>
    </w:p>
    <w:p w14:paraId="551F4435">
      <w:pPr>
        <w:numPr>
          <w:ilvl w:val="0"/>
          <w:numId w:val="3"/>
        </w:numPr>
        <w:shd w:val="clear" w:color="auto" w:fill="auto"/>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可分别设置每种新鲜气体的流量，新鲜气体流量的设置范围：关 - 10 L/min（至少）。</w:t>
      </w:r>
    </w:p>
    <w:p w14:paraId="7D30BC7F">
      <w:pPr>
        <w:shd w:val="clear" w:color="auto" w:fill="auto"/>
        <w:spacing w:line="240" w:lineRule="auto"/>
        <w:ind w:left="359"/>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O2和N2O：0.02 - 10 L/min；Air：0.2 - 10 L/min。</w:t>
      </w:r>
    </w:p>
    <w:p w14:paraId="7E5233EE">
      <w:pPr>
        <w:numPr>
          <w:ilvl w:val="0"/>
          <w:numId w:val="3"/>
        </w:numPr>
        <w:shd w:val="clear" w:color="auto" w:fill="auto"/>
        <w:spacing w:line="240" w:lineRule="auto"/>
        <w:ind w:left="359" w:hanging="359" w:hangingChars="171"/>
        <w:outlineLvl w:val="9"/>
        <w:rPr>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S-ORC笑氧保护装置，确保笑气（N2O）作为载气时，</w:t>
      </w:r>
      <w:r>
        <w:rPr>
          <w:rFonts w:hint="eastAsia" w:ascii="宋体" w:hAnsi="宋体" w:eastAsia="宋体" w:cs="宋体"/>
          <w:color w:val="auto"/>
          <w:kern w:val="0"/>
          <w:sz w:val="21"/>
          <w:szCs w:val="21"/>
          <w:highlight w:val="none"/>
        </w:rPr>
        <w:t>当氧气供应不足时，会限制N2O 的输送，使得新鲜气体的氧浓度不会低于21%。</w:t>
      </w:r>
    </w:p>
    <w:p w14:paraId="731F15D3">
      <w:pPr>
        <w:numPr>
          <w:ilvl w:val="0"/>
          <w:numId w:val="3"/>
        </w:numPr>
        <w:shd w:val="clear" w:color="auto" w:fill="auto"/>
        <w:spacing w:line="240" w:lineRule="auto"/>
        <w:ind w:left="420" w:hanging="420"/>
        <w:outlineLvl w:val="9"/>
        <w:rPr>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机械控制气体混合器在</w:t>
      </w:r>
      <w:r>
        <w:rPr>
          <w:rFonts w:hint="eastAsia" w:ascii="宋体" w:hAnsi="宋体" w:eastAsia="宋体" w:cs="宋体"/>
          <w:color w:val="auto"/>
          <w:sz w:val="21"/>
          <w:szCs w:val="21"/>
          <w:highlight w:val="none"/>
        </w:rPr>
        <w:t>关机时也能输送氧气和麻药用于进行手动通气。</w:t>
      </w:r>
    </w:p>
    <w:p w14:paraId="60F803C4">
      <w:pPr>
        <w:numPr>
          <w:ilvl w:val="0"/>
          <w:numId w:val="3"/>
        </w:numPr>
        <w:shd w:val="clear" w:color="auto" w:fill="auto"/>
        <w:spacing w:line="240" w:lineRule="auto"/>
        <w:ind w:left="420" w:hanging="42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外接新鲜气体出口。</w:t>
      </w:r>
    </w:p>
    <w:p w14:paraId="21A400F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（二）麻醉呼吸机</w:t>
      </w:r>
    </w:p>
    <w:p w14:paraId="790317D5">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▲电动电控呼吸机，无需驱动气体；在中央气源和钢瓶供气中断的情况下可使用周围空气，呼吸机继续进行机械通气，保证病人安全。</w:t>
      </w:r>
    </w:p>
    <w:p w14:paraId="7F476154">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采用新鲜气体隔离技术，确保潮气量输送不受新鲜气体流量变化的影响。</w:t>
      </w:r>
    </w:p>
    <w:p w14:paraId="1D6B30C9">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通气模式：标配：手动/自主、容量控制模式、压力控制模式，待</w:t>
      </w:r>
      <w:r>
        <w:rPr>
          <w:rStyle w:val="14"/>
          <w:rFonts w:hint="eastAsia" w:ascii="宋体" w:hAnsi="宋体" w:eastAsia="宋体" w:cs="宋体"/>
          <w:color w:val="auto"/>
          <w:sz w:val="21"/>
          <w:szCs w:val="21"/>
          <w:highlight w:val="none"/>
          <w:lang w:eastAsia="zh-CN"/>
        </w:rPr>
        <w:t>机。</w:t>
      </w:r>
    </w:p>
    <w:p w14:paraId="1FEE5031">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▲容量控制模式下潮气量设定范围: 10 - 1500 ml。</w:t>
      </w:r>
    </w:p>
    <w:p w14:paraId="645E9121">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 xml:space="preserve">吸气压力 </w:t>
      </w:r>
      <w:r>
        <w:rPr>
          <w:rFonts w:hint="eastAsia" w:ascii="宋体" w:hAnsi="宋体" w:eastAsia="宋体" w:cs="宋体"/>
          <w:color w:val="auto"/>
          <w:kern w:val="0"/>
          <w:sz w:val="21"/>
          <w:szCs w:val="21"/>
          <w:highlight w:val="none"/>
        </w:rPr>
        <w:t>Pinsp</w:t>
      </w:r>
      <w:r>
        <w:rPr>
          <w:rStyle w:val="14"/>
          <w:rFonts w:hint="eastAsia" w:ascii="宋体" w:hAnsi="宋体" w:eastAsia="宋体" w:cs="宋体"/>
          <w:color w:val="auto"/>
          <w:sz w:val="21"/>
          <w:szCs w:val="21"/>
          <w:highlight w:val="none"/>
        </w:rPr>
        <w:t xml:space="preserve"> : (PEEP + 5) - 80 cmH2O（压力模式下）。</w:t>
      </w:r>
    </w:p>
    <w:p w14:paraId="6E71D681">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压力限制 Pmax：</w:t>
      </w:r>
      <w:r>
        <w:rPr>
          <w:rStyle w:val="14"/>
          <w:rFonts w:hint="eastAsia" w:ascii="宋体" w:hAnsi="宋体" w:eastAsia="宋体" w:cs="宋体"/>
          <w:color w:val="auto"/>
          <w:sz w:val="21"/>
          <w:szCs w:val="21"/>
          <w:highlight w:val="none"/>
        </w:rPr>
        <w:t>(PEEP + 5) - 80 cmH2O。</w:t>
      </w:r>
    </w:p>
    <w:p w14:paraId="6BDD5992">
      <w:pPr>
        <w:numPr>
          <w:ilvl w:val="0"/>
          <w:numId w:val="4"/>
        </w:numPr>
        <w:shd w:val="clear" w:color="auto" w:fill="auto"/>
        <w:spacing w:line="240" w:lineRule="auto"/>
        <w:ind w:left="420" w:hanging="420"/>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压力支持 ΔPsupp：关，3 - (80-PEEP) cmH2O。</w:t>
      </w:r>
    </w:p>
    <w:p w14:paraId="6E504CE5">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呼气末正压PEEP：关，2 - 35 cmH2O。</w:t>
      </w:r>
    </w:p>
    <w:p w14:paraId="7862F20C">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呼吸频率: 3 - 100 次/分。</w:t>
      </w:r>
    </w:p>
    <w:p w14:paraId="708C0693">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吸气时间：0.2 - 10秒。</w:t>
      </w:r>
    </w:p>
    <w:p w14:paraId="608D8E7A">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吸呼比：1:49 - 49:1。</w:t>
      </w:r>
    </w:p>
    <w:p w14:paraId="2AAB92CD">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▲最大吸气流速为≥180 L/min，最高可达220 L/min左右。</w:t>
      </w:r>
    </w:p>
    <w:p w14:paraId="26E07A1B">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流量触发 : 0.3 - 15 L/min。</w:t>
      </w:r>
    </w:p>
    <w:p w14:paraId="5CB92319">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压力上升时间 Slope：</w:t>
      </w:r>
      <w:r>
        <w:rPr>
          <w:rStyle w:val="14"/>
          <w:rFonts w:hint="eastAsia" w:ascii="宋体" w:hAnsi="宋体" w:eastAsia="宋体" w:cs="宋体"/>
          <w:color w:val="auto"/>
          <w:sz w:val="21"/>
          <w:szCs w:val="21"/>
          <w:highlight w:val="none"/>
        </w:rPr>
        <w:t>0 - 2秒。</w:t>
      </w:r>
    </w:p>
    <w:p w14:paraId="1A277608">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压力支持模式下自主呼吸的吸气终止标准：</w:t>
      </w:r>
      <w:r>
        <w:rPr>
          <w:rStyle w:val="14"/>
          <w:rFonts w:hint="eastAsia" w:ascii="宋体" w:hAnsi="宋体" w:eastAsia="宋体" w:cs="宋体"/>
          <w:color w:val="auto"/>
          <w:sz w:val="21"/>
          <w:szCs w:val="21"/>
          <w:highlight w:val="none"/>
        </w:rPr>
        <w:t>5 - 80 %。</w:t>
      </w:r>
    </w:p>
    <w:p w14:paraId="69EEE98C">
      <w:pPr>
        <w:numPr>
          <w:ilvl w:val="0"/>
          <w:numId w:val="4"/>
        </w:numPr>
        <w:shd w:val="clear" w:color="auto" w:fill="auto"/>
        <w:tabs>
          <w:tab w:val="left" w:pos="360"/>
          <w:tab w:val="left" w:pos="1413"/>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机械通气平台时间与吸气时间 Ti 的比值（% Tplat</w:t>
      </w:r>
      <w:r>
        <w:rPr>
          <w:rStyle w:val="14"/>
          <w:rFonts w:hint="eastAsia" w:ascii="宋体" w:hAnsi="宋体" w:eastAsia="宋体" w:cs="宋体"/>
          <w:color w:val="auto"/>
          <w:sz w:val="21"/>
          <w:szCs w:val="21"/>
          <w:highlight w:val="none"/>
        </w:rPr>
        <w:t>）：0 - 60 %。</w:t>
      </w:r>
    </w:p>
    <w:p w14:paraId="68BFF470">
      <w:pPr>
        <w:numPr>
          <w:ilvl w:val="0"/>
          <w:numId w:val="4"/>
        </w:numPr>
        <w:shd w:val="clear" w:color="auto" w:fill="auto"/>
        <w:tabs>
          <w:tab w:val="left" w:pos="360"/>
          <w:tab w:val="clear" w:pos="420"/>
        </w:tabs>
        <w:spacing w:line="240" w:lineRule="auto"/>
        <w:ind w:left="359" w:hanging="359" w:hangingChars="171"/>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可根据病人的身高自动计算理想体重并据此预设相关的通气参数和报警阈值。</w:t>
      </w:r>
    </w:p>
    <w:p w14:paraId="2D8CFC5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（三）呼吸回路：</w:t>
      </w:r>
    </w:p>
    <w:p w14:paraId="7F6B874A">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14"/>
          <w:rFonts w:hint="eastAsia" w:ascii="宋体" w:hAnsi="宋体" w:eastAsia="宋体" w:cs="宋体"/>
          <w:color w:val="auto"/>
          <w:sz w:val="21"/>
          <w:szCs w:val="21"/>
          <w:highlight w:val="none"/>
        </w:rPr>
        <w:t>集成呼吸回路，耐137℃高温蒸汽灭菌；所有回路模块不含天然乳胶。</w:t>
      </w:r>
    </w:p>
    <w:p w14:paraId="03B3BFB1">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Style w:val="14"/>
          <w:rFonts w:hint="eastAsia" w:ascii="宋体" w:hAnsi="宋体" w:eastAsia="宋体" w:cs="宋体"/>
          <w:color w:val="auto"/>
          <w:sz w:val="21"/>
          <w:szCs w:val="21"/>
          <w:highlight w:val="none"/>
        </w:rPr>
        <w:t>呼吸系统总容量：约为3.67 升（包括可重复使用钠石灰罐容量1.5升和呼吸机活塞最大容量1.5升）。</w:t>
      </w:r>
    </w:p>
    <w:p w14:paraId="2F9AAC4C">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Style w:val="14"/>
          <w:rFonts w:hint="eastAsia" w:ascii="宋体" w:hAnsi="宋体" w:eastAsia="宋体" w:cs="宋体"/>
          <w:color w:val="auto"/>
          <w:sz w:val="21"/>
          <w:szCs w:val="21"/>
          <w:highlight w:val="none"/>
        </w:rPr>
        <w:t>一体化的回路主动加热系统（可关闭），防止呼吸回路积水。</w:t>
      </w:r>
    </w:p>
    <w:p w14:paraId="1130D948">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Style w:val="14"/>
          <w:rFonts w:hint="eastAsia" w:ascii="宋体" w:hAnsi="宋体" w:eastAsia="宋体" w:cs="宋体"/>
          <w:color w:val="auto"/>
          <w:sz w:val="21"/>
          <w:szCs w:val="21"/>
          <w:highlight w:val="none"/>
        </w:rPr>
        <w:t>组件少，拆装无需工具。</w:t>
      </w:r>
    </w:p>
    <w:p w14:paraId="1B70077B">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Style w:val="14"/>
          <w:rFonts w:hint="eastAsia" w:ascii="宋体" w:hAnsi="宋体" w:eastAsia="宋体" w:cs="宋体"/>
          <w:color w:val="auto"/>
          <w:sz w:val="21"/>
          <w:szCs w:val="21"/>
          <w:highlight w:val="none"/>
        </w:rPr>
        <w:t>手动和机械通气无需专用手动切换装置，APL阀调节范围：打开，5 - 70 cmH2O 。</w:t>
      </w:r>
    </w:p>
    <w:p w14:paraId="7370F075">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Style w:val="14"/>
          <w:rFonts w:hint="eastAsia" w:ascii="宋体" w:hAnsi="宋体" w:eastAsia="宋体" w:cs="宋体"/>
          <w:color w:val="auto"/>
          <w:sz w:val="21"/>
          <w:szCs w:val="21"/>
          <w:highlight w:val="none"/>
        </w:rPr>
        <w:t>▲配置</w:t>
      </w:r>
      <w:r>
        <w:rPr>
          <w:rStyle w:val="14"/>
          <w:rFonts w:hint="eastAsia" w:ascii="宋体" w:hAnsi="宋体" w:eastAsia="宋体" w:cs="宋体"/>
          <w:b/>
          <w:bCs/>
          <w:color w:val="auto"/>
          <w:sz w:val="21"/>
          <w:szCs w:val="21"/>
          <w:highlight w:val="none"/>
        </w:rPr>
        <w:t>1</w:t>
      </w:r>
      <w:r>
        <w:rPr>
          <w:rStyle w:val="14"/>
          <w:rFonts w:hint="eastAsia" w:ascii="宋体" w:hAnsi="宋体" w:eastAsia="宋体" w:cs="宋体"/>
          <w:b/>
          <w:bCs/>
          <w:color w:val="auto"/>
          <w:sz w:val="21"/>
          <w:szCs w:val="21"/>
          <w:highlight w:val="none"/>
          <w:lang w:val="en-US"/>
        </w:rPr>
        <w:t>0</w:t>
      </w:r>
      <w:r>
        <w:rPr>
          <w:rStyle w:val="14"/>
          <w:rFonts w:hint="eastAsia" w:ascii="宋体" w:hAnsi="宋体" w:eastAsia="宋体" w:cs="宋体"/>
          <w:b/>
          <w:bCs/>
          <w:color w:val="auto"/>
          <w:sz w:val="21"/>
          <w:szCs w:val="21"/>
          <w:highlight w:val="none"/>
        </w:rPr>
        <w:t>套</w:t>
      </w:r>
      <w:r>
        <w:rPr>
          <w:rStyle w:val="14"/>
          <w:rFonts w:hint="eastAsia" w:ascii="宋体" w:hAnsi="宋体" w:eastAsia="宋体" w:cs="宋体"/>
          <w:color w:val="auto"/>
          <w:sz w:val="21"/>
          <w:szCs w:val="21"/>
          <w:highlight w:val="none"/>
        </w:rPr>
        <w:t>高精度热丝式流量传感器，全自动标定；安装时无方向性，不会造成安装错误引起监测故障。</w:t>
      </w:r>
    </w:p>
    <w:p w14:paraId="104FA1D7">
      <w:pPr>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CO2吸收罐容量1.5升。</w:t>
      </w:r>
    </w:p>
    <w:p w14:paraId="21DC771C">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Style w:val="14"/>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配置主动式麻醉废气排放装置（AGSS），可监测负压吸引的状态（过高，合适，过低），具有采样气体排放接口便于使用第三方气体监测设备。</w:t>
      </w:r>
    </w:p>
    <w:p w14:paraId="0620B68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（四）麻醉气体挥发罐</w:t>
      </w:r>
    </w:p>
    <w:p w14:paraId="69CE519F">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14"/>
          <w:rFonts w:hint="eastAsia" w:ascii="宋体" w:hAnsi="宋体" w:eastAsia="宋体" w:cs="宋体"/>
          <w:color w:val="auto"/>
          <w:sz w:val="21"/>
          <w:szCs w:val="21"/>
          <w:highlight w:val="none"/>
        </w:rPr>
        <w:t>挥发罐与麻醉机主机为同一厂家生产。</w:t>
      </w:r>
    </w:p>
    <w:p w14:paraId="3DCA5A25">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Style w:val="14"/>
          <w:rFonts w:hint="eastAsia" w:ascii="宋体" w:hAnsi="宋体" w:eastAsia="宋体" w:cs="宋体"/>
          <w:color w:val="auto"/>
          <w:sz w:val="21"/>
          <w:szCs w:val="21"/>
          <w:highlight w:val="none"/>
        </w:rPr>
        <w:t>挥发罐具有压力、流量、温度自动补偿；密闭性好，无需排空转运。</w:t>
      </w:r>
    </w:p>
    <w:p w14:paraId="049BCC71">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Style w:val="14"/>
          <w:rFonts w:hint="eastAsia" w:ascii="宋体" w:hAnsi="宋体" w:eastAsia="宋体" w:cs="宋体"/>
          <w:color w:val="auto"/>
          <w:sz w:val="21"/>
          <w:szCs w:val="21"/>
          <w:highlight w:val="none"/>
        </w:rPr>
        <w:t>双罐位，首次最大加药量360毫升，常规最大加药量300毫升。</w:t>
      </w:r>
    </w:p>
    <w:p w14:paraId="362DFD78">
      <w:pPr>
        <w:numPr>
          <w:ilvl w:val="0"/>
          <w:numId w:val="0"/>
        </w:numPr>
        <w:shd w:val="clear" w:color="auto" w:fill="auto"/>
        <w:tabs>
          <w:tab w:val="left" w:pos="360"/>
        </w:tabs>
        <w:spacing w:line="240" w:lineRule="auto"/>
        <w:ind w:left="0" w:leftChars="0" w:firstLine="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配置一个七氟醚挥发罐，可配原厂同品牌地氟醚挥发罐。</w:t>
      </w:r>
    </w:p>
    <w:p w14:paraId="50625E4E">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Style w:val="14"/>
          <w:rFonts w:hint="eastAsia" w:ascii="宋体" w:hAnsi="宋体" w:eastAsia="宋体" w:cs="宋体"/>
          <w:color w:val="auto"/>
          <w:sz w:val="21"/>
          <w:szCs w:val="21"/>
          <w:highlight w:val="none"/>
        </w:rPr>
        <w:t>只需出厂一次定标，终身免维护。</w:t>
      </w:r>
    </w:p>
    <w:p w14:paraId="31608240">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Style w:val="14"/>
          <w:rFonts w:hint="eastAsia" w:ascii="宋体" w:hAnsi="宋体" w:eastAsia="宋体" w:cs="宋体"/>
          <w:color w:val="auto"/>
          <w:sz w:val="21"/>
          <w:szCs w:val="21"/>
          <w:highlight w:val="none"/>
        </w:rPr>
        <w:t>能够满足低/微流量麻醉对挥发罐精确度的要求，流量补偿范围在0.2 - 15L/min。</w:t>
      </w:r>
    </w:p>
    <w:p w14:paraId="639E5F3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（五）监测和报警</w:t>
      </w:r>
    </w:p>
    <w:p w14:paraId="3C502E0D">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14"/>
          <w:rFonts w:hint="eastAsia" w:ascii="宋体" w:hAnsi="宋体" w:eastAsia="宋体" w:cs="宋体"/>
          <w:color w:val="auto"/>
          <w:sz w:val="21"/>
          <w:szCs w:val="21"/>
          <w:highlight w:val="none"/>
        </w:rPr>
        <w:t>▲一体化内置式15英寸以上彩色触摸幕，可</w:t>
      </w:r>
      <w:r>
        <w:rPr>
          <w:rFonts w:hint="eastAsia" w:ascii="宋体" w:hAnsi="宋体" w:eastAsia="宋体" w:cs="宋体"/>
          <w:color w:val="auto"/>
          <w:kern w:val="0"/>
          <w:sz w:val="21"/>
          <w:szCs w:val="21"/>
          <w:highlight w:val="none"/>
        </w:rPr>
        <w:t>快捷切换3种配置视图</w:t>
      </w:r>
      <w:r>
        <w:rPr>
          <w:rStyle w:val="14"/>
          <w:rFonts w:hint="eastAsia" w:ascii="宋体" w:hAnsi="宋体" w:eastAsia="宋体" w:cs="宋体"/>
          <w:color w:val="auto"/>
          <w:sz w:val="21"/>
          <w:szCs w:val="21"/>
          <w:highlight w:val="none"/>
        </w:rPr>
        <w:t>；1280 x 768像素。</w:t>
      </w:r>
    </w:p>
    <w:p w14:paraId="20FEEB50">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Style w:val="14"/>
          <w:rFonts w:hint="eastAsia" w:ascii="宋体" w:hAnsi="宋体" w:eastAsia="宋体" w:cs="宋体"/>
          <w:color w:val="auto"/>
          <w:sz w:val="21"/>
          <w:szCs w:val="21"/>
          <w:highlight w:val="none"/>
        </w:rPr>
        <w:t>全自动的开机自检，用户可选择全或部分自检功能，既能保证安全的使用，又能保证紧急抢救时的快速启动。</w:t>
      </w:r>
    </w:p>
    <w:p w14:paraId="127144AC">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Style w:val="14"/>
          <w:rFonts w:hint="eastAsia" w:ascii="宋体" w:hAnsi="宋体" w:eastAsia="宋体" w:cs="宋体"/>
          <w:color w:val="auto"/>
          <w:sz w:val="21"/>
          <w:szCs w:val="21"/>
          <w:highlight w:val="none"/>
        </w:rPr>
        <w:t>全自动的顺应性和泄漏测试，自动标定所有传感器。</w:t>
      </w:r>
    </w:p>
    <w:p w14:paraId="7ADE406D">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Style w:val="14"/>
          <w:rFonts w:hint="eastAsia" w:ascii="宋体" w:hAnsi="宋体" w:eastAsia="宋体" w:cs="宋体"/>
          <w:color w:val="auto"/>
          <w:sz w:val="21"/>
          <w:szCs w:val="21"/>
          <w:highlight w:val="none"/>
        </w:rPr>
        <w:t>实时显示2 - 3道波形。</w:t>
      </w:r>
    </w:p>
    <w:p w14:paraId="0829AAE2">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Style w:val="14"/>
          <w:rFonts w:hint="eastAsia" w:ascii="宋体" w:hAnsi="宋体" w:eastAsia="宋体" w:cs="宋体"/>
          <w:color w:val="auto"/>
          <w:sz w:val="21"/>
          <w:szCs w:val="21"/>
          <w:highlight w:val="none"/>
        </w:rPr>
        <w:t>配置表格趋势；可显示图形趋势，并能把趋势数据输出至USB存储器。</w:t>
      </w:r>
    </w:p>
    <w:p w14:paraId="0579613B">
      <w:pPr>
        <w:numPr>
          <w:ilvl w:val="0"/>
          <w:numId w:val="0"/>
        </w:numPr>
        <w:shd w:val="clear" w:color="auto" w:fill="auto"/>
        <w:spacing w:line="240" w:lineRule="auto"/>
        <w:ind w:left="420" w:leftChars="0" w:hanging="42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Style w:val="14"/>
          <w:rFonts w:hint="eastAsia" w:ascii="宋体" w:hAnsi="宋体" w:eastAsia="宋体" w:cs="宋体"/>
          <w:color w:val="auto"/>
          <w:sz w:val="21"/>
          <w:szCs w:val="21"/>
          <w:highlight w:val="none"/>
        </w:rPr>
        <w:t>▲日志中最多可保存 15000个条目，关机后再开机或出现电源故障后，日志中的条目</w:t>
      </w:r>
    </w:p>
    <w:p w14:paraId="558929C8">
      <w:pPr>
        <w:shd w:val="clear" w:color="auto" w:fill="auto"/>
        <w:spacing w:line="240" w:lineRule="auto"/>
        <w:ind w:left="420"/>
        <w:outlineLvl w:val="9"/>
        <w:rPr>
          <w:rStyle w:val="14"/>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仍然保留不会被删除。</w:t>
      </w:r>
    </w:p>
    <w:p w14:paraId="03F9423A">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Style w:val="14"/>
          <w:rFonts w:hint="eastAsia" w:ascii="宋体" w:hAnsi="宋体" w:eastAsia="宋体" w:cs="宋体"/>
          <w:color w:val="auto"/>
          <w:sz w:val="21"/>
          <w:szCs w:val="21"/>
          <w:highlight w:val="none"/>
        </w:rPr>
        <w:t>通气监测参数：分钟通气量（MV）和潮气量（VT和ΔVT）；呼吸频率；气道压（峰压、平台压、平均压、PEEP）；动态顺应性（Cdyn）；阻力（R）；弹性（E）。</w:t>
      </w:r>
    </w:p>
    <w:p w14:paraId="75E28AFA">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Style w:val="14"/>
          <w:rFonts w:hint="eastAsia" w:ascii="宋体" w:hAnsi="宋体" w:eastAsia="宋体" w:cs="宋体"/>
          <w:color w:val="auto"/>
          <w:sz w:val="21"/>
          <w:szCs w:val="21"/>
          <w:highlight w:val="none"/>
        </w:rPr>
        <w:t>监测范围：压力：-20 - 99 cmH2O；潮气量监测范围：0 - 2500 mL；顺应性: 0 - 200 mL/ cmH2O；阻力：0 - 100 cmH2O/L/s；弹性：0.005 - 10 cmH2O/mL。</w:t>
      </w:r>
    </w:p>
    <w:p w14:paraId="5E222F48">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Style w:val="14"/>
          <w:rFonts w:hint="eastAsia" w:ascii="宋体" w:hAnsi="宋体" w:eastAsia="宋体" w:cs="宋体"/>
          <w:color w:val="auto"/>
          <w:sz w:val="21"/>
          <w:szCs w:val="21"/>
          <w:highlight w:val="none"/>
        </w:rPr>
        <w:t>▲配置一体化的气体模块监测参数：O2、N2O、CO2及麻醉气体（自动识别）吸入和呼出浓度；可侦测混合麻醉气体；经年龄校正的xMAC值计算和显示。氧浓度监测采用顺磁氧技术，</w:t>
      </w:r>
      <w:r>
        <w:rPr>
          <w:rStyle w:val="14"/>
          <w:rFonts w:hint="eastAsia" w:ascii="宋体" w:hAnsi="宋体" w:eastAsia="宋体" w:cs="宋体"/>
          <w:b/>
          <w:bCs/>
          <w:color w:val="auto"/>
          <w:sz w:val="21"/>
          <w:szCs w:val="21"/>
          <w:highlight w:val="none"/>
        </w:rPr>
        <w:t>无耗品</w:t>
      </w:r>
      <w:r>
        <w:rPr>
          <w:rStyle w:val="14"/>
          <w:rFonts w:hint="eastAsia" w:ascii="宋体" w:hAnsi="宋体" w:eastAsia="宋体" w:cs="宋体"/>
          <w:color w:val="auto"/>
          <w:sz w:val="21"/>
          <w:szCs w:val="21"/>
          <w:highlight w:val="none"/>
        </w:rPr>
        <w:t>。采样气体返回到呼吸系统。</w:t>
      </w:r>
    </w:p>
    <w:p w14:paraId="09F3A636">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Style w:val="14"/>
          <w:rFonts w:hint="eastAsia" w:ascii="宋体" w:hAnsi="宋体" w:eastAsia="宋体" w:cs="宋体"/>
          <w:color w:val="auto"/>
          <w:sz w:val="21"/>
          <w:szCs w:val="21"/>
          <w:highlight w:val="none"/>
        </w:rPr>
        <w:t>报警参数：氧浓度、潮气量、分钟通气量、窒息报警、气道压力报警等。</w:t>
      </w:r>
    </w:p>
    <w:p w14:paraId="136C1315">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Style w:val="14"/>
          <w:rFonts w:hint="eastAsia" w:ascii="宋体" w:hAnsi="宋体" w:eastAsia="宋体" w:cs="宋体"/>
          <w:color w:val="auto"/>
          <w:sz w:val="21"/>
          <w:szCs w:val="21"/>
          <w:highlight w:val="none"/>
        </w:rPr>
        <w:t>▲自动xMAC监测和报警功能，可自动激活xMAC低报警，有效防止病人术中知晓。</w:t>
      </w:r>
    </w:p>
    <w:p w14:paraId="7AEA154A">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12.</w:t>
      </w:r>
      <w:r>
        <w:rPr>
          <w:rStyle w:val="14"/>
          <w:rFonts w:hint="eastAsia" w:ascii="宋体" w:hAnsi="宋体" w:eastAsia="宋体" w:cs="宋体"/>
          <w:color w:val="auto"/>
          <w:sz w:val="21"/>
          <w:szCs w:val="21"/>
          <w:highlight w:val="none"/>
        </w:rPr>
        <w:t>自动设置报警限值功能：可一键自动调节所有报警的设置限值。按压相应按键后，机器自动根据预先设定的百分比对报警的上下限进行调整，便于医生方便，快速，适当地调节报警限值。</w:t>
      </w:r>
    </w:p>
    <w:p w14:paraId="62C2869D">
      <w:pPr>
        <w:numPr>
          <w:ilvl w:val="0"/>
          <w:numId w:val="0"/>
        </w:numPr>
        <w:shd w:val="clear" w:color="auto" w:fill="auto"/>
        <w:tabs>
          <w:tab w:val="left" w:pos="360"/>
        </w:tabs>
        <w:spacing w:line="240" w:lineRule="auto"/>
        <w:ind w:left="359" w:leftChars="0" w:hanging="359" w:hangingChars="171"/>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13.</w:t>
      </w:r>
      <w:r>
        <w:rPr>
          <w:rStyle w:val="14"/>
          <w:rFonts w:hint="eastAsia" w:ascii="宋体" w:hAnsi="宋体" w:eastAsia="宋体" w:cs="宋体"/>
          <w:color w:val="auto"/>
          <w:sz w:val="21"/>
          <w:szCs w:val="21"/>
          <w:highlight w:val="none"/>
        </w:rPr>
        <w:t>CBM模式（心脏旁路模式）用于在使用体外循环机时抑制相应报警。</w:t>
      </w:r>
    </w:p>
    <w:p w14:paraId="7284BC5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（六）其它</w:t>
      </w:r>
    </w:p>
    <w:p w14:paraId="1D22E69C">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Style w:val="14"/>
          <w:rFonts w:hint="eastAsia" w:ascii="宋体" w:hAnsi="宋体" w:eastAsia="宋体" w:cs="宋体"/>
          <w:color w:val="auto"/>
          <w:sz w:val="21"/>
          <w:szCs w:val="21"/>
          <w:highlight w:val="none"/>
        </w:rPr>
        <w:t>内置后备电池持续时间：90 min或以上，一般为120 min。</w:t>
      </w:r>
    </w:p>
    <w:p w14:paraId="5DAAC883">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Style w:val="14"/>
          <w:rFonts w:hint="eastAsia" w:ascii="宋体" w:hAnsi="宋体" w:eastAsia="宋体" w:cs="宋体"/>
          <w:color w:val="auto"/>
          <w:sz w:val="21"/>
          <w:szCs w:val="21"/>
          <w:highlight w:val="none"/>
        </w:rPr>
        <w:t>▲电源：100-240伏特，50/60赫兹。</w:t>
      </w:r>
    </w:p>
    <w:p w14:paraId="0B630C0E">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Style w:val="14"/>
          <w:rFonts w:hint="eastAsia" w:ascii="宋体" w:hAnsi="宋体" w:eastAsia="宋体" w:cs="宋体"/>
          <w:color w:val="auto"/>
          <w:sz w:val="21"/>
          <w:szCs w:val="21"/>
          <w:highlight w:val="none"/>
        </w:rPr>
        <w:t>传输协议：Medibus X，接口：2个RS232，1个USB，1个RJ45。</w:t>
      </w:r>
    </w:p>
    <w:p w14:paraId="3D91932B">
      <w:pPr>
        <w:numPr>
          <w:ilvl w:val="0"/>
          <w:numId w:val="0"/>
        </w:numPr>
        <w:shd w:val="clear" w:color="auto" w:fill="auto"/>
        <w:tabs>
          <w:tab w:val="left" w:pos="360"/>
        </w:tabs>
        <w:spacing w:line="240" w:lineRule="auto"/>
        <w:ind w:left="0" w:leftChars="0" w:firstLine="0" w:firstLineChars="0"/>
        <w:outlineLvl w:val="9"/>
        <w:rPr>
          <w:rStyle w:val="14"/>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Style w:val="14"/>
          <w:rFonts w:hint="eastAsia" w:ascii="宋体" w:hAnsi="宋体" w:eastAsia="宋体" w:cs="宋体"/>
          <w:color w:val="auto"/>
          <w:sz w:val="21"/>
          <w:szCs w:val="21"/>
          <w:highlight w:val="none"/>
        </w:rPr>
        <w:t xml:space="preserve"> 机器免费保修期24个月。</w:t>
      </w:r>
    </w:p>
    <w:p w14:paraId="389EC6C9">
      <w:pPr>
        <w:shd w:val="clear" w:color="auto" w:fill="auto"/>
        <w:adjustRightInd w:val="0"/>
        <w:spacing w:line="240" w:lineRule="auto"/>
        <w:ind w:left="420"/>
        <w:outlineLvl w:val="9"/>
        <w:rPr>
          <w:rStyle w:val="14"/>
          <w:rFonts w:hint="eastAsia" w:ascii="宋体" w:hAnsi="宋体" w:eastAsia="宋体" w:cs="宋体"/>
          <w:color w:val="auto"/>
          <w:sz w:val="21"/>
          <w:szCs w:val="21"/>
          <w:highlight w:val="none"/>
        </w:rPr>
      </w:pPr>
    </w:p>
    <w:p w14:paraId="055196CB">
      <w:pPr>
        <w:shd w:val="clear" w:color="auto" w:fill="auto"/>
        <w:adjustRightInd w:val="0"/>
        <w:spacing w:line="240" w:lineRule="auto"/>
        <w:outlineLvl w:val="9"/>
        <w:rPr>
          <w:rFonts w:hint="eastAsia" w:ascii="宋体" w:hAnsi="宋体" w:eastAsia="宋体" w:cs="宋体"/>
          <w:color w:val="auto"/>
          <w:sz w:val="21"/>
          <w:szCs w:val="21"/>
          <w:highlight w:val="none"/>
        </w:rPr>
      </w:pPr>
      <w:r>
        <w:rPr>
          <w:rStyle w:val="14"/>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“▲”为重要参数，需要提供证明材料佐证</w:t>
      </w:r>
    </w:p>
    <w:p w14:paraId="2876121C">
      <w:pPr>
        <w:shd w:val="clear" w:color="auto" w:fill="auto"/>
        <w:adjustRightInd w:val="0"/>
        <w:spacing w:line="240" w:lineRule="auto"/>
        <w:outlineLvl w:val="9"/>
        <w:rPr>
          <w:rFonts w:hint="eastAsia" w:ascii="宋体" w:hAnsi="宋体" w:eastAsia="宋体" w:cs="宋体"/>
          <w:color w:val="auto"/>
          <w:sz w:val="21"/>
          <w:szCs w:val="21"/>
          <w:highlight w:val="none"/>
        </w:rPr>
      </w:pPr>
    </w:p>
    <w:p w14:paraId="1C1E709D">
      <w:pPr>
        <w:shd w:val="clear" w:color="auto" w:fill="auto"/>
        <w:adjustRightInd w:val="0"/>
        <w:spacing w:line="240" w:lineRule="auto"/>
        <w:outlineLvl w:val="9"/>
        <w:rPr>
          <w:rFonts w:hint="eastAsia" w:ascii="宋体" w:hAnsi="宋体" w:eastAsia="宋体" w:cs="宋体"/>
          <w:color w:val="auto"/>
          <w:sz w:val="21"/>
          <w:szCs w:val="21"/>
          <w:highlight w:val="none"/>
        </w:rPr>
      </w:pPr>
    </w:p>
    <w:p w14:paraId="3C68E129">
      <w:pPr>
        <w:shd w:val="clear" w:color="auto" w:fill="auto"/>
        <w:adjustRightInd w:val="0"/>
        <w:spacing w:line="240" w:lineRule="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二、病人监护仪（麻醉）技术参数</w:t>
      </w:r>
    </w:p>
    <w:p w14:paraId="5B1001F2">
      <w:pPr>
        <w:pStyle w:val="16"/>
        <w:numPr>
          <w:ilvl w:val="0"/>
          <w:numId w:val="0"/>
        </w:numPr>
        <w:shd w:val="clear" w:color="auto" w:fill="auto"/>
        <w:autoSpaceDE w:val="0"/>
        <w:autoSpaceDN w:val="0"/>
        <w:adjustRightInd w:val="0"/>
        <w:spacing w:line="240" w:lineRule="auto"/>
        <w:ind w:leftChars="0"/>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1、</w:t>
      </w:r>
      <w:r>
        <w:rPr>
          <w:rFonts w:hint="eastAsia" w:ascii="宋体" w:hAnsi="宋体" w:eastAsia="宋体" w:cs="宋体"/>
          <w:b/>
          <w:color w:val="auto"/>
          <w:kern w:val="0"/>
          <w:sz w:val="21"/>
          <w:szCs w:val="21"/>
          <w:highlight w:val="none"/>
        </w:rPr>
        <w:t>整机要求：</w:t>
      </w:r>
    </w:p>
    <w:p w14:paraId="43E7E22A">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模块化监护仪，主机集成内置≥2槽位插件槽，</w:t>
      </w:r>
      <w:r>
        <w:rPr>
          <w:rFonts w:hint="eastAsia" w:ascii="宋体" w:hAnsi="宋体" w:eastAsia="宋体" w:cs="宋体"/>
          <w:color w:val="auto"/>
          <w:sz w:val="21"/>
          <w:szCs w:val="21"/>
          <w:highlight w:val="none"/>
          <w:lang w:val="en-US"/>
        </w:rPr>
        <w:t>标配</w:t>
      </w:r>
      <w:r>
        <w:rPr>
          <w:rFonts w:hint="eastAsia" w:ascii="宋体" w:hAnsi="宋体" w:eastAsia="宋体" w:cs="宋体"/>
          <w:color w:val="auto"/>
          <w:sz w:val="21"/>
          <w:szCs w:val="21"/>
          <w:highlight w:val="none"/>
        </w:rPr>
        <w:t>IBP</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CO2</w:t>
      </w:r>
      <w:r>
        <w:rPr>
          <w:rFonts w:hint="eastAsia" w:ascii="宋体" w:hAnsi="宋体" w:eastAsia="宋体" w:cs="宋体"/>
          <w:color w:val="auto"/>
          <w:sz w:val="21"/>
          <w:szCs w:val="21"/>
          <w:highlight w:val="none"/>
          <w:lang w:eastAsia="zh-CN"/>
        </w:rPr>
        <w:t>。</w:t>
      </w:r>
    </w:p>
    <w:p w14:paraId="5D17FDBC">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lang w:val="en-US"/>
        </w:rPr>
        <w:t>可</w:t>
      </w:r>
      <w:r>
        <w:rPr>
          <w:rFonts w:hint="eastAsia" w:ascii="宋体" w:hAnsi="宋体" w:eastAsia="宋体" w:cs="宋体"/>
          <w:color w:val="auto"/>
          <w:sz w:val="21"/>
          <w:szCs w:val="21"/>
          <w:highlight w:val="none"/>
        </w:rPr>
        <w:t>升级BIS、RM、NMT等高级监测参数</w:t>
      </w:r>
      <w:r>
        <w:rPr>
          <w:rFonts w:hint="eastAsia" w:ascii="宋体" w:hAnsi="宋体" w:eastAsia="宋体" w:cs="宋体"/>
          <w:color w:val="auto"/>
          <w:sz w:val="21"/>
          <w:szCs w:val="21"/>
          <w:highlight w:val="none"/>
          <w:lang w:val="en-US"/>
        </w:rPr>
        <w:t>模块</w:t>
      </w:r>
    </w:p>
    <w:p w14:paraId="553B3B7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rPr>
        <w:t>监护仪主机（非辅助插件箱）每个槽位均具备插件模块红外通讯接口以及金属硬件通讯接口（非供电接口），保证模块通讯速率及稳定性</w:t>
      </w:r>
    </w:p>
    <w:p w14:paraId="725CA000">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 xml:space="preserve">1.4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英寸彩色液晶屏及电容触摸屏，分辨率高达≥1280*800像素，≥8通道波形显示。</w:t>
      </w:r>
    </w:p>
    <w:p w14:paraId="488FB83B">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rPr>
        <w:t>显示屏采用宽视角技术，支持170度可视范围</w:t>
      </w:r>
    </w:p>
    <w:p w14:paraId="5EDB6568">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rPr>
        <w:t>内置锂电池，插槽式设计，无需螺丝刀工具支持快速拆卸和安装。锂电池支持监护仪工作时间≥4小时；可选配高容量电池工作时间≥6小时。</w:t>
      </w:r>
    </w:p>
    <w:p w14:paraId="3C87C7CA">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rPr>
        <w:t>安全规格：ECG, TEMP, IBP, SpO2 , NIBP监测参数抗电击程度为防除颤CF型。</w:t>
      </w:r>
    </w:p>
    <w:p w14:paraId="08B0FEBB">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1.8</w:t>
      </w:r>
      <w:r>
        <w:rPr>
          <w:rFonts w:hint="eastAsia" w:ascii="宋体" w:hAnsi="宋体" w:eastAsia="宋体" w:cs="宋体"/>
          <w:color w:val="auto"/>
          <w:sz w:val="21"/>
          <w:szCs w:val="21"/>
          <w:highlight w:val="none"/>
          <w:lang w:val="en-US"/>
        </w:rPr>
        <w:t>USB接口支持连接鼠标、键盘、条码扫描枪和遥控器等设备，提供说明书证明材料</w:t>
      </w:r>
    </w:p>
    <w:p w14:paraId="7FAD6014">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1.9</w:t>
      </w:r>
      <w:r>
        <w:rPr>
          <w:rFonts w:hint="eastAsia" w:ascii="宋体" w:hAnsi="宋体" w:eastAsia="宋体" w:cs="宋体"/>
          <w:color w:val="auto"/>
          <w:sz w:val="21"/>
          <w:szCs w:val="21"/>
          <w:highlight w:val="none"/>
        </w:rPr>
        <w:t>▲监护仪清洁消毒维护支持的消毒剂≥40种，在厂家手册中清晰列举消毒剂的种类。</w:t>
      </w:r>
    </w:p>
    <w:p w14:paraId="61853C7C">
      <w:pPr>
        <w:pStyle w:val="16"/>
        <w:numPr>
          <w:ilvl w:val="0"/>
          <w:numId w:val="0"/>
        </w:numPr>
        <w:shd w:val="clear" w:color="auto" w:fill="auto"/>
        <w:autoSpaceDE w:val="0"/>
        <w:autoSpaceDN w:val="0"/>
        <w:adjustRightInd w:val="0"/>
        <w:spacing w:line="240" w:lineRule="auto"/>
        <w:ind w:left="425" w:leftChars="0" w:hanging="425" w:firstLineChars="0"/>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2、</w:t>
      </w:r>
      <w:r>
        <w:rPr>
          <w:rFonts w:hint="eastAsia" w:ascii="宋体" w:hAnsi="宋体" w:eastAsia="宋体" w:cs="宋体"/>
          <w:b/>
          <w:color w:val="auto"/>
          <w:kern w:val="0"/>
          <w:sz w:val="21"/>
          <w:szCs w:val="21"/>
          <w:highlight w:val="none"/>
        </w:rPr>
        <w:t>监测参数：</w:t>
      </w:r>
    </w:p>
    <w:p w14:paraId="7FB55C50">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 </w:t>
      </w:r>
      <w:r>
        <w:rPr>
          <w:rFonts w:hint="eastAsia" w:ascii="宋体" w:hAnsi="宋体" w:eastAsia="宋体" w:cs="宋体"/>
          <w:color w:val="auto"/>
          <w:sz w:val="21"/>
          <w:szCs w:val="21"/>
          <w:highlight w:val="none"/>
        </w:rPr>
        <w:t>配置3/5导心电，呼吸，无创血压，血氧饱和度，脉搏和双通道体温参数监测，以上参数适用于成人、小儿、新生儿患者。</w:t>
      </w:r>
    </w:p>
    <w:p w14:paraId="3F634279">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2.2 </w:t>
      </w:r>
      <w:r>
        <w:rPr>
          <w:rFonts w:hint="eastAsia" w:ascii="宋体" w:hAnsi="宋体" w:eastAsia="宋体" w:cs="宋体"/>
          <w:color w:val="auto"/>
          <w:sz w:val="21"/>
          <w:szCs w:val="21"/>
          <w:highlight w:val="none"/>
        </w:rPr>
        <w:t>心电监护支持心率，ST段测量，心律失常分析，QT/QTc连续实时测量和对应报警功能。</w:t>
      </w:r>
    </w:p>
    <w:p w14:paraId="40F9894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心电算法通过AHA/MIT-BIH数据库验证</w:t>
      </w:r>
    </w:p>
    <w:p w14:paraId="42253DD4">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提供窗口支持心脏下壁，侧壁和前壁对应多个ST片段的同屏实时显示，提供参考片段和实时片段的对比查看。</w:t>
      </w:r>
    </w:p>
    <w:p w14:paraId="2CC7B5D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 xml:space="preserve">支持房颤及室上性心律失常分析功能，如：室上性心动过速，SVCs/min等，标配支持≥27种实时心律失常分析 </w:t>
      </w:r>
    </w:p>
    <w:p w14:paraId="2D53B141">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2.6 </w:t>
      </w:r>
      <w:r>
        <w:rPr>
          <w:rFonts w:hint="eastAsia" w:ascii="宋体" w:hAnsi="宋体" w:eastAsia="宋体" w:cs="宋体"/>
          <w:color w:val="auto"/>
          <w:sz w:val="21"/>
          <w:szCs w:val="21"/>
          <w:highlight w:val="none"/>
        </w:rPr>
        <w:t>QT和QTc实时监测参数测量范围：200～800 ms</w:t>
      </w:r>
    </w:p>
    <w:p w14:paraId="278EFD2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2.7 </w:t>
      </w:r>
      <w:r>
        <w:rPr>
          <w:rFonts w:hint="eastAsia" w:ascii="宋体" w:hAnsi="宋体" w:eastAsia="宋体" w:cs="宋体"/>
          <w:color w:val="auto"/>
          <w:sz w:val="21"/>
          <w:szCs w:val="21"/>
          <w:highlight w:val="none"/>
        </w:rPr>
        <w:sym w:font="Wingdings 3" w:char="F070"/>
      </w:r>
      <w:r>
        <w:rPr>
          <w:rFonts w:hint="eastAsia" w:ascii="宋体" w:hAnsi="宋体" w:eastAsia="宋体" w:cs="宋体"/>
          <w:color w:val="auto"/>
          <w:sz w:val="21"/>
          <w:szCs w:val="21"/>
          <w:highlight w:val="none"/>
        </w:rPr>
        <w:t>支持≥3通道心电波形同步分析，可进行多导心电分析，需提供相关证明文件；</w:t>
      </w:r>
    </w:p>
    <w:p w14:paraId="79F013E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2.8 </w:t>
      </w:r>
      <w:r>
        <w:rPr>
          <w:rFonts w:hint="eastAsia" w:ascii="宋体" w:hAnsi="宋体" w:eastAsia="宋体" w:cs="宋体"/>
          <w:color w:val="auto"/>
          <w:sz w:val="21"/>
          <w:szCs w:val="21"/>
          <w:highlight w:val="none"/>
        </w:rPr>
        <w:t>支持选配升级提供过去24小时心电概览报告查看与打印，包括心率统计结果，心律失常统计结果，ST统计和QT/QTc统计结果。</w:t>
      </w:r>
    </w:p>
    <w:p w14:paraId="4C802C83">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2.9 </w:t>
      </w:r>
      <w:r>
        <w:rPr>
          <w:rFonts w:hint="eastAsia" w:ascii="宋体" w:hAnsi="宋体" w:eastAsia="宋体" w:cs="宋体"/>
          <w:color w:val="auto"/>
          <w:sz w:val="21"/>
          <w:szCs w:val="21"/>
          <w:highlight w:val="none"/>
        </w:rPr>
        <w:t>提供呼吸测量，适用于成人、小儿和新生儿。呼吸测量范围：0-200 rpm</w:t>
      </w:r>
    </w:p>
    <w:p w14:paraId="5A307E9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2.10 </w:t>
      </w:r>
      <w:r>
        <w:rPr>
          <w:rFonts w:hint="eastAsia" w:ascii="宋体" w:hAnsi="宋体" w:eastAsia="宋体" w:cs="宋体"/>
          <w:color w:val="auto"/>
          <w:sz w:val="21"/>
          <w:szCs w:val="21"/>
          <w:highlight w:val="none"/>
        </w:rPr>
        <w:t>提供SpO2,PR和PI参数的实时监测，适用于成人，小儿和新生儿。来自SpO2的PR测量范围：20-300</w:t>
      </w:r>
    </w:p>
    <w:p w14:paraId="21B877F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2.11 </w:t>
      </w:r>
      <w:r>
        <w:rPr>
          <w:rFonts w:hint="eastAsia" w:ascii="宋体" w:hAnsi="宋体" w:eastAsia="宋体" w:cs="宋体"/>
          <w:color w:val="auto"/>
          <w:sz w:val="21"/>
          <w:szCs w:val="21"/>
          <w:highlight w:val="none"/>
        </w:rPr>
        <w:t>支持指套式血氧探头，IPX7防水等级，支持液体浸泡消毒和清洁。</w:t>
      </w:r>
    </w:p>
    <w:p w14:paraId="5BF6E127">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2.12 </w:t>
      </w:r>
      <w:r>
        <w:rPr>
          <w:rFonts w:hint="eastAsia" w:ascii="宋体" w:hAnsi="宋体" w:eastAsia="宋体" w:cs="宋体"/>
          <w:color w:val="auto"/>
          <w:sz w:val="21"/>
          <w:szCs w:val="21"/>
          <w:highlight w:val="none"/>
        </w:rPr>
        <w:t>配置无创血压测量，适用于成人，小儿和新生儿。无创血压成人测量范围：收缩压25~290mmH</w:t>
      </w:r>
    </w:p>
    <w:p w14:paraId="16BCF5C8">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2.13 </w:t>
      </w:r>
      <w:r>
        <w:rPr>
          <w:rFonts w:hint="eastAsia" w:ascii="宋体" w:hAnsi="宋体" w:eastAsia="宋体" w:cs="宋体"/>
          <w:color w:val="auto"/>
          <w:sz w:val="21"/>
          <w:szCs w:val="21"/>
          <w:highlight w:val="none"/>
        </w:rPr>
        <w:t>提供手动，自动，连续、序列和整点5种测量模式，并提供24小时动态血压统计结果。</w:t>
      </w:r>
    </w:p>
    <w:p w14:paraId="5CAFEC5B">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2.14 </w:t>
      </w:r>
      <w:r>
        <w:rPr>
          <w:rFonts w:hint="eastAsia" w:ascii="宋体" w:hAnsi="宋体" w:eastAsia="宋体" w:cs="宋体"/>
          <w:color w:val="auto"/>
          <w:sz w:val="21"/>
          <w:szCs w:val="21"/>
          <w:highlight w:val="none"/>
        </w:rPr>
        <w:t>提供双通道体温和温差参数的监测, 并可根据需要更改体温通道标名。</w:t>
      </w:r>
    </w:p>
    <w:p w14:paraId="06E27CB6">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2.15 </w:t>
      </w:r>
      <w:r>
        <w:rPr>
          <w:rFonts w:hint="eastAsia" w:ascii="宋体" w:hAnsi="宋体" w:eastAsia="宋体" w:cs="宋体"/>
          <w:color w:val="auto"/>
          <w:sz w:val="21"/>
          <w:szCs w:val="21"/>
          <w:highlight w:val="none"/>
        </w:rPr>
        <w:t>可选配升级多达4通道有创压监测，动脉压监测时支持同步监测PPV，适用于成人，小儿和新生儿，通过国家三类注册认证。</w:t>
      </w:r>
    </w:p>
    <w:p w14:paraId="2FBB7759">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2.16 </w:t>
      </w:r>
      <w:r>
        <w:rPr>
          <w:rFonts w:hint="eastAsia" w:ascii="宋体" w:hAnsi="宋体" w:eastAsia="宋体" w:cs="宋体"/>
          <w:color w:val="auto"/>
          <w:sz w:val="21"/>
          <w:szCs w:val="21"/>
          <w:highlight w:val="none"/>
        </w:rPr>
        <w:t>支持升级主流、旁流EtCO2监测模块，旁流EtCO2监测模块支持升级顺磁氧监测技术进行氧气监测，水槽要求易用快速更换</w:t>
      </w:r>
    </w:p>
    <w:p w14:paraId="27D86127">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2.17 </w:t>
      </w:r>
      <w:r>
        <w:rPr>
          <w:rFonts w:hint="eastAsia" w:ascii="宋体" w:hAnsi="宋体" w:eastAsia="宋体" w:cs="宋体"/>
          <w:color w:val="auto"/>
          <w:sz w:val="21"/>
          <w:szCs w:val="21"/>
          <w:highlight w:val="none"/>
        </w:rPr>
        <w:t>提供目标监测界面，能够显示ECG,SpO2,IBP,CO2等多种参数测量值和波形；目标监测界面至少包括目标参数区、参数列表区、目标参数统计区、目标参数趋势区等，目标参数统计区与目标参数趋势区相互联动</w:t>
      </w:r>
    </w:p>
    <w:p w14:paraId="753397B2">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2.18 </w:t>
      </w:r>
      <w:r>
        <w:rPr>
          <w:rFonts w:hint="eastAsia" w:ascii="宋体" w:hAnsi="宋体" w:eastAsia="宋体" w:cs="宋体"/>
          <w:color w:val="auto"/>
          <w:sz w:val="21"/>
          <w:szCs w:val="21"/>
          <w:highlight w:val="none"/>
          <w:lang w:val="en-US"/>
        </w:rPr>
        <w:t>▲共模抑制比：诊断模式：≥100dB；监护模式：≥110 dB；手术模式：≥110 dB；ST 模式：≥110 dB，提供说明书证明。</w:t>
      </w:r>
    </w:p>
    <w:p w14:paraId="05B95BCC">
      <w:pPr>
        <w:pStyle w:val="16"/>
        <w:numPr>
          <w:ilvl w:val="0"/>
          <w:numId w:val="0"/>
        </w:numPr>
        <w:shd w:val="clear" w:color="auto" w:fill="auto"/>
        <w:autoSpaceDE w:val="0"/>
        <w:autoSpaceDN w:val="0"/>
        <w:adjustRightInd w:val="0"/>
        <w:spacing w:line="240" w:lineRule="auto"/>
        <w:ind w:left="425" w:leftChars="0" w:hanging="425" w:firstLineChars="0"/>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bidi="ar-SA"/>
        </w:rPr>
        <w:t>3、</w:t>
      </w:r>
      <w:r>
        <w:rPr>
          <w:rFonts w:hint="eastAsia" w:ascii="宋体" w:hAnsi="宋体" w:eastAsia="宋体" w:cs="宋体"/>
          <w:b/>
          <w:color w:val="auto"/>
          <w:kern w:val="0"/>
          <w:sz w:val="21"/>
          <w:szCs w:val="21"/>
          <w:highlight w:val="none"/>
        </w:rPr>
        <w:t>系统功能：</w:t>
      </w:r>
    </w:p>
    <w:p w14:paraId="44EE8E6C">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w:t>
      </w:r>
      <w:r>
        <w:rPr>
          <w:rFonts w:hint="eastAsia" w:ascii="宋体" w:hAnsi="宋体" w:eastAsia="宋体" w:cs="宋体"/>
          <w:color w:val="auto"/>
          <w:sz w:val="21"/>
          <w:szCs w:val="21"/>
          <w:highlight w:val="none"/>
        </w:rPr>
        <w:t>支持所有监测参数报警限一键自动设置功能，满足医护团队快速管理患者报警需求，产品用户手册提供报警限自动设置规则。</w:t>
      </w:r>
    </w:p>
    <w:p w14:paraId="3E4CFD77">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3.2</w:t>
      </w:r>
      <w:r>
        <w:rPr>
          <w:rFonts w:hint="eastAsia" w:ascii="宋体" w:hAnsi="宋体" w:eastAsia="宋体" w:cs="宋体"/>
          <w:color w:val="auto"/>
          <w:sz w:val="21"/>
          <w:szCs w:val="21"/>
          <w:highlight w:val="none"/>
        </w:rPr>
        <w:t>具有图形化技术报警指示功能，帮助医护团队快速识别报警来源。</w:t>
      </w:r>
    </w:p>
    <w:p w14:paraId="2C6000CC">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3.3</w:t>
      </w:r>
      <w:r>
        <w:rPr>
          <w:rFonts w:hint="eastAsia" w:ascii="宋体" w:hAnsi="宋体" w:eastAsia="宋体" w:cs="宋体"/>
          <w:color w:val="auto"/>
          <w:sz w:val="21"/>
          <w:szCs w:val="21"/>
          <w:highlight w:val="none"/>
        </w:rPr>
        <w:t>支持≥1000条事件回顾。每条报警事件至少能够存储30秒相关波形，以及报警触发时所有测量参数值。</w:t>
      </w:r>
    </w:p>
    <w:p w14:paraId="17D4E751">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3.4</w:t>
      </w:r>
      <w:r>
        <w:rPr>
          <w:rFonts w:hint="eastAsia" w:ascii="宋体" w:hAnsi="宋体" w:eastAsia="宋体" w:cs="宋体"/>
          <w:color w:val="auto"/>
          <w:sz w:val="21"/>
          <w:szCs w:val="21"/>
          <w:highlight w:val="none"/>
        </w:rPr>
        <w:t>支持≥1000组NIBP测量结果的存储与回顾。可选配升级为高容量存储卡，支持3000组NIBP测量</w:t>
      </w:r>
    </w:p>
    <w:p w14:paraId="5F64E47A">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3.5</w:t>
      </w:r>
      <w:r>
        <w:rPr>
          <w:rFonts w:hint="eastAsia" w:ascii="宋体" w:hAnsi="宋体" w:eastAsia="宋体" w:cs="宋体"/>
          <w:color w:val="auto"/>
          <w:sz w:val="21"/>
          <w:szCs w:val="21"/>
          <w:highlight w:val="none"/>
        </w:rPr>
        <w:t>支持≥120小时（分辨率1分钟）ST模板存储与回顾</w:t>
      </w:r>
    </w:p>
    <w:p w14:paraId="209EA302">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3.6</w:t>
      </w:r>
      <w:r>
        <w:rPr>
          <w:rFonts w:hint="eastAsia" w:ascii="宋体" w:hAnsi="宋体" w:eastAsia="宋体" w:cs="宋体"/>
          <w:color w:val="auto"/>
          <w:sz w:val="21"/>
          <w:szCs w:val="21"/>
          <w:highlight w:val="none"/>
        </w:rPr>
        <w:t>具有报警升级功能，当参数报警经过一定的时间未被处理或伴发了其他报警，就会升级到更高一个级别</w:t>
      </w:r>
    </w:p>
    <w:p w14:paraId="4E3E6E18">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3.7</w:t>
      </w:r>
      <w:r>
        <w:rPr>
          <w:rFonts w:hint="eastAsia" w:ascii="宋体" w:hAnsi="宋体" w:eastAsia="宋体" w:cs="宋体"/>
          <w:color w:val="auto"/>
          <w:sz w:val="21"/>
          <w:szCs w:val="21"/>
          <w:highlight w:val="none"/>
        </w:rPr>
        <w:t>具有特殊报警音，当监护仪在病人发生致命性参数报警时，发出特殊的报警音进行提示病人处于危急状态</w:t>
      </w:r>
    </w:p>
    <w:p w14:paraId="36296414">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3.8</w:t>
      </w:r>
      <w:r>
        <w:rPr>
          <w:rFonts w:hint="eastAsia" w:ascii="宋体" w:hAnsi="宋体" w:eastAsia="宋体" w:cs="宋体"/>
          <w:color w:val="auto"/>
          <w:sz w:val="21"/>
          <w:szCs w:val="21"/>
          <w:highlight w:val="none"/>
        </w:rPr>
        <w:t>支持根据病人的参数趋势变化，可自动推送HR/PR、 SpO2、 RR 等参数的报警限建议</w:t>
      </w:r>
    </w:p>
    <w:p w14:paraId="1E10CF57">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rPr>
        <w:sym w:font="Wingdings 3" w:char="F070"/>
      </w:r>
      <w:r>
        <w:rPr>
          <w:rFonts w:hint="eastAsia" w:ascii="宋体" w:hAnsi="宋体" w:eastAsia="宋体" w:cs="宋体"/>
          <w:color w:val="auto"/>
          <w:sz w:val="21"/>
          <w:szCs w:val="21"/>
          <w:highlight w:val="none"/>
        </w:rPr>
        <w:t>具备参数组合报警功能，可对患者同时多个参数变化给出统一报警提示，更好地反映病人状态，提供≥10个预设组合报警，并允许自定义≥10个组合报警。</w:t>
      </w:r>
    </w:p>
    <w:p w14:paraId="240DC1FF">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3.10</w:t>
      </w:r>
      <w:r>
        <w:rPr>
          <w:rFonts w:hint="eastAsia" w:ascii="宋体" w:hAnsi="宋体" w:eastAsia="宋体" w:cs="宋体"/>
          <w:color w:val="auto"/>
          <w:sz w:val="21"/>
          <w:szCs w:val="21"/>
          <w:highlight w:val="none"/>
        </w:rPr>
        <w:t>支持RJ45接口进行有线网络通信，和除颤监护仪一起联网通信到中心监护系统。</w:t>
      </w:r>
    </w:p>
    <w:p w14:paraId="391E16AF">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3.11</w:t>
      </w:r>
      <w:r>
        <w:rPr>
          <w:rFonts w:hint="eastAsia" w:ascii="宋体" w:hAnsi="宋体" w:eastAsia="宋体" w:cs="宋体"/>
          <w:color w:val="auto"/>
          <w:sz w:val="21"/>
          <w:szCs w:val="21"/>
          <w:highlight w:val="none"/>
        </w:rPr>
        <w:t>配置临床评分系统，包括MEWS（改良早期预警评分）、NEWS（英国早期预警评分系统）、NEWS2（英国早期预警评分系统2），可支持定时自动EWS评分功能，支持动态刷新EWS和EWS报警。</w:t>
      </w:r>
    </w:p>
    <w:p w14:paraId="7B95B20D">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3.12</w:t>
      </w:r>
      <w:r>
        <w:rPr>
          <w:rFonts w:hint="eastAsia" w:ascii="宋体" w:hAnsi="宋体" w:eastAsia="宋体" w:cs="宋体"/>
          <w:color w:val="auto"/>
          <w:sz w:val="21"/>
          <w:szCs w:val="21"/>
          <w:highlight w:val="none"/>
        </w:rPr>
        <w:t>提供计时器功能，界面区提供设置≥4个计时器，每个计时器支持独立设置和计时功能，计时方向包括正计时和倒计时两种选择。</w:t>
      </w:r>
    </w:p>
    <w:p w14:paraId="362E6B48">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3.13</w:t>
      </w:r>
      <w:r>
        <w:rPr>
          <w:rFonts w:hint="eastAsia" w:ascii="宋体" w:hAnsi="宋体" w:eastAsia="宋体" w:cs="宋体"/>
          <w:color w:val="auto"/>
          <w:sz w:val="21"/>
          <w:szCs w:val="21"/>
          <w:highlight w:val="none"/>
          <w:lang w:val="en-US"/>
        </w:rPr>
        <w:t>支持带ABD事件的呼吸氧合界面。</w:t>
      </w:r>
    </w:p>
    <w:p w14:paraId="7C93F410">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3.14</w:t>
      </w:r>
      <w:r>
        <w:rPr>
          <w:rFonts w:hint="eastAsia" w:ascii="宋体" w:hAnsi="宋体" w:eastAsia="宋体" w:cs="宋体"/>
          <w:color w:val="auto"/>
          <w:sz w:val="21"/>
          <w:szCs w:val="21"/>
          <w:highlight w:val="none"/>
        </w:rPr>
        <w:t>动态趋势界面可支持统计1-24小时心律失常报警、参数超限报警信息，并对超限报警区间的波形进行高亮显示，帮助医护人员快速识别异常趋势信息。</w:t>
      </w:r>
    </w:p>
    <w:p w14:paraId="7F6B2538">
      <w:pPr>
        <w:pStyle w:val="16"/>
        <w:numPr>
          <w:ilvl w:val="1"/>
          <w:numId w:val="0"/>
        </w:numPr>
        <w:shd w:val="clear" w:color="auto" w:fill="auto"/>
        <w:autoSpaceDE w:val="0"/>
        <w:autoSpaceDN w:val="0"/>
        <w:adjustRightInd w:val="0"/>
        <w:spacing w:line="240" w:lineRule="auto"/>
        <w:ind w:firstLine="210" w:firstLineChars="1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3.15</w:t>
      </w:r>
      <w:r>
        <w:rPr>
          <w:rFonts w:hint="eastAsia" w:ascii="宋体" w:hAnsi="宋体" w:eastAsia="宋体" w:cs="宋体"/>
          <w:color w:val="auto"/>
          <w:sz w:val="21"/>
          <w:szCs w:val="21"/>
          <w:highlight w:val="none"/>
          <w:lang w:val="en-US"/>
        </w:rPr>
        <w:t>支持与同品牌除颤仪接入同一套中央监护系统，集中查看，集中管理</w:t>
      </w:r>
    </w:p>
    <w:p w14:paraId="31AD82C4">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p>
    <w:p w14:paraId="6DA5FDEE">
      <w:pPr>
        <w:pStyle w:val="6"/>
        <w:shd w:val="clear" w:color="auto" w:fill="auto"/>
        <w:spacing w:before="140" w:line="24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4"/>
          <w:szCs w:val="24"/>
          <w:highlight w:val="none"/>
          <w:lang w:val="en-US" w:eastAsia="zh-CN"/>
        </w:rPr>
        <w:t>三、主动脉内球囊反搏泵</w:t>
      </w:r>
      <w:r>
        <w:rPr>
          <w:rFonts w:hint="eastAsia" w:ascii="宋体" w:hAnsi="宋体" w:eastAsia="宋体" w:cs="宋体"/>
          <w:b/>
          <w:bCs/>
          <w:color w:val="auto"/>
          <w:sz w:val="24"/>
          <w:szCs w:val="24"/>
          <w:highlight w:val="none"/>
        </w:rPr>
        <w:t>参数</w:t>
      </w:r>
    </w:p>
    <w:p w14:paraId="6D12452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整机采用一体式设计，带万向轮，可以灵活移动。</w:t>
      </w:r>
    </w:p>
    <w:p w14:paraId="55D5EE9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具有导航（或自动）、手动（或半自动）两种工作模式，转换过程不影响正常反搏。</w:t>
      </w:r>
    </w:p>
    <w:p w14:paraId="19C9EFF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240" w:lineRule="auto"/>
        <w:ind w:left="425" w:leftChars="0" w:hanging="425" w:firstLineChars="0"/>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▲操控方式：配备触控屏和实体键，</w:t>
      </w:r>
      <w:r>
        <w:rPr>
          <w:rFonts w:hint="eastAsia" w:ascii="宋体" w:hAnsi="宋体" w:eastAsia="宋体" w:cs="宋体"/>
          <w:color w:val="auto"/>
          <w:sz w:val="21"/>
          <w:szCs w:val="21"/>
          <w:highlight w:val="none"/>
          <w:lang w:val="en-US" w:eastAsia="zh-CN"/>
        </w:rPr>
        <w:t>支持反搏启停、辅助比率、充放气时机、球囊容量等双重控制。触控屏</w:t>
      </w:r>
      <w:r>
        <w:rPr>
          <w:rFonts w:hint="eastAsia" w:ascii="宋体" w:hAnsi="宋体" w:eastAsia="宋体" w:cs="宋体"/>
          <w:color w:val="auto"/>
          <w:sz w:val="21"/>
          <w:szCs w:val="21"/>
          <w:highlight w:val="none"/>
        </w:rPr>
        <w:t>≥10英寸，可旋转、折叠。</w:t>
      </w:r>
    </w:p>
    <w:p w14:paraId="573218D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▲具备触控屏操作和物理按键操作两种方式，并且物理按键可以控制触发模式、反搏比率、球囊容量等绝大多数功能。</w:t>
      </w:r>
    </w:p>
    <w:p w14:paraId="4A68973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触发模式≥5种，包括心电触发、心房起搏、心室起搏、血压触发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房颤模式</w:t>
      </w:r>
      <w:r>
        <w:rPr>
          <w:rFonts w:hint="eastAsia" w:ascii="宋体" w:hAnsi="宋体" w:eastAsia="宋体" w:cs="宋体"/>
          <w:color w:val="auto"/>
          <w:sz w:val="21"/>
          <w:szCs w:val="21"/>
          <w:highlight w:val="none"/>
        </w:rPr>
        <w:t>等</w:t>
      </w:r>
      <w:r>
        <w:rPr>
          <w:rFonts w:hint="eastAsia" w:ascii="宋体" w:hAnsi="宋体" w:eastAsia="宋体" w:cs="宋体"/>
          <w:color w:val="auto"/>
          <w:sz w:val="21"/>
          <w:szCs w:val="21"/>
          <w:highlight w:val="none"/>
          <w:lang w:eastAsia="zh-CN"/>
        </w:rPr>
        <w:t>。</w:t>
      </w:r>
    </w:p>
    <w:p w14:paraId="4542EAD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具有多级报警功能，屏幕显示报警信息和处理方法，系统自动记录报警信息，关机后仍可长时间保存。</w:t>
      </w:r>
    </w:p>
    <w:p w14:paraId="349CE55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具有波形冻结功能，支持回看最近≤30秒的波形数据，可以进行缩放、平移等操作。</w:t>
      </w:r>
    </w:p>
    <w:p w14:paraId="69B964F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驱动系统为步进马达或双头泵或涡旋式压缩机。</w:t>
      </w:r>
    </w:p>
    <w:p w14:paraId="13AE6FE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辅助比率至少包括1:1、1:2、1:3。</w:t>
      </w:r>
    </w:p>
    <w:p w14:paraId="5085708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内置打印机，可打印与反搏相关的信息。</w:t>
      </w:r>
    </w:p>
    <w:p w14:paraId="1C978C5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自动检测导联故障，电极片或电极导线连接不畅时进行提示。</w:t>
      </w:r>
    </w:p>
    <w:p w14:paraId="1B2E510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rPr>
        <w:t>自动检测动脉血压传感器和传感器电缆的连接故障。</w:t>
      </w:r>
    </w:p>
    <w:p w14:paraId="6084147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rPr>
        <w:t>内置可充电电池，充满后可以工作≥120分钟（满电量，40CC，80bpm，辅助比率1:1）。</w:t>
      </w:r>
    </w:p>
    <w:p w14:paraId="7B7EFF7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用户管理功能，能够存储患者信息和治疗数据</w:t>
      </w:r>
      <w:r>
        <w:rPr>
          <w:rFonts w:hint="eastAsia" w:ascii="宋体" w:hAnsi="宋体" w:eastAsia="宋体" w:cs="宋体"/>
          <w:color w:val="auto"/>
          <w:sz w:val="21"/>
          <w:szCs w:val="21"/>
          <w:highlight w:val="none"/>
          <w:lang w:val="en-US" w:eastAsia="zh-CN"/>
        </w:rPr>
        <w:t>≥24小时</w:t>
      </w:r>
      <w:r>
        <w:rPr>
          <w:rFonts w:hint="eastAsia" w:ascii="宋体" w:hAnsi="宋体" w:eastAsia="宋体" w:cs="宋体"/>
          <w:color w:val="auto"/>
          <w:sz w:val="21"/>
          <w:szCs w:val="21"/>
          <w:highlight w:val="none"/>
        </w:rPr>
        <w:t>。</w:t>
      </w:r>
    </w:p>
    <w:p w14:paraId="0D20C9D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rPr>
        <w:t xml:space="preserve">具有高T波抑制功能，减少心电信号误识别。 </w:t>
      </w:r>
    </w:p>
    <w:p w14:paraId="711B407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rPr>
        <w:t>▲用户管理：可创建、查询患者信息，可导出患者信息及治疗信息。</w:t>
      </w:r>
    </w:p>
    <w:p w14:paraId="6C86396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425" w:leftChars="0" w:hanging="425" w:firstLineChars="0"/>
        <w:textAlignment w:val="auto"/>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rPr>
        <w:t>反搏频率：40bpm～200bpm，反搏频率与心率同步。</w:t>
      </w:r>
    </w:p>
    <w:p w14:paraId="785C9871">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配置清单</w:t>
      </w:r>
    </w:p>
    <w:p w14:paraId="61C5D6B4">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1.主机（含显示屏、台车）1台</w:t>
      </w:r>
    </w:p>
    <w:p w14:paraId="630C507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2.心电导联线1根</w:t>
      </w:r>
    </w:p>
    <w:p w14:paraId="6DDBC6C0">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3.有创血压电缆线1根</w:t>
      </w:r>
    </w:p>
    <w:p w14:paraId="1DD5D69F">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4.氦气瓶2个</w:t>
      </w:r>
    </w:p>
    <w:p w14:paraId="2684477A">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5.输液杆1根</w:t>
      </w:r>
    </w:p>
    <w:p w14:paraId="5F49D129">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p>
    <w:p w14:paraId="0AF06606">
      <w:pPr>
        <w:pStyle w:val="6"/>
        <w:shd w:val="clear" w:color="auto" w:fill="auto"/>
        <w:spacing w:before="140" w:line="240" w:lineRule="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四、病人监护仪（有创）技术</w:t>
      </w:r>
      <w:r>
        <w:rPr>
          <w:rFonts w:hint="eastAsia" w:ascii="宋体" w:hAnsi="宋体" w:eastAsia="宋体" w:cs="宋体"/>
          <w:b/>
          <w:bCs/>
          <w:color w:val="auto"/>
          <w:sz w:val="24"/>
          <w:szCs w:val="24"/>
          <w:highlight w:val="none"/>
        </w:rPr>
        <w:t>参数</w:t>
      </w:r>
    </w:p>
    <w:p w14:paraId="6B640CCA">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w:t>
      </w:r>
      <w:r>
        <w:rPr>
          <w:rFonts w:hint="eastAsia" w:ascii="宋体" w:hAnsi="宋体" w:eastAsia="宋体" w:cs="宋体"/>
          <w:b w:val="0"/>
          <w:bCs/>
          <w:color w:val="auto"/>
          <w:sz w:val="21"/>
          <w:szCs w:val="21"/>
          <w:highlight w:val="none"/>
        </w:rPr>
        <w:t>产品为适用于手术室、ICU、CCU病房监护及床边监护的插件式监护仪，通过国家III类注册</w:t>
      </w:r>
      <w:r>
        <w:rPr>
          <w:rFonts w:hint="eastAsia" w:ascii="宋体" w:hAnsi="宋体" w:eastAsia="宋体" w:cs="宋体"/>
          <w:b w:val="0"/>
          <w:bCs/>
          <w:color w:val="auto"/>
          <w:sz w:val="21"/>
          <w:szCs w:val="21"/>
          <w:highlight w:val="none"/>
          <w:lang w:eastAsia="zh-CN"/>
        </w:rPr>
        <w:t>。</w:t>
      </w:r>
    </w:p>
    <w:p w14:paraId="19312DD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sz w:val="21"/>
          <w:szCs w:val="21"/>
          <w:highlight w:val="none"/>
        </w:rPr>
        <w:t>模块化插件式床边监护仪，主机、显示屏和插件槽一体化设计，主机插槽数≥</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个</w:t>
      </w:r>
      <w:r>
        <w:rPr>
          <w:rFonts w:hint="eastAsia" w:ascii="宋体" w:hAnsi="宋体" w:eastAsia="宋体" w:cs="宋体"/>
          <w:b w:val="0"/>
          <w:bCs/>
          <w:color w:val="auto"/>
          <w:sz w:val="21"/>
          <w:szCs w:val="21"/>
          <w:highlight w:val="none"/>
          <w:lang w:eastAsia="zh-CN"/>
        </w:rPr>
        <w:t>。</w:t>
      </w:r>
    </w:p>
    <w:p w14:paraId="4DC6A1CE">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w:t>
      </w:r>
      <w:r>
        <w:rPr>
          <w:rFonts w:hint="eastAsia" w:ascii="宋体" w:hAnsi="宋体" w:eastAsia="宋体" w:cs="宋体"/>
          <w:b w:val="0"/>
          <w:bCs/>
          <w:color w:val="auto"/>
          <w:sz w:val="21"/>
          <w:szCs w:val="21"/>
          <w:highlight w:val="none"/>
        </w:rPr>
        <w:t>≥12英寸LED高清液晶显示屏，屏幕为电容屏非电阻屏，分辨率</w:t>
      </w:r>
      <w:r>
        <w:rPr>
          <w:rFonts w:hint="eastAsia" w:ascii="宋体" w:hAnsi="宋体" w:eastAsia="宋体" w:cs="宋体"/>
          <w:b w:val="0"/>
          <w:bCs w:val="0"/>
          <w:color w:val="auto"/>
          <w:sz w:val="21"/>
          <w:szCs w:val="21"/>
          <w:highlight w:val="none"/>
        </w:rPr>
        <w:t>≥</w:t>
      </w:r>
      <w:r>
        <w:rPr>
          <w:rFonts w:hint="eastAsia" w:ascii="宋体" w:hAnsi="宋体" w:eastAsia="宋体" w:cs="宋体"/>
          <w:b w:val="0"/>
          <w:bCs/>
          <w:color w:val="auto"/>
          <w:sz w:val="21"/>
          <w:szCs w:val="21"/>
          <w:highlight w:val="none"/>
        </w:rPr>
        <w:t>1280×800像素</w:t>
      </w:r>
      <w:r>
        <w:rPr>
          <w:rFonts w:hint="eastAsia" w:ascii="宋体" w:hAnsi="宋体" w:eastAsia="宋体" w:cs="宋体"/>
          <w:b w:val="0"/>
          <w:bCs/>
          <w:color w:val="auto"/>
          <w:sz w:val="21"/>
          <w:szCs w:val="21"/>
          <w:highlight w:val="none"/>
          <w:lang w:eastAsia="zh-CN"/>
        </w:rPr>
        <w:t>。</w:t>
      </w:r>
    </w:p>
    <w:p w14:paraId="29598293">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w:t>
      </w:r>
      <w:r>
        <w:rPr>
          <w:rFonts w:hint="eastAsia" w:ascii="宋体" w:hAnsi="宋体" w:eastAsia="宋体" w:cs="宋体"/>
          <w:b w:val="0"/>
          <w:bCs/>
          <w:color w:val="auto"/>
          <w:sz w:val="21"/>
          <w:szCs w:val="21"/>
          <w:highlight w:val="none"/>
        </w:rPr>
        <w:t>可监测心电、血氧、脉博、无创血压、呼吸、体温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2IBP等参数</w:t>
      </w:r>
      <w:r>
        <w:rPr>
          <w:rFonts w:hint="eastAsia" w:ascii="宋体" w:hAnsi="宋体" w:eastAsia="宋体" w:cs="宋体"/>
          <w:b w:val="0"/>
          <w:bCs/>
          <w:color w:val="auto"/>
          <w:sz w:val="21"/>
          <w:szCs w:val="21"/>
          <w:highlight w:val="none"/>
          <w:lang w:eastAsia="zh-CN"/>
        </w:rPr>
        <w:t>。</w:t>
      </w:r>
    </w:p>
    <w:p w14:paraId="5EEFAC54">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val="0"/>
          <w:bCs/>
          <w:color w:val="auto"/>
          <w:sz w:val="21"/>
          <w:szCs w:val="21"/>
          <w:highlight w:val="none"/>
        </w:rPr>
        <w:t>可升级Masimo/NellcorSPO2麻醉气体顺磁氧</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ICG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有创心输出量C.O</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麻醉深度BIS</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NMT肌松</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RM呼吸力学等参数模块</w:t>
      </w:r>
      <w:r>
        <w:rPr>
          <w:rFonts w:hint="eastAsia" w:ascii="宋体" w:hAnsi="宋体" w:eastAsia="宋体" w:cs="宋体"/>
          <w:b w:val="0"/>
          <w:bCs/>
          <w:color w:val="auto"/>
          <w:sz w:val="21"/>
          <w:szCs w:val="21"/>
          <w:highlight w:val="none"/>
          <w:lang w:eastAsia="zh-CN"/>
        </w:rPr>
        <w:t>。</w:t>
      </w:r>
    </w:p>
    <w:p w14:paraId="53D644F5">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w:t>
      </w:r>
      <w:r>
        <w:rPr>
          <w:rFonts w:hint="eastAsia" w:ascii="宋体" w:hAnsi="宋体" w:eastAsia="宋体" w:cs="宋体"/>
          <w:b w:val="0"/>
          <w:bCs/>
          <w:color w:val="auto"/>
          <w:sz w:val="21"/>
          <w:szCs w:val="21"/>
          <w:highlight w:val="none"/>
        </w:rPr>
        <w:t>支持3/5/6/12导心电，具有智能导联脱落，多导同步分析功能</w:t>
      </w:r>
      <w:r>
        <w:rPr>
          <w:rFonts w:hint="eastAsia" w:ascii="宋体" w:hAnsi="宋体" w:eastAsia="宋体" w:cs="宋体"/>
          <w:b w:val="0"/>
          <w:bCs/>
          <w:color w:val="auto"/>
          <w:sz w:val="21"/>
          <w:szCs w:val="21"/>
          <w:highlight w:val="none"/>
          <w:lang w:eastAsia="zh-CN"/>
        </w:rPr>
        <w:t>。</w:t>
      </w:r>
    </w:p>
    <w:p w14:paraId="374A7169">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w:t>
      </w:r>
      <w:r>
        <w:rPr>
          <w:rFonts w:hint="eastAsia" w:ascii="宋体" w:hAnsi="宋体" w:eastAsia="宋体" w:cs="宋体"/>
          <w:b w:val="0"/>
          <w:bCs/>
          <w:color w:val="auto"/>
          <w:sz w:val="21"/>
          <w:szCs w:val="21"/>
          <w:highlight w:val="none"/>
        </w:rPr>
        <w:t>具备心拍类型识别功能，可区分正常心拍、异常心拍、起搏心拍</w:t>
      </w:r>
      <w:r>
        <w:rPr>
          <w:rFonts w:hint="eastAsia" w:ascii="宋体" w:hAnsi="宋体" w:eastAsia="宋体" w:cs="宋体"/>
          <w:b w:val="0"/>
          <w:bCs/>
          <w:color w:val="auto"/>
          <w:sz w:val="21"/>
          <w:szCs w:val="21"/>
          <w:highlight w:val="none"/>
          <w:lang w:eastAsia="zh-CN"/>
        </w:rPr>
        <w:t>。</w:t>
      </w:r>
    </w:p>
    <w:p w14:paraId="45499E57">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8.</w:t>
      </w:r>
      <w:r>
        <w:rPr>
          <w:rFonts w:hint="eastAsia" w:ascii="宋体" w:hAnsi="宋体" w:eastAsia="宋体" w:cs="宋体"/>
          <w:b w:val="0"/>
          <w:bCs/>
          <w:color w:val="auto"/>
          <w:sz w:val="21"/>
          <w:szCs w:val="21"/>
          <w:highlight w:val="none"/>
        </w:rPr>
        <w:t>支持≥27种实时心律失常分析，可识别不规则节律停止和房颤停止并报警</w:t>
      </w:r>
      <w:r>
        <w:rPr>
          <w:rFonts w:hint="eastAsia" w:ascii="宋体" w:hAnsi="宋体" w:eastAsia="宋体" w:cs="宋体"/>
          <w:b w:val="0"/>
          <w:bCs/>
          <w:color w:val="auto"/>
          <w:sz w:val="21"/>
          <w:szCs w:val="21"/>
          <w:highlight w:val="none"/>
          <w:lang w:eastAsia="zh-CN"/>
        </w:rPr>
        <w:t>。</w:t>
      </w:r>
    </w:p>
    <w:p w14:paraId="40A101CF">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9.</w:t>
      </w:r>
      <w:r>
        <w:rPr>
          <w:rFonts w:hint="eastAsia" w:ascii="宋体" w:hAnsi="宋体" w:eastAsia="宋体" w:cs="宋体"/>
          <w:b w:val="0"/>
          <w:bCs/>
          <w:color w:val="auto"/>
          <w:sz w:val="21"/>
          <w:szCs w:val="21"/>
          <w:highlight w:val="none"/>
        </w:rPr>
        <w:t>具有QT/QTc测量功能，提供QT、QTc参数值，QT/QTc监护适用于成人、小儿和新生儿病人</w:t>
      </w:r>
      <w:r>
        <w:rPr>
          <w:rFonts w:hint="eastAsia" w:ascii="宋体" w:hAnsi="宋体" w:eastAsia="宋体" w:cs="宋体"/>
          <w:b w:val="0"/>
          <w:bCs/>
          <w:color w:val="auto"/>
          <w:sz w:val="21"/>
          <w:szCs w:val="21"/>
          <w:highlight w:val="none"/>
          <w:lang w:eastAsia="zh-CN"/>
        </w:rPr>
        <w:t>。</w:t>
      </w:r>
    </w:p>
    <w:p w14:paraId="7FAC4D17">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10.</w:t>
      </w:r>
      <w:r>
        <w:rPr>
          <w:rFonts w:hint="eastAsia" w:ascii="宋体" w:hAnsi="宋体" w:eastAsia="宋体" w:cs="宋体"/>
          <w:b w:val="0"/>
          <w:bCs/>
          <w:color w:val="auto"/>
          <w:sz w:val="21"/>
          <w:szCs w:val="21"/>
          <w:highlight w:val="none"/>
        </w:rPr>
        <w:t>心率测量范围：成人为15bpm～300bpm</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小儿/新生儿为15bpm～350bpm</w:t>
      </w:r>
      <w:r>
        <w:rPr>
          <w:rFonts w:hint="eastAsia" w:ascii="宋体" w:hAnsi="宋体" w:eastAsia="宋体" w:cs="宋体"/>
          <w:b w:val="0"/>
          <w:bCs/>
          <w:color w:val="auto"/>
          <w:sz w:val="21"/>
          <w:szCs w:val="21"/>
          <w:highlight w:val="none"/>
          <w:lang w:eastAsia="zh-CN"/>
        </w:rPr>
        <w:t>。</w:t>
      </w:r>
    </w:p>
    <w:p w14:paraId="752B7381">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11.</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kern w:val="0"/>
          <w:sz w:val="21"/>
          <w:szCs w:val="21"/>
          <w:highlight w:val="none"/>
          <w:lang w:val="en-US" w:eastAsia="zh-CN" w:bidi="ar-SA"/>
        </w:rPr>
        <w:t>支持直流偏置电压≥±800mv，系统噪声≤25μv。（提供第三方检验报告或产品说明书证明）</w:t>
      </w:r>
    </w:p>
    <w:p w14:paraId="599A3E7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12.</w:t>
      </w:r>
      <w:r>
        <w:rPr>
          <w:rFonts w:hint="eastAsia" w:ascii="宋体" w:hAnsi="宋体" w:eastAsia="宋体" w:cs="宋体"/>
          <w:b w:val="0"/>
          <w:bCs/>
          <w:color w:val="auto"/>
          <w:sz w:val="21"/>
          <w:szCs w:val="21"/>
          <w:highlight w:val="none"/>
        </w:rPr>
        <w:t>▲监护模式下支持共模抑制能力＞106 dB</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kern w:val="0"/>
          <w:sz w:val="21"/>
          <w:szCs w:val="21"/>
          <w:highlight w:val="none"/>
          <w:lang w:val="en-US" w:eastAsia="zh-CN" w:bidi="ar-SA"/>
        </w:rPr>
        <w:t>（提供第三方检验报告或产品说明书证明）</w:t>
      </w:r>
    </w:p>
    <w:p w14:paraId="56209E01">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13.</w:t>
      </w:r>
      <w:r>
        <w:rPr>
          <w:rFonts w:hint="eastAsia" w:ascii="宋体" w:hAnsi="宋体" w:eastAsia="宋体" w:cs="宋体"/>
          <w:b w:val="0"/>
          <w:bCs/>
          <w:color w:val="auto"/>
          <w:sz w:val="21"/>
          <w:szCs w:val="21"/>
          <w:highlight w:val="none"/>
        </w:rPr>
        <w:t>▲具有心率变异性分析功能，提供心率变异性相关参数显示，支持RR间期直方图、RR间期差值直方图、散点图、RR间期长度之差的均方根值、RR间期趋势图</w:t>
      </w:r>
      <w:r>
        <w:rPr>
          <w:rFonts w:hint="eastAsia" w:ascii="宋体" w:hAnsi="宋体" w:eastAsia="宋体" w:cs="宋体"/>
          <w:b w:val="0"/>
          <w:bCs/>
          <w:color w:val="auto"/>
          <w:sz w:val="21"/>
          <w:szCs w:val="21"/>
          <w:highlight w:val="none"/>
          <w:lang w:eastAsia="zh-CN"/>
        </w:rPr>
        <w:t>。（提供第三方检验报告或产品说明书证明）。</w:t>
      </w:r>
    </w:p>
    <w:p w14:paraId="7F376F07">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14.</w:t>
      </w:r>
      <w:r>
        <w:rPr>
          <w:rFonts w:hint="eastAsia" w:ascii="宋体" w:hAnsi="宋体" w:eastAsia="宋体" w:cs="宋体"/>
          <w:b w:val="0"/>
          <w:bCs/>
          <w:color w:val="auto"/>
          <w:sz w:val="21"/>
          <w:szCs w:val="21"/>
          <w:highlight w:val="none"/>
          <w:lang w:val="en-US" w:eastAsia="zh-CN"/>
        </w:rPr>
        <w:t>支持升级</w:t>
      </w:r>
      <w:r>
        <w:rPr>
          <w:rFonts w:hint="eastAsia" w:ascii="宋体" w:hAnsi="宋体" w:eastAsia="宋体" w:cs="宋体"/>
          <w:b w:val="0"/>
          <w:bCs/>
          <w:color w:val="auto"/>
          <w:sz w:val="21"/>
          <w:szCs w:val="21"/>
          <w:highlight w:val="none"/>
        </w:rPr>
        <w:t>Masimo血氧，测量范围为1％～100％</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在70％～100％范围内，成人/儿童测量精度为±2％（非运动状态下）、±3％（运动状态下），新生儿为±3％（非运动状态和运动状态下）</w:t>
      </w:r>
      <w:r>
        <w:rPr>
          <w:rFonts w:hint="eastAsia" w:ascii="宋体" w:hAnsi="宋体" w:eastAsia="宋体" w:cs="宋体"/>
          <w:b w:val="0"/>
          <w:bCs/>
          <w:color w:val="auto"/>
          <w:sz w:val="21"/>
          <w:szCs w:val="21"/>
          <w:highlight w:val="none"/>
          <w:lang w:eastAsia="zh-CN"/>
        </w:rPr>
        <w:t>。</w:t>
      </w:r>
    </w:p>
    <w:p w14:paraId="62322668">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15.</w:t>
      </w:r>
      <w:r>
        <w:rPr>
          <w:rFonts w:hint="eastAsia" w:ascii="宋体" w:hAnsi="宋体" w:eastAsia="宋体" w:cs="宋体"/>
          <w:b w:val="0"/>
          <w:bCs/>
          <w:color w:val="auto"/>
          <w:sz w:val="21"/>
          <w:szCs w:val="21"/>
          <w:highlight w:val="none"/>
        </w:rPr>
        <w:t>配置指套式血氧探头，支持浸泡清洁与消毒，防水等级</w:t>
      </w:r>
      <w:r>
        <w:rPr>
          <w:rFonts w:hint="eastAsia" w:ascii="宋体" w:hAnsi="宋体" w:eastAsia="宋体" w:cs="宋体"/>
          <w:b w:val="0"/>
          <w:bCs w:val="0"/>
          <w:color w:val="auto"/>
          <w:sz w:val="21"/>
          <w:szCs w:val="21"/>
          <w:highlight w:val="none"/>
        </w:rPr>
        <w:t>≥</w:t>
      </w:r>
      <w:r>
        <w:rPr>
          <w:rFonts w:hint="eastAsia" w:ascii="宋体" w:hAnsi="宋体" w:eastAsia="宋体" w:cs="宋体"/>
          <w:b w:val="0"/>
          <w:bCs/>
          <w:color w:val="auto"/>
          <w:sz w:val="21"/>
          <w:szCs w:val="21"/>
          <w:highlight w:val="none"/>
        </w:rPr>
        <w:t>IPx7</w:t>
      </w:r>
      <w:r>
        <w:rPr>
          <w:rFonts w:hint="eastAsia" w:ascii="宋体" w:hAnsi="宋体" w:eastAsia="宋体" w:cs="宋体"/>
          <w:b w:val="0"/>
          <w:bCs/>
          <w:color w:val="auto"/>
          <w:sz w:val="21"/>
          <w:szCs w:val="21"/>
          <w:highlight w:val="none"/>
          <w:lang w:eastAsia="zh-CN"/>
        </w:rPr>
        <w:t>。</w:t>
      </w:r>
    </w:p>
    <w:p w14:paraId="7A03237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16.</w:t>
      </w:r>
      <w:r>
        <w:rPr>
          <w:rFonts w:hint="eastAsia" w:ascii="宋体" w:hAnsi="宋体" w:eastAsia="宋体" w:cs="宋体"/>
          <w:b w:val="0"/>
          <w:bCs/>
          <w:color w:val="auto"/>
          <w:sz w:val="21"/>
          <w:szCs w:val="21"/>
          <w:highlight w:val="none"/>
        </w:rPr>
        <w:t>无创血压提供手动、自动间隔、连续、序列、整点五种测量模式</w:t>
      </w:r>
      <w:r>
        <w:rPr>
          <w:rFonts w:hint="eastAsia" w:ascii="宋体" w:hAnsi="宋体" w:eastAsia="宋体" w:cs="宋体"/>
          <w:b w:val="0"/>
          <w:bCs/>
          <w:color w:val="auto"/>
          <w:sz w:val="21"/>
          <w:szCs w:val="21"/>
          <w:highlight w:val="none"/>
          <w:lang w:eastAsia="zh-CN"/>
        </w:rPr>
        <w:t>。</w:t>
      </w:r>
    </w:p>
    <w:p w14:paraId="6408DBC7">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17.</w:t>
      </w:r>
      <w:r>
        <w:rPr>
          <w:rFonts w:hint="eastAsia" w:ascii="宋体" w:hAnsi="宋体" w:eastAsia="宋体" w:cs="宋体"/>
          <w:b w:val="0"/>
          <w:bCs/>
          <w:color w:val="auto"/>
          <w:sz w:val="21"/>
          <w:szCs w:val="21"/>
          <w:highlight w:val="none"/>
        </w:rPr>
        <w:t>NIBP测量范围：成人：收缩压25mmHg-290mmHg，舒张压10mmHg-250mmHg，平均压15mmHg-260mmHg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儿：收缩压25mmHg-240mmHg，舒张压10mmHg-200mmHg，平均压15mmHg-215mmHg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新生儿：收缩压25mmHg-140mmHg，舒张压10mmHg-115mmHg，平均压15mmHg-125mmHg</w:t>
      </w:r>
      <w:r>
        <w:rPr>
          <w:rFonts w:hint="eastAsia" w:ascii="宋体" w:hAnsi="宋体" w:eastAsia="宋体" w:cs="宋体"/>
          <w:b w:val="0"/>
          <w:bCs/>
          <w:color w:val="auto"/>
          <w:sz w:val="21"/>
          <w:szCs w:val="21"/>
          <w:highlight w:val="none"/>
          <w:lang w:eastAsia="zh-CN"/>
        </w:rPr>
        <w:t>。</w:t>
      </w:r>
    </w:p>
    <w:p w14:paraId="2ABDF293">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18.</w:t>
      </w:r>
      <w:r>
        <w:rPr>
          <w:rFonts w:hint="eastAsia" w:ascii="宋体" w:hAnsi="宋体" w:eastAsia="宋体" w:cs="宋体"/>
          <w:b w:val="0"/>
          <w:bCs/>
          <w:color w:val="auto"/>
          <w:sz w:val="21"/>
          <w:szCs w:val="21"/>
          <w:highlight w:val="none"/>
        </w:rPr>
        <w:t>支持双通道有创压IBP监测</w:t>
      </w:r>
      <w:r>
        <w:rPr>
          <w:rFonts w:hint="eastAsia" w:ascii="宋体" w:hAnsi="宋体" w:eastAsia="宋体" w:cs="宋体"/>
          <w:b w:val="0"/>
          <w:bCs/>
          <w:color w:val="auto"/>
          <w:sz w:val="21"/>
          <w:szCs w:val="21"/>
          <w:highlight w:val="none"/>
          <w:lang w:eastAsia="zh-CN"/>
        </w:rPr>
        <w:t>。</w:t>
      </w:r>
    </w:p>
    <w:p w14:paraId="0A71CF4D">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19.</w:t>
      </w:r>
      <w:r>
        <w:rPr>
          <w:rFonts w:hint="eastAsia" w:ascii="宋体" w:hAnsi="宋体" w:eastAsia="宋体" w:cs="宋体"/>
          <w:b w:val="0"/>
          <w:bCs/>
          <w:color w:val="auto"/>
          <w:sz w:val="21"/>
          <w:szCs w:val="21"/>
          <w:highlight w:val="none"/>
        </w:rPr>
        <w:t>可提供每搏压力变异PPV实时显示</w:t>
      </w:r>
      <w:r>
        <w:rPr>
          <w:rFonts w:hint="eastAsia" w:ascii="宋体" w:hAnsi="宋体" w:eastAsia="宋体" w:cs="宋体"/>
          <w:b w:val="0"/>
          <w:bCs/>
          <w:color w:val="auto"/>
          <w:sz w:val="21"/>
          <w:szCs w:val="21"/>
          <w:highlight w:val="none"/>
          <w:lang w:eastAsia="zh-CN"/>
        </w:rPr>
        <w:t>。</w:t>
      </w:r>
    </w:p>
    <w:p w14:paraId="01E1EEC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20.</w:t>
      </w:r>
      <w:r>
        <w:rPr>
          <w:rFonts w:hint="eastAsia" w:ascii="宋体" w:hAnsi="宋体" w:eastAsia="宋体" w:cs="宋体"/>
          <w:b w:val="0"/>
          <w:bCs/>
          <w:color w:val="auto"/>
          <w:sz w:val="21"/>
          <w:szCs w:val="21"/>
          <w:highlight w:val="none"/>
        </w:rPr>
        <w:t>▲可提供收缩压力变异SPV实时显示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kern w:val="0"/>
          <w:sz w:val="21"/>
          <w:szCs w:val="21"/>
          <w:highlight w:val="none"/>
          <w:lang w:val="en-US" w:eastAsia="zh-CN" w:bidi="ar-SA"/>
        </w:rPr>
        <w:t>（提供第三方检验报告或产品说明书证明）</w:t>
      </w:r>
    </w:p>
    <w:p w14:paraId="5E371521">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w:t>
      </w:r>
      <w:r>
        <w:rPr>
          <w:rFonts w:hint="eastAsia" w:ascii="宋体" w:hAnsi="宋体" w:eastAsia="宋体" w:cs="宋体"/>
          <w:b w:val="0"/>
          <w:bCs/>
          <w:color w:val="auto"/>
          <w:sz w:val="21"/>
          <w:szCs w:val="21"/>
          <w:highlight w:val="none"/>
        </w:rPr>
        <w:t>支持升级伟康/Masimo主流、旁流EtCO2监测模块，适用于成人至新生儿全年龄段病人</w:t>
      </w:r>
      <w:r>
        <w:rPr>
          <w:rFonts w:hint="eastAsia" w:ascii="宋体" w:hAnsi="宋体" w:eastAsia="宋体" w:cs="宋体"/>
          <w:b w:val="0"/>
          <w:bCs/>
          <w:color w:val="auto"/>
          <w:sz w:val="21"/>
          <w:szCs w:val="21"/>
          <w:highlight w:val="none"/>
          <w:lang w:eastAsia="zh-CN"/>
        </w:rPr>
        <w:t>。</w:t>
      </w:r>
    </w:p>
    <w:p w14:paraId="4A10477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w:t>
      </w:r>
      <w:r>
        <w:rPr>
          <w:rFonts w:hint="eastAsia" w:ascii="宋体" w:hAnsi="宋体" w:eastAsia="宋体" w:cs="宋体"/>
          <w:b w:val="0"/>
          <w:bCs/>
          <w:color w:val="auto"/>
          <w:sz w:val="21"/>
          <w:szCs w:val="21"/>
          <w:highlight w:val="none"/>
        </w:rPr>
        <w:t>支持升级麻醉气体AG监测模块，监测CO2/O2/N2O/AA（吸入麻醉药）的波形和数值显示、呼吸频率awRR、MAC值，适用于成人至新生儿全年龄段病人</w:t>
      </w:r>
      <w:r>
        <w:rPr>
          <w:rFonts w:hint="eastAsia" w:ascii="宋体" w:hAnsi="宋体" w:eastAsia="宋体" w:cs="宋体"/>
          <w:b w:val="0"/>
          <w:bCs/>
          <w:color w:val="auto"/>
          <w:sz w:val="21"/>
          <w:szCs w:val="21"/>
          <w:highlight w:val="none"/>
          <w:lang w:eastAsia="zh-CN"/>
        </w:rPr>
        <w:t>。</w:t>
      </w:r>
    </w:p>
    <w:p w14:paraId="57788B3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23.</w:t>
      </w:r>
      <w:r>
        <w:rPr>
          <w:rFonts w:hint="eastAsia" w:ascii="宋体" w:hAnsi="宋体" w:eastAsia="宋体" w:cs="宋体"/>
          <w:b w:val="0"/>
          <w:bCs/>
          <w:color w:val="auto"/>
          <w:sz w:val="21"/>
          <w:szCs w:val="21"/>
          <w:highlight w:val="none"/>
        </w:rPr>
        <w:t>▲本机支持升级SpHb总血红蛋白浓度监测</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SpMet高铁血红蛋白饱和度监测</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SpCO碳氧血红蛋白饱和度监测而非单机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（提供医疗器械注册证证明）</w:t>
      </w:r>
    </w:p>
    <w:p w14:paraId="2FA7D54D">
      <w:pPr>
        <w:pStyle w:val="16"/>
        <w:numPr>
          <w:ilvl w:val="0"/>
          <w:numId w:val="0"/>
        </w:numPr>
        <w:shd w:val="clear" w:color="auto" w:fill="auto"/>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24.</w:t>
      </w:r>
      <w:r>
        <w:rPr>
          <w:rFonts w:hint="eastAsia" w:ascii="宋体" w:hAnsi="宋体" w:eastAsia="宋体" w:cs="宋体"/>
          <w:b w:val="0"/>
          <w:bCs/>
          <w:color w:val="auto"/>
          <w:sz w:val="21"/>
          <w:szCs w:val="21"/>
          <w:highlight w:val="none"/>
        </w:rPr>
        <w:t>支持升级PVI脉搏灌注变异指数，测量范围：0%～100%;</w:t>
      </w:r>
    </w:p>
    <w:p w14:paraId="63DCCA4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25.</w:t>
      </w:r>
      <w:r>
        <w:rPr>
          <w:rFonts w:hint="eastAsia" w:ascii="宋体" w:hAnsi="宋体" w:eastAsia="宋体" w:cs="宋体"/>
          <w:b w:val="0"/>
          <w:bCs/>
          <w:color w:val="auto"/>
          <w:sz w:val="21"/>
          <w:szCs w:val="21"/>
          <w:highlight w:val="none"/>
          <w:lang w:val="en-US" w:eastAsia="zh-CN"/>
        </w:rPr>
        <w:t>支持</w:t>
      </w:r>
      <w:r>
        <w:rPr>
          <w:rFonts w:hint="eastAsia" w:ascii="宋体" w:hAnsi="宋体" w:eastAsia="宋体" w:cs="宋体"/>
          <w:b w:val="0"/>
          <w:bCs/>
          <w:color w:val="auto"/>
          <w:sz w:val="21"/>
          <w:szCs w:val="21"/>
          <w:highlight w:val="none"/>
        </w:rPr>
        <w:t>升级脓毒症筛查工具、格拉斯哥昏迷评分系统（GCS）、早期预警评分功能（EWS））等软件功能</w:t>
      </w:r>
      <w:r>
        <w:rPr>
          <w:rFonts w:hint="eastAsia" w:ascii="宋体" w:hAnsi="宋体" w:eastAsia="宋体" w:cs="宋体"/>
          <w:b w:val="0"/>
          <w:bCs/>
          <w:color w:val="auto"/>
          <w:sz w:val="21"/>
          <w:szCs w:val="21"/>
          <w:highlight w:val="none"/>
          <w:lang w:eastAsia="zh-CN"/>
        </w:rPr>
        <w:t>。</w:t>
      </w:r>
    </w:p>
    <w:p w14:paraId="0BC71C9D">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26.</w:t>
      </w:r>
      <w:r>
        <w:rPr>
          <w:rFonts w:hint="eastAsia" w:ascii="宋体" w:hAnsi="宋体" w:eastAsia="宋体" w:cs="宋体"/>
          <w:b w:val="0"/>
          <w:bCs/>
          <w:color w:val="auto"/>
          <w:sz w:val="21"/>
          <w:szCs w:val="21"/>
          <w:highlight w:val="none"/>
        </w:rPr>
        <w:t>具备药物计算、肾功能计算、氧合计算、通气计算、血流动力学计算和滴定表功能</w:t>
      </w:r>
      <w:r>
        <w:rPr>
          <w:rFonts w:hint="eastAsia" w:ascii="宋体" w:hAnsi="宋体" w:eastAsia="宋体" w:cs="宋体"/>
          <w:b w:val="0"/>
          <w:bCs/>
          <w:color w:val="auto"/>
          <w:sz w:val="21"/>
          <w:szCs w:val="21"/>
          <w:highlight w:val="none"/>
          <w:lang w:eastAsia="zh-CN"/>
        </w:rPr>
        <w:t>。</w:t>
      </w:r>
    </w:p>
    <w:p w14:paraId="56D8DBD8">
      <w:pPr>
        <w:pStyle w:val="16"/>
        <w:widowControl/>
        <w:numPr>
          <w:ilvl w:val="0"/>
          <w:numId w:val="0"/>
        </w:numPr>
        <w:shd w:val="clear" w:color="auto" w:fill="auto"/>
        <w:spacing w:line="240" w:lineRule="auto"/>
        <w:ind w:left="425" w:leftChars="0" w:right="-512" w:rightChars="-244" w:hanging="425" w:firstLineChars="0"/>
        <w:jc w:val="left"/>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27.</w:t>
      </w:r>
      <w:r>
        <w:rPr>
          <w:rFonts w:hint="eastAsia" w:ascii="宋体" w:hAnsi="宋体" w:eastAsia="宋体" w:cs="宋体"/>
          <w:b w:val="0"/>
          <w:bCs/>
          <w:color w:val="auto"/>
          <w:sz w:val="21"/>
          <w:szCs w:val="21"/>
          <w:highlight w:val="none"/>
        </w:rPr>
        <w:t>产品设计使用年限≥10年</w:t>
      </w:r>
      <w:r>
        <w:rPr>
          <w:rFonts w:hint="eastAsia" w:ascii="宋体" w:hAnsi="宋体" w:eastAsia="宋体" w:cs="宋体"/>
          <w:b w:val="0"/>
          <w:bCs/>
          <w:color w:val="auto"/>
          <w:sz w:val="21"/>
          <w:szCs w:val="21"/>
          <w:highlight w:val="none"/>
          <w:lang w:eastAsia="zh-CN"/>
        </w:rPr>
        <w:t>。</w:t>
      </w:r>
    </w:p>
    <w:p w14:paraId="1D75A603">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28.</w:t>
      </w:r>
      <w:r>
        <w:rPr>
          <w:rFonts w:hint="eastAsia" w:ascii="宋体" w:hAnsi="宋体" w:eastAsia="宋体" w:cs="宋体"/>
          <w:b w:val="0"/>
          <w:bCs/>
          <w:color w:val="auto"/>
          <w:sz w:val="21"/>
          <w:szCs w:val="21"/>
          <w:highlight w:val="none"/>
        </w:rPr>
        <w:t>可充电锂电池，持续供电</w:t>
      </w:r>
      <w:r>
        <w:rPr>
          <w:rFonts w:hint="eastAsia" w:ascii="宋体" w:hAnsi="宋体" w:eastAsia="宋体" w:cs="宋体"/>
          <w:b w:val="0"/>
          <w:bCs w:val="0"/>
          <w:color w:val="auto"/>
          <w:sz w:val="21"/>
          <w:szCs w:val="21"/>
          <w:highlight w:val="none"/>
        </w:rPr>
        <w:t>≥</w:t>
      </w:r>
      <w:r>
        <w:rPr>
          <w:rFonts w:hint="eastAsia" w:ascii="宋体" w:hAnsi="宋体" w:eastAsia="宋体" w:cs="宋体"/>
          <w:b w:val="0"/>
          <w:bCs/>
          <w:color w:val="auto"/>
          <w:sz w:val="21"/>
          <w:szCs w:val="21"/>
          <w:highlight w:val="none"/>
        </w:rPr>
        <w:t>4小时</w:t>
      </w:r>
      <w:r>
        <w:rPr>
          <w:rFonts w:hint="eastAsia" w:ascii="宋体" w:hAnsi="宋体" w:eastAsia="宋体" w:cs="宋体"/>
          <w:b w:val="0"/>
          <w:bCs/>
          <w:color w:val="auto"/>
          <w:sz w:val="21"/>
          <w:szCs w:val="21"/>
          <w:highlight w:val="none"/>
          <w:lang w:eastAsia="zh-CN"/>
        </w:rPr>
        <w:t>。</w:t>
      </w:r>
    </w:p>
    <w:p w14:paraId="4793A2C1">
      <w:pPr>
        <w:widowControl w:val="0"/>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29.</w:t>
      </w:r>
      <w:r>
        <w:rPr>
          <w:rFonts w:hint="eastAsia" w:ascii="宋体" w:hAnsi="宋体" w:eastAsia="宋体" w:cs="宋体"/>
          <w:b w:val="0"/>
          <w:bCs/>
          <w:color w:val="auto"/>
          <w:kern w:val="2"/>
          <w:sz w:val="21"/>
          <w:szCs w:val="21"/>
          <w:highlight w:val="none"/>
        </w:rPr>
        <w:t>配置≥</w:t>
      </w:r>
      <w:r>
        <w:rPr>
          <w:rFonts w:hint="eastAsia" w:ascii="宋体" w:hAnsi="宋体" w:eastAsia="宋体" w:cs="宋体"/>
          <w:b w:val="0"/>
          <w:bCs/>
          <w:color w:val="auto"/>
          <w:kern w:val="2"/>
          <w:sz w:val="21"/>
          <w:szCs w:val="21"/>
          <w:highlight w:val="none"/>
          <w:lang w:val="en-US" w:eastAsia="zh-CN"/>
        </w:rPr>
        <w:t>2</w:t>
      </w:r>
      <w:r>
        <w:rPr>
          <w:rFonts w:hint="eastAsia" w:ascii="宋体" w:hAnsi="宋体" w:eastAsia="宋体" w:cs="宋体"/>
          <w:b w:val="0"/>
          <w:bCs/>
          <w:color w:val="auto"/>
          <w:kern w:val="2"/>
          <w:sz w:val="21"/>
          <w:szCs w:val="21"/>
          <w:highlight w:val="none"/>
        </w:rPr>
        <w:t>个USB接口，支持连接存储介质、鼠标、键盘、条码扫描枪等USB设备</w:t>
      </w:r>
      <w:r>
        <w:rPr>
          <w:rFonts w:hint="eastAsia" w:ascii="宋体" w:hAnsi="宋体" w:eastAsia="宋体" w:cs="宋体"/>
          <w:b w:val="0"/>
          <w:bCs/>
          <w:color w:val="auto"/>
          <w:kern w:val="2"/>
          <w:sz w:val="21"/>
          <w:szCs w:val="21"/>
          <w:highlight w:val="none"/>
          <w:lang w:eastAsia="zh-CN"/>
        </w:rPr>
        <w:t>。</w:t>
      </w:r>
    </w:p>
    <w:p w14:paraId="715CDC52">
      <w:pPr>
        <w:pStyle w:val="6"/>
        <w:shd w:val="clear" w:color="auto" w:fill="auto"/>
        <w:spacing w:line="240" w:lineRule="auto"/>
        <w:outlineLvl w:val="9"/>
        <w:rPr>
          <w:rFonts w:hint="eastAsia" w:ascii="宋体" w:hAnsi="宋体" w:eastAsia="宋体" w:cs="宋体"/>
          <w:color w:val="auto"/>
          <w:sz w:val="21"/>
          <w:szCs w:val="21"/>
          <w:highlight w:val="none"/>
          <w:lang w:val="en-US" w:eastAsia="zh-CN"/>
        </w:rPr>
      </w:pPr>
    </w:p>
    <w:p w14:paraId="38AD0C1A">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p>
    <w:p w14:paraId="2E94CCE8">
      <w:pPr>
        <w:pStyle w:val="6"/>
        <w:shd w:val="clear" w:color="auto" w:fill="auto"/>
        <w:spacing w:before="140" w:line="240" w:lineRule="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五、病人监护仪（多参数）技术</w:t>
      </w:r>
      <w:r>
        <w:rPr>
          <w:rFonts w:hint="eastAsia" w:ascii="宋体" w:hAnsi="宋体" w:eastAsia="宋体" w:cs="宋体"/>
          <w:b/>
          <w:bCs/>
          <w:color w:val="auto"/>
          <w:sz w:val="24"/>
          <w:szCs w:val="24"/>
          <w:highlight w:val="none"/>
        </w:rPr>
        <w:t>参数</w:t>
      </w:r>
    </w:p>
    <w:p w14:paraId="06128678">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w:t>
      </w:r>
      <w:r>
        <w:rPr>
          <w:rFonts w:hint="eastAsia" w:ascii="宋体" w:hAnsi="宋体" w:eastAsia="宋体" w:cs="宋体"/>
          <w:b w:val="0"/>
          <w:bCs/>
          <w:color w:val="auto"/>
          <w:sz w:val="21"/>
          <w:szCs w:val="21"/>
          <w:highlight w:val="none"/>
        </w:rPr>
        <w:t>产品为适用于手术室、ICU、CCU病房监护及床边监护的插件式监护仪，通过国家III类注册</w:t>
      </w:r>
      <w:r>
        <w:rPr>
          <w:rFonts w:hint="eastAsia" w:ascii="宋体" w:hAnsi="宋体" w:eastAsia="宋体" w:cs="宋体"/>
          <w:b w:val="0"/>
          <w:bCs/>
          <w:color w:val="auto"/>
          <w:sz w:val="21"/>
          <w:szCs w:val="21"/>
          <w:highlight w:val="none"/>
          <w:lang w:eastAsia="zh-CN"/>
        </w:rPr>
        <w:t>。</w:t>
      </w:r>
    </w:p>
    <w:p w14:paraId="6507943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sz w:val="21"/>
          <w:szCs w:val="21"/>
          <w:highlight w:val="none"/>
        </w:rPr>
        <w:t>模块化插件式床边监护仪，主机、显示屏和插件槽一体化设计，主机插槽数≥</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个</w:t>
      </w:r>
      <w:r>
        <w:rPr>
          <w:rFonts w:hint="eastAsia" w:ascii="宋体" w:hAnsi="宋体" w:eastAsia="宋体" w:cs="宋体"/>
          <w:b w:val="0"/>
          <w:bCs/>
          <w:color w:val="auto"/>
          <w:sz w:val="21"/>
          <w:szCs w:val="21"/>
          <w:highlight w:val="none"/>
          <w:lang w:eastAsia="zh-CN"/>
        </w:rPr>
        <w:t>。</w:t>
      </w:r>
    </w:p>
    <w:p w14:paraId="059486B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3.</w:t>
      </w:r>
      <w:r>
        <w:rPr>
          <w:rFonts w:hint="eastAsia" w:ascii="宋体" w:hAnsi="宋体" w:eastAsia="宋体" w:cs="宋体"/>
          <w:b w:val="0"/>
          <w:bCs/>
          <w:color w:val="auto"/>
          <w:sz w:val="21"/>
          <w:szCs w:val="21"/>
          <w:highlight w:val="none"/>
        </w:rPr>
        <w:t>≥12英寸LED高清液晶显示屏，屏幕为电容屏非电阻屏，分辨率</w:t>
      </w:r>
      <w:r>
        <w:rPr>
          <w:rFonts w:hint="eastAsia" w:ascii="宋体" w:hAnsi="宋体" w:eastAsia="宋体" w:cs="宋体"/>
          <w:b w:val="0"/>
          <w:bCs w:val="0"/>
          <w:color w:val="auto"/>
          <w:sz w:val="21"/>
          <w:szCs w:val="21"/>
          <w:highlight w:val="none"/>
        </w:rPr>
        <w:t>≥</w:t>
      </w:r>
      <w:r>
        <w:rPr>
          <w:rFonts w:hint="eastAsia" w:ascii="宋体" w:hAnsi="宋体" w:eastAsia="宋体" w:cs="宋体"/>
          <w:b w:val="0"/>
          <w:bCs/>
          <w:color w:val="auto"/>
          <w:sz w:val="21"/>
          <w:szCs w:val="21"/>
          <w:highlight w:val="none"/>
        </w:rPr>
        <w:t>1280×800像素</w:t>
      </w:r>
      <w:r>
        <w:rPr>
          <w:rFonts w:hint="eastAsia" w:ascii="宋体" w:hAnsi="宋体" w:eastAsia="宋体" w:cs="宋体"/>
          <w:b w:val="0"/>
          <w:bCs/>
          <w:color w:val="auto"/>
          <w:sz w:val="21"/>
          <w:szCs w:val="21"/>
          <w:highlight w:val="none"/>
          <w:lang w:eastAsia="zh-CN"/>
        </w:rPr>
        <w:t>。</w:t>
      </w:r>
    </w:p>
    <w:p w14:paraId="65177B14">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4.</w:t>
      </w:r>
      <w:r>
        <w:rPr>
          <w:rFonts w:hint="eastAsia" w:ascii="宋体" w:hAnsi="宋体" w:eastAsia="宋体" w:cs="宋体"/>
          <w:b w:val="0"/>
          <w:bCs/>
          <w:color w:val="auto"/>
          <w:sz w:val="21"/>
          <w:szCs w:val="21"/>
          <w:highlight w:val="none"/>
        </w:rPr>
        <w:t>具备待机模式、夜间模式、体外循环模式、隐私模式、插管模式</w:t>
      </w:r>
      <w:r>
        <w:rPr>
          <w:rFonts w:hint="eastAsia" w:ascii="宋体" w:hAnsi="宋体" w:eastAsia="宋体" w:cs="宋体"/>
          <w:b w:val="0"/>
          <w:bCs/>
          <w:color w:val="auto"/>
          <w:sz w:val="21"/>
          <w:szCs w:val="21"/>
          <w:highlight w:val="none"/>
          <w:lang w:eastAsia="zh-CN"/>
        </w:rPr>
        <w:t>。</w:t>
      </w:r>
    </w:p>
    <w:p w14:paraId="3D23D1E4">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5.</w:t>
      </w:r>
      <w:r>
        <w:rPr>
          <w:rFonts w:hint="eastAsia" w:ascii="宋体" w:hAnsi="宋体" w:eastAsia="宋体" w:cs="宋体"/>
          <w:b w:val="0"/>
          <w:bCs/>
          <w:color w:val="auto"/>
          <w:sz w:val="21"/>
          <w:szCs w:val="21"/>
          <w:highlight w:val="none"/>
        </w:rPr>
        <w:t>可监测心电、血氧、脉博、无创血压、呼吸、体温</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有创血压、呼吸末二氧化碳</w:t>
      </w:r>
      <w:r>
        <w:rPr>
          <w:rFonts w:hint="eastAsia" w:ascii="宋体" w:hAnsi="宋体" w:eastAsia="宋体" w:cs="宋体"/>
          <w:b w:val="0"/>
          <w:bCs/>
          <w:color w:val="auto"/>
          <w:sz w:val="21"/>
          <w:szCs w:val="21"/>
          <w:highlight w:val="none"/>
          <w:lang w:eastAsia="zh-CN"/>
        </w:rPr>
        <w:t>。</w:t>
      </w:r>
    </w:p>
    <w:p w14:paraId="7D4651B7">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6.</w:t>
      </w:r>
      <w:r>
        <w:rPr>
          <w:rFonts w:hint="eastAsia" w:ascii="宋体" w:hAnsi="宋体" w:eastAsia="宋体" w:cs="宋体"/>
          <w:b w:val="0"/>
          <w:bCs/>
          <w:color w:val="auto"/>
          <w:sz w:val="21"/>
          <w:szCs w:val="21"/>
          <w:highlight w:val="none"/>
        </w:rPr>
        <w:t>可升级Masimo/NellcorSPO2</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麻醉气体顺磁氧</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ICG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有创心输出量C.O</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麻醉深度BIS</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NMT肌松</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RM呼吸力学等参数模块</w:t>
      </w:r>
      <w:r>
        <w:rPr>
          <w:rFonts w:hint="eastAsia" w:ascii="宋体" w:hAnsi="宋体" w:eastAsia="宋体" w:cs="宋体"/>
          <w:b w:val="0"/>
          <w:bCs/>
          <w:color w:val="auto"/>
          <w:sz w:val="21"/>
          <w:szCs w:val="21"/>
          <w:highlight w:val="none"/>
          <w:lang w:eastAsia="zh-CN"/>
        </w:rPr>
        <w:t>。</w:t>
      </w:r>
    </w:p>
    <w:p w14:paraId="408829D3">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7.</w:t>
      </w:r>
      <w:r>
        <w:rPr>
          <w:rFonts w:hint="eastAsia" w:ascii="宋体" w:hAnsi="宋体" w:eastAsia="宋体" w:cs="宋体"/>
          <w:b w:val="0"/>
          <w:bCs/>
          <w:color w:val="auto"/>
          <w:sz w:val="21"/>
          <w:szCs w:val="21"/>
          <w:highlight w:val="none"/>
        </w:rPr>
        <w:t>支持3/5/6/12导心电，具有智能导联脱落，多导同步分析功能</w:t>
      </w:r>
      <w:r>
        <w:rPr>
          <w:rFonts w:hint="eastAsia" w:ascii="宋体" w:hAnsi="宋体" w:eastAsia="宋体" w:cs="宋体"/>
          <w:b w:val="0"/>
          <w:bCs/>
          <w:color w:val="auto"/>
          <w:sz w:val="21"/>
          <w:szCs w:val="21"/>
          <w:highlight w:val="none"/>
          <w:lang w:eastAsia="zh-CN"/>
        </w:rPr>
        <w:t>。</w:t>
      </w:r>
    </w:p>
    <w:p w14:paraId="1F94E00F">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8.</w:t>
      </w:r>
      <w:r>
        <w:rPr>
          <w:rFonts w:hint="eastAsia" w:ascii="宋体" w:hAnsi="宋体" w:eastAsia="宋体" w:cs="宋体"/>
          <w:b w:val="0"/>
          <w:bCs/>
          <w:color w:val="auto"/>
          <w:sz w:val="21"/>
          <w:szCs w:val="21"/>
          <w:highlight w:val="none"/>
        </w:rPr>
        <w:t>具备心拍类型识别功能，可区分正常心拍、异常心拍、起搏心拍</w:t>
      </w:r>
      <w:r>
        <w:rPr>
          <w:rFonts w:hint="eastAsia" w:ascii="宋体" w:hAnsi="宋体" w:eastAsia="宋体" w:cs="宋体"/>
          <w:b w:val="0"/>
          <w:bCs/>
          <w:color w:val="auto"/>
          <w:sz w:val="21"/>
          <w:szCs w:val="21"/>
          <w:highlight w:val="none"/>
          <w:lang w:eastAsia="zh-CN"/>
        </w:rPr>
        <w:t>。</w:t>
      </w:r>
    </w:p>
    <w:p w14:paraId="3A7BD3B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9.</w:t>
      </w:r>
      <w:r>
        <w:rPr>
          <w:rFonts w:hint="eastAsia" w:ascii="宋体" w:hAnsi="宋体" w:eastAsia="宋体" w:cs="宋体"/>
          <w:b w:val="0"/>
          <w:bCs/>
          <w:color w:val="auto"/>
          <w:sz w:val="21"/>
          <w:szCs w:val="21"/>
          <w:highlight w:val="none"/>
        </w:rPr>
        <w:t>支持≥27种实时心律失常分析，可识别不规则节律停止和房颤停止并报警</w:t>
      </w:r>
      <w:r>
        <w:rPr>
          <w:rFonts w:hint="eastAsia" w:ascii="宋体" w:hAnsi="宋体" w:eastAsia="宋体" w:cs="宋体"/>
          <w:b w:val="0"/>
          <w:bCs/>
          <w:color w:val="auto"/>
          <w:sz w:val="21"/>
          <w:szCs w:val="21"/>
          <w:highlight w:val="none"/>
          <w:lang w:eastAsia="zh-CN"/>
        </w:rPr>
        <w:t>。</w:t>
      </w:r>
    </w:p>
    <w:p w14:paraId="38B66B28">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10.</w:t>
      </w:r>
      <w:r>
        <w:rPr>
          <w:rFonts w:hint="eastAsia" w:ascii="宋体" w:hAnsi="宋体" w:eastAsia="宋体" w:cs="宋体"/>
          <w:b w:val="0"/>
          <w:bCs/>
          <w:color w:val="auto"/>
          <w:sz w:val="21"/>
          <w:szCs w:val="21"/>
          <w:highlight w:val="none"/>
          <w:lang w:eastAsia="zh-CN"/>
        </w:rPr>
        <w:t>支持</w:t>
      </w:r>
      <w:r>
        <w:rPr>
          <w:rFonts w:hint="eastAsia" w:ascii="宋体" w:hAnsi="宋体" w:eastAsia="宋体" w:cs="宋体"/>
          <w:b w:val="0"/>
          <w:bCs/>
          <w:color w:val="auto"/>
          <w:sz w:val="21"/>
          <w:szCs w:val="21"/>
          <w:highlight w:val="none"/>
        </w:rPr>
        <w:t>12导心电静息分析算法，适用于成人、小儿和新生儿，可显示分析结果、存储报告以及打印报告</w:t>
      </w:r>
      <w:r>
        <w:rPr>
          <w:rFonts w:hint="eastAsia" w:ascii="宋体" w:hAnsi="宋体" w:eastAsia="宋体" w:cs="宋体"/>
          <w:b w:val="0"/>
          <w:bCs/>
          <w:color w:val="auto"/>
          <w:sz w:val="21"/>
          <w:szCs w:val="21"/>
          <w:highlight w:val="none"/>
          <w:lang w:eastAsia="zh-CN"/>
        </w:rPr>
        <w:t>。</w:t>
      </w:r>
    </w:p>
    <w:p w14:paraId="324C0C2E">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11.</w:t>
      </w:r>
      <w:r>
        <w:rPr>
          <w:rFonts w:hint="eastAsia" w:ascii="宋体" w:hAnsi="宋体" w:eastAsia="宋体" w:cs="宋体"/>
          <w:b w:val="0"/>
          <w:bCs/>
          <w:color w:val="auto"/>
          <w:sz w:val="21"/>
          <w:szCs w:val="21"/>
          <w:highlight w:val="none"/>
        </w:rPr>
        <w:t>具有QT/QTc测量功能，提供QT、QTc参数值，QT/QTc监护适用于成人、小儿和新生儿病人</w:t>
      </w:r>
      <w:r>
        <w:rPr>
          <w:rFonts w:hint="eastAsia" w:ascii="宋体" w:hAnsi="宋体" w:eastAsia="宋体" w:cs="宋体"/>
          <w:b w:val="0"/>
          <w:bCs/>
          <w:color w:val="auto"/>
          <w:sz w:val="21"/>
          <w:szCs w:val="21"/>
          <w:highlight w:val="none"/>
          <w:lang w:eastAsia="zh-CN"/>
        </w:rPr>
        <w:t>。</w:t>
      </w:r>
    </w:p>
    <w:p w14:paraId="5C042844">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12.</w:t>
      </w:r>
      <w:r>
        <w:rPr>
          <w:rFonts w:hint="eastAsia" w:ascii="宋体" w:hAnsi="宋体" w:eastAsia="宋体" w:cs="宋体"/>
          <w:b w:val="0"/>
          <w:bCs/>
          <w:color w:val="auto"/>
          <w:sz w:val="21"/>
          <w:szCs w:val="21"/>
          <w:highlight w:val="none"/>
        </w:rPr>
        <w:t>提供ST段分析功能，适用于成人，小儿和新生儿</w:t>
      </w:r>
      <w:r>
        <w:rPr>
          <w:rFonts w:hint="eastAsia" w:ascii="宋体" w:hAnsi="宋体" w:eastAsia="宋体" w:cs="宋体"/>
          <w:b w:val="0"/>
          <w:bCs/>
          <w:color w:val="auto"/>
          <w:sz w:val="21"/>
          <w:szCs w:val="21"/>
          <w:highlight w:val="none"/>
          <w:lang w:eastAsia="zh-CN"/>
        </w:rPr>
        <w:t>。</w:t>
      </w:r>
    </w:p>
    <w:p w14:paraId="4719416D">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13.</w:t>
      </w:r>
      <w:r>
        <w:rPr>
          <w:rFonts w:hint="eastAsia" w:ascii="宋体" w:hAnsi="宋体" w:eastAsia="宋体" w:cs="宋体"/>
          <w:b w:val="0"/>
          <w:bCs/>
          <w:color w:val="auto"/>
          <w:sz w:val="21"/>
          <w:szCs w:val="21"/>
          <w:highlight w:val="none"/>
        </w:rPr>
        <w:t>心率测量范围：成人为15bpm～300bpm</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小儿/新生儿为15bpm～350bpm</w:t>
      </w:r>
      <w:r>
        <w:rPr>
          <w:rFonts w:hint="eastAsia" w:ascii="宋体" w:hAnsi="宋体" w:eastAsia="宋体" w:cs="宋体"/>
          <w:b w:val="0"/>
          <w:bCs/>
          <w:color w:val="auto"/>
          <w:sz w:val="21"/>
          <w:szCs w:val="21"/>
          <w:highlight w:val="none"/>
          <w:lang w:eastAsia="zh-CN"/>
        </w:rPr>
        <w:t>。</w:t>
      </w:r>
    </w:p>
    <w:p w14:paraId="1288357A">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14.</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kern w:val="0"/>
          <w:sz w:val="21"/>
          <w:szCs w:val="21"/>
          <w:highlight w:val="none"/>
          <w:lang w:val="en-US" w:eastAsia="zh-CN" w:bidi="ar-SA"/>
        </w:rPr>
        <w:t>支持直流偏置电压≥±800mv，系统噪声≤25μv。（提供第三方检验报告或产品说明书证明）</w:t>
      </w:r>
    </w:p>
    <w:p w14:paraId="07D101E4">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15.</w:t>
      </w:r>
      <w:r>
        <w:rPr>
          <w:rFonts w:hint="eastAsia" w:ascii="宋体" w:hAnsi="宋体" w:eastAsia="宋体" w:cs="宋体"/>
          <w:b w:val="0"/>
          <w:bCs/>
          <w:color w:val="auto"/>
          <w:sz w:val="21"/>
          <w:szCs w:val="21"/>
          <w:highlight w:val="none"/>
        </w:rPr>
        <w:t>▲监护模式下支持共模抑制能力＞106 dB</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kern w:val="0"/>
          <w:sz w:val="21"/>
          <w:szCs w:val="21"/>
          <w:highlight w:val="none"/>
          <w:lang w:val="en-US" w:eastAsia="zh-CN" w:bidi="ar-SA"/>
        </w:rPr>
        <w:t>（提供第三方检验报告或产品说明书证明）</w:t>
      </w:r>
    </w:p>
    <w:p w14:paraId="4BB7B841">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16.</w:t>
      </w:r>
      <w:r>
        <w:rPr>
          <w:rFonts w:hint="eastAsia" w:ascii="宋体" w:hAnsi="宋体" w:eastAsia="宋体" w:cs="宋体"/>
          <w:b w:val="0"/>
          <w:bCs/>
          <w:color w:val="auto"/>
          <w:sz w:val="21"/>
          <w:szCs w:val="21"/>
          <w:highlight w:val="none"/>
        </w:rPr>
        <w:t>▲具有心率变异性分析功能，提供心率变异性相关参数显示，支持RR间期直方图、RR间期差值直方图、散点图、RR间期长度之差的均方根值、RR间期趋势图</w:t>
      </w:r>
      <w:r>
        <w:rPr>
          <w:rFonts w:hint="eastAsia" w:ascii="宋体" w:hAnsi="宋体" w:eastAsia="宋体" w:cs="宋体"/>
          <w:b w:val="0"/>
          <w:bCs/>
          <w:color w:val="auto"/>
          <w:sz w:val="21"/>
          <w:szCs w:val="21"/>
          <w:highlight w:val="none"/>
          <w:lang w:eastAsia="zh-CN"/>
        </w:rPr>
        <w:t>。（提供第三方检验报告或产品说明书证明）。</w:t>
      </w:r>
    </w:p>
    <w:p w14:paraId="6C138271">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17.</w:t>
      </w:r>
      <w:r>
        <w:rPr>
          <w:rFonts w:hint="eastAsia" w:ascii="宋体" w:hAnsi="宋体" w:eastAsia="宋体" w:cs="宋体"/>
          <w:b w:val="0"/>
          <w:bCs/>
          <w:color w:val="auto"/>
          <w:sz w:val="21"/>
          <w:szCs w:val="21"/>
          <w:highlight w:val="none"/>
          <w:lang w:val="en-US" w:eastAsia="zh-CN"/>
        </w:rPr>
        <w:t>支持升级</w:t>
      </w:r>
      <w:r>
        <w:rPr>
          <w:rFonts w:hint="eastAsia" w:ascii="宋体" w:hAnsi="宋体" w:eastAsia="宋体" w:cs="宋体"/>
          <w:b w:val="0"/>
          <w:bCs/>
          <w:color w:val="auto"/>
          <w:sz w:val="21"/>
          <w:szCs w:val="21"/>
          <w:highlight w:val="none"/>
        </w:rPr>
        <w:t>Masimo血氧，测量范围为1％～100％</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在70％～100％范围内，成人/儿童测量精度为±2％（非运动状态下）、±3％（运动状态下），新生儿为±3％（非运动状态和运动状态下）</w:t>
      </w:r>
      <w:r>
        <w:rPr>
          <w:rFonts w:hint="eastAsia" w:ascii="宋体" w:hAnsi="宋体" w:eastAsia="宋体" w:cs="宋体"/>
          <w:b w:val="0"/>
          <w:bCs/>
          <w:color w:val="auto"/>
          <w:sz w:val="21"/>
          <w:szCs w:val="21"/>
          <w:highlight w:val="none"/>
          <w:lang w:eastAsia="zh-CN"/>
        </w:rPr>
        <w:t>。</w:t>
      </w:r>
    </w:p>
    <w:p w14:paraId="61EF1BD2">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18.</w:t>
      </w:r>
      <w:r>
        <w:rPr>
          <w:rFonts w:hint="eastAsia" w:ascii="宋体" w:hAnsi="宋体" w:eastAsia="宋体" w:cs="宋体"/>
          <w:b w:val="0"/>
          <w:bCs/>
          <w:color w:val="auto"/>
          <w:sz w:val="21"/>
          <w:szCs w:val="21"/>
          <w:highlight w:val="none"/>
        </w:rPr>
        <w:t>无创血压提供手动、自动间隔、连续、序列、整点五种测量模式</w:t>
      </w:r>
      <w:r>
        <w:rPr>
          <w:rFonts w:hint="eastAsia" w:ascii="宋体" w:hAnsi="宋体" w:eastAsia="宋体" w:cs="宋体"/>
          <w:b w:val="0"/>
          <w:bCs/>
          <w:color w:val="auto"/>
          <w:sz w:val="21"/>
          <w:szCs w:val="21"/>
          <w:highlight w:val="none"/>
          <w:lang w:eastAsia="zh-CN"/>
        </w:rPr>
        <w:t>。</w:t>
      </w:r>
    </w:p>
    <w:p w14:paraId="06614DC6">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19.</w:t>
      </w:r>
      <w:r>
        <w:rPr>
          <w:rFonts w:hint="eastAsia" w:ascii="宋体" w:hAnsi="宋体" w:eastAsia="宋体" w:cs="宋体"/>
          <w:b w:val="0"/>
          <w:bCs/>
          <w:color w:val="auto"/>
          <w:sz w:val="21"/>
          <w:szCs w:val="21"/>
          <w:highlight w:val="none"/>
        </w:rPr>
        <w:t>NIBP测量范围：成人：收缩压25mmHg-290mmHg，舒张压10mmHg-250mmHg，平均压15mmHg-260mmHg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小儿：收缩压25mmHg-240mmHg，舒张压10mmHg-200mmHg，平均压15mmHg-215mmHg</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新生儿：收缩压25mmHg-140mmHg，舒张压10mmHg-115mmHg，平均压15mmHg-125mmHg</w:t>
      </w:r>
      <w:r>
        <w:rPr>
          <w:rFonts w:hint="eastAsia" w:ascii="宋体" w:hAnsi="宋体" w:eastAsia="宋体" w:cs="宋体"/>
          <w:b w:val="0"/>
          <w:bCs/>
          <w:color w:val="auto"/>
          <w:sz w:val="21"/>
          <w:szCs w:val="21"/>
          <w:highlight w:val="none"/>
          <w:lang w:eastAsia="zh-CN"/>
        </w:rPr>
        <w:t>。</w:t>
      </w:r>
    </w:p>
    <w:p w14:paraId="035705AF">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20.</w:t>
      </w:r>
      <w:r>
        <w:rPr>
          <w:rFonts w:hint="eastAsia" w:ascii="宋体" w:hAnsi="宋体" w:eastAsia="宋体" w:cs="宋体"/>
          <w:b w:val="0"/>
          <w:bCs/>
          <w:color w:val="auto"/>
          <w:sz w:val="21"/>
          <w:szCs w:val="21"/>
          <w:highlight w:val="none"/>
        </w:rPr>
        <w:t>可提供每搏压力变异PPV实时显示</w:t>
      </w:r>
      <w:r>
        <w:rPr>
          <w:rFonts w:hint="eastAsia" w:ascii="宋体" w:hAnsi="宋体" w:eastAsia="宋体" w:cs="宋体"/>
          <w:b w:val="0"/>
          <w:bCs/>
          <w:color w:val="auto"/>
          <w:sz w:val="21"/>
          <w:szCs w:val="21"/>
          <w:highlight w:val="none"/>
          <w:lang w:eastAsia="zh-CN"/>
        </w:rPr>
        <w:t>。</w:t>
      </w:r>
    </w:p>
    <w:p w14:paraId="14B667D5">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21.</w:t>
      </w:r>
      <w:r>
        <w:rPr>
          <w:rFonts w:hint="eastAsia" w:ascii="宋体" w:hAnsi="宋体" w:eastAsia="宋体" w:cs="宋体"/>
          <w:b w:val="0"/>
          <w:bCs/>
          <w:color w:val="auto"/>
          <w:sz w:val="21"/>
          <w:szCs w:val="21"/>
          <w:highlight w:val="none"/>
        </w:rPr>
        <w:t>▲可提供收缩压力变异SPV实时显示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kern w:val="0"/>
          <w:sz w:val="21"/>
          <w:szCs w:val="21"/>
          <w:highlight w:val="none"/>
          <w:lang w:val="en-US" w:eastAsia="zh-CN" w:bidi="ar-SA"/>
        </w:rPr>
        <w:t>（提供第三方检验报告或产品说明书证明）</w:t>
      </w:r>
    </w:p>
    <w:p w14:paraId="04FD9CF9">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22.</w:t>
      </w:r>
      <w:r>
        <w:rPr>
          <w:rFonts w:hint="eastAsia" w:ascii="宋体" w:hAnsi="宋体" w:eastAsia="宋体" w:cs="宋体"/>
          <w:b w:val="0"/>
          <w:bCs/>
          <w:color w:val="auto"/>
          <w:sz w:val="21"/>
          <w:szCs w:val="21"/>
          <w:highlight w:val="none"/>
        </w:rPr>
        <w:t>支持升级伟康/Masimo主流、旁流EtCO2监测模块，适用于成人至新生儿全年龄段病人</w:t>
      </w:r>
      <w:r>
        <w:rPr>
          <w:rFonts w:hint="eastAsia" w:ascii="宋体" w:hAnsi="宋体" w:eastAsia="宋体" w:cs="宋体"/>
          <w:b w:val="0"/>
          <w:bCs/>
          <w:color w:val="auto"/>
          <w:sz w:val="21"/>
          <w:szCs w:val="21"/>
          <w:highlight w:val="none"/>
          <w:lang w:eastAsia="zh-CN"/>
        </w:rPr>
        <w:t>。</w:t>
      </w:r>
    </w:p>
    <w:p w14:paraId="009BB6EC">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23.</w:t>
      </w:r>
      <w:r>
        <w:rPr>
          <w:rFonts w:hint="eastAsia" w:ascii="宋体" w:hAnsi="宋体" w:eastAsia="宋体" w:cs="宋体"/>
          <w:b w:val="0"/>
          <w:bCs/>
          <w:color w:val="auto"/>
          <w:sz w:val="21"/>
          <w:szCs w:val="21"/>
          <w:highlight w:val="none"/>
        </w:rPr>
        <w:t>支持升级麻醉气体AG监测模块，监测CO2/O2/N2O/AA（吸入麻醉药）的波形和数值显示、呼吸频率awRR、MAC值，适用于成人至新生儿全年龄段病人</w:t>
      </w:r>
      <w:r>
        <w:rPr>
          <w:rFonts w:hint="eastAsia" w:ascii="宋体" w:hAnsi="宋体" w:eastAsia="宋体" w:cs="宋体"/>
          <w:b w:val="0"/>
          <w:bCs/>
          <w:color w:val="auto"/>
          <w:sz w:val="21"/>
          <w:szCs w:val="21"/>
          <w:highlight w:val="none"/>
          <w:lang w:eastAsia="zh-CN"/>
        </w:rPr>
        <w:t>。</w:t>
      </w:r>
    </w:p>
    <w:p w14:paraId="46F3D378">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24.</w:t>
      </w:r>
      <w:r>
        <w:rPr>
          <w:rFonts w:hint="eastAsia" w:ascii="宋体" w:hAnsi="宋体" w:eastAsia="宋体" w:cs="宋体"/>
          <w:b w:val="0"/>
          <w:bCs/>
          <w:color w:val="auto"/>
          <w:sz w:val="21"/>
          <w:szCs w:val="21"/>
          <w:highlight w:val="none"/>
        </w:rPr>
        <w:t>▲本机支持升级SpHb总血红蛋白浓度监测</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SpMet高铁血红蛋白饱和度监测</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SpCO碳氧血红蛋白饱和度监测而非单机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（提供医疗器械注册证证明）</w:t>
      </w:r>
    </w:p>
    <w:p w14:paraId="5BAD80AE">
      <w:pPr>
        <w:pStyle w:val="16"/>
        <w:numPr>
          <w:ilvl w:val="0"/>
          <w:numId w:val="0"/>
        </w:numPr>
        <w:shd w:val="clear" w:color="auto" w:fill="auto"/>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25.</w:t>
      </w:r>
      <w:r>
        <w:rPr>
          <w:rFonts w:hint="eastAsia" w:ascii="宋体" w:hAnsi="宋体" w:eastAsia="宋体" w:cs="宋体"/>
          <w:b w:val="0"/>
          <w:bCs/>
          <w:color w:val="auto"/>
          <w:sz w:val="21"/>
          <w:szCs w:val="21"/>
          <w:highlight w:val="none"/>
        </w:rPr>
        <w:t>支持升级PVI脉搏灌注变异指数，测量范围：0%～100%;</w:t>
      </w:r>
    </w:p>
    <w:p w14:paraId="7FD5030E">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26.</w:t>
      </w:r>
      <w:r>
        <w:rPr>
          <w:rFonts w:hint="eastAsia" w:ascii="宋体" w:hAnsi="宋体" w:eastAsia="宋体" w:cs="宋体"/>
          <w:b w:val="0"/>
          <w:bCs/>
          <w:color w:val="auto"/>
          <w:sz w:val="21"/>
          <w:szCs w:val="21"/>
          <w:highlight w:val="none"/>
          <w:lang w:val="en-US" w:eastAsia="zh-CN"/>
        </w:rPr>
        <w:t>支持</w:t>
      </w:r>
      <w:r>
        <w:rPr>
          <w:rFonts w:hint="eastAsia" w:ascii="宋体" w:hAnsi="宋体" w:eastAsia="宋体" w:cs="宋体"/>
          <w:b w:val="0"/>
          <w:bCs/>
          <w:color w:val="auto"/>
          <w:sz w:val="21"/>
          <w:szCs w:val="21"/>
          <w:highlight w:val="none"/>
        </w:rPr>
        <w:t>升级脓毒症筛查工具、格拉斯哥昏迷评分系统（GCS）、早期预警评分功能（EWS））等软件功能</w:t>
      </w:r>
      <w:r>
        <w:rPr>
          <w:rFonts w:hint="eastAsia" w:ascii="宋体" w:hAnsi="宋体" w:eastAsia="宋体" w:cs="宋体"/>
          <w:b w:val="0"/>
          <w:bCs/>
          <w:color w:val="auto"/>
          <w:sz w:val="21"/>
          <w:szCs w:val="21"/>
          <w:highlight w:val="none"/>
          <w:lang w:eastAsia="zh-CN"/>
        </w:rPr>
        <w:t>。</w:t>
      </w:r>
    </w:p>
    <w:p w14:paraId="6E5EA2FE">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27.</w:t>
      </w:r>
      <w:r>
        <w:rPr>
          <w:rFonts w:hint="eastAsia" w:ascii="宋体" w:hAnsi="宋体" w:eastAsia="宋体" w:cs="宋体"/>
          <w:b w:val="0"/>
          <w:bCs/>
          <w:color w:val="auto"/>
          <w:sz w:val="21"/>
          <w:szCs w:val="21"/>
          <w:highlight w:val="none"/>
        </w:rPr>
        <w:t>具备药物计算、肾功能计算、氧合计算、通气计算、血流动力学计算和滴定表功能</w:t>
      </w:r>
      <w:r>
        <w:rPr>
          <w:rFonts w:hint="eastAsia" w:ascii="宋体" w:hAnsi="宋体" w:eastAsia="宋体" w:cs="宋体"/>
          <w:b w:val="0"/>
          <w:bCs/>
          <w:color w:val="auto"/>
          <w:sz w:val="21"/>
          <w:szCs w:val="21"/>
          <w:highlight w:val="none"/>
          <w:lang w:eastAsia="zh-CN"/>
        </w:rPr>
        <w:t>。</w:t>
      </w:r>
    </w:p>
    <w:p w14:paraId="653ADF89">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28.</w:t>
      </w:r>
      <w:r>
        <w:rPr>
          <w:rFonts w:hint="eastAsia" w:ascii="宋体" w:hAnsi="宋体" w:eastAsia="宋体" w:cs="宋体"/>
          <w:b w:val="0"/>
          <w:bCs/>
          <w:color w:val="auto"/>
          <w:sz w:val="21"/>
          <w:szCs w:val="21"/>
          <w:highlight w:val="none"/>
        </w:rPr>
        <w:t>支持≥</w:t>
      </w:r>
      <w:r>
        <w:rPr>
          <w:rFonts w:hint="eastAsia" w:ascii="宋体" w:hAnsi="宋体" w:eastAsia="宋体" w:cs="宋体"/>
          <w:b w:val="0"/>
          <w:bCs/>
          <w:color w:val="auto"/>
          <w:sz w:val="21"/>
          <w:szCs w:val="21"/>
          <w:highlight w:val="none"/>
          <w:lang w:val="en-US" w:eastAsia="zh-CN"/>
        </w:rPr>
        <w:t>240</w:t>
      </w:r>
      <w:r>
        <w:rPr>
          <w:rFonts w:hint="eastAsia" w:ascii="宋体" w:hAnsi="宋体" w:eastAsia="宋体" w:cs="宋体"/>
          <w:b w:val="0"/>
          <w:bCs/>
          <w:color w:val="auto"/>
          <w:sz w:val="21"/>
          <w:szCs w:val="21"/>
          <w:highlight w:val="none"/>
        </w:rPr>
        <w:t>小时趋势表数据和趋势图存储和回顾</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35</w:t>
      </w:r>
      <w:r>
        <w:rPr>
          <w:rFonts w:hint="eastAsia" w:ascii="宋体" w:hAnsi="宋体" w:eastAsia="宋体" w:cs="宋体"/>
          <w:b w:val="0"/>
          <w:bCs/>
          <w:color w:val="auto"/>
          <w:sz w:val="21"/>
          <w:szCs w:val="21"/>
          <w:highlight w:val="none"/>
        </w:rPr>
        <w:t>00组NIBP血压列表数据存储与回顾功能</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支持≥2</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00组报警事件的存储与回顾功能</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本机</w:t>
      </w:r>
      <w:r>
        <w:rPr>
          <w:rFonts w:hint="eastAsia" w:ascii="宋体" w:hAnsi="宋体" w:eastAsia="宋体" w:cs="宋体"/>
          <w:b w:val="0"/>
          <w:bCs/>
          <w:color w:val="auto"/>
          <w:sz w:val="21"/>
          <w:szCs w:val="21"/>
          <w:highlight w:val="none"/>
        </w:rPr>
        <w:t>支持≥48小时全息波形的存储与回顾功能</w:t>
      </w:r>
      <w:r>
        <w:rPr>
          <w:rFonts w:hint="eastAsia" w:ascii="宋体" w:hAnsi="宋体" w:eastAsia="宋体" w:cs="宋体"/>
          <w:b w:val="0"/>
          <w:bCs/>
          <w:color w:val="auto"/>
          <w:sz w:val="21"/>
          <w:szCs w:val="21"/>
          <w:highlight w:val="none"/>
          <w:lang w:eastAsia="zh-CN"/>
        </w:rPr>
        <w:t>。</w:t>
      </w:r>
    </w:p>
    <w:p w14:paraId="3D706FAF">
      <w:pPr>
        <w:pStyle w:val="16"/>
        <w:widowControl/>
        <w:numPr>
          <w:ilvl w:val="0"/>
          <w:numId w:val="0"/>
        </w:numPr>
        <w:shd w:val="clear" w:color="auto" w:fill="auto"/>
        <w:spacing w:line="240" w:lineRule="auto"/>
        <w:ind w:left="425" w:leftChars="0" w:right="-512" w:rightChars="-244" w:hanging="425" w:firstLineChars="0"/>
        <w:jc w:val="left"/>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29.</w:t>
      </w:r>
      <w:r>
        <w:rPr>
          <w:rFonts w:hint="eastAsia" w:ascii="宋体" w:hAnsi="宋体" w:eastAsia="宋体" w:cs="宋体"/>
          <w:b w:val="0"/>
          <w:bCs/>
          <w:color w:val="auto"/>
          <w:sz w:val="21"/>
          <w:szCs w:val="21"/>
          <w:highlight w:val="none"/>
        </w:rPr>
        <w:t>产品设计使用年限≥10年</w:t>
      </w:r>
      <w:r>
        <w:rPr>
          <w:rFonts w:hint="eastAsia" w:ascii="宋体" w:hAnsi="宋体" w:eastAsia="宋体" w:cs="宋体"/>
          <w:b w:val="0"/>
          <w:bCs/>
          <w:color w:val="auto"/>
          <w:sz w:val="21"/>
          <w:szCs w:val="21"/>
          <w:highlight w:val="none"/>
          <w:lang w:eastAsia="zh-CN"/>
        </w:rPr>
        <w:t>。</w:t>
      </w:r>
    </w:p>
    <w:p w14:paraId="0AEDBD1A">
      <w:pPr>
        <w:pStyle w:val="16"/>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30.</w:t>
      </w:r>
      <w:r>
        <w:rPr>
          <w:rFonts w:hint="eastAsia" w:ascii="宋体" w:hAnsi="宋体" w:eastAsia="宋体" w:cs="宋体"/>
          <w:b w:val="0"/>
          <w:bCs/>
          <w:color w:val="auto"/>
          <w:sz w:val="21"/>
          <w:szCs w:val="21"/>
          <w:highlight w:val="none"/>
        </w:rPr>
        <w:t>可充电锂电池，持续供电</w:t>
      </w:r>
      <w:r>
        <w:rPr>
          <w:rFonts w:hint="eastAsia" w:ascii="宋体" w:hAnsi="宋体" w:eastAsia="宋体" w:cs="宋体"/>
          <w:b w:val="0"/>
          <w:bCs w:val="0"/>
          <w:color w:val="auto"/>
          <w:sz w:val="21"/>
          <w:szCs w:val="21"/>
          <w:highlight w:val="none"/>
        </w:rPr>
        <w:t>≥</w:t>
      </w:r>
      <w:r>
        <w:rPr>
          <w:rFonts w:hint="eastAsia" w:ascii="宋体" w:hAnsi="宋体" w:eastAsia="宋体" w:cs="宋体"/>
          <w:b w:val="0"/>
          <w:bCs/>
          <w:color w:val="auto"/>
          <w:sz w:val="21"/>
          <w:szCs w:val="21"/>
          <w:highlight w:val="none"/>
        </w:rPr>
        <w:t>4小时</w:t>
      </w:r>
      <w:r>
        <w:rPr>
          <w:rFonts w:hint="eastAsia" w:ascii="宋体" w:hAnsi="宋体" w:eastAsia="宋体" w:cs="宋体"/>
          <w:b w:val="0"/>
          <w:bCs/>
          <w:color w:val="auto"/>
          <w:sz w:val="21"/>
          <w:szCs w:val="21"/>
          <w:highlight w:val="none"/>
          <w:lang w:eastAsia="zh-CN"/>
        </w:rPr>
        <w:t>。</w:t>
      </w:r>
    </w:p>
    <w:p w14:paraId="58D0B3B3">
      <w:pPr>
        <w:widowControl w:val="0"/>
        <w:numPr>
          <w:ilvl w:val="0"/>
          <w:numId w:val="0"/>
        </w:numPr>
        <w:shd w:val="clear" w:color="auto" w:fill="auto"/>
        <w:autoSpaceDE w:val="0"/>
        <w:autoSpaceDN w:val="0"/>
        <w:adjustRightInd w:val="0"/>
        <w:spacing w:line="240" w:lineRule="auto"/>
        <w:ind w:left="425" w:leftChars="0" w:hanging="425" w:firstLineChars="0"/>
        <w:outlineLvl w:val="9"/>
        <w:rPr>
          <w:rFonts w:hint="eastAsia" w:ascii="宋体" w:hAnsi="宋体" w:eastAsia="宋体" w:cs="宋体"/>
          <w:b w:val="0"/>
          <w:bCs/>
          <w:color w:val="auto"/>
          <w:sz w:val="21"/>
          <w:szCs w:val="21"/>
          <w:highlight w:val="none"/>
        </w:rPr>
      </w:pPr>
      <w:r>
        <w:rPr>
          <w:rFonts w:hint="default" w:ascii="宋体" w:hAnsi="宋体" w:eastAsia="宋体" w:cs="宋体"/>
          <w:b w:val="0"/>
          <w:bCs/>
          <w:color w:val="auto"/>
          <w:kern w:val="2"/>
          <w:sz w:val="21"/>
          <w:szCs w:val="21"/>
          <w:highlight w:val="none"/>
          <w:lang w:val="en-US" w:eastAsia="zh-CN" w:bidi="ar-SA"/>
        </w:rPr>
        <w:t>31.</w:t>
      </w:r>
      <w:r>
        <w:rPr>
          <w:rFonts w:hint="eastAsia" w:ascii="宋体" w:hAnsi="宋体" w:eastAsia="宋体" w:cs="宋体"/>
          <w:b w:val="0"/>
          <w:bCs/>
          <w:color w:val="auto"/>
          <w:kern w:val="2"/>
          <w:sz w:val="21"/>
          <w:szCs w:val="21"/>
          <w:highlight w:val="none"/>
        </w:rPr>
        <w:t>配置≥</w:t>
      </w:r>
      <w:r>
        <w:rPr>
          <w:rFonts w:hint="eastAsia" w:ascii="宋体" w:hAnsi="宋体" w:eastAsia="宋体" w:cs="宋体"/>
          <w:b w:val="0"/>
          <w:bCs/>
          <w:color w:val="auto"/>
          <w:kern w:val="2"/>
          <w:sz w:val="21"/>
          <w:szCs w:val="21"/>
          <w:highlight w:val="none"/>
          <w:lang w:val="en-US" w:eastAsia="zh-CN"/>
        </w:rPr>
        <w:t>2</w:t>
      </w:r>
      <w:r>
        <w:rPr>
          <w:rFonts w:hint="eastAsia" w:ascii="宋体" w:hAnsi="宋体" w:eastAsia="宋体" w:cs="宋体"/>
          <w:b w:val="0"/>
          <w:bCs/>
          <w:color w:val="auto"/>
          <w:kern w:val="2"/>
          <w:sz w:val="21"/>
          <w:szCs w:val="21"/>
          <w:highlight w:val="none"/>
        </w:rPr>
        <w:t>个USB接口，支持连接存储介质、鼠标、键盘、条码扫描枪等USB设备</w:t>
      </w:r>
      <w:r>
        <w:rPr>
          <w:rFonts w:hint="eastAsia" w:ascii="宋体" w:hAnsi="宋体" w:eastAsia="宋体" w:cs="宋体"/>
          <w:b w:val="0"/>
          <w:bCs/>
          <w:color w:val="auto"/>
          <w:kern w:val="2"/>
          <w:sz w:val="21"/>
          <w:szCs w:val="21"/>
          <w:highlight w:val="none"/>
          <w:lang w:eastAsia="zh-CN"/>
        </w:rPr>
        <w:t>。</w:t>
      </w:r>
    </w:p>
    <w:p w14:paraId="094A296F">
      <w:pPr>
        <w:shd w:val="clear" w:color="auto" w:fill="auto"/>
        <w:outlineLvl w:val="9"/>
        <w:rPr>
          <w:rFonts w:hint="eastAsia" w:ascii="Times New Roman" w:hAnsi="Times New Roman" w:eastAsia="宋体" w:cs="Times New Roman"/>
          <w:color w:val="auto"/>
          <w:highlight w:val="none"/>
          <w:lang w:val="en-US" w:eastAsia="zh-CN"/>
        </w:rPr>
      </w:pPr>
    </w:p>
    <w:p w14:paraId="23E5B9F1">
      <w:pPr>
        <w:shd w:val="clear" w:color="auto" w:fill="auto"/>
        <w:spacing w:line="240" w:lineRule="auto"/>
        <w:jc w:val="both"/>
        <w:outlineLvl w:val="9"/>
        <w:rPr>
          <w:rFonts w:hint="eastAsia" w:ascii="宋体" w:hAnsi="宋体" w:eastAsia="宋体" w:cs="宋体"/>
          <w:b/>
          <w:bCs/>
          <w:color w:val="auto"/>
          <w:sz w:val="24"/>
          <w:szCs w:val="24"/>
          <w:highlight w:val="none"/>
          <w:lang w:val="en-US" w:eastAsia="zh-CN"/>
        </w:rPr>
      </w:pPr>
    </w:p>
    <w:p w14:paraId="353513B8">
      <w:pPr>
        <w:shd w:val="clear" w:color="auto" w:fill="auto"/>
        <w:spacing w:line="240" w:lineRule="auto"/>
        <w:jc w:val="both"/>
        <w:outlineLvl w:val="9"/>
        <w:rPr>
          <w:rFonts w:hint="eastAsia" w:ascii="宋体" w:hAnsi="宋体" w:eastAsia="宋体" w:cs="宋体"/>
          <w:b/>
          <w:color w:val="auto"/>
          <w:kern w:val="0"/>
          <w:sz w:val="21"/>
          <w:szCs w:val="21"/>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kern w:val="0"/>
          <w:sz w:val="24"/>
          <w:szCs w:val="24"/>
          <w:highlight w:val="none"/>
          <w:lang w:val="en-US" w:eastAsia="zh-CN"/>
        </w:rPr>
        <w:t>呼吸机（有创）技术</w:t>
      </w:r>
      <w:r>
        <w:rPr>
          <w:rFonts w:hint="eastAsia" w:ascii="宋体" w:hAnsi="宋体" w:eastAsia="宋体" w:cs="宋体"/>
          <w:b/>
          <w:bCs/>
          <w:color w:val="auto"/>
          <w:kern w:val="0"/>
          <w:sz w:val="24"/>
          <w:szCs w:val="24"/>
          <w:highlight w:val="none"/>
        </w:rPr>
        <w:t>参数</w:t>
      </w:r>
    </w:p>
    <w:p w14:paraId="2463B82B">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0"/>
          <w:sz w:val="21"/>
          <w:szCs w:val="21"/>
          <w:highlight w:val="none"/>
        </w:rPr>
        <w:t>适用于对成人、小儿患者进行通气辅助及呼吸支持的呼吸机，</w:t>
      </w:r>
      <w:r>
        <w:rPr>
          <w:rFonts w:hint="eastAsia" w:ascii="宋体" w:hAnsi="宋体" w:eastAsia="宋体" w:cs="宋体"/>
          <w:color w:val="auto"/>
          <w:kern w:val="0"/>
          <w:sz w:val="21"/>
          <w:szCs w:val="21"/>
          <w:highlight w:val="none"/>
          <w:lang w:val="en-US" w:eastAsia="zh-CN"/>
        </w:rPr>
        <w:t>支持</w:t>
      </w:r>
      <w:r>
        <w:rPr>
          <w:rFonts w:hint="eastAsia" w:ascii="宋体" w:hAnsi="宋体" w:eastAsia="宋体" w:cs="宋体"/>
          <w:color w:val="auto"/>
          <w:kern w:val="0"/>
          <w:sz w:val="21"/>
          <w:szCs w:val="21"/>
          <w:highlight w:val="none"/>
        </w:rPr>
        <w:t>中文操作界面。</w:t>
      </w:r>
    </w:p>
    <w:p w14:paraId="2BA836A0">
      <w:pPr>
        <w:numPr>
          <w:ilvl w:val="0"/>
          <w:numId w:val="0"/>
        </w:numPr>
        <w:shd w:val="clear" w:color="auto" w:fill="auto"/>
        <w:spacing w:line="240" w:lineRule="auto"/>
        <w:ind w:left="425" w:leftChars="0" w:hanging="425" w:firstLineChars="0"/>
        <w:outlineLvl w:val="9"/>
        <w:rPr>
          <w:rFonts w:hint="eastAsia" w:ascii="宋体" w:hAnsi="宋体" w:eastAsia="宋体" w:cs="宋体"/>
          <w:bCs/>
          <w:iCs/>
          <w:color w:val="auto"/>
          <w:kern w:val="0"/>
          <w:sz w:val="21"/>
          <w:szCs w:val="21"/>
          <w:highlight w:val="none"/>
        </w:rPr>
      </w:pPr>
      <w:r>
        <w:rPr>
          <w:rFonts w:hint="default" w:ascii="宋体" w:hAnsi="宋体" w:eastAsia="宋体" w:cs="宋体"/>
          <w:bCs/>
          <w:iCs/>
          <w:color w:val="auto"/>
          <w:kern w:val="0"/>
          <w:sz w:val="21"/>
          <w:szCs w:val="21"/>
          <w:highlight w:val="none"/>
          <w:lang w:val="en-US" w:eastAsia="zh-CN" w:bidi="ar-SA"/>
        </w:rPr>
        <w:t>2.</w:t>
      </w:r>
      <w:r>
        <w:rPr>
          <w:rFonts w:hint="eastAsia" w:ascii="宋体" w:hAnsi="宋体" w:eastAsia="宋体" w:cs="宋体"/>
          <w:bCs/>
          <w:iCs/>
          <w:color w:val="auto"/>
          <w:kern w:val="0"/>
          <w:sz w:val="21"/>
          <w:szCs w:val="21"/>
          <w:highlight w:val="none"/>
        </w:rPr>
        <w:t>采用12.1英寸全贴合彩色TFT电容触摸屏，分辨率1280*800，屏幕可翻转，角度0-30度可调。</w:t>
      </w:r>
    </w:p>
    <w:p w14:paraId="1EB137A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rPr>
        <w:t>电动电控呼吸机（涡轮驱动产生空气气源），方便进行转运。</w:t>
      </w:r>
    </w:p>
    <w:p w14:paraId="43D4B239">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rPr>
        <w:t>具有有创通气模式和无创通气模式。</w:t>
      </w:r>
    </w:p>
    <w:p w14:paraId="62DCD6F4">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rPr>
        <w:t>吸气安全阀和呼气安全阀组件可徒手拆卸，并能高温高压蒸汽消毒（134℃），以防止交叉感染。</w:t>
      </w:r>
    </w:p>
    <w:p w14:paraId="194D547F">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标配有创通气模式：具有压力及容量控制通气下的辅助控制通气和同步间歇指令通气模式（V-A/C、P-A/C、V-SIMV、P-SIMV）、CPAP/PSV（持续气道正压/压力支持通气）以及窒息通气等模式。可选压力调节容量控制和同步间歇指令通气模式（PRVC、PRVC-SIMV）、双水平气道正压通气模式、心肺复苏模式（CPRV）、自适应通气模式（如ASV/AMV）、以及容量支持通气（VS）模式。</w:t>
      </w:r>
    </w:p>
    <w:p w14:paraId="1E4BFB4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可选高级模式：气道压力释放通气（APRV）</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成比例通气模式（如PAV/PPS</w:t>
      </w:r>
      <w:r>
        <w:rPr>
          <w:rFonts w:hint="eastAsia" w:ascii="宋体" w:hAnsi="宋体" w:eastAsia="宋体" w:cs="宋体"/>
          <w:color w:val="auto"/>
          <w:sz w:val="21"/>
          <w:szCs w:val="21"/>
          <w:highlight w:val="none"/>
          <w:lang w:val="en-US" w:eastAsia="zh-CN"/>
        </w:rPr>
        <w:t>/PPV</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r>
        <w:rPr>
          <w:rFonts w:hint="eastAsia" w:ascii="宋体" w:hAnsi="宋体" w:eastAsia="宋体" w:cs="宋体"/>
          <w:color w:val="auto"/>
          <w:sz w:val="21"/>
          <w:szCs w:val="21"/>
          <w:highlight w:val="none"/>
          <w:lang w:eastAsia="zh-CN"/>
        </w:rPr>
        <w:t>）</w:t>
      </w:r>
    </w:p>
    <w:p w14:paraId="61CAC829">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无创通气模式：P-A/C、P-SIMV、CPAP/PSV、PSV-S/T，可</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sz w:val="21"/>
          <w:szCs w:val="21"/>
          <w:highlight w:val="none"/>
        </w:rPr>
        <w:t>DuoVent、APRV、PPS通气模式。</w:t>
      </w:r>
    </w:p>
    <w:p w14:paraId="2230B974">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具有高流量氧疗功能，可以调节氧疗流速（2-80L/min）和氧浓度。</w:t>
      </w:r>
    </w:p>
    <w:p w14:paraId="69AAF15D">
      <w:pPr>
        <w:numPr>
          <w:ilvl w:val="0"/>
          <w:numId w:val="0"/>
        </w:numPr>
        <w:shd w:val="clear" w:color="auto" w:fill="auto"/>
        <w:spacing w:line="240" w:lineRule="auto"/>
        <w:ind w:left="425" w:leftChars="0" w:hanging="425" w:firstLineChars="0"/>
        <w:textAlignment w:val="baseline"/>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rPr>
        <w:t>其他功能：增氧、雾化、吸气保持、呼气保持、吸痰、手动呼吸。</w:t>
      </w:r>
    </w:p>
    <w:p w14:paraId="6AC0C48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11.</w:t>
      </w:r>
      <w:r>
        <w:rPr>
          <w:rFonts w:hint="eastAsia" w:ascii="宋体" w:hAnsi="宋体" w:eastAsia="宋体" w:cs="宋体"/>
          <w:color w:val="auto"/>
          <w:kern w:val="0"/>
          <w:sz w:val="21"/>
          <w:szCs w:val="21"/>
          <w:highlight w:val="none"/>
        </w:rPr>
        <w:t>具有插管补偿功能，选择不同孔径的气管插管，呼吸机可以自动调节送气压力，使插管末端的压力与呼吸机压力设置值保持一致。</w:t>
      </w:r>
    </w:p>
    <w:p w14:paraId="640EA3E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12.</w:t>
      </w:r>
      <w:r>
        <w:rPr>
          <w:rFonts w:hint="eastAsia" w:ascii="宋体" w:hAnsi="宋体" w:eastAsia="宋体" w:cs="宋体"/>
          <w:color w:val="auto"/>
          <w:kern w:val="0"/>
          <w:sz w:val="21"/>
          <w:szCs w:val="21"/>
          <w:highlight w:val="none"/>
        </w:rPr>
        <w:t>具有智能同步技术减少治疗过程中呼吸机设置值的频繁调节，提高人机同步。</w:t>
      </w:r>
    </w:p>
    <w:p w14:paraId="5B7984D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13.</w:t>
      </w:r>
      <w:r>
        <w:rPr>
          <w:rFonts w:hint="eastAsia" w:ascii="宋体" w:hAnsi="宋体" w:eastAsia="宋体" w:cs="宋体"/>
          <w:color w:val="auto"/>
          <w:kern w:val="0"/>
          <w:sz w:val="21"/>
          <w:szCs w:val="21"/>
          <w:highlight w:val="none"/>
        </w:rPr>
        <w:t>具有动态肺视图界面，以图形形式实时显示肺动力学参数。</w:t>
      </w:r>
    </w:p>
    <w:p w14:paraId="111F2506">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rPr>
        <w:t>可</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sz w:val="21"/>
          <w:szCs w:val="21"/>
          <w:highlight w:val="none"/>
        </w:rPr>
        <w:t>脱机辅助监测功能，具备脱机功能看板，可自定义脱机指征，一键启动SBT，脱机失败时自动退出，安全规范实施脱机流程。</w:t>
      </w:r>
    </w:p>
    <w:p w14:paraId="34000657">
      <w:pPr>
        <w:numPr>
          <w:ilvl w:val="0"/>
          <w:numId w:val="0"/>
        </w:numPr>
        <w:shd w:val="clear" w:color="auto" w:fill="auto"/>
        <w:spacing w:line="240" w:lineRule="auto"/>
        <w:ind w:left="425" w:leftChars="0" w:hanging="425" w:firstLineChars="0"/>
        <w:textAlignment w:val="baseline"/>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15.</w:t>
      </w:r>
      <w:r>
        <w:rPr>
          <w:rFonts w:hint="eastAsia" w:ascii="宋体" w:hAnsi="宋体" w:eastAsia="宋体" w:cs="宋体"/>
          <w:color w:val="auto"/>
          <w:sz w:val="21"/>
          <w:szCs w:val="21"/>
          <w:highlight w:val="none"/>
        </w:rPr>
        <w:t>可</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kern w:val="0"/>
          <w:sz w:val="21"/>
          <w:szCs w:val="21"/>
          <w:highlight w:val="none"/>
        </w:rPr>
        <w:t>叹息功能、P-V工具。</w:t>
      </w:r>
    </w:p>
    <w:p w14:paraId="296CBA3B">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16.</w:t>
      </w:r>
      <w:r>
        <w:rPr>
          <w:rFonts w:hint="eastAsia" w:ascii="宋体" w:hAnsi="宋体" w:eastAsia="宋体" w:cs="宋体"/>
          <w:color w:val="auto"/>
          <w:kern w:val="0"/>
          <w:sz w:val="21"/>
          <w:szCs w:val="21"/>
          <w:highlight w:val="none"/>
        </w:rPr>
        <w:t>潮气量：20ml-4000ml</w:t>
      </w:r>
    </w:p>
    <w:p w14:paraId="76528922">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17.</w:t>
      </w:r>
      <w:r>
        <w:rPr>
          <w:rFonts w:hint="eastAsia" w:ascii="宋体" w:hAnsi="宋体" w:eastAsia="宋体" w:cs="宋体"/>
          <w:color w:val="auto"/>
          <w:kern w:val="0"/>
          <w:sz w:val="21"/>
          <w:szCs w:val="21"/>
          <w:highlight w:val="none"/>
        </w:rPr>
        <w:t>呼吸频率：1-100次/min</w:t>
      </w:r>
    </w:p>
    <w:p w14:paraId="5083C56F">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18.</w:t>
      </w:r>
      <w:r>
        <w:rPr>
          <w:rFonts w:hint="eastAsia" w:ascii="宋体" w:hAnsi="宋体" w:eastAsia="宋体" w:cs="宋体"/>
          <w:color w:val="auto"/>
          <w:kern w:val="0"/>
          <w:sz w:val="21"/>
          <w:szCs w:val="21"/>
          <w:highlight w:val="none"/>
        </w:rPr>
        <w:t>吸/呼比：4:1-1:10</w:t>
      </w:r>
    </w:p>
    <w:p w14:paraId="2C0AF793">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19.</w:t>
      </w:r>
      <w:r>
        <w:rPr>
          <w:rFonts w:hint="eastAsia" w:ascii="宋体" w:hAnsi="宋体" w:eastAsia="宋体" w:cs="宋体"/>
          <w:color w:val="auto"/>
          <w:kern w:val="0"/>
          <w:sz w:val="21"/>
          <w:szCs w:val="21"/>
          <w:highlight w:val="none"/>
        </w:rPr>
        <w:t>最大峰值流速：≥210L/min</w:t>
      </w:r>
    </w:p>
    <w:p w14:paraId="6BFDA9EC">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20.</w:t>
      </w:r>
      <w:r>
        <w:rPr>
          <w:rFonts w:hint="eastAsia" w:ascii="宋体" w:hAnsi="宋体" w:eastAsia="宋体" w:cs="宋体"/>
          <w:color w:val="auto"/>
          <w:kern w:val="0"/>
          <w:sz w:val="21"/>
          <w:szCs w:val="21"/>
          <w:highlight w:val="none"/>
        </w:rPr>
        <w:t>▲吸气压力：1-90 cmH2O</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3B60C983">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21.</w:t>
      </w:r>
      <w:r>
        <w:rPr>
          <w:rFonts w:hint="eastAsia" w:ascii="宋体" w:hAnsi="宋体" w:eastAsia="宋体" w:cs="宋体"/>
          <w:color w:val="auto"/>
          <w:kern w:val="0"/>
          <w:sz w:val="21"/>
          <w:szCs w:val="21"/>
          <w:highlight w:val="none"/>
        </w:rPr>
        <w:t>▲压力支持：0-90cmH2O</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3477FDD6">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22.</w:t>
      </w:r>
      <w:r>
        <w:rPr>
          <w:rFonts w:hint="eastAsia" w:ascii="宋体" w:hAnsi="宋体" w:eastAsia="宋体" w:cs="宋体"/>
          <w:color w:val="auto"/>
          <w:kern w:val="0"/>
          <w:sz w:val="21"/>
          <w:szCs w:val="21"/>
          <w:highlight w:val="none"/>
        </w:rPr>
        <w:t>呼末正压：0-50cmH2O</w:t>
      </w:r>
    </w:p>
    <w:p w14:paraId="7F05F359">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23.</w:t>
      </w:r>
      <w:r>
        <w:rPr>
          <w:rFonts w:hint="eastAsia" w:ascii="宋体" w:hAnsi="宋体" w:eastAsia="宋体" w:cs="宋体"/>
          <w:color w:val="auto"/>
          <w:kern w:val="0"/>
          <w:sz w:val="21"/>
          <w:szCs w:val="21"/>
          <w:highlight w:val="none"/>
        </w:rPr>
        <w:t>吸气时间：0.1-10s</w:t>
      </w:r>
    </w:p>
    <w:p w14:paraId="0767360D">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24.</w:t>
      </w:r>
      <w:r>
        <w:rPr>
          <w:rFonts w:hint="eastAsia" w:ascii="宋体" w:hAnsi="宋体" w:eastAsia="宋体" w:cs="宋体"/>
          <w:color w:val="auto"/>
          <w:kern w:val="0"/>
          <w:sz w:val="21"/>
          <w:szCs w:val="21"/>
          <w:highlight w:val="none"/>
        </w:rPr>
        <w:t>呼气触发灵敏度：Auto，1-85%</w:t>
      </w:r>
    </w:p>
    <w:p w14:paraId="1DDAC1DB">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25.</w:t>
      </w:r>
      <w:r>
        <w:rPr>
          <w:rFonts w:hint="eastAsia" w:ascii="宋体" w:hAnsi="宋体" w:eastAsia="宋体" w:cs="宋体"/>
          <w:color w:val="auto"/>
          <w:kern w:val="0"/>
          <w:sz w:val="21"/>
          <w:szCs w:val="21"/>
          <w:highlight w:val="none"/>
        </w:rPr>
        <w:t>压力触发灵敏度：-0.5—-20cmH2O</w:t>
      </w:r>
    </w:p>
    <w:p w14:paraId="1C5F7720">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26.</w:t>
      </w:r>
      <w:r>
        <w:rPr>
          <w:rFonts w:hint="eastAsia" w:ascii="宋体" w:hAnsi="宋体" w:eastAsia="宋体" w:cs="宋体"/>
          <w:color w:val="auto"/>
          <w:kern w:val="0"/>
          <w:sz w:val="21"/>
          <w:szCs w:val="21"/>
          <w:highlight w:val="none"/>
        </w:rPr>
        <w:t>流速触发灵敏度：0.5—20L/min</w:t>
      </w:r>
    </w:p>
    <w:p w14:paraId="2DB88AE2">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27.</w:t>
      </w:r>
      <w:r>
        <w:rPr>
          <w:rFonts w:hint="eastAsia" w:ascii="宋体" w:hAnsi="宋体" w:eastAsia="宋体" w:cs="宋体"/>
          <w:color w:val="auto"/>
          <w:kern w:val="0"/>
          <w:sz w:val="21"/>
          <w:szCs w:val="21"/>
          <w:highlight w:val="none"/>
        </w:rPr>
        <w:t>氧疗流量：2-80L/min</w:t>
      </w:r>
    </w:p>
    <w:p w14:paraId="695EB9C8">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28.</w:t>
      </w:r>
      <w:r>
        <w:rPr>
          <w:rFonts w:hint="eastAsia" w:ascii="宋体" w:hAnsi="宋体" w:eastAsia="宋体" w:cs="宋体"/>
          <w:color w:val="auto"/>
          <w:kern w:val="0"/>
          <w:sz w:val="21"/>
          <w:szCs w:val="21"/>
          <w:highlight w:val="none"/>
        </w:rPr>
        <w:t>PPS/PPV</w:t>
      </w:r>
      <w:r>
        <w:rPr>
          <w:rFonts w:hint="eastAsia" w:ascii="宋体" w:hAnsi="宋体" w:eastAsia="宋体" w:cs="宋体"/>
          <w:color w:val="auto"/>
          <w:kern w:val="0"/>
          <w:sz w:val="21"/>
          <w:szCs w:val="21"/>
          <w:highlight w:val="none"/>
          <w:lang w:val="en-US" w:eastAsia="zh-CN"/>
        </w:rPr>
        <w:t>支持</w:t>
      </w:r>
      <w:r>
        <w:rPr>
          <w:rFonts w:hint="eastAsia" w:ascii="宋体" w:hAnsi="宋体" w:eastAsia="宋体" w:cs="宋体"/>
          <w:color w:val="auto"/>
          <w:kern w:val="0"/>
          <w:sz w:val="21"/>
          <w:szCs w:val="21"/>
          <w:highlight w:val="none"/>
        </w:rPr>
        <w:t>百分比：25-100%</w:t>
      </w:r>
    </w:p>
    <w:p w14:paraId="2619FFBD">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29.</w:t>
      </w:r>
      <w:r>
        <w:rPr>
          <w:rFonts w:hint="eastAsia" w:ascii="宋体" w:hAnsi="宋体" w:eastAsia="宋体" w:cs="宋体"/>
          <w:color w:val="auto"/>
          <w:kern w:val="0"/>
          <w:sz w:val="21"/>
          <w:szCs w:val="21"/>
          <w:highlight w:val="none"/>
        </w:rPr>
        <w:t>PPS/PPV最高压：6-40cmH2O</w:t>
      </w:r>
    </w:p>
    <w:p w14:paraId="037F955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30.</w:t>
      </w:r>
      <w:r>
        <w:rPr>
          <w:rFonts w:hint="eastAsia" w:ascii="宋体" w:hAnsi="宋体" w:eastAsia="宋体" w:cs="宋体"/>
          <w:color w:val="auto"/>
          <w:kern w:val="0"/>
          <w:sz w:val="21"/>
          <w:szCs w:val="21"/>
          <w:highlight w:val="none"/>
        </w:rPr>
        <w:t>PPS/PPV最大潮气量：200-3500ml</w:t>
      </w:r>
    </w:p>
    <w:p w14:paraId="25BD0543">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31.</w:t>
      </w:r>
      <w:r>
        <w:rPr>
          <w:rFonts w:hint="eastAsia" w:ascii="宋体" w:hAnsi="宋体" w:eastAsia="宋体" w:cs="宋体"/>
          <w:color w:val="auto"/>
          <w:kern w:val="0"/>
          <w:sz w:val="21"/>
          <w:szCs w:val="21"/>
          <w:highlight w:val="none"/>
        </w:rPr>
        <w:t>▲最大容辅/弹性阻力：10-100cmH2O/L</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0D498957">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32.</w:t>
      </w:r>
      <w:r>
        <w:rPr>
          <w:rFonts w:hint="eastAsia" w:ascii="宋体" w:hAnsi="宋体" w:eastAsia="宋体" w:cs="宋体"/>
          <w:color w:val="auto"/>
          <w:kern w:val="0"/>
          <w:sz w:val="21"/>
          <w:szCs w:val="21"/>
          <w:highlight w:val="none"/>
        </w:rPr>
        <w:t>▲最大流辅/粘性阻力：2-30cmH2O/L/s</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0FABD35B">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33.</w:t>
      </w:r>
      <w:r>
        <w:rPr>
          <w:rFonts w:hint="eastAsia" w:ascii="宋体" w:hAnsi="宋体" w:eastAsia="宋体" w:cs="宋体"/>
          <w:color w:val="auto"/>
          <w:kern w:val="0"/>
          <w:sz w:val="21"/>
          <w:szCs w:val="21"/>
          <w:highlight w:val="none"/>
        </w:rPr>
        <w:t>压力监测：PEEP、气道峰压、平台压、平均压等监测。</w:t>
      </w:r>
    </w:p>
    <w:p w14:paraId="1AD797CB">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34.</w:t>
      </w:r>
      <w:r>
        <w:rPr>
          <w:rFonts w:hint="eastAsia" w:ascii="宋体" w:hAnsi="宋体" w:eastAsia="宋体" w:cs="宋体"/>
          <w:color w:val="auto"/>
          <w:kern w:val="0"/>
          <w:sz w:val="21"/>
          <w:szCs w:val="21"/>
          <w:highlight w:val="none"/>
        </w:rPr>
        <w:t>每分钟呼出通气量：总的分钟通气量、自主呼吸的分钟通气量、泄漏的分钟通气量的监测。</w:t>
      </w:r>
    </w:p>
    <w:p w14:paraId="5EB10EA0">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35.</w:t>
      </w:r>
      <w:r>
        <w:rPr>
          <w:rFonts w:hint="eastAsia" w:ascii="宋体" w:hAnsi="宋体" w:eastAsia="宋体" w:cs="宋体"/>
          <w:color w:val="auto"/>
          <w:kern w:val="0"/>
          <w:sz w:val="21"/>
          <w:szCs w:val="21"/>
          <w:highlight w:val="none"/>
        </w:rPr>
        <w:t>潮气量的监测：吸入潮气量、呼出潮气量、自主呼出潮气量的监测。</w:t>
      </w:r>
    </w:p>
    <w:p w14:paraId="7A1B4256">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36.</w:t>
      </w:r>
      <w:r>
        <w:rPr>
          <w:rFonts w:hint="eastAsia" w:ascii="宋体" w:hAnsi="宋体" w:eastAsia="宋体" w:cs="宋体"/>
          <w:color w:val="auto"/>
          <w:kern w:val="0"/>
          <w:sz w:val="21"/>
          <w:szCs w:val="21"/>
          <w:highlight w:val="none"/>
        </w:rPr>
        <w:t>呼吸频率监测：总的呼吸频率、自主呼吸频率、机控呼吸频率的监测。</w:t>
      </w:r>
    </w:p>
    <w:p w14:paraId="44552C15">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37.</w:t>
      </w:r>
      <w:r>
        <w:rPr>
          <w:rFonts w:hint="eastAsia" w:ascii="宋体" w:hAnsi="宋体" w:eastAsia="宋体" w:cs="宋体"/>
          <w:color w:val="auto"/>
          <w:kern w:val="0"/>
          <w:sz w:val="21"/>
          <w:szCs w:val="21"/>
          <w:highlight w:val="none"/>
        </w:rPr>
        <w:t>波形显示：压力/时间、流速/时间、容量/时间</w:t>
      </w:r>
    </w:p>
    <w:p w14:paraId="008641EC">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38.</w:t>
      </w:r>
      <w:r>
        <w:rPr>
          <w:rFonts w:hint="eastAsia" w:ascii="宋体" w:hAnsi="宋体" w:eastAsia="宋体" w:cs="宋体"/>
          <w:color w:val="auto"/>
          <w:kern w:val="0"/>
          <w:sz w:val="21"/>
          <w:szCs w:val="21"/>
          <w:highlight w:val="none"/>
        </w:rPr>
        <w:t>具有吸入氧浓度的监测。</w:t>
      </w:r>
    </w:p>
    <w:p w14:paraId="40E9AA38">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lang w:eastAsia="zh-CN"/>
        </w:rPr>
      </w:pPr>
      <w:r>
        <w:rPr>
          <w:rFonts w:hint="default" w:ascii="宋体" w:hAnsi="宋体" w:eastAsia="宋体" w:cs="宋体"/>
          <w:color w:val="auto"/>
          <w:kern w:val="2"/>
          <w:sz w:val="21"/>
          <w:szCs w:val="21"/>
          <w:highlight w:val="none"/>
          <w:lang w:val="en-US" w:eastAsia="zh-CN" w:bidi="ar-SA"/>
        </w:rPr>
        <w:t>39.</w:t>
      </w:r>
      <w:r>
        <w:rPr>
          <w:rFonts w:hint="eastAsia" w:ascii="宋体" w:hAnsi="宋体" w:eastAsia="宋体" w:cs="宋体"/>
          <w:color w:val="auto"/>
          <w:sz w:val="21"/>
          <w:szCs w:val="21"/>
          <w:highlight w:val="none"/>
        </w:rPr>
        <w:t>可选配SpO2监测，提供SpO2和PR监测值，提供脉搏波。可实时监测ROX指数及趋势回顾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动态关注氧疗效果。</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26B30F6D">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40.</w:t>
      </w:r>
      <w:r>
        <w:rPr>
          <w:rFonts w:hint="eastAsia" w:ascii="宋体" w:hAnsi="宋体" w:eastAsia="宋体" w:cs="宋体"/>
          <w:color w:val="auto"/>
          <w:sz w:val="21"/>
          <w:szCs w:val="21"/>
          <w:highlight w:val="none"/>
        </w:rPr>
        <w:t>肺过度膨胀系数C20/C等高级肺保护通气监测功能。</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p>
    <w:p w14:paraId="3766CC60">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41.</w:t>
      </w:r>
      <w:r>
        <w:rPr>
          <w:rFonts w:hint="eastAsia" w:ascii="宋体" w:hAnsi="宋体" w:eastAsia="宋体" w:cs="宋体"/>
          <w:color w:val="auto"/>
          <w:kern w:val="0"/>
          <w:sz w:val="21"/>
          <w:szCs w:val="21"/>
          <w:highlight w:val="none"/>
        </w:rPr>
        <w:t>可配置主流或旁流二氧化碳监测。</w:t>
      </w:r>
    </w:p>
    <w:p w14:paraId="6BD1FC71">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42.</w:t>
      </w:r>
      <w:r>
        <w:rPr>
          <w:rFonts w:hint="eastAsia" w:ascii="宋体" w:hAnsi="宋体" w:eastAsia="宋体" w:cs="宋体"/>
          <w:color w:val="auto"/>
          <w:kern w:val="0"/>
          <w:sz w:val="21"/>
          <w:szCs w:val="21"/>
          <w:highlight w:val="none"/>
        </w:rPr>
        <w:t>呼吸波形及呼吸环可截图，屏幕导出保存U盘。</w:t>
      </w:r>
    </w:p>
    <w:p w14:paraId="34EEB6D8">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43.</w:t>
      </w:r>
      <w:r>
        <w:rPr>
          <w:rFonts w:hint="eastAsia" w:ascii="宋体" w:hAnsi="宋体" w:eastAsia="宋体" w:cs="宋体"/>
          <w:color w:val="auto"/>
          <w:kern w:val="0"/>
          <w:sz w:val="21"/>
          <w:szCs w:val="21"/>
          <w:highlight w:val="none"/>
        </w:rPr>
        <w:t>可存储不少于8000事件日志，包括报警日志和操作日志。</w:t>
      </w:r>
    </w:p>
    <w:p w14:paraId="346E4618">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44.</w:t>
      </w:r>
      <w:r>
        <w:rPr>
          <w:rFonts w:hint="eastAsia" w:ascii="宋体" w:hAnsi="宋体" w:eastAsia="宋体" w:cs="宋体"/>
          <w:color w:val="auto"/>
          <w:kern w:val="0"/>
          <w:sz w:val="21"/>
          <w:szCs w:val="21"/>
          <w:highlight w:val="none"/>
        </w:rPr>
        <w:t>具有不少于168小时趋势图和趋势表数据存储。</w:t>
      </w:r>
    </w:p>
    <w:p w14:paraId="5DEF6736">
      <w:pPr>
        <w:numPr>
          <w:ilvl w:val="0"/>
          <w:numId w:val="0"/>
        </w:numPr>
        <w:shd w:val="clear" w:color="auto" w:fill="auto"/>
        <w:spacing w:line="240" w:lineRule="auto"/>
        <w:ind w:left="425" w:leftChars="0" w:hanging="425" w:firstLineChars="0"/>
        <w:jc w:val="left"/>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45.</w:t>
      </w:r>
      <w:r>
        <w:rPr>
          <w:rFonts w:hint="eastAsia" w:ascii="宋体" w:hAnsi="宋体" w:eastAsia="宋体" w:cs="宋体"/>
          <w:color w:val="auto"/>
          <w:sz w:val="21"/>
          <w:szCs w:val="21"/>
          <w:highlight w:val="none"/>
        </w:rPr>
        <w:t>能够和同一品牌模块化监护仪连接，在监护仪上实时显示呼吸机监测信息，能够通过WIFI无线网络或有线网络联网，把呼吸机的监测信息实时显示到中央监护站或全院监护系统，满足科室信息化的需求和呼吸机管理。</w:t>
      </w:r>
    </w:p>
    <w:p w14:paraId="0C2066E5">
      <w:pPr>
        <w:numPr>
          <w:ilvl w:val="0"/>
          <w:numId w:val="0"/>
        </w:numPr>
        <w:shd w:val="clear" w:color="auto" w:fill="auto"/>
        <w:spacing w:line="240" w:lineRule="auto"/>
        <w:ind w:left="425" w:leftChars="0" w:hanging="425" w:firstLineChars="0"/>
        <w:outlineLvl w:val="9"/>
        <w:rPr>
          <w:rFonts w:hint="eastAsia"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lang w:val="en-US" w:eastAsia="zh-CN" w:bidi="ar-SA"/>
        </w:rPr>
        <w:t>46.</w:t>
      </w:r>
      <w:r>
        <w:rPr>
          <w:rFonts w:hint="eastAsia" w:ascii="宋体" w:hAnsi="宋体" w:eastAsia="宋体" w:cs="宋体"/>
          <w:color w:val="auto"/>
          <w:kern w:val="0"/>
          <w:sz w:val="21"/>
          <w:szCs w:val="21"/>
          <w:highlight w:val="none"/>
        </w:rPr>
        <w:t>≥200分钟内置后备可充电电池（1块电池），可选配≥400分钟内置后备可充电电池（2块电池）。(</w:t>
      </w:r>
      <w:r>
        <w:rPr>
          <w:rFonts w:hint="eastAsia" w:ascii="宋体" w:hAnsi="宋体" w:eastAsia="宋体" w:cs="宋体"/>
          <w:color w:val="auto"/>
          <w:kern w:val="0"/>
          <w:sz w:val="21"/>
          <w:szCs w:val="21"/>
          <w:highlight w:val="none"/>
          <w:lang w:eastAsia="zh-CN"/>
        </w:rPr>
        <w:t>提供检测报告</w:t>
      </w:r>
      <w:r>
        <w:rPr>
          <w:rFonts w:hint="eastAsia" w:ascii="宋体" w:hAnsi="宋体" w:eastAsia="宋体" w:cs="宋体"/>
          <w:color w:val="auto"/>
          <w:kern w:val="0"/>
          <w:sz w:val="21"/>
          <w:szCs w:val="21"/>
          <w:highlight w:val="none"/>
          <w:lang w:val="en-US" w:eastAsia="zh-CN"/>
        </w:rPr>
        <w:t>或说明书关键页</w:t>
      </w:r>
      <w:r>
        <w:rPr>
          <w:rFonts w:hint="eastAsia" w:ascii="宋体" w:hAnsi="宋体" w:eastAsia="宋体" w:cs="宋体"/>
          <w:color w:val="auto"/>
          <w:kern w:val="0"/>
          <w:sz w:val="21"/>
          <w:szCs w:val="21"/>
          <w:highlight w:val="none"/>
          <w:lang w:eastAsia="zh-CN"/>
        </w:rPr>
        <w:t>证明文件</w:t>
      </w:r>
      <w:r>
        <w:rPr>
          <w:rFonts w:hint="eastAsia" w:ascii="宋体" w:hAnsi="宋体" w:eastAsia="宋体" w:cs="宋体"/>
          <w:color w:val="auto"/>
          <w:kern w:val="0"/>
          <w:sz w:val="21"/>
          <w:szCs w:val="21"/>
          <w:highlight w:val="none"/>
        </w:rPr>
        <w:t>）</w:t>
      </w:r>
    </w:p>
    <w:p w14:paraId="0188D4BC">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p>
    <w:p w14:paraId="177E33E4">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p>
    <w:p w14:paraId="4631E574">
      <w:pPr>
        <w:pStyle w:val="6"/>
        <w:shd w:val="clear" w:color="auto" w:fill="auto"/>
        <w:spacing w:before="140" w:line="24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4"/>
          <w:szCs w:val="24"/>
          <w:highlight w:val="none"/>
          <w:lang w:val="en-US" w:eastAsia="zh-CN"/>
        </w:rPr>
        <w:t>七、呼吸机（无创）技术</w:t>
      </w:r>
      <w:r>
        <w:rPr>
          <w:rFonts w:hint="eastAsia" w:ascii="宋体" w:hAnsi="宋体" w:eastAsia="宋体" w:cs="宋体"/>
          <w:b/>
          <w:bCs/>
          <w:color w:val="auto"/>
          <w:sz w:val="24"/>
          <w:szCs w:val="24"/>
          <w:highlight w:val="none"/>
        </w:rPr>
        <w:t>参数</w:t>
      </w:r>
    </w:p>
    <w:p w14:paraId="6E047602">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适用于对成人和小儿患者进行通气辅助及呼吸支持，中文操作界面，能够满足危重症患者的无创通气需求。</w:t>
      </w:r>
    </w:p>
    <w:p w14:paraId="3C619F9A">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▲采用≥12英寸高清全贴合电容触摸屏，分辨率≥1280*800，屏幕可上下左右调整角度，并采用屏机分离技术，方便临床医护人员进行观察及清洁</w:t>
      </w:r>
      <w:r>
        <w:rPr>
          <w:rFonts w:hint="eastAsia" w:ascii="宋体" w:hAnsi="宋体" w:eastAsia="宋体" w:cs="宋体"/>
          <w:color w:val="auto"/>
          <w:sz w:val="21"/>
          <w:szCs w:val="21"/>
          <w:highlight w:val="none"/>
          <w:lang w:eastAsia="zh-CN"/>
        </w:rPr>
        <w:t>。(提供说明书或检测报告证明材料）</w:t>
      </w:r>
    </w:p>
    <w:p w14:paraId="7CA12FB8">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lang w:eastAsia="zh-Hans"/>
        </w:rPr>
      </w:pPr>
      <w:r>
        <w:rPr>
          <w:rFonts w:hint="eastAsia" w:ascii="宋体" w:hAnsi="宋体" w:eastAsia="宋体" w:cs="宋体"/>
          <w:color w:val="auto"/>
          <w:kern w:val="2"/>
          <w:sz w:val="21"/>
          <w:szCs w:val="21"/>
          <w:highlight w:val="none"/>
          <w:lang w:val="en-US" w:eastAsia="zh-Hans" w:bidi="ar-SA"/>
        </w:rPr>
        <w:t>3.</w:t>
      </w:r>
      <w:r>
        <w:rPr>
          <w:rFonts w:hint="eastAsia" w:ascii="宋体" w:hAnsi="宋体" w:eastAsia="宋体" w:cs="宋体"/>
          <w:color w:val="auto"/>
          <w:sz w:val="21"/>
          <w:szCs w:val="21"/>
          <w:highlight w:val="none"/>
        </w:rPr>
        <w:t>屏幕显示：同屏显示≥4道波形，可同屏显示短趋势、波形、监测值</w:t>
      </w:r>
      <w:r>
        <w:rPr>
          <w:rFonts w:hint="eastAsia" w:ascii="宋体" w:hAnsi="宋体" w:eastAsia="宋体" w:cs="宋体"/>
          <w:color w:val="auto"/>
          <w:sz w:val="21"/>
          <w:szCs w:val="21"/>
          <w:highlight w:val="none"/>
          <w:lang w:eastAsia="zh-CN"/>
        </w:rPr>
        <w:t>；呼吸机自带屏幕录制功能。(提供说明书或检测报告证明材料）</w:t>
      </w:r>
    </w:p>
    <w:p w14:paraId="0C3FFE5D">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通气模式：具有持续气道正压通气模式（CPAP）、自主模式（S）、自主/时控模式（S/T）、压力控制模式(PCV)、</w:t>
      </w:r>
      <w:r>
        <w:rPr>
          <w:rFonts w:hint="eastAsia" w:ascii="宋体" w:hAnsi="宋体" w:eastAsia="宋体" w:cs="宋体"/>
          <w:color w:val="auto"/>
          <w:sz w:val="21"/>
          <w:szCs w:val="21"/>
          <w:highlight w:val="none"/>
          <w:lang w:eastAsia="zh-Hans"/>
        </w:rPr>
        <w:t>容量保证时间控制模式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Hans"/>
        </w:rPr>
        <w:t>VG-T）、</w:t>
      </w:r>
      <w:r>
        <w:rPr>
          <w:rFonts w:hint="eastAsia" w:ascii="宋体" w:hAnsi="宋体" w:eastAsia="宋体" w:cs="宋体"/>
          <w:color w:val="auto"/>
          <w:sz w:val="21"/>
          <w:szCs w:val="21"/>
          <w:highlight w:val="none"/>
        </w:rPr>
        <w:t>容量保证压力支持模式（</w:t>
      </w:r>
      <w:r>
        <w:rPr>
          <w:rFonts w:hint="eastAsia" w:ascii="宋体" w:hAnsi="宋体" w:eastAsia="宋体" w:cs="宋体"/>
          <w:color w:val="auto"/>
          <w:sz w:val="21"/>
          <w:szCs w:val="21"/>
          <w:highlight w:val="none"/>
          <w:lang w:eastAsia="zh-Hans"/>
        </w:rPr>
        <w:t>VAPS</w:t>
      </w:r>
      <w:r>
        <w:rPr>
          <w:rFonts w:hint="eastAsia" w:ascii="宋体" w:hAnsi="宋体" w:eastAsia="宋体" w:cs="宋体"/>
          <w:color w:val="auto"/>
          <w:sz w:val="21"/>
          <w:szCs w:val="21"/>
          <w:highlight w:val="none"/>
        </w:rPr>
        <w:t>）。</w:t>
      </w:r>
    </w:p>
    <w:p w14:paraId="6B3891F3">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▲可选比例压力支持模式(PPS/PPV )、压力调节容量控制模式（</w:t>
      </w:r>
      <w:r>
        <w:rPr>
          <w:rFonts w:hint="eastAsia" w:ascii="宋体" w:hAnsi="宋体" w:eastAsia="宋体" w:cs="宋体"/>
          <w:color w:val="auto"/>
          <w:sz w:val="21"/>
          <w:szCs w:val="21"/>
          <w:highlight w:val="none"/>
          <w:lang w:eastAsia="zh-Hans"/>
        </w:rPr>
        <w:t>PRVC</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(提供说明书或检测报告证明材料）</w:t>
      </w:r>
    </w:p>
    <w:p w14:paraId="724A55B0">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具备高流速氧疗功能；氧疗最大流速≥80L/min，具有氧疗计时功能。</w:t>
      </w:r>
    </w:p>
    <w:p w14:paraId="5FD5C71B">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Hans"/>
        </w:rPr>
        <w:t>可选高流量氧疗下可实时监测</w:t>
      </w:r>
      <w:r>
        <w:rPr>
          <w:rFonts w:hint="eastAsia" w:ascii="宋体" w:hAnsi="宋体" w:eastAsia="宋体" w:cs="宋体"/>
          <w:color w:val="auto"/>
          <w:sz w:val="21"/>
          <w:szCs w:val="21"/>
          <w:highlight w:val="none"/>
        </w:rPr>
        <w:t>ROX指数</w:t>
      </w:r>
      <w:r>
        <w:rPr>
          <w:rFonts w:hint="eastAsia" w:ascii="宋体" w:hAnsi="宋体" w:eastAsia="宋体" w:cs="宋体"/>
          <w:color w:val="auto"/>
          <w:sz w:val="21"/>
          <w:szCs w:val="21"/>
          <w:highlight w:val="none"/>
          <w:lang w:eastAsia="zh-Hans"/>
        </w:rPr>
        <w:t>及</w:t>
      </w:r>
      <w:r>
        <w:rPr>
          <w:rFonts w:hint="eastAsia" w:ascii="宋体" w:hAnsi="宋体" w:eastAsia="宋体" w:cs="宋体"/>
          <w:color w:val="auto"/>
          <w:sz w:val="21"/>
          <w:szCs w:val="21"/>
          <w:highlight w:val="none"/>
        </w:rPr>
        <w:t>趋势</w:t>
      </w:r>
      <w:r>
        <w:rPr>
          <w:rFonts w:hint="eastAsia" w:ascii="宋体" w:hAnsi="宋体" w:eastAsia="宋体" w:cs="宋体"/>
          <w:color w:val="auto"/>
          <w:sz w:val="21"/>
          <w:szCs w:val="21"/>
          <w:highlight w:val="none"/>
          <w:lang w:eastAsia="zh-Hans"/>
        </w:rPr>
        <w:t>回顾</w:t>
      </w:r>
      <w:r>
        <w:rPr>
          <w:rFonts w:hint="eastAsia" w:ascii="宋体" w:hAnsi="宋体" w:eastAsia="宋体" w:cs="宋体"/>
          <w:color w:val="auto"/>
          <w:sz w:val="21"/>
          <w:szCs w:val="21"/>
          <w:highlight w:val="none"/>
        </w:rPr>
        <w:t>，可选OSI、RSS、SpO2/FiO2等评估参数，动态关注氧疗效果。</w:t>
      </w:r>
      <w:bookmarkStart w:id="9" w:name="_Hlk160740892"/>
      <w:r>
        <w:rPr>
          <w:rFonts w:hint="eastAsia" w:ascii="宋体" w:hAnsi="宋体" w:eastAsia="宋体" w:cs="宋体"/>
          <w:color w:val="auto"/>
          <w:sz w:val="21"/>
          <w:szCs w:val="21"/>
          <w:highlight w:val="none"/>
          <w:lang w:eastAsia="zh-CN"/>
        </w:rPr>
        <w:t>(提供说明书或检测报告证明材料）</w:t>
      </w:r>
    </w:p>
    <w:bookmarkEnd w:id="9"/>
    <w:p w14:paraId="1B27C208">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具有压力释放、延时升压</w:t>
      </w:r>
      <w:r>
        <w:rPr>
          <w:rFonts w:hint="eastAsia" w:ascii="宋体" w:hAnsi="宋体" w:eastAsia="宋体" w:cs="宋体"/>
          <w:color w:val="auto"/>
          <w:sz w:val="21"/>
          <w:szCs w:val="21"/>
          <w:highlight w:val="none"/>
          <w:lang w:eastAsia="zh-Hans"/>
        </w:rPr>
        <w:t>、增氧</w:t>
      </w:r>
      <w:r>
        <w:rPr>
          <w:rFonts w:hint="eastAsia" w:ascii="宋体" w:hAnsi="宋体" w:eastAsia="宋体" w:cs="宋体"/>
          <w:color w:val="auto"/>
          <w:sz w:val="21"/>
          <w:szCs w:val="21"/>
          <w:highlight w:val="none"/>
        </w:rPr>
        <w:t>功能。</w:t>
      </w:r>
    </w:p>
    <w:p w14:paraId="129949EE">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具有同步技术，可自动调节吸气触发/呼气切换灵敏度，</w:t>
      </w:r>
      <w:r>
        <w:rPr>
          <w:rFonts w:hint="eastAsia" w:ascii="宋体" w:hAnsi="宋体" w:eastAsia="宋体" w:cs="宋体"/>
          <w:color w:val="auto"/>
          <w:sz w:val="21"/>
          <w:szCs w:val="21"/>
          <w:highlight w:val="none"/>
          <w:lang w:eastAsia="zh-Hans"/>
        </w:rPr>
        <w:t>吸气触发</w:t>
      </w:r>
      <w:r>
        <w:rPr>
          <w:rFonts w:hint="eastAsia" w:ascii="宋体" w:hAnsi="宋体" w:eastAsia="宋体" w:cs="宋体"/>
          <w:color w:val="auto"/>
          <w:sz w:val="21"/>
          <w:szCs w:val="21"/>
          <w:highlight w:val="none"/>
        </w:rPr>
        <w:t>手动调节≥7档。</w:t>
      </w:r>
    </w:p>
    <w:p w14:paraId="161CEBCF">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潮气量：50ml—2000ml</w:t>
      </w:r>
    </w:p>
    <w:p w14:paraId="66561DEC">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持续气道正压CPAP：</w:t>
      </w:r>
      <w:r>
        <w:rPr>
          <w:rFonts w:hint="eastAsia" w:ascii="宋体" w:hAnsi="宋体" w:eastAsia="宋体" w:cs="宋体"/>
          <w:color w:val="auto"/>
          <w:sz w:val="21"/>
          <w:szCs w:val="21"/>
          <w:highlight w:val="none"/>
          <w:lang w:eastAsia="zh-Hans"/>
        </w:rPr>
        <w:t>成人/小儿</w:t>
      </w:r>
      <w:r>
        <w:rPr>
          <w:rFonts w:hint="eastAsia" w:ascii="宋体" w:hAnsi="宋体" w:eastAsia="宋体" w:cs="宋体"/>
          <w:color w:val="auto"/>
          <w:sz w:val="21"/>
          <w:szCs w:val="21"/>
          <w:highlight w:val="none"/>
        </w:rPr>
        <w:t>3-30 cmH2O</w:t>
      </w:r>
    </w:p>
    <w:p w14:paraId="0C72F81A">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rPr>
        <w:t>▲IPAP：3-50cmH2O</w:t>
      </w:r>
      <w:r>
        <w:rPr>
          <w:rFonts w:hint="eastAsia" w:ascii="宋体" w:hAnsi="宋体" w:eastAsia="宋体" w:cs="宋体"/>
          <w:color w:val="auto"/>
          <w:sz w:val="21"/>
          <w:szCs w:val="21"/>
          <w:highlight w:val="none"/>
          <w:lang w:eastAsia="zh-CN"/>
        </w:rPr>
        <w:t>(提供说明书或检测报告证明材料）</w:t>
      </w:r>
    </w:p>
    <w:p w14:paraId="22560EA1">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rPr>
        <w:t>EPAP：3-30 cmH2O</w:t>
      </w:r>
    </w:p>
    <w:p w14:paraId="7D101A9C">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rPr>
        <w:t>呼吸频率：</w:t>
      </w:r>
      <w:r>
        <w:rPr>
          <w:rFonts w:hint="eastAsia" w:ascii="宋体" w:hAnsi="宋体" w:eastAsia="宋体" w:cs="宋体"/>
          <w:color w:val="auto"/>
          <w:sz w:val="21"/>
          <w:szCs w:val="21"/>
          <w:highlight w:val="none"/>
          <w:lang w:eastAsia="zh-Hans"/>
        </w:rPr>
        <w:t>成人/小儿：</w:t>
      </w:r>
      <w:r>
        <w:rPr>
          <w:rFonts w:hint="eastAsia" w:ascii="宋体" w:hAnsi="宋体" w:eastAsia="宋体" w:cs="宋体"/>
          <w:color w:val="auto"/>
          <w:sz w:val="21"/>
          <w:szCs w:val="21"/>
          <w:highlight w:val="none"/>
        </w:rPr>
        <w:t>1-60次/min</w:t>
      </w:r>
    </w:p>
    <w:p w14:paraId="60710ADB">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rPr>
        <w:t>吸气时间：0.2—5s</w:t>
      </w:r>
    </w:p>
    <w:p w14:paraId="59EE7685">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rPr>
        <w:t>吸入氧浓度：21%—100%</w:t>
      </w:r>
    </w:p>
    <w:p w14:paraId="11D33B22">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rPr>
        <w:t>压力上升时间：1-7档可调</w:t>
      </w:r>
    </w:p>
    <w:p w14:paraId="79E8A375">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18.</w:t>
      </w:r>
      <w:r>
        <w:rPr>
          <w:rFonts w:hint="eastAsia" w:ascii="宋体" w:hAnsi="宋体" w:eastAsia="宋体" w:cs="宋体"/>
          <w:color w:val="auto"/>
          <w:sz w:val="21"/>
          <w:szCs w:val="21"/>
          <w:highlight w:val="none"/>
        </w:rPr>
        <w:t>压力释放：</w:t>
      </w:r>
      <w:r>
        <w:rPr>
          <w:rFonts w:hint="eastAsia" w:ascii="宋体" w:hAnsi="宋体" w:eastAsia="宋体" w:cs="宋体"/>
          <w:color w:val="auto"/>
          <w:sz w:val="21"/>
          <w:szCs w:val="21"/>
          <w:highlight w:val="none"/>
          <w:lang w:eastAsia="zh-Hans"/>
        </w:rPr>
        <w:t>OFF，0-3</w:t>
      </w:r>
      <w:r>
        <w:rPr>
          <w:rFonts w:hint="eastAsia" w:ascii="宋体" w:hAnsi="宋体" w:eastAsia="宋体" w:cs="宋体"/>
          <w:color w:val="auto"/>
          <w:sz w:val="21"/>
          <w:szCs w:val="21"/>
          <w:highlight w:val="none"/>
        </w:rPr>
        <w:t>档可调</w:t>
      </w:r>
    </w:p>
    <w:p w14:paraId="4911D10D">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lang w:eastAsia="zh-Hans"/>
        </w:rPr>
      </w:pPr>
      <w:r>
        <w:rPr>
          <w:rFonts w:hint="eastAsia" w:ascii="宋体" w:hAnsi="宋体" w:eastAsia="宋体" w:cs="宋体"/>
          <w:color w:val="auto"/>
          <w:kern w:val="2"/>
          <w:sz w:val="21"/>
          <w:szCs w:val="21"/>
          <w:highlight w:val="none"/>
          <w:lang w:val="en-US" w:eastAsia="zh-Hans" w:bidi="ar-SA"/>
        </w:rPr>
        <w:t>19.</w:t>
      </w:r>
      <w:r>
        <w:rPr>
          <w:rFonts w:hint="eastAsia" w:ascii="宋体" w:hAnsi="宋体" w:eastAsia="宋体" w:cs="宋体"/>
          <w:color w:val="auto"/>
          <w:sz w:val="21"/>
          <w:szCs w:val="21"/>
          <w:highlight w:val="none"/>
          <w:lang w:val="en-US" w:eastAsia="zh-CN"/>
        </w:rPr>
        <w:t>具备</w:t>
      </w:r>
      <w:r>
        <w:rPr>
          <w:rFonts w:hint="eastAsia" w:ascii="宋体" w:hAnsi="宋体" w:eastAsia="宋体" w:cs="宋体"/>
          <w:color w:val="auto"/>
          <w:sz w:val="21"/>
          <w:szCs w:val="21"/>
          <w:highlight w:val="none"/>
        </w:rPr>
        <w:t>气道峰压、平均压、呼气末正压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Hans"/>
        </w:rPr>
        <w:t>分钟通气量、病人端/总的分钟泄漏量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Hans"/>
        </w:rPr>
        <w:t>呼吸频率、病人触发百分比、吸气百分比</w:t>
      </w:r>
      <w:r>
        <w:rPr>
          <w:rFonts w:hint="eastAsia" w:ascii="宋体" w:hAnsi="宋体" w:eastAsia="宋体" w:cs="宋体"/>
          <w:color w:val="auto"/>
          <w:sz w:val="21"/>
          <w:szCs w:val="21"/>
          <w:highlight w:val="none"/>
        </w:rPr>
        <w:t>等参数监测。</w:t>
      </w:r>
    </w:p>
    <w:p w14:paraId="126E0746">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20.</w:t>
      </w:r>
      <w:r>
        <w:rPr>
          <w:rFonts w:hint="eastAsia" w:ascii="宋体" w:hAnsi="宋体" w:eastAsia="宋体" w:cs="宋体"/>
          <w:color w:val="auto"/>
          <w:sz w:val="21"/>
          <w:szCs w:val="21"/>
          <w:highlight w:val="none"/>
        </w:rPr>
        <w:t>报警参数</w:t>
      </w:r>
      <w:r>
        <w:rPr>
          <w:rFonts w:hint="eastAsia" w:ascii="宋体" w:hAnsi="宋体" w:eastAsia="宋体" w:cs="宋体"/>
          <w:color w:val="auto"/>
          <w:sz w:val="21"/>
          <w:szCs w:val="21"/>
          <w:highlight w:val="none"/>
          <w:lang w:val="en-US" w:eastAsia="zh-CN"/>
        </w:rPr>
        <w:t>包含</w:t>
      </w:r>
      <w:r>
        <w:rPr>
          <w:rFonts w:hint="eastAsia" w:ascii="宋体" w:hAnsi="宋体" w:eastAsia="宋体" w:cs="宋体"/>
          <w:color w:val="auto"/>
          <w:sz w:val="21"/>
          <w:szCs w:val="21"/>
          <w:highlight w:val="none"/>
        </w:rPr>
        <w:t>：气道高压、气道低压、呼气末压力过高/过低、总计呼吸频率过高/过低、分钟通气量过高/过低、脉率过高/过低、SPO2低、电源中断、电池电量低。</w:t>
      </w:r>
    </w:p>
    <w:p w14:paraId="54E316EC">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21.</w:t>
      </w:r>
      <w:r>
        <w:rPr>
          <w:rFonts w:hint="eastAsia" w:ascii="宋体" w:hAnsi="宋体" w:eastAsia="宋体" w:cs="宋体"/>
          <w:color w:val="auto"/>
          <w:sz w:val="21"/>
          <w:szCs w:val="21"/>
          <w:highlight w:val="none"/>
        </w:rPr>
        <w:t>呼吸机自带屏幕录制功能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具备截屏功能，可储存≥10000条事件记录，可储存≥168小时趋势数据，并可用U盘导出非加密文件。（提供产品说明书关键信息页扫描件证明）</w:t>
      </w:r>
    </w:p>
    <w:p w14:paraId="6150F31A">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bookmarkStart w:id="10" w:name="_Hlk160741132"/>
      <w:bookmarkStart w:id="11" w:name="_Hlk160741005"/>
      <w:bookmarkStart w:id="12" w:name="_Hlk160740696"/>
      <w:r>
        <w:rPr>
          <w:rFonts w:hint="eastAsia" w:ascii="宋体" w:hAnsi="宋体" w:eastAsia="宋体" w:cs="宋体"/>
          <w:color w:val="auto"/>
          <w:kern w:val="2"/>
          <w:sz w:val="21"/>
          <w:szCs w:val="21"/>
          <w:highlight w:val="none"/>
          <w:lang w:val="en-US" w:eastAsia="zh-CN" w:bidi="ar-SA"/>
        </w:rPr>
        <w:t>22.</w:t>
      </w:r>
      <w:r>
        <w:rPr>
          <w:rFonts w:hint="eastAsia" w:ascii="宋体" w:hAnsi="宋体" w:eastAsia="宋体" w:cs="宋体"/>
          <w:color w:val="auto"/>
          <w:sz w:val="21"/>
          <w:szCs w:val="21"/>
          <w:highlight w:val="none"/>
        </w:rPr>
        <w:t>本机具备HDMI扩展显示，无需外接转接口。</w:t>
      </w:r>
      <w:bookmarkEnd w:id="10"/>
    </w:p>
    <w:bookmarkEnd w:id="11"/>
    <w:bookmarkEnd w:id="12"/>
    <w:p w14:paraId="60F02448">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23.</w:t>
      </w:r>
      <w:r>
        <w:rPr>
          <w:rFonts w:hint="eastAsia" w:ascii="宋体" w:hAnsi="宋体" w:eastAsia="宋体" w:cs="宋体"/>
          <w:color w:val="auto"/>
          <w:sz w:val="21"/>
          <w:szCs w:val="21"/>
          <w:highlight w:val="none"/>
        </w:rPr>
        <w:t>内置后备可充电锂电池≥180分钟（1块电池），可选双电池≥360分钟，电池总剩余电量能显示在屏幕上。</w:t>
      </w:r>
    </w:p>
    <w:p w14:paraId="0FE1B231">
      <w:pPr>
        <w:pStyle w:val="10"/>
        <w:widowControl/>
        <w:numPr>
          <w:ilvl w:val="0"/>
          <w:numId w:val="0"/>
        </w:numPr>
        <w:shd w:val="clear" w:color="auto" w:fill="auto"/>
        <w:spacing w:beforeAutospacing="0" w:afterAutospacing="0"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24.</w:t>
      </w:r>
      <w:r>
        <w:rPr>
          <w:rFonts w:hint="eastAsia" w:ascii="宋体" w:hAnsi="宋体" w:eastAsia="宋体" w:cs="宋体"/>
          <w:color w:val="auto"/>
          <w:sz w:val="21"/>
          <w:szCs w:val="21"/>
          <w:highlight w:val="none"/>
        </w:rPr>
        <w:t>能够通过网络联网，把呼吸机的监测信息实时显示到</w:t>
      </w:r>
      <w:r>
        <w:rPr>
          <w:rFonts w:hint="eastAsia" w:ascii="宋体" w:hAnsi="宋体" w:eastAsia="宋体" w:cs="宋体"/>
          <w:color w:val="auto"/>
          <w:sz w:val="21"/>
          <w:szCs w:val="21"/>
          <w:highlight w:val="none"/>
          <w:lang w:eastAsia="zh-Hans"/>
        </w:rPr>
        <w:t>监护仪、</w:t>
      </w:r>
      <w:r>
        <w:rPr>
          <w:rFonts w:hint="eastAsia" w:ascii="宋体" w:hAnsi="宋体" w:eastAsia="宋体" w:cs="宋体"/>
          <w:color w:val="auto"/>
          <w:sz w:val="21"/>
          <w:szCs w:val="21"/>
          <w:highlight w:val="none"/>
        </w:rPr>
        <w:t>中央监护站或全院监护系统，满足科室信息化的需求和呼吸机管理。</w:t>
      </w:r>
    </w:p>
    <w:p w14:paraId="435A08D9">
      <w:pPr>
        <w:shd w:val="clear" w:color="auto" w:fill="auto"/>
        <w:spacing w:line="240" w:lineRule="auto"/>
        <w:ind w:right="210"/>
        <w:jc w:val="both"/>
        <w:outlineLvl w:val="9"/>
        <w:rPr>
          <w:rFonts w:hint="eastAsia" w:ascii="宋体" w:hAnsi="宋体" w:eastAsia="宋体" w:cs="宋体"/>
          <w:b/>
          <w:bCs/>
          <w:color w:val="auto"/>
          <w:sz w:val="24"/>
          <w:szCs w:val="24"/>
          <w:highlight w:val="none"/>
          <w:lang w:val="en-US" w:eastAsia="zh-CN"/>
        </w:rPr>
      </w:pPr>
    </w:p>
    <w:p w14:paraId="5745145D">
      <w:pPr>
        <w:shd w:val="clear" w:color="auto" w:fill="auto"/>
        <w:spacing w:line="240" w:lineRule="auto"/>
        <w:ind w:right="210"/>
        <w:jc w:val="both"/>
        <w:outlineLvl w:val="9"/>
        <w:rPr>
          <w:rFonts w:hint="eastAsia" w:ascii="宋体" w:hAnsi="宋体" w:eastAsia="宋体" w:cs="宋体"/>
          <w:b/>
          <w:bCs/>
          <w:color w:val="auto"/>
          <w:sz w:val="24"/>
          <w:szCs w:val="24"/>
          <w:highlight w:val="none"/>
          <w:lang w:val="en-US" w:eastAsia="zh-CN"/>
        </w:rPr>
      </w:pPr>
    </w:p>
    <w:p w14:paraId="11BA099C">
      <w:pPr>
        <w:numPr>
          <w:ilvl w:val="0"/>
          <w:numId w:val="0"/>
        </w:numPr>
        <w:shd w:val="clear" w:color="auto" w:fill="auto"/>
        <w:spacing w:line="240" w:lineRule="auto"/>
        <w:ind w:right="210" w:rightChars="0"/>
        <w:jc w:val="both"/>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八、</w:t>
      </w:r>
      <w:r>
        <w:rPr>
          <w:rFonts w:hint="eastAsia" w:ascii="宋体" w:hAnsi="宋体" w:eastAsia="宋体" w:cs="宋体"/>
          <w:b/>
          <w:bCs/>
          <w:color w:val="auto"/>
          <w:sz w:val="24"/>
          <w:szCs w:val="24"/>
          <w:highlight w:val="none"/>
        </w:rPr>
        <w:t>急救转运呼吸机</w:t>
      </w:r>
      <w:r>
        <w:rPr>
          <w:rFonts w:hint="eastAsia" w:ascii="宋体" w:hAnsi="宋体" w:eastAsia="宋体" w:cs="宋体"/>
          <w:b/>
          <w:bCs/>
          <w:color w:val="auto"/>
          <w:sz w:val="24"/>
          <w:szCs w:val="24"/>
          <w:highlight w:val="none"/>
          <w:lang w:val="en-US" w:eastAsia="zh-CN"/>
        </w:rPr>
        <w:t>技术</w:t>
      </w:r>
      <w:r>
        <w:rPr>
          <w:rFonts w:hint="eastAsia" w:ascii="宋体" w:hAnsi="宋体" w:eastAsia="宋体" w:cs="宋体"/>
          <w:b/>
          <w:bCs/>
          <w:color w:val="auto"/>
          <w:sz w:val="24"/>
          <w:szCs w:val="24"/>
          <w:highlight w:val="none"/>
        </w:rPr>
        <w:t>参数</w:t>
      </w:r>
    </w:p>
    <w:p w14:paraId="3B8618AA">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b/>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w:t>
      </w:r>
      <w:r>
        <w:rPr>
          <w:rFonts w:hint="eastAsia" w:ascii="宋体" w:hAnsi="宋体" w:eastAsia="宋体" w:cs="宋体"/>
          <w:color w:val="auto"/>
          <w:sz w:val="21"/>
          <w:szCs w:val="21"/>
          <w:highlight w:val="none"/>
        </w:rPr>
        <w:t>通过EN1789和YY0600.3转运标准测试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提供第三方检测报告</w:t>
      </w:r>
      <w:r>
        <w:rPr>
          <w:rFonts w:hint="eastAsia" w:ascii="宋体" w:hAnsi="宋体" w:eastAsia="宋体" w:cs="宋体"/>
          <w:color w:val="auto"/>
          <w:sz w:val="21"/>
          <w:szCs w:val="21"/>
          <w:highlight w:val="none"/>
          <w:lang w:eastAsia="zh-CN"/>
        </w:rPr>
        <w:t>）</w:t>
      </w:r>
    </w:p>
    <w:p w14:paraId="4E5E0C11">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b/>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w:t>
      </w:r>
      <w:r>
        <w:rPr>
          <w:rFonts w:hint="eastAsia" w:ascii="宋体" w:hAnsi="宋体" w:eastAsia="宋体" w:cs="宋体"/>
          <w:color w:val="auto"/>
          <w:sz w:val="21"/>
          <w:szCs w:val="21"/>
          <w:highlight w:val="none"/>
        </w:rPr>
        <w:t>通过RTCA/DO-160G和EN 13718-1直升机转运标准测试。</w:t>
      </w:r>
    </w:p>
    <w:p w14:paraId="2AC9165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b/>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w:t>
      </w:r>
      <w:r>
        <w:rPr>
          <w:rFonts w:hint="eastAsia" w:ascii="宋体" w:hAnsi="宋体" w:eastAsia="宋体" w:cs="宋体"/>
          <w:color w:val="auto"/>
          <w:sz w:val="21"/>
          <w:szCs w:val="21"/>
          <w:highlight w:val="none"/>
        </w:rPr>
        <w:t>适用于成人、小儿和婴幼儿患者通气辅助及呼吸支持。</w:t>
      </w:r>
    </w:p>
    <w:p w14:paraId="1797868F">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4.</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整机为电动电控设计，涡轮驱动产生空气气源。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提供检测报告或说明书关键页证明材料</w:t>
      </w:r>
      <w:r>
        <w:rPr>
          <w:rFonts w:hint="eastAsia" w:ascii="宋体" w:hAnsi="宋体" w:eastAsia="宋体" w:cs="宋体"/>
          <w:color w:val="auto"/>
          <w:sz w:val="21"/>
          <w:szCs w:val="21"/>
          <w:highlight w:val="none"/>
          <w:lang w:eastAsia="zh-CN"/>
        </w:rPr>
        <w:t>）</w:t>
      </w:r>
    </w:p>
    <w:p w14:paraId="29C132E5">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5.</w:t>
      </w:r>
      <w:r>
        <w:rPr>
          <w:rFonts w:hint="eastAsia" w:ascii="宋体" w:hAnsi="宋体" w:eastAsia="宋体" w:cs="宋体"/>
          <w:color w:val="auto"/>
          <w:sz w:val="21"/>
          <w:szCs w:val="21"/>
          <w:highlight w:val="none"/>
        </w:rPr>
        <w:t>电池续航时间1块电池≥5小时，选配2块电池≥10小时。</w:t>
      </w:r>
    </w:p>
    <w:p w14:paraId="220407F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6.</w:t>
      </w:r>
      <w:r>
        <w:rPr>
          <w:rFonts w:hint="eastAsia" w:ascii="宋体" w:hAnsi="宋体" w:eastAsia="宋体" w:cs="宋体"/>
          <w:color w:val="auto"/>
          <w:sz w:val="21"/>
          <w:szCs w:val="21"/>
          <w:highlight w:val="none"/>
        </w:rPr>
        <w:t>呼吸机主机重量≤4.5kg。</w:t>
      </w:r>
    </w:p>
    <w:p w14:paraId="79AF7ECE">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7.</w:t>
      </w:r>
      <w:r>
        <w:rPr>
          <w:rFonts w:hint="eastAsia" w:ascii="宋体" w:hAnsi="宋体" w:eastAsia="宋体" w:cs="宋体"/>
          <w:color w:val="auto"/>
          <w:sz w:val="21"/>
          <w:szCs w:val="21"/>
          <w:highlight w:val="none"/>
        </w:rPr>
        <w:t>吸气峰值流速≥210L/min。</w:t>
      </w:r>
    </w:p>
    <w:p w14:paraId="37AAE25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8.</w:t>
      </w:r>
      <w:r>
        <w:rPr>
          <w:rFonts w:hint="eastAsia" w:ascii="宋体" w:hAnsi="宋体" w:eastAsia="宋体" w:cs="宋体"/>
          <w:color w:val="auto"/>
          <w:sz w:val="21"/>
          <w:szCs w:val="21"/>
          <w:highlight w:val="none"/>
        </w:rPr>
        <w:t>可配备提拿悬挂一体化多功能把手，灵活便携。</w:t>
      </w:r>
    </w:p>
    <w:p w14:paraId="3629F723">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9.</w:t>
      </w:r>
      <w:r>
        <w:rPr>
          <w:rFonts w:hint="eastAsia" w:ascii="宋体" w:hAnsi="宋体" w:eastAsia="宋体" w:cs="宋体"/>
          <w:color w:val="auto"/>
          <w:sz w:val="21"/>
          <w:szCs w:val="21"/>
          <w:highlight w:val="none"/>
        </w:rPr>
        <w:t>可选配呼末CO2监测模块和附件。</w:t>
      </w:r>
    </w:p>
    <w:p w14:paraId="45B94322">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10.</w:t>
      </w:r>
      <w:r>
        <w:rPr>
          <w:rFonts w:hint="eastAsia" w:ascii="宋体" w:hAnsi="宋体" w:eastAsia="宋体" w:cs="宋体"/>
          <w:color w:val="auto"/>
          <w:sz w:val="21"/>
          <w:szCs w:val="21"/>
          <w:highlight w:val="none"/>
        </w:rPr>
        <w:t>支持高压氧气气源和低压氧气气源两种方式。</w:t>
      </w:r>
    </w:p>
    <w:p w14:paraId="2C822CE1">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11.</w:t>
      </w:r>
      <w:r>
        <w:rPr>
          <w:rFonts w:hint="eastAsia" w:ascii="宋体" w:hAnsi="宋体" w:eastAsia="宋体" w:cs="宋体"/>
          <w:color w:val="auto"/>
          <w:sz w:val="21"/>
          <w:szCs w:val="21"/>
          <w:highlight w:val="none"/>
        </w:rPr>
        <w:t>采用≥7英寸彩色电容触摸控制屏，分辨率≥800*480像素，可同时显示波形和监测参数。</w:t>
      </w:r>
    </w:p>
    <w:p w14:paraId="13EA9413">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12.</w:t>
      </w:r>
      <w:r>
        <w:rPr>
          <w:rFonts w:hint="eastAsia" w:ascii="宋体" w:hAnsi="宋体" w:eastAsia="宋体" w:cs="宋体"/>
          <w:color w:val="auto"/>
          <w:sz w:val="21"/>
          <w:szCs w:val="21"/>
          <w:highlight w:val="none"/>
        </w:rPr>
        <w:t>具有屏幕亮度自动调节功能，根据环境光线强度自动调节屏幕亮度。</w:t>
      </w:r>
    </w:p>
    <w:p w14:paraId="3559A663">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13.</w:t>
      </w:r>
      <w:r>
        <w:rPr>
          <w:rFonts w:hint="eastAsia" w:ascii="宋体" w:hAnsi="宋体" w:eastAsia="宋体" w:cs="宋体"/>
          <w:color w:val="auto"/>
          <w:sz w:val="21"/>
          <w:szCs w:val="21"/>
          <w:highlight w:val="none"/>
        </w:rPr>
        <w:t>标配模式：控制/辅助通气模式A/C和同步间歇指令通气SIMV；持续气道正压通气模式/压力支持通气CPAP/PSV、双水平气道正压通气（如BIPAP或DuoLevel或BiLevel）、压力调节容量控制通气（如AUTOFLOW或PRVC等）、压力调节容量控制-同步间歇指令通气模式（PRVC-SIMV）、心肺复苏通气模式（如CPRV，CPRmode等）。</w:t>
      </w:r>
    </w:p>
    <w:p w14:paraId="574C2396">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b/>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14.</w:t>
      </w:r>
      <w:r>
        <w:rPr>
          <w:rFonts w:hint="eastAsia" w:ascii="宋体" w:hAnsi="宋体" w:eastAsia="宋体" w:cs="宋体"/>
          <w:color w:val="auto"/>
          <w:sz w:val="21"/>
          <w:szCs w:val="21"/>
          <w:highlight w:val="none"/>
        </w:rPr>
        <w:t>选配高级模式：容量支持通气VS、气道压力释放通气APRV；自适应分钟通气（如AMV或ASV等以Otis公式患者最小呼吸做功为通气目标的智能通气模式）</w:t>
      </w:r>
    </w:p>
    <w:p w14:paraId="2EA30D8A">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15.</w:t>
      </w:r>
      <w:r>
        <w:rPr>
          <w:rFonts w:hint="eastAsia" w:ascii="宋体" w:hAnsi="宋体" w:eastAsia="宋体" w:cs="宋体"/>
          <w:color w:val="auto"/>
          <w:sz w:val="21"/>
          <w:szCs w:val="21"/>
          <w:highlight w:val="none"/>
        </w:rPr>
        <w:t>▲配备无创通气模式和氧疗模式。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提供检测报告或说明书关键页证明材料</w:t>
      </w:r>
      <w:r>
        <w:rPr>
          <w:rFonts w:hint="eastAsia" w:ascii="宋体" w:hAnsi="宋体" w:eastAsia="宋体" w:cs="宋体"/>
          <w:color w:val="auto"/>
          <w:sz w:val="21"/>
          <w:szCs w:val="21"/>
          <w:highlight w:val="none"/>
          <w:lang w:eastAsia="zh-CN"/>
        </w:rPr>
        <w:t>）</w:t>
      </w:r>
    </w:p>
    <w:p w14:paraId="7B95DF82">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b/>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16.</w:t>
      </w:r>
      <w:r>
        <w:rPr>
          <w:rFonts w:hint="eastAsia" w:ascii="宋体" w:hAnsi="宋体" w:eastAsia="宋体" w:cs="宋体"/>
          <w:color w:val="auto"/>
          <w:sz w:val="21"/>
          <w:szCs w:val="21"/>
          <w:highlight w:val="none"/>
        </w:rPr>
        <w:t>呼吸同步技术（如IntelliCycle，IntelliSync+），自动调节吸气和呼气触发灵敏度、压力上升时间，提高人机同步性和舒适度，减少手动调节参数。</w:t>
      </w:r>
    </w:p>
    <w:p w14:paraId="0DE0A1B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17.</w:t>
      </w:r>
      <w:r>
        <w:rPr>
          <w:rFonts w:hint="eastAsia" w:ascii="宋体" w:hAnsi="宋体" w:eastAsia="宋体" w:cs="宋体"/>
          <w:color w:val="auto"/>
          <w:sz w:val="21"/>
          <w:szCs w:val="21"/>
          <w:highlight w:val="none"/>
        </w:rPr>
        <w:t>标配内源性PEEP、口腔闭合压P0.1和浅快呼吸指数RSBI的测定。</w:t>
      </w:r>
    </w:p>
    <w:p w14:paraId="77044E5B">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18.</w:t>
      </w:r>
      <w:r>
        <w:rPr>
          <w:rFonts w:hint="eastAsia" w:ascii="宋体" w:hAnsi="宋体" w:eastAsia="宋体" w:cs="宋体"/>
          <w:color w:val="auto"/>
          <w:sz w:val="21"/>
          <w:szCs w:val="21"/>
          <w:highlight w:val="none"/>
        </w:rPr>
        <w:t>潮气量：20ml—2000ml</w:t>
      </w:r>
    </w:p>
    <w:p w14:paraId="1DE34238">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19.</w:t>
      </w:r>
      <w:r>
        <w:rPr>
          <w:rFonts w:hint="eastAsia" w:ascii="宋体" w:hAnsi="宋体" w:eastAsia="宋体" w:cs="宋体"/>
          <w:color w:val="auto"/>
          <w:sz w:val="21"/>
          <w:szCs w:val="21"/>
          <w:highlight w:val="none"/>
        </w:rPr>
        <w:t>吸气压力：1—60 cmH2O</w:t>
      </w:r>
    </w:p>
    <w:p w14:paraId="549F4E7C">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20.</w:t>
      </w:r>
      <w:r>
        <w:rPr>
          <w:rFonts w:hint="eastAsia" w:ascii="宋体" w:hAnsi="宋体" w:eastAsia="宋体" w:cs="宋体"/>
          <w:color w:val="auto"/>
          <w:sz w:val="21"/>
          <w:szCs w:val="21"/>
          <w:highlight w:val="none"/>
        </w:rPr>
        <w:t>呼气末正压：0—50 cmH2O</w:t>
      </w:r>
    </w:p>
    <w:p w14:paraId="1AE32546">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21.</w:t>
      </w:r>
      <w:r>
        <w:rPr>
          <w:rFonts w:hint="eastAsia" w:ascii="宋体" w:hAnsi="宋体" w:eastAsia="宋体" w:cs="宋体"/>
          <w:color w:val="auto"/>
          <w:sz w:val="21"/>
          <w:szCs w:val="21"/>
          <w:highlight w:val="none"/>
        </w:rPr>
        <w:t>吸入氧浓度：21—100%</w:t>
      </w:r>
    </w:p>
    <w:p w14:paraId="6EDD9426">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22.</w:t>
      </w:r>
      <w:r>
        <w:rPr>
          <w:rFonts w:hint="eastAsia" w:ascii="宋体" w:hAnsi="宋体" w:eastAsia="宋体" w:cs="宋体"/>
          <w:color w:val="auto"/>
          <w:sz w:val="21"/>
          <w:szCs w:val="21"/>
          <w:highlight w:val="none"/>
        </w:rPr>
        <w:t xml:space="preserve">吸气时间：0.1—10s  </w:t>
      </w:r>
    </w:p>
    <w:p w14:paraId="38B3383A">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23.</w:t>
      </w:r>
      <w:r>
        <w:rPr>
          <w:rFonts w:hint="eastAsia" w:ascii="宋体" w:hAnsi="宋体" w:eastAsia="宋体" w:cs="宋体"/>
          <w:color w:val="auto"/>
          <w:sz w:val="21"/>
          <w:szCs w:val="21"/>
          <w:highlight w:val="none"/>
        </w:rPr>
        <w:t xml:space="preserve">压力触发灵敏度：-20— - 0.5cmH2O，或 OFF  </w:t>
      </w:r>
    </w:p>
    <w:p w14:paraId="1639F026">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24.</w:t>
      </w:r>
      <w:r>
        <w:rPr>
          <w:rFonts w:hint="eastAsia" w:ascii="宋体" w:hAnsi="宋体" w:eastAsia="宋体" w:cs="宋体"/>
          <w:color w:val="auto"/>
          <w:sz w:val="21"/>
          <w:szCs w:val="21"/>
          <w:highlight w:val="none"/>
        </w:rPr>
        <w:t xml:space="preserve">流速触发灵敏度：0.5—20L/ min，或 OFF  </w:t>
      </w:r>
    </w:p>
    <w:p w14:paraId="53E6C1D8">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25.</w:t>
      </w:r>
      <w:r>
        <w:rPr>
          <w:rFonts w:hint="eastAsia" w:ascii="宋体" w:hAnsi="宋体" w:eastAsia="宋体" w:cs="宋体"/>
          <w:color w:val="auto"/>
          <w:sz w:val="21"/>
          <w:szCs w:val="21"/>
          <w:highlight w:val="none"/>
        </w:rPr>
        <w:t xml:space="preserve">呼气触发灵敏度：Auto, 1—85%  </w:t>
      </w:r>
    </w:p>
    <w:p w14:paraId="1F1703C5">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26.</w:t>
      </w:r>
      <w:r>
        <w:rPr>
          <w:rFonts w:hint="eastAsia" w:ascii="宋体" w:hAnsi="宋体" w:eastAsia="宋体" w:cs="宋体"/>
          <w:color w:val="auto"/>
          <w:sz w:val="21"/>
          <w:szCs w:val="21"/>
          <w:highlight w:val="none"/>
        </w:rPr>
        <w:t>氧疗流量：2—80L/min</w:t>
      </w:r>
    </w:p>
    <w:p w14:paraId="78A10B83">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27.</w:t>
      </w:r>
      <w:r>
        <w:rPr>
          <w:rFonts w:hint="eastAsia" w:ascii="宋体" w:hAnsi="宋体" w:eastAsia="宋体" w:cs="宋体"/>
          <w:color w:val="auto"/>
          <w:sz w:val="21"/>
          <w:szCs w:val="21"/>
          <w:highlight w:val="none"/>
        </w:rPr>
        <w:t>监测参数：氧浓度、分钟通气量、潮气量、气道压力、呼吸频率等关键参数。</w:t>
      </w:r>
    </w:p>
    <w:p w14:paraId="6BC546D9">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28.</w:t>
      </w:r>
      <w:r>
        <w:rPr>
          <w:rFonts w:hint="eastAsia" w:ascii="宋体" w:hAnsi="宋体" w:eastAsia="宋体" w:cs="宋体"/>
          <w:color w:val="auto"/>
          <w:sz w:val="21"/>
          <w:szCs w:val="21"/>
          <w:highlight w:val="none"/>
        </w:rPr>
        <w:t>波形监测：压力—时间、流速—时间、容量—时间和CO2—时间波形。</w:t>
      </w:r>
    </w:p>
    <w:p w14:paraId="1CC3EC6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29.</w:t>
      </w:r>
      <w:r>
        <w:rPr>
          <w:rFonts w:hint="eastAsia" w:ascii="宋体" w:hAnsi="宋体" w:eastAsia="宋体" w:cs="宋体"/>
          <w:color w:val="auto"/>
          <w:sz w:val="21"/>
          <w:szCs w:val="21"/>
          <w:highlight w:val="none"/>
        </w:rPr>
        <w:t>报警：潮气量、通气量、压力、呼吸频率、窒息、氧浓度、氧气不足、电量不足、管路脱落、机器故障等。</w:t>
      </w:r>
    </w:p>
    <w:p w14:paraId="2BDFB584">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30.</w:t>
      </w:r>
      <w:r>
        <w:rPr>
          <w:rFonts w:hint="eastAsia" w:ascii="宋体" w:hAnsi="宋体" w:eastAsia="宋体" w:cs="宋体"/>
          <w:color w:val="auto"/>
          <w:sz w:val="21"/>
          <w:szCs w:val="21"/>
          <w:highlight w:val="none"/>
        </w:rPr>
        <w:t>信息互连：支持多种有线/无线方式（选配WiFi、5G）灵活将呼吸机数据传输到远程终端，实现患者的远程实时监控，满足转运过程中的信息化的需求。</w:t>
      </w:r>
    </w:p>
    <w:p w14:paraId="42BA3B09">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31.</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具有关机状态下电量显示功能，更加高效掌握机器剩余电量。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提供检测报告或说明书关键页证明材料</w:t>
      </w:r>
      <w:r>
        <w:rPr>
          <w:rFonts w:hint="eastAsia" w:ascii="宋体" w:hAnsi="宋体" w:eastAsia="宋体" w:cs="宋体"/>
          <w:color w:val="auto"/>
          <w:sz w:val="21"/>
          <w:szCs w:val="21"/>
          <w:highlight w:val="none"/>
          <w:lang w:eastAsia="zh-CN"/>
        </w:rPr>
        <w:t>）</w:t>
      </w:r>
    </w:p>
    <w:p w14:paraId="634D2DBD">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32.</w:t>
      </w:r>
      <w:r>
        <w:rPr>
          <w:rFonts w:hint="eastAsia" w:ascii="宋体" w:hAnsi="宋体" w:eastAsia="宋体" w:cs="宋体"/>
          <w:color w:val="auto"/>
          <w:sz w:val="21"/>
          <w:szCs w:val="21"/>
          <w:highlight w:val="none"/>
        </w:rPr>
        <w:t>支持显示≥100小时的全部监测参数趋势图、表分析，≥8000条报警和操作日志记录。</w:t>
      </w:r>
    </w:p>
    <w:p w14:paraId="5C96B881">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33.</w:t>
      </w:r>
      <w:r>
        <w:rPr>
          <w:rFonts w:hint="eastAsia" w:ascii="宋体" w:hAnsi="宋体" w:eastAsia="宋体" w:cs="宋体"/>
          <w:color w:val="auto"/>
          <w:kern w:val="0"/>
          <w:sz w:val="21"/>
          <w:szCs w:val="21"/>
          <w:highlight w:val="none"/>
        </w:rPr>
        <w:t>具备截屏U盘导出功能，可缓存≥50张屏幕文件。</w:t>
      </w:r>
    </w:p>
    <w:p w14:paraId="2C30FE61">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34.</w:t>
      </w:r>
      <w:r>
        <w:rPr>
          <w:rFonts w:hint="eastAsia" w:ascii="宋体" w:hAnsi="宋体" w:eastAsia="宋体" w:cs="宋体"/>
          <w:color w:val="auto"/>
          <w:sz w:val="21"/>
          <w:szCs w:val="21"/>
          <w:highlight w:val="none"/>
        </w:rPr>
        <w:t>防尘防水等级≥IP34，保证机器在复杂环境中的安全。</w:t>
      </w:r>
    </w:p>
    <w:p w14:paraId="27C2DDD0">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35.</w:t>
      </w:r>
      <w:r>
        <w:rPr>
          <w:rFonts w:hint="eastAsia" w:ascii="宋体" w:hAnsi="宋体" w:eastAsia="宋体" w:cs="宋体"/>
          <w:color w:val="auto"/>
          <w:sz w:val="21"/>
          <w:szCs w:val="21"/>
          <w:highlight w:val="none"/>
        </w:rPr>
        <w:t>最高工作海拔≥7000m，满足高海拔和直升机转运要求。</w:t>
      </w:r>
    </w:p>
    <w:p w14:paraId="03556385">
      <w:pPr>
        <w:pStyle w:val="16"/>
        <w:numPr>
          <w:ilvl w:val="0"/>
          <w:numId w:val="0"/>
        </w:numPr>
        <w:shd w:val="clear" w:color="auto" w:fill="auto"/>
        <w:spacing w:line="240" w:lineRule="auto"/>
        <w:ind w:left="420" w:leftChars="0" w:hanging="420" w:firstLineChars="0"/>
        <w:outlineLvl w:val="9"/>
        <w:rPr>
          <w:rFonts w:hint="eastAsia" w:ascii="宋体" w:hAnsi="宋体" w:eastAsia="宋体" w:cs="宋体"/>
          <w:color w:val="auto"/>
          <w:sz w:val="21"/>
          <w:szCs w:val="21"/>
          <w:highlight w:val="none"/>
        </w:rPr>
      </w:pPr>
      <w:r>
        <w:rPr>
          <w:rFonts w:hint="eastAsia" w:ascii="宋体" w:hAnsi="宋体" w:eastAsia="宋体" w:cs="宋体"/>
          <w:b w:val="0"/>
          <w:color w:val="auto"/>
          <w:kern w:val="2"/>
          <w:sz w:val="21"/>
          <w:szCs w:val="21"/>
          <w:highlight w:val="none"/>
          <w:lang w:val="en-US" w:eastAsia="zh-CN" w:bidi="ar-SA"/>
        </w:rPr>
        <w:t>36.</w:t>
      </w:r>
      <w:r>
        <w:rPr>
          <w:rFonts w:hint="eastAsia" w:ascii="宋体" w:hAnsi="宋体" w:eastAsia="宋体" w:cs="宋体"/>
          <w:color w:val="auto"/>
          <w:sz w:val="21"/>
          <w:szCs w:val="21"/>
          <w:highlight w:val="none"/>
        </w:rPr>
        <w:t>工作温度范围：-20 ~ 50 ℃，满足低温和高温环境下工作要求。</w:t>
      </w:r>
    </w:p>
    <w:p w14:paraId="2E9300CB">
      <w:pPr>
        <w:pStyle w:val="16"/>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具有自动海拔补偿功能和自动漏气补偿功能。</w:t>
      </w:r>
    </w:p>
    <w:p w14:paraId="52FB596E">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sz w:val="21"/>
          <w:szCs w:val="21"/>
          <w:highlight w:val="none"/>
          <w:lang w:val="en-US" w:eastAsia="zh-CN"/>
        </w:rPr>
      </w:pPr>
    </w:p>
    <w:p w14:paraId="66AA74E0">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sz w:val="21"/>
          <w:szCs w:val="21"/>
          <w:highlight w:val="none"/>
          <w:lang w:val="en-US" w:eastAsia="zh-CN"/>
        </w:rPr>
      </w:pPr>
    </w:p>
    <w:p w14:paraId="612C64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120F3E8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医用控温仪（亚低温）</w:t>
      </w:r>
      <w:r>
        <w:rPr>
          <w:rFonts w:hint="eastAsia" w:ascii="宋体" w:hAnsi="宋体" w:eastAsia="宋体" w:cs="宋体"/>
          <w:b/>
          <w:bCs/>
          <w:color w:val="auto"/>
          <w:sz w:val="24"/>
          <w:szCs w:val="24"/>
          <w:highlight w:val="none"/>
          <w:lang w:val="en-US" w:eastAsia="zh-CN"/>
        </w:rPr>
        <w:t>技术</w:t>
      </w:r>
      <w:r>
        <w:rPr>
          <w:rFonts w:hint="eastAsia" w:ascii="宋体" w:hAnsi="宋体" w:eastAsia="宋体" w:cs="宋体"/>
          <w:b/>
          <w:bCs/>
          <w:color w:val="auto"/>
          <w:sz w:val="24"/>
          <w:szCs w:val="24"/>
          <w:highlight w:val="none"/>
        </w:rPr>
        <w:t>参数</w:t>
      </w:r>
    </w:p>
    <w:p w14:paraId="45FF8B17">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▲制冷加热工作原理：半导体制冷</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。（提供产品说明书或检验报告证明材料）</w:t>
      </w:r>
    </w:p>
    <w:p w14:paraId="6F8A95EE">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英寸LCD液晶显示屏，全中文菜单操作，清晰直观。</w:t>
      </w:r>
    </w:p>
    <w:p w14:paraId="5C27E875">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具有降温和升温双重功能。</w:t>
      </w:r>
    </w:p>
    <w:p w14:paraId="65F77502">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输出控制方式：2进2出，左右分别控制，毯/帽可同时工作。</w:t>
      </w:r>
    </w:p>
    <w:p w14:paraId="17C60A42">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支持体腔、体表温度测量</w:t>
      </w:r>
    </w:p>
    <w:p w14:paraId="756C9C88">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体温测量范围：0.1℃-49.9℃，分辨率为0.1℃</w:t>
      </w:r>
    </w:p>
    <w:p w14:paraId="144176AB">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▲体温测量精度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在28.0-43.0℃范围内</w:t>
      </w:r>
      <w:r>
        <w:rPr>
          <w:rFonts w:hint="eastAsia" w:ascii="宋体" w:hAnsi="宋体" w:eastAsia="宋体" w:cs="宋体"/>
          <w:color w:val="auto"/>
          <w:sz w:val="21"/>
          <w:szCs w:val="21"/>
          <w:highlight w:val="none"/>
        </w:rPr>
        <w:t>±0.2℃（提供产品说明书或检验报告证明材料）</w:t>
      </w:r>
    </w:p>
    <w:p w14:paraId="22F6BDD1">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水温测量范围：0.1℃-49.9℃，分辨率为0.1℃</w:t>
      </w:r>
    </w:p>
    <w:p w14:paraId="106F61C9">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▲水温测量精度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在 28.0-43.0℃范</w:t>
      </w:r>
      <w:r>
        <w:rPr>
          <w:rFonts w:hint="eastAsia" w:ascii="宋体" w:hAnsi="宋体" w:eastAsia="宋体" w:cs="宋体"/>
          <w:color w:val="auto"/>
          <w:kern w:val="0"/>
          <w:sz w:val="21"/>
          <w:szCs w:val="21"/>
          <w:highlight w:val="none"/>
          <w:lang w:val="en-US" w:eastAsia="zh-CN" w:bidi="ar"/>
        </w:rPr>
        <w:t>围内，</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℃（提供产品说明书或检验报告证明材料）</w:t>
      </w:r>
    </w:p>
    <w:p w14:paraId="137AADCC">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水温控制范围：4℃-40.8℃</w:t>
      </w:r>
    </w:p>
    <w:p w14:paraId="4CA54B91">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水温控制精度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±0.3℃</w:t>
      </w:r>
    </w:p>
    <w:p w14:paraId="434163D7">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支持水温实时动态显示。</w:t>
      </w:r>
    </w:p>
    <w:p w14:paraId="1774D34C">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有预冷/预热内置双层隔离水箱,容量≥6L。</w:t>
      </w:r>
    </w:p>
    <w:p w14:paraId="03A87763">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空载升温速率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循环液体变化区间在 30-38℃时，升温速率应≥6.3℃/min（提供产品说明书或检验报告证明材料）</w:t>
      </w:r>
    </w:p>
    <w:p w14:paraId="0973C87E">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空载降温速率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
        </w:rPr>
        <w:t>循环液体变化区间在 25-17℃时</w:t>
      </w:r>
      <w:r>
        <w:rPr>
          <w:rFonts w:hint="eastAsia" w:ascii="宋体" w:hAnsi="宋体" w:eastAsia="宋体" w:cs="宋体"/>
          <w:color w:val="auto"/>
          <w:sz w:val="21"/>
          <w:szCs w:val="21"/>
          <w:highlight w:val="none"/>
        </w:rPr>
        <w:t>≥1.7℃/min</w:t>
      </w:r>
    </w:p>
    <w:p w14:paraId="003013DD">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将水温从20℃加热至37℃，加热时间≤3min</w:t>
      </w:r>
      <w:r>
        <w:rPr>
          <w:rFonts w:hint="eastAsia" w:ascii="宋体" w:hAnsi="宋体" w:eastAsia="宋体" w:cs="宋体"/>
          <w:color w:val="auto"/>
          <w:sz w:val="21"/>
          <w:szCs w:val="21"/>
          <w:highlight w:val="none"/>
          <w:lang w:eastAsia="zh-CN"/>
        </w:rPr>
        <w:t>。（提供产品说明书或检验报告证明材料）</w:t>
      </w:r>
    </w:p>
    <w:p w14:paraId="40D4E2DC">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水毯材质：TPU聚氨酯材质，蜂窝状设计，降温快且均匀。</w:t>
      </w:r>
    </w:p>
    <w:p w14:paraId="69B54135">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水毯表面均匀性≤1℃。</w:t>
      </w:r>
    </w:p>
    <w:p w14:paraId="4ED6E854">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固化程序：内置10个常用固化程序,</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自定义，方便紧急时使用。</w:t>
      </w:r>
    </w:p>
    <w:p w14:paraId="7E2D2B1B">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趋势图：具有体温，水温两条曲线实时显示，参数信息一目了然。</w:t>
      </w:r>
    </w:p>
    <w:p w14:paraId="23275C81">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≥200小时温度趋势存储与回顾。</w:t>
      </w:r>
    </w:p>
    <w:p w14:paraId="3FF4EA99">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≥200条报警事件回顾。</w:t>
      </w:r>
    </w:p>
    <w:p w14:paraId="3FA2711F">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具有四重温度保护功能。</w:t>
      </w:r>
    </w:p>
    <w:p w14:paraId="4F091F4E">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内置收纳仓，不占空间，方便毯帽的收纳管理。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提供内置收纳仓实物图</w:t>
      </w:r>
      <w:r>
        <w:rPr>
          <w:rFonts w:hint="eastAsia" w:ascii="宋体" w:hAnsi="宋体" w:eastAsia="宋体" w:cs="宋体"/>
          <w:color w:val="auto"/>
          <w:sz w:val="21"/>
          <w:szCs w:val="21"/>
          <w:highlight w:val="none"/>
          <w:lang w:eastAsia="zh-CN"/>
        </w:rPr>
        <w:t>）</w:t>
      </w:r>
    </w:p>
    <w:p w14:paraId="0B57D722">
      <w:pPr>
        <w:pStyle w:val="16"/>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line="240" w:lineRule="auto"/>
        <w:ind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工作噪声≤55dB（A)</w:t>
      </w:r>
    </w:p>
    <w:p w14:paraId="42403626">
      <w:pPr>
        <w:shd w:val="clear" w:color="auto" w:fill="auto"/>
        <w:spacing w:line="240" w:lineRule="auto"/>
        <w:jc w:val="center"/>
        <w:outlineLvl w:val="9"/>
        <w:rPr>
          <w:rFonts w:hint="eastAsia" w:ascii="宋体" w:hAnsi="宋体" w:eastAsia="宋体" w:cs="宋体"/>
          <w:color w:val="auto"/>
          <w:sz w:val="21"/>
          <w:szCs w:val="21"/>
          <w:highlight w:val="none"/>
          <w:lang w:val="en-US" w:eastAsia="zh-CN"/>
        </w:rPr>
      </w:pPr>
    </w:p>
    <w:p w14:paraId="4B2D901E">
      <w:pPr>
        <w:shd w:val="clear" w:color="auto" w:fill="auto"/>
        <w:spacing w:line="240" w:lineRule="auto"/>
        <w:jc w:val="center"/>
        <w:outlineLvl w:val="9"/>
        <w:rPr>
          <w:rFonts w:hint="eastAsia" w:ascii="宋体" w:hAnsi="宋体" w:eastAsia="宋体" w:cs="宋体"/>
          <w:color w:val="auto"/>
          <w:sz w:val="21"/>
          <w:szCs w:val="21"/>
          <w:highlight w:val="none"/>
          <w:lang w:val="en-US" w:eastAsia="zh-CN"/>
        </w:rPr>
      </w:pPr>
    </w:p>
    <w:p w14:paraId="6B5221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十、医用转移车</w:t>
      </w:r>
    </w:p>
    <w:p w14:paraId="460D574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1、床板长≥2000mm；全长≥2200mm；床板宽≥860mm；护栏使用时，整体宽度≤980mm；电动床电动控制功能：背部升降0-70°；膝部升降0-25°； 头低脚高0-12°；头高脚低0-12°；整体高低升降范围≥350mm 。</w:t>
      </w:r>
    </w:p>
    <w:p w14:paraId="0DDFBD3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3、具有一键式心脏椅位、水平位功能；</w:t>
      </w:r>
    </w:p>
    <w:p w14:paraId="63C5296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床板采用优质冷轧钢板一次冲压成型，床面板带有透气孔；金属表面经过≥22道工序处理。喷涂方式采用（电泳＋粉末）复式喷涂，经过耐挤压性、耐重物落下性、耐开水性、耐盐水喷雾性（盐雾≥500小时）、耐湿性等相关测试。</w:t>
      </w:r>
    </w:p>
    <w:p w14:paraId="4F49B7D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5、床头尾板采用高密度聚乙烯（HDPE）材料一体吹塑成型，床头尾板上有模压成型的原材料（HDPE）标识，原材料可以证明为环保材料。</w:t>
      </w:r>
    </w:p>
    <w:p w14:paraId="43BD7952">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6、床头尾板内侧分别设计≥2处锁定装置，</w:t>
      </w:r>
      <w:r>
        <w:rPr>
          <w:rFonts w:hint="eastAsia" w:ascii="宋体" w:hAnsi="宋体" w:eastAsia="宋体" w:cs="宋体"/>
          <w:color w:val="auto"/>
          <w:kern w:val="0"/>
          <w:sz w:val="21"/>
          <w:szCs w:val="21"/>
          <w:highlight w:val="none"/>
        </w:rPr>
        <w:t>锁定卡扣装置在紧急时能徒手拆卸。</w:t>
      </w:r>
    </w:p>
    <w:p w14:paraId="06F97816">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7、床头尾板均有方便推行的把握手柄，分别设计≥2处推行防滑坡度设计；（提供相关实物图片）</w:t>
      </w:r>
    </w:p>
    <w:p w14:paraId="1AF3D1E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8、床尾板设置安全指示标签，降低医疗意外发生率。</w:t>
      </w:r>
    </w:p>
    <w:p w14:paraId="4D1995E1">
      <w:pPr>
        <w:shd w:val="clear" w:color="auto" w:fill="auto"/>
        <w:spacing w:line="240" w:lineRule="auto"/>
        <w:ind w:right="-57" w:rightChars="-2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9、护栏为四片分体式结构，头侧护栏可随床体的功能同时动作；头侧护栏上设置易于抓握的离床辅助把手，非镂空设计（防止卡住造成伤害）可用作病人起立时的助力棒。（提供相关实物图片）</w:t>
      </w:r>
    </w:p>
    <w:p w14:paraId="217C2FD4">
      <w:pPr>
        <w:shd w:val="clear" w:color="auto" w:fill="auto"/>
        <w:spacing w:line="240" w:lineRule="auto"/>
        <w:ind w:right="-57" w:rightChars="-2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10、护栏具有解锁防护设计，在受由内向外压力时无法打开（即患者从床内自主解锁时，自身体重压在护栏上，护栏无法打开护栏），需从外向内压力方可打开。防止坠床的风险。</w:t>
      </w:r>
    </w:p>
    <w:p w14:paraId="2E26E7D1">
      <w:pPr>
        <w:shd w:val="clear" w:color="auto" w:fill="auto"/>
        <w:spacing w:line="240" w:lineRule="auto"/>
        <w:ind w:right="-57" w:rightChars="-2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11、腿部护栏底部设置多功能孔，可用于悬挂引流袋尿袋等，也可根据临床实际需求悬挂其他配件（提供公开发行的彩页，且在市场监督管理局备案具备广告批文文号，相关参数在彩页上标注）。</w:t>
      </w:r>
    </w:p>
    <w:p w14:paraId="64F9F620">
      <w:pPr>
        <w:shd w:val="clear" w:color="auto" w:fill="auto"/>
        <w:spacing w:line="240" w:lineRule="auto"/>
        <w:ind w:right="-57" w:rightChars="-27"/>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12、脚轮采用直径≥125mm树脂脚轮，具有锁定、自由、直行三段式跷跷板中央控制锁定装，防腐蚀，耐酸性佳，静音，防缠绕；</w:t>
      </w:r>
    </w:p>
    <w:p w14:paraId="347C195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13、床尾侧设置刹车踏板≥2个，踏板上有操作标识；刹车踏板平板式设计，外侧软胶包覆，踩踏平稳舒适，不伤鞋，内衬为金属材质，质量稳定可靠。（提供相关实物图片）</w:t>
      </w:r>
    </w:p>
    <w:p w14:paraId="2C507B4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14、采用符合IEC60601-1医用认证标准的医用电机，数量≥4个。（投标时提供与投标产品同一型号第三方检测机构出具的具有CMA标识的检测报告扫描件，对应参数在检验检测报告中进行标注）</w:t>
      </w:r>
    </w:p>
    <w:p w14:paraId="0D3FDD30">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15、床体配备手动CPR装置，置于床体背板后侧，可快速将背部恢复到水平位。</w:t>
      </w:r>
    </w:p>
    <w:p w14:paraId="660314F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16、床板上配有束缚带孔及床垫止滑器孔≥14个。</w:t>
      </w:r>
    </w:p>
    <w:p w14:paraId="4B8C1631">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17、床板两侧设引流袋挂钩（≥4个）。</w:t>
      </w:r>
    </w:p>
    <w:p w14:paraId="2D802F72">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18、蓄电池接头为快插快拔设计。（提供实物图片材料）</w:t>
      </w:r>
    </w:p>
    <w:p w14:paraId="616BE3E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19、整体设计为防水型床，可用消毒药水冲洗，全床防腐蚀、防锈</w:t>
      </w:r>
    </w:p>
    <w:p w14:paraId="137E9F0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20、</w:t>
      </w:r>
      <w:r>
        <w:rPr>
          <w:rFonts w:hint="eastAsia" w:ascii="宋体" w:hAnsi="宋体" w:eastAsia="宋体" w:cs="宋体"/>
          <w:color w:val="auto"/>
          <w:kern w:val="0"/>
          <w:sz w:val="21"/>
          <w:szCs w:val="21"/>
          <w:highlight w:val="none"/>
        </w:rPr>
        <w:t>控制器≥5个：护栏内侧具有患者控制器2个，护栏外侧设有医护人员控制器2个。患者控制器：可操作背部升降及膝部升降功能；医护人员控制器：可操作病床的所有功能。手持控制器1个。</w:t>
      </w:r>
    </w:p>
    <w:p w14:paraId="38FE8C42">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21、配有蓄电池电量指示器，可以清晰提示电池用量状态； </w:t>
      </w:r>
    </w:p>
    <w:p w14:paraId="0E201C6A">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22、配有紧急停止按钮，可快速停止病床动作；（提供实物图片）</w:t>
      </w:r>
    </w:p>
    <w:p w14:paraId="6B296E9A">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23、配有床体最低位指示灯，方便医护人员夜间巡查确认病患安全体位；（提供公开发行的彩页，且在市场监督管理局备案具备广告批文文号，相关参数在彩页上标注。）</w:t>
      </w:r>
    </w:p>
    <w:p w14:paraId="0AEDD4E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医用电动床通过机械强度测试（如推力、冲击、粗鲁搬运等），测试结果应无任何损坏、无安全风险，无绝缘击穿。（投标时提供与投标产品同一型号第三方检测机构出具的具有CMA标识的检测报告扫描件，对应参数在检验检测报告中进行标注）</w:t>
      </w:r>
    </w:p>
    <w:p w14:paraId="4850626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25、</w:t>
      </w:r>
      <w:r>
        <w:rPr>
          <w:rFonts w:hint="eastAsia" w:ascii="宋体" w:hAnsi="宋体" w:eastAsia="宋体" w:cs="宋体"/>
          <w:color w:val="auto"/>
          <w:sz w:val="21"/>
          <w:szCs w:val="21"/>
          <w:highlight w:val="none"/>
        </w:rPr>
        <w:t>床垫每床1张，与床同一品牌。床垫外套：表面TPU薄膜复合，防水透气，可透X光经防霉、抗菌处理，可抵抗病菌，阻挡血融病原菌。床垫内芯：适合人体曲线的波浪形海绵床垫。床垫功能：可有效分散人体压力，延迟褥疮的发生。</w:t>
      </w:r>
    </w:p>
    <w:p w14:paraId="2C12EE31">
      <w:pPr>
        <w:pStyle w:val="6"/>
        <w:shd w:val="clear" w:color="auto" w:fill="auto"/>
        <w:spacing w:before="140" w:line="240" w:lineRule="auto"/>
        <w:jc w:val="both"/>
        <w:outlineLvl w:val="9"/>
        <w:rPr>
          <w:rFonts w:hint="eastAsia" w:ascii="宋体" w:hAnsi="宋体" w:eastAsia="宋体" w:cs="宋体"/>
          <w:b/>
          <w:bCs/>
          <w:color w:val="auto"/>
          <w:sz w:val="24"/>
          <w:szCs w:val="24"/>
          <w:highlight w:val="none"/>
          <w:lang w:val="en-US" w:eastAsia="zh-CN"/>
        </w:rPr>
      </w:pPr>
    </w:p>
    <w:p w14:paraId="719EACE8">
      <w:pPr>
        <w:pStyle w:val="6"/>
        <w:shd w:val="clear" w:color="auto" w:fill="auto"/>
        <w:spacing w:before="140" w:line="240" w:lineRule="auto"/>
        <w:jc w:val="both"/>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十一、</w:t>
      </w:r>
      <w:r>
        <w:rPr>
          <w:rFonts w:hint="eastAsia" w:ascii="宋体" w:hAnsi="宋体" w:eastAsia="宋体" w:cs="宋体"/>
          <w:b/>
          <w:bCs/>
          <w:color w:val="auto"/>
          <w:sz w:val="24"/>
          <w:szCs w:val="24"/>
          <w:highlight w:val="none"/>
        </w:rPr>
        <w:t>输液泵参数</w:t>
      </w:r>
    </w:p>
    <w:p w14:paraId="0E865BE4">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整机使用期限≥10年</w:t>
      </w:r>
      <w:r>
        <w:rPr>
          <w:rFonts w:hint="eastAsia" w:ascii="宋体" w:hAnsi="宋体" w:eastAsia="宋体" w:cs="宋体"/>
          <w:color w:val="auto"/>
          <w:sz w:val="21"/>
          <w:szCs w:val="21"/>
          <w:highlight w:val="none"/>
          <w:lang w:eastAsia="zh-CN"/>
        </w:rPr>
        <w:t>。</w:t>
      </w:r>
    </w:p>
    <w:p w14:paraId="0E5B08B6">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
        </w:rPr>
        <w:t>▲</w:t>
      </w:r>
      <w:r>
        <w:rPr>
          <w:rFonts w:hint="eastAsia" w:ascii="宋体" w:hAnsi="宋体" w:eastAsia="宋体" w:cs="宋体"/>
          <w:color w:val="auto"/>
          <w:sz w:val="21"/>
          <w:szCs w:val="21"/>
          <w:highlight w:val="none"/>
        </w:rPr>
        <w:t>输液泵需通过NMPA三类注册证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提供产品注册证</w:t>
      </w:r>
      <w:r>
        <w:rPr>
          <w:rFonts w:hint="eastAsia" w:ascii="宋体" w:hAnsi="宋体" w:eastAsia="宋体" w:cs="宋体"/>
          <w:color w:val="auto"/>
          <w:sz w:val="21"/>
          <w:szCs w:val="21"/>
          <w:highlight w:val="none"/>
          <w:lang w:eastAsia="zh-CN"/>
        </w:rPr>
        <w:t>）</w:t>
      </w:r>
    </w:p>
    <w:p w14:paraId="60F7D103">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支持输血功能</w:t>
      </w:r>
    </w:p>
    <w:p w14:paraId="1B12E2CD">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可升级肠内营养液输液功能</w:t>
      </w:r>
    </w:p>
    <w:p w14:paraId="60AC2E66">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输液精度≤±5%</w:t>
      </w:r>
    </w:p>
    <w:p w14:paraId="31EEC65F">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
        </w:rPr>
        <w:t>▲</w:t>
      </w:r>
      <w:r>
        <w:rPr>
          <w:rFonts w:hint="eastAsia" w:ascii="宋体" w:hAnsi="宋体" w:eastAsia="宋体" w:cs="宋体"/>
          <w:color w:val="auto"/>
          <w:sz w:val="21"/>
          <w:szCs w:val="21"/>
          <w:highlight w:val="none"/>
        </w:rPr>
        <w:t>速率范围：0.1-2000ml/h, 最小步进0.01ml/h</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提供检测报告或说明书证明文件</w:t>
      </w:r>
      <w:r>
        <w:rPr>
          <w:rFonts w:hint="eastAsia" w:ascii="宋体" w:hAnsi="宋体" w:eastAsia="宋体" w:cs="宋体"/>
          <w:color w:val="auto"/>
          <w:sz w:val="21"/>
          <w:szCs w:val="21"/>
          <w:highlight w:val="none"/>
          <w:lang w:eastAsia="zh-CN"/>
        </w:rPr>
        <w:t>）</w:t>
      </w:r>
    </w:p>
    <w:p w14:paraId="1E5EF768">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快进流速范围：0.1-2000ml/h，具有自动和手动快进可选；</w:t>
      </w:r>
    </w:p>
    <w:p w14:paraId="631C101D">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可自动统计四种累计量：24h累计量、最近累计量、自定义时间段累计量、定时间隔累计量</w:t>
      </w:r>
    </w:p>
    <w:p w14:paraId="3C0E5655">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8种输液模式：速度模式、时间模式、体重模式、梯度模式、序列模式、剂量时间模式、和间断给药模式、点滴模式</w:t>
      </w:r>
    </w:p>
    <w:p w14:paraId="56E5E0B1">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支持镇痛药、化疗药、胰岛素输注</w:t>
      </w:r>
    </w:p>
    <w:p w14:paraId="69A9B85A">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不小于3.5英寸彩色显示屏，电容触摸屏技术</w:t>
      </w:r>
    </w:p>
    <w:p w14:paraId="573292BD">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支持药物库，可储存5000种药物信息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界面风格可设置多种主题颜色，以便通过颜色快速识别输注药物</w:t>
      </w:r>
    </w:p>
    <w:p w14:paraId="41628996">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在线动态压力监测，可实时显示当前压力数值；</w:t>
      </w:r>
    </w:p>
    <w:p w14:paraId="65A85FDE">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压力报警阈值至少15档可调，最低可设置150mmHg</w:t>
      </w:r>
    </w:p>
    <w:p w14:paraId="4402278B">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具备阻塞前预警提示功能，当管路压力未触发阻塞报警时，泵可自动识别压力上升并在屏幕上进行提示</w:t>
      </w:r>
    </w:p>
    <w:p w14:paraId="2C6AD9A9">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具备阻塞后自动重启输液功能，短暂性阻塞触发报警后，泵检测到阻塞压力缓解时，无需人为干预，泵自动重新启动输液</w:t>
      </w:r>
    </w:p>
    <w:p w14:paraId="58FACD5C">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
        </w:rPr>
        <w:t>▲</w:t>
      </w:r>
      <w:r>
        <w:rPr>
          <w:rFonts w:hint="eastAsia" w:ascii="宋体" w:hAnsi="宋体" w:eastAsia="宋体" w:cs="宋体"/>
          <w:color w:val="auto"/>
          <w:sz w:val="21"/>
          <w:szCs w:val="21"/>
          <w:highlight w:val="none"/>
          <w:lang w:val="en-US" w:eastAsia="zh-CN"/>
        </w:rPr>
        <w:t>电动止液夹，按动【止液夹]按键，止液夹会自动打开或者关闭（提供检验报告或说明书关键页证明材料）</w:t>
      </w:r>
    </w:p>
    <w:p w14:paraId="7F84FD41">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电动泵门:开泵门按键，按键即可自动打开泵门</w:t>
      </w:r>
    </w:p>
    <w:p w14:paraId="564AA570">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具备单个气泡和累积气泡报警功能，支持最小50μL的单个气泡报警</w:t>
      </w:r>
    </w:p>
    <w:p w14:paraId="60F0CB3C">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信息储存：可存储5000条的历史记录</w:t>
      </w:r>
    </w:p>
    <w:p w14:paraId="02BFFE7A">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电池工作时间</w:t>
      </w:r>
      <w:r>
        <w:rPr>
          <w:rFonts w:hint="eastAsia" w:ascii="宋体" w:hAnsi="宋体" w:eastAsia="宋体" w:cs="宋体"/>
          <w:color w:val="auto"/>
          <w:sz w:val="21"/>
          <w:szCs w:val="21"/>
          <w:highlight w:val="none"/>
          <w:lang w:val="en-US" w:eastAsia="zh-CN"/>
        </w:rPr>
        <w:t>可实现最长不少于10h</w:t>
      </w:r>
    </w:p>
    <w:p w14:paraId="32A7F881">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防异物及进液等级IP44</w:t>
      </w:r>
    </w:p>
    <w:p w14:paraId="5ECF3A10">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整机重量不超过1.5kg</w:t>
      </w:r>
    </w:p>
    <w:p w14:paraId="423EBA3B">
      <w:pPr>
        <w:pStyle w:val="16"/>
        <w:numPr>
          <w:ilvl w:val="0"/>
          <w:numId w:val="6"/>
        </w:numPr>
        <w:shd w:val="clear" w:color="auto" w:fill="auto"/>
        <w:spacing w:line="240" w:lineRule="auto"/>
        <w:ind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满足EN1789标准，适合在救护车使用。</w:t>
      </w:r>
    </w:p>
    <w:p w14:paraId="7802267A">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33F6C7E7">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50F808BC">
      <w:pPr>
        <w:pStyle w:val="6"/>
        <w:shd w:val="clear" w:color="auto" w:fill="auto"/>
        <w:spacing w:before="140" w:line="240" w:lineRule="auto"/>
        <w:jc w:val="both"/>
        <w:outlineLvl w:val="9"/>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4"/>
          <w:szCs w:val="24"/>
          <w:highlight w:val="none"/>
          <w:lang w:val="en-US" w:eastAsia="zh-CN"/>
        </w:rPr>
        <w:t>十二、</w:t>
      </w:r>
      <w:r>
        <w:rPr>
          <w:rFonts w:hint="eastAsia" w:ascii="宋体" w:hAnsi="宋体" w:eastAsia="宋体" w:cs="宋体"/>
          <w:b/>
          <w:bCs/>
          <w:color w:val="auto"/>
          <w:sz w:val="24"/>
          <w:szCs w:val="24"/>
          <w:highlight w:val="none"/>
        </w:rPr>
        <w:t>心肺复苏机</w:t>
      </w:r>
      <w:r>
        <w:rPr>
          <w:rFonts w:hint="eastAsia" w:ascii="宋体" w:hAnsi="宋体" w:eastAsia="宋体" w:cs="宋体"/>
          <w:b/>
          <w:bCs/>
          <w:color w:val="auto"/>
          <w:sz w:val="24"/>
          <w:szCs w:val="24"/>
          <w:highlight w:val="none"/>
          <w:lang w:val="en-US" w:eastAsia="zh-CN"/>
        </w:rPr>
        <w:t>技术</w:t>
      </w:r>
      <w:r>
        <w:rPr>
          <w:rFonts w:hint="eastAsia" w:ascii="宋体" w:hAnsi="宋体" w:eastAsia="宋体" w:cs="宋体"/>
          <w:b/>
          <w:bCs/>
          <w:color w:val="auto"/>
          <w:sz w:val="24"/>
          <w:szCs w:val="24"/>
          <w:highlight w:val="none"/>
        </w:rPr>
        <w:t>参数</w:t>
      </w:r>
    </w:p>
    <w:p w14:paraId="137DB3BD">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eastAsia="宋体" w:cs="宋体"/>
          <w:bCs/>
          <w:color w:val="auto"/>
          <w:sz w:val="21"/>
          <w:szCs w:val="21"/>
          <w:highlight w:val="none"/>
        </w:rPr>
        <w:t>用于对成年心脏骤停患者进行胸外心脏按压。适用于院前、院内以及患者转运过程中使用。</w:t>
      </w:r>
    </w:p>
    <w:p w14:paraId="325103C4">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2.</w:t>
      </w:r>
      <w:r>
        <w:rPr>
          <w:rFonts w:hint="eastAsia" w:ascii="宋体" w:hAnsi="宋体" w:eastAsia="宋体" w:cs="宋体"/>
          <w:bCs/>
          <w:color w:val="auto"/>
          <w:sz w:val="21"/>
          <w:szCs w:val="21"/>
          <w:highlight w:val="none"/>
        </w:rPr>
        <w:t>▲电动电控型心肺复苏机，无需气源即可实现心脏按压。</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54F2ABF0">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w:t>
      </w:r>
      <w:r>
        <w:rPr>
          <w:rFonts w:hint="eastAsia" w:ascii="宋体" w:hAnsi="宋体" w:eastAsia="宋体" w:cs="宋体"/>
          <w:bCs/>
          <w:color w:val="auto"/>
          <w:sz w:val="21"/>
          <w:szCs w:val="21"/>
          <w:highlight w:val="none"/>
        </w:rPr>
        <w:t>整机重量≤7.9kg。</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72257030">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4.</w:t>
      </w:r>
      <w:r>
        <w:rPr>
          <w:rFonts w:hint="eastAsia" w:ascii="宋体" w:hAnsi="宋体" w:eastAsia="宋体" w:cs="宋体"/>
          <w:bCs/>
          <w:color w:val="auto"/>
          <w:sz w:val="21"/>
          <w:szCs w:val="21"/>
          <w:highlight w:val="none"/>
        </w:rPr>
        <w:t>▲采用背板加双侧支臂式按压结构，支臂与背板采用卡扣式连接，两端无凸起，可快速放置于患者背部。</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65239D47">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5.</w:t>
      </w:r>
      <w:r>
        <w:rPr>
          <w:rFonts w:hint="eastAsia" w:ascii="宋体" w:hAnsi="宋体" w:eastAsia="宋体" w:cs="宋体"/>
          <w:bCs/>
          <w:color w:val="auto"/>
          <w:sz w:val="21"/>
          <w:szCs w:val="21"/>
          <w:highlight w:val="none"/>
        </w:rPr>
        <w:t>设备连接完毕后仅1步操作即可实现按压，开机后1步启动按压。</w:t>
      </w:r>
    </w:p>
    <w:p w14:paraId="5BCFD898">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6.</w:t>
      </w:r>
      <w:r>
        <w:rPr>
          <w:rFonts w:hint="eastAsia" w:ascii="宋体" w:hAnsi="宋体" w:eastAsia="宋体" w:cs="宋体"/>
          <w:bCs/>
          <w:color w:val="auto"/>
          <w:sz w:val="21"/>
          <w:szCs w:val="21"/>
          <w:highlight w:val="none"/>
        </w:rPr>
        <w:t>启动按压后，按压头接触到患者完成自动定位功能，无需人工定位。</w:t>
      </w:r>
    </w:p>
    <w:p w14:paraId="26A798A1">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7.</w:t>
      </w:r>
      <w:r>
        <w:rPr>
          <w:rFonts w:hint="eastAsia" w:ascii="宋体" w:hAnsi="宋体" w:eastAsia="宋体" w:cs="宋体"/>
          <w:bCs/>
          <w:color w:val="auto"/>
          <w:sz w:val="21"/>
          <w:szCs w:val="21"/>
          <w:highlight w:val="none"/>
        </w:rPr>
        <w:t>按压头采用负压吸盘设计，有效提拉胸腔回弹，防止胸腔塌陷。</w:t>
      </w:r>
    </w:p>
    <w:p w14:paraId="4D5C9762">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8.</w:t>
      </w:r>
      <w:r>
        <w:rPr>
          <w:rFonts w:hint="eastAsia" w:ascii="宋体" w:hAnsi="宋体" w:eastAsia="宋体" w:cs="宋体"/>
          <w:bCs/>
          <w:color w:val="auto"/>
          <w:sz w:val="21"/>
          <w:szCs w:val="21"/>
          <w:highlight w:val="none"/>
        </w:rPr>
        <w:t>▲电容触摸屏，屏幕尺寸≥3.5英寸，自动调节亮度功能。亦可通过硅胶独立按键使用，操作灵活方便。</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60192DAF">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9.</w:t>
      </w:r>
      <w:r>
        <w:rPr>
          <w:rFonts w:hint="eastAsia" w:ascii="宋体" w:hAnsi="宋体" w:eastAsia="宋体" w:cs="宋体"/>
          <w:bCs/>
          <w:color w:val="auto"/>
          <w:sz w:val="21"/>
          <w:szCs w:val="21"/>
          <w:highlight w:val="none"/>
        </w:rPr>
        <w:t>按压深度：30~60mm可调，按压频率：100~120次/分钟。</w:t>
      </w:r>
    </w:p>
    <w:p w14:paraId="01426946">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10.</w:t>
      </w:r>
      <w:r>
        <w:rPr>
          <w:rFonts w:hint="eastAsia" w:ascii="宋体" w:hAnsi="宋体" w:eastAsia="宋体" w:cs="宋体"/>
          <w:bCs/>
          <w:color w:val="auto"/>
          <w:sz w:val="21"/>
          <w:szCs w:val="21"/>
          <w:highlight w:val="none"/>
        </w:rPr>
        <w:t>按压通气模式： 30:2 、连续按压和15:2。</w:t>
      </w:r>
    </w:p>
    <w:p w14:paraId="2097CBE9">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11.</w:t>
      </w:r>
      <w:r>
        <w:rPr>
          <w:rFonts w:hint="eastAsia" w:ascii="宋体" w:hAnsi="宋体" w:eastAsia="宋体" w:cs="宋体"/>
          <w:bCs/>
          <w:color w:val="auto"/>
          <w:sz w:val="21"/>
          <w:szCs w:val="21"/>
          <w:highlight w:val="none"/>
        </w:rPr>
        <w:t>按压/释放比：按压/释放比为50%：50%。</w:t>
      </w:r>
    </w:p>
    <w:p w14:paraId="29423AAA">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12.</w:t>
      </w:r>
      <w:r>
        <w:rPr>
          <w:rFonts w:hint="eastAsia" w:ascii="宋体" w:hAnsi="宋体" w:eastAsia="宋体" w:cs="宋体"/>
          <w:bCs/>
          <w:color w:val="auto"/>
          <w:sz w:val="21"/>
          <w:szCs w:val="21"/>
          <w:highlight w:val="none"/>
        </w:rPr>
        <w:t>▲按压低点停留设计，有利于增加组织器官血流灌注，提升CPR质量。</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7A89AFD7">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13.</w:t>
      </w:r>
      <w:r>
        <w:rPr>
          <w:rFonts w:hint="eastAsia" w:ascii="宋体" w:hAnsi="宋体" w:eastAsia="宋体" w:cs="宋体"/>
          <w:bCs/>
          <w:color w:val="auto"/>
          <w:sz w:val="21"/>
          <w:szCs w:val="21"/>
          <w:highlight w:val="none"/>
          <w:lang w:val="en-US" w:eastAsia="zh-CN"/>
        </w:rPr>
        <w:t>可配</w:t>
      </w:r>
      <w:r>
        <w:rPr>
          <w:rFonts w:hint="eastAsia" w:ascii="宋体" w:hAnsi="宋体" w:eastAsia="宋体" w:cs="宋体"/>
          <w:bCs/>
          <w:color w:val="auto"/>
          <w:sz w:val="21"/>
          <w:szCs w:val="21"/>
          <w:highlight w:val="none"/>
        </w:rPr>
        <w:t>呼末二氧化碳监测功能，监测CPR 质量。</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提供检测报告或说明书关键页证明材料</w:t>
      </w:r>
      <w:r>
        <w:rPr>
          <w:rFonts w:hint="eastAsia" w:ascii="宋体" w:hAnsi="宋体" w:eastAsia="宋体" w:cs="宋体"/>
          <w:bCs/>
          <w:color w:val="auto"/>
          <w:sz w:val="21"/>
          <w:szCs w:val="21"/>
          <w:highlight w:val="none"/>
          <w:lang w:eastAsia="zh-CN"/>
        </w:rPr>
        <w:t>）</w:t>
      </w:r>
    </w:p>
    <w:p w14:paraId="3D1362EB">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14.</w:t>
      </w:r>
      <w:r>
        <w:rPr>
          <w:rFonts w:hint="eastAsia" w:ascii="宋体" w:hAnsi="宋体" w:eastAsia="宋体" w:cs="宋体"/>
          <w:bCs/>
          <w:color w:val="auto"/>
          <w:sz w:val="21"/>
          <w:szCs w:val="21"/>
          <w:highlight w:val="none"/>
        </w:rPr>
        <w:t>插拔式可充电锂离子智能电池，1块电池可连续工作60分钟以上，具有电量显示</w:t>
      </w:r>
    </w:p>
    <w:p w14:paraId="1E42E2EF">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15.</w:t>
      </w:r>
      <w:r>
        <w:rPr>
          <w:rFonts w:hint="eastAsia" w:ascii="宋体" w:hAnsi="宋体" w:eastAsia="宋体" w:cs="宋体"/>
          <w:bCs/>
          <w:color w:val="auto"/>
          <w:sz w:val="21"/>
          <w:szCs w:val="21"/>
          <w:highlight w:val="none"/>
        </w:rPr>
        <w:t>具有电池电量低报警，设备至少还能工作10分钟。具有电池电量即将耗尽报警，后伴随60S关机倒计时。</w:t>
      </w:r>
    </w:p>
    <w:p w14:paraId="172C2EDF">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16.</w:t>
      </w:r>
      <w:r>
        <w:rPr>
          <w:rFonts w:hint="eastAsia" w:ascii="宋体" w:hAnsi="宋体" w:eastAsia="宋体" w:cs="宋体"/>
          <w:bCs/>
          <w:color w:val="auto"/>
          <w:sz w:val="21"/>
          <w:szCs w:val="21"/>
          <w:highlight w:val="none"/>
        </w:rPr>
        <w:t>急救事件回顾：可回顾按压时间、暂停时间以及CCF值。</w:t>
      </w:r>
    </w:p>
    <w:p w14:paraId="6FE30E8C">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17.</w:t>
      </w:r>
      <w:r>
        <w:rPr>
          <w:rFonts w:hint="eastAsia" w:ascii="宋体" w:hAnsi="宋体" w:eastAsia="宋体" w:cs="宋体"/>
          <w:bCs/>
          <w:color w:val="auto"/>
          <w:sz w:val="21"/>
          <w:szCs w:val="21"/>
          <w:highlight w:val="none"/>
        </w:rPr>
        <w:t>具有手臂固定带和移位稳定带，手臂可与按压装置固定连接，方便移动过程中使用</w:t>
      </w:r>
    </w:p>
    <w:p w14:paraId="04889230">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18.</w:t>
      </w:r>
      <w:r>
        <w:rPr>
          <w:rFonts w:hint="eastAsia" w:ascii="宋体" w:hAnsi="宋体" w:eastAsia="宋体" w:cs="宋体"/>
          <w:bCs/>
          <w:color w:val="auto"/>
          <w:sz w:val="21"/>
          <w:szCs w:val="21"/>
          <w:highlight w:val="none"/>
        </w:rPr>
        <w:t>设备兼容性：</w:t>
      </w:r>
      <w:r>
        <w:rPr>
          <w:rFonts w:hint="eastAsia" w:ascii="宋体" w:hAnsi="宋体" w:eastAsia="宋体" w:cs="宋体"/>
          <w:bCs/>
          <w:color w:val="auto"/>
          <w:sz w:val="21"/>
          <w:szCs w:val="21"/>
          <w:highlight w:val="none"/>
          <w:lang w:val="en-US" w:eastAsia="zh-CN"/>
        </w:rPr>
        <w:t>心肺复苏机具有放射线屏蔽性，允许大多数的x射线投射，可在导管室中使用。</w:t>
      </w:r>
    </w:p>
    <w:p w14:paraId="132D10DA">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19.</w:t>
      </w:r>
      <w:r>
        <w:rPr>
          <w:rFonts w:hint="eastAsia" w:ascii="宋体" w:hAnsi="宋体" w:eastAsia="宋体" w:cs="宋体"/>
          <w:bCs/>
          <w:color w:val="auto"/>
          <w:sz w:val="21"/>
          <w:szCs w:val="21"/>
          <w:highlight w:val="none"/>
        </w:rPr>
        <w:t>产品通过EN 1789救护车标准认证。</w:t>
      </w:r>
    </w:p>
    <w:p w14:paraId="20AF19C2">
      <w:pPr>
        <w:numPr>
          <w:ilvl w:val="3"/>
          <w:numId w:val="0"/>
        </w:numPr>
        <w:shd w:val="clear" w:color="auto" w:fill="auto"/>
        <w:spacing w:line="240" w:lineRule="auto"/>
        <w:ind w:left="426" w:leftChars="0" w:hanging="426" w:firstLineChars="0"/>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20.</w:t>
      </w:r>
      <w:r>
        <w:rPr>
          <w:rFonts w:hint="eastAsia" w:ascii="宋体" w:hAnsi="宋体" w:eastAsia="宋体" w:cs="宋体"/>
          <w:bCs/>
          <w:color w:val="auto"/>
          <w:sz w:val="21"/>
          <w:szCs w:val="21"/>
          <w:highlight w:val="none"/>
        </w:rPr>
        <w:t>整机防护等级：IP43；电池防护等级：IP44。</w:t>
      </w:r>
    </w:p>
    <w:p w14:paraId="216B2661">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line="240" w:lineRule="auto"/>
        <w:jc w:val="left"/>
        <w:textAlignment w:val="center"/>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通过航空适航RTCA</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DO160G-2010《机载设备环境条件和试验方法》</w:t>
      </w:r>
      <w:r>
        <w:rPr>
          <w:rFonts w:hint="eastAsia" w:ascii="宋体" w:hAnsi="宋体" w:eastAsia="宋体" w:cs="宋体"/>
          <w:bCs/>
          <w:color w:val="auto"/>
          <w:sz w:val="21"/>
          <w:szCs w:val="21"/>
          <w:highlight w:val="none"/>
          <w:lang w:val="en-US" w:eastAsia="zh-CN"/>
        </w:rPr>
        <w:t>认证。</w:t>
      </w:r>
    </w:p>
    <w:p w14:paraId="5D04A5E8">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p>
    <w:p w14:paraId="41C45820">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auto"/>
          <w:kern w:val="2"/>
          <w:sz w:val="24"/>
          <w:szCs w:val="24"/>
          <w:highlight w:val="none"/>
          <w:lang w:val="en-US" w:eastAsia="zh-CN" w:bidi="ar-SA"/>
        </w:rPr>
      </w:pPr>
    </w:p>
    <w:p w14:paraId="5D363956">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十三、连续性血液净化设备技术参数</w:t>
      </w:r>
    </w:p>
    <w:p w14:paraId="2FB5AEB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设备要求：用于连续性血液净化治疗和血浆治疗等；</w:t>
      </w:r>
    </w:p>
    <w:p w14:paraId="3FC3F3C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治疗模式：包含CRRT、TPE治疗，CRRT治疗模式包含：CVVHDF、CVVHD、CVVH、前－后CVVH、一体化局部枸橼酸抗凝CVVHDF和CVVHD治疗等；</w:t>
      </w:r>
    </w:p>
    <w:p w14:paraId="3FFC6588">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屏幕操作：≥15英寸高分辨率彩色触摸显示屏，可上下左右多角度旋转，支持中文显示，具有360°可视一体化状态指示灯；</w:t>
      </w:r>
    </w:p>
    <w:p w14:paraId="278ED499">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体外循环</w:t>
      </w:r>
      <w:r>
        <w:rPr>
          <w:rFonts w:hint="eastAsia" w:ascii="宋体" w:hAnsi="宋体" w:eastAsia="宋体" w:cs="宋体"/>
          <w:color w:val="auto"/>
          <w:sz w:val="21"/>
          <w:szCs w:val="21"/>
          <w:highlight w:val="none"/>
        </w:rPr>
        <w:tab/>
      </w:r>
    </w:p>
    <w:p w14:paraId="0F6C17C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★4.1泵要求：标配≥7个泵，≥6个一体化蠕动泵并有颜色标注，可直视泵的工作情况；≥1个一体化肝素泵；</w:t>
      </w:r>
    </w:p>
    <w:p w14:paraId="405EE5E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4.2血流速范围：10—500ml/min，±10%；</w:t>
      </w:r>
    </w:p>
    <w:p w14:paraId="5CE9C6EC">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4.3置换液流速范围：10—80ml/min；</w:t>
      </w:r>
    </w:p>
    <w:p w14:paraId="1F71603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4.4透析液流速范围：10—80ml/min；</w:t>
      </w:r>
    </w:p>
    <w:p w14:paraId="1BFB6871">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4.5滤过液流速范围：0-180ml/min；</w:t>
      </w:r>
    </w:p>
    <w:p w14:paraId="49C0AF51">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4.6枸橼酸剂量：枸橼酸泵流量范围20—550ml/h，枸橼酸剂量可设置2.5—6.0mmol/L血液； </w:t>
      </w:r>
    </w:p>
    <w:p w14:paraId="3689A66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4.7钙剂量：钙泵流量范围10—100ml/h，钙剂量可设置0-3.0mmol/L滤过液；</w:t>
      </w:r>
    </w:p>
    <w:p w14:paraId="1DDAF17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4.8一体化枸橼酸抗凝输注系统智能实现泵联动，当血流量发生变化时，枸橼酸泵会自动调节，当废液流量变化时，钙泵会自动调节，更换治疗液袋的过程中枸橼酸会持续输注；</w:t>
      </w:r>
    </w:p>
    <w:p w14:paraId="4A2E3861">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4.9肝素泵：持续流量范围1—25ml/h，追加剂量0.1—5ml/h；</w:t>
      </w:r>
    </w:p>
    <w:p w14:paraId="6F22E3F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5、平衡系统</w:t>
      </w:r>
      <w:r>
        <w:rPr>
          <w:rFonts w:hint="eastAsia" w:ascii="宋体" w:hAnsi="宋体" w:eastAsia="宋体" w:cs="宋体"/>
          <w:color w:val="auto"/>
          <w:sz w:val="21"/>
          <w:szCs w:val="21"/>
          <w:highlight w:val="none"/>
        </w:rPr>
        <w:tab/>
      </w:r>
    </w:p>
    <w:p w14:paraId="4C10D52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★5.1天平要求：≥4个坚固高精度天平，保证液体平衡，透析液与置换液天平在机器顶部，废液天平在机器底部，实现清洁区与污染区相互分离；每个天平称重均≥12Kg；废液最大称重≥20kg；</w:t>
      </w:r>
    </w:p>
    <w:p w14:paraId="0E7F2FE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5.2枸橼酸/钙输注：系统自动将枸橼酸和钙溶液注入量计入平衡系统，无需额外计算；</w:t>
      </w:r>
    </w:p>
    <w:p w14:paraId="035C4CB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6、压力监测范围</w:t>
      </w:r>
      <w:r>
        <w:rPr>
          <w:rFonts w:hint="eastAsia" w:ascii="宋体" w:hAnsi="宋体" w:eastAsia="宋体" w:cs="宋体"/>
          <w:color w:val="auto"/>
          <w:sz w:val="21"/>
          <w:szCs w:val="21"/>
          <w:highlight w:val="none"/>
        </w:rPr>
        <w:tab/>
      </w:r>
    </w:p>
    <w:p w14:paraId="284342B8">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6.1输入压：-300mmHg- +300 mmHg，精度±10 mmHg；</w:t>
      </w:r>
    </w:p>
    <w:p w14:paraId="4EAA726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6.2输出压：-80 mmHg- +500 mmHg，精度±10 mmHg；</w:t>
      </w:r>
    </w:p>
    <w:p w14:paraId="6074DCC8">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6.3滤器前压：-50 mmHg- +700 mmHg，精度±10 mmHg；</w:t>
      </w:r>
    </w:p>
    <w:p w14:paraId="59DD5066">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6.4跨膜压：-300mmHg~+500mmHg，精度±12 mmHg；</w:t>
      </w:r>
    </w:p>
    <w:p w14:paraId="5361767A">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6.5压力趋势图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机器实时显示各种压力变化曲线图；</w:t>
      </w:r>
    </w:p>
    <w:p w14:paraId="75F558D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7、加热装置：系统需集成≥2个高效独立加温装置，分别同时对置换液和透析液加温，不对血液加温. </w:t>
      </w:r>
    </w:p>
    <w:p w14:paraId="7ECFDD50">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7.1置换液加温范围：35-39℃，可关闭；</w:t>
      </w:r>
    </w:p>
    <w:p w14:paraId="25717106">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7.2透析液加温范围：35-39℃，可关闭；</w:t>
      </w:r>
    </w:p>
    <w:p w14:paraId="547C3C6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8、安全性</w:t>
      </w:r>
    </w:p>
    <w:p w14:paraId="763A6CC0">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8.1用电安全性：防电击等级CF型；</w:t>
      </w:r>
    </w:p>
    <w:p w14:paraId="113B37BD">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8.2系统自检：使用前完整系统测试；</w:t>
      </w:r>
    </w:p>
    <w:p w14:paraId="78AE53FC">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8.3液位探测器：在静脉壶位置具有液位传感器，自动控制静脉壶液面，自动调整排气，液面也可手动调整，液位过低会发出报警；</w:t>
      </w:r>
    </w:p>
    <w:p w14:paraId="0A832C49">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8.4空气探测器：超声波传输方式，可探测静脉回路中气泡、血液泡沫、微小气泡；</w:t>
      </w:r>
    </w:p>
    <w:p w14:paraId="72DD5866">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8.5血液探测器：红外线传输方式，探测静脉回路中是血液/盐水；</w:t>
      </w:r>
    </w:p>
    <w:p w14:paraId="167D1DE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8.6漏血探测器：光学方式，在HCT=32%血液时 ，可探测到血液流失≤0.5ml/min；</w:t>
      </w:r>
    </w:p>
    <w:p w14:paraId="09359E1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8.7液体平衡：有液体平衡监测安全报警系统；</w:t>
      </w:r>
    </w:p>
    <w:p w14:paraId="015807F0">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8.8换袋：有完善的换袋、换肝素、换枸橼酸/钙溶液提示及程序，屏幕实时显示液袋即将更换时间；</w:t>
      </w:r>
    </w:p>
    <w:p w14:paraId="222B147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8.9超滤比率：实时显示超滤比率，超过预设值自动报警提示，防止滤器意外凝血；</w:t>
      </w:r>
    </w:p>
    <w:p w14:paraId="560903E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8.10具备后备电池，紧急状态下维持体外循环≥15min；</w:t>
      </w:r>
    </w:p>
    <w:p w14:paraId="0744544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系统需集成枸橼酸治疗方案，可以在屏幕上轻松进行检索，指导用户对枸橼酸治疗进行常规调整，当特定设定值超出标准范围，系统会提示使用者可能会出现的临床风险。系统应提供不同参数设置对酸碱状态的预测；</w:t>
      </w:r>
    </w:p>
    <w:p w14:paraId="14D4194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9、设备具有关爱模式，一键实现降低血流速、放大压力报警界限和关闭平衡的功能，以减少因患者躁动或护理（如翻身、吸痰等）引发的血流量不足而导致设备频繁报警停机，降低凝血风险；</w:t>
      </w:r>
    </w:p>
    <w:p w14:paraId="42C1E80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10、临时中断治疗：具有临时中断治疗程序，并提供多种选项，具有详细操作方式，便于病人暂时脱机；</w:t>
      </w:r>
    </w:p>
    <w:p w14:paraId="553265ED">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11、系统集成血浆体积计算功能，在屏输入患者相关数据，自动计算出患者血浆量，方便血浆置换治疗时，准确调整治疗剂量；</w:t>
      </w:r>
    </w:p>
    <w:p w14:paraId="43C64AC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12、数据交换：内置数据交换接口，报警输出接口，集成患者资料卡接口；</w:t>
      </w:r>
    </w:p>
    <w:p w14:paraId="313BCF5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13、设备转运，采用全万向轮设计，设备前后应均设计把手。</w:t>
      </w:r>
    </w:p>
    <w:p w14:paraId="23D6BBAF">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728DA658">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1A3FD17C">
      <w:pPr>
        <w:shd w:val="clear" w:color="auto" w:fill="auto"/>
        <w:spacing w:line="240" w:lineRule="auto"/>
        <w:jc w:val="left"/>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十四、</w:t>
      </w:r>
      <w:r>
        <w:rPr>
          <w:rFonts w:hint="eastAsia" w:ascii="宋体" w:hAnsi="宋体" w:eastAsia="宋体" w:cs="宋体"/>
          <w:b/>
          <w:bCs/>
          <w:color w:val="auto"/>
          <w:sz w:val="24"/>
          <w:szCs w:val="24"/>
          <w:highlight w:val="none"/>
        </w:rPr>
        <w:t>电子支气管内窥镜技术参数</w:t>
      </w:r>
    </w:p>
    <w:p w14:paraId="0158FCC9">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（一）支气管镜</w:t>
      </w:r>
      <w:r>
        <w:rPr>
          <w:rFonts w:hint="eastAsia" w:ascii="宋体" w:hAnsi="宋体" w:eastAsia="宋体" w:cs="宋体"/>
          <w:color w:val="auto"/>
          <w:sz w:val="21"/>
          <w:szCs w:val="21"/>
          <w:highlight w:val="none"/>
        </w:rPr>
        <w:t>操作手柄（含插入管）：</w:t>
      </w:r>
    </w:p>
    <w:p w14:paraId="39BE894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使用范围：适用于气管、支气管及肺的观察、诊断、摄影或辅助治疗。</w:t>
      </w:r>
    </w:p>
    <w:p w14:paraId="5AF7E90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2成像原理：高清电子成像技术，产品不含导像、导光纤维。</w:t>
      </w:r>
    </w:p>
    <w:p w14:paraId="088F6189">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主软管外径≤</w:t>
      </w:r>
      <w:r>
        <w:rPr>
          <w:rFonts w:hint="eastAsia" w:ascii="宋体" w:hAnsi="宋体" w:eastAsia="宋体" w:cs="宋体"/>
          <w:color w:val="auto"/>
          <w:sz w:val="21"/>
          <w:szCs w:val="21"/>
          <w:highlight w:val="none"/>
          <w:lang w:val="en-US"/>
        </w:rPr>
        <w:t>4.0</w:t>
      </w:r>
      <w:r>
        <w:rPr>
          <w:rFonts w:hint="eastAsia" w:ascii="宋体" w:hAnsi="宋体" w:eastAsia="宋体" w:cs="宋体"/>
          <w:color w:val="auto"/>
          <w:sz w:val="21"/>
          <w:szCs w:val="21"/>
          <w:highlight w:val="none"/>
        </w:rPr>
        <w:t>mm，器械通道内径≥2.</w:t>
      </w:r>
      <w:r>
        <w:rPr>
          <w:rFonts w:hint="eastAsia" w:ascii="宋体" w:hAnsi="宋体" w:eastAsia="宋体" w:cs="宋体"/>
          <w:color w:val="auto"/>
          <w:sz w:val="21"/>
          <w:szCs w:val="21"/>
          <w:highlight w:val="none"/>
          <w:lang w:val="en-US"/>
        </w:rPr>
        <w:t>0</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val="en-US" w:eastAsia="zh-CN"/>
        </w:rPr>
        <w:t xml:space="preserve"> </w:t>
      </w:r>
    </w:p>
    <w:p w14:paraId="2AC14D77">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w:t>
      </w:r>
      <w:r>
        <w:rPr>
          <w:rFonts w:hint="eastAsia" w:ascii="宋体" w:hAnsi="宋体" w:eastAsia="宋体" w:cs="宋体"/>
          <w:color w:val="auto"/>
          <w:sz w:val="21"/>
          <w:szCs w:val="21"/>
          <w:highlight w:val="none"/>
        </w:rPr>
        <w:t>主软管外径≤</w:t>
      </w:r>
      <w:r>
        <w:rPr>
          <w:rFonts w:hint="eastAsia" w:ascii="宋体" w:hAnsi="宋体" w:eastAsia="宋体" w:cs="宋体"/>
          <w:color w:val="auto"/>
          <w:sz w:val="21"/>
          <w:szCs w:val="21"/>
          <w:highlight w:val="none"/>
          <w:lang w:eastAsia="zh-CN"/>
        </w:rPr>
        <w:t>5.8</w:t>
      </w:r>
      <w:r>
        <w:rPr>
          <w:rFonts w:hint="eastAsia" w:ascii="宋体" w:hAnsi="宋体" w:eastAsia="宋体" w:cs="宋体"/>
          <w:color w:val="auto"/>
          <w:sz w:val="21"/>
          <w:szCs w:val="21"/>
          <w:highlight w:val="none"/>
        </w:rPr>
        <w:t>mm，器械通道内径≥</w:t>
      </w:r>
      <w:r>
        <w:rPr>
          <w:rFonts w:hint="eastAsia" w:ascii="宋体" w:hAnsi="宋体" w:eastAsia="宋体" w:cs="宋体"/>
          <w:color w:val="auto"/>
          <w:sz w:val="21"/>
          <w:szCs w:val="21"/>
          <w:highlight w:val="none"/>
          <w:lang w:eastAsia="zh-CN"/>
        </w:rPr>
        <w:t>2.8</w:t>
      </w:r>
      <w:r>
        <w:rPr>
          <w:rFonts w:hint="eastAsia" w:ascii="宋体" w:hAnsi="宋体" w:eastAsia="宋体" w:cs="宋体"/>
          <w:color w:val="auto"/>
          <w:sz w:val="21"/>
          <w:szCs w:val="21"/>
          <w:highlight w:val="none"/>
        </w:rPr>
        <w:t>mm。</w:t>
      </w:r>
    </w:p>
    <w:p w14:paraId="0BBFAC0B">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4插入部有效长度≥610mm，自带有360°刻度标识，有利于操作者辨别诊治时的插入长度。</w:t>
      </w:r>
    </w:p>
    <w:p w14:paraId="3CCE922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5视场角≥120°。</w:t>
      </w:r>
    </w:p>
    <w:p w14:paraId="0515430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6景深：3-100mm。</w:t>
      </w:r>
    </w:p>
    <w:p w14:paraId="64D7FAA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7插入管软管前端弯曲角度：向上弯曲≥200°，向下弯曲≥130°，双向弯曲≥330°，配合前端更小弯曲半径，精准诊疗。</w:t>
      </w:r>
    </w:p>
    <w:p w14:paraId="4A658A3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8弯角手轮上应有操作方向U、D两向标记，角度把手调节至D处时，弯曲部向下弯曲，角度把手调节至U处时，弯曲部向上弯曲。</w:t>
      </w:r>
    </w:p>
    <w:p w14:paraId="6509751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9▲配备弯角锁紧机构，沿向上方向推动时，可以将弯曲部锁定在所需位置；推向相反方向时，解除弯曲部锁定。</w:t>
      </w:r>
    </w:p>
    <w:p w14:paraId="55903975">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10▲操作手柄具备左右旋转关节和转轴定位点白色刻度标识，可带动插入软管部先端左右旋转，向左 ≥120°,向右  ≥120°。</w:t>
      </w:r>
    </w:p>
    <w:p w14:paraId="5993314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插入管具有被动弯曲功能，可以保证插入管顺畅插入进行诊治，减少粘膜损伤。</w:t>
      </w:r>
    </w:p>
    <w:p w14:paraId="050115E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12▲吸引阀座上有内凹槽式吸引按钮防脱设计，且吸引座旁有一体式的外凸起吸引按钮挡板，贴合度更加紧密，解决吸引按钮受负压影响易脱落的临床风险，无需专机专用耗材。</w:t>
      </w:r>
    </w:p>
    <w:p w14:paraId="0DFB7E7C">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13▲操作手柄具有</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3个独立的电子功能按键，并分布于吸引座同一平面上，单手即可操控所有功能按键。本条款所述参数内容应体现于产品说明书之中。</w:t>
      </w:r>
    </w:p>
    <w:p w14:paraId="22810422">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14操作手柄上按键可控制大小屏切换功能；</w:t>
      </w:r>
    </w:p>
    <w:p w14:paraId="3F72F9E9">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15操作手柄上按键可控制拍照录像功能，可在图像冻结或录像的同时进行拍照；</w:t>
      </w:r>
    </w:p>
    <w:p w14:paraId="78DD293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16操作手柄上按键可控制图像冻结和解冻功能，提升病灶部位诊断精确度。</w:t>
      </w:r>
    </w:p>
    <w:p w14:paraId="2DA89344">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17搭配专用图像处理器，可以根据图像处理器实现按键自定义功能，实现电子放大，蓝色调节等功能。</w:t>
      </w:r>
    </w:p>
    <w:p w14:paraId="23169B9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18产品结构含电气插头，不含导光插头，电气插头可用于连接防水盖和视频连接头。本条款所述参数内容应体现于产品说明书之中。</w:t>
      </w:r>
    </w:p>
    <w:p w14:paraId="384FF8BD">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19内镜镜头具备防雾功能，无需预热即可观察。</w:t>
      </w:r>
    </w:p>
    <w:p w14:paraId="20DE2BF7">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20信噪比：≤30dB。</w:t>
      </w:r>
    </w:p>
    <w:p w14:paraId="321ED1B8">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21连接方式：手柄连接一体式数据导线软管，连接产品与显示端。与操作手柄无需连接安装，转接线可耐受浸泡消毒。</w:t>
      </w:r>
    </w:p>
    <w:p w14:paraId="4D17B93E">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22▲无需额外连接独立医用冷光源机。</w:t>
      </w:r>
    </w:p>
    <w:p w14:paraId="1C8B99D2">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23操作部防水等级：IPX7。配备防水盖，可进行全浸泡消毒。</w:t>
      </w:r>
    </w:p>
    <w:p w14:paraId="2EAAC1FF">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24消毒灭菌无需ETO帽、NT阀，无需更换配件。</w:t>
      </w:r>
    </w:p>
    <w:p w14:paraId="226A0713">
      <w:pPr>
        <w:shd w:val="clear" w:color="auto" w:fill="auto"/>
        <w:spacing w:line="24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25▲产品使用寿命≥10年。</w:t>
      </w:r>
    </w:p>
    <w:p w14:paraId="5C1D5F3C">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图像处理器</w:t>
      </w:r>
    </w:p>
    <w:p w14:paraId="54D10235">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1▲主机具有≦4寸操控显示屏，支持电容触控，可进入设置菜单对图像处理内置功能进行设置，实现智能交互。本条款所述参数内容应体现于产品说明书之中。</w:t>
      </w:r>
    </w:p>
    <w:p w14:paraId="43E31E01">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2高清视频信号输出分辨率≥1920*1080。</w:t>
      </w:r>
    </w:p>
    <w:p w14:paraId="2CAF9E9B">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3▲具有CVBS、DVI、SDI三种信号输出方式，输出接口各2个，共6路输出，可通过转接头兼容其他常规信号接口接入。</w:t>
      </w:r>
    </w:p>
    <w:p w14:paraId="287EEDAF">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4具有CVBS/AHD信号输入接口。</w:t>
      </w:r>
    </w:p>
    <w:p w14:paraId="55C2EE00">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5主机可实现至少3种图像比例设置，包括16:10、16.9和4:3</w:t>
      </w:r>
    </w:p>
    <w:p w14:paraId="5ACE32E4">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6具有≥3种图像画面形状选择功能。本条款所述参数内容应体现于产品说明书之中。</w:t>
      </w:r>
    </w:p>
    <w:p w14:paraId="60E0898A">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7非USB接口，具有内存卡插槽，最高可支持插入容量为 128G 的标准 SD 存储卡。</w:t>
      </w:r>
    </w:p>
    <w:p w14:paraId="380F1ADA">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8数据导出：可将录像视频导出至存储卡，方便医护人员对检查患者资料的管理。</w:t>
      </w:r>
    </w:p>
    <w:p w14:paraId="385F8C70">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9TV输出制式：可选PAL与NTSC，兼容不同地区的电视标准。</w:t>
      </w:r>
    </w:p>
    <w:p w14:paraId="236A6691">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10▲具有蓝色调节功能，支持红、绿、蓝三种颜色调节，可增强血管的显示。</w:t>
      </w:r>
    </w:p>
    <w:p w14:paraId="23552549">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11自动增益控制（AGC）：-15~15可调，且支持自动调光。</w:t>
      </w:r>
    </w:p>
    <w:p w14:paraId="519EAC22">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12轮廓增强:-15~15级可调。</w:t>
      </w:r>
    </w:p>
    <w:p w14:paraId="1C815392">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13电子放大：1~3级可调。 </w:t>
      </w:r>
    </w:p>
    <w:p w14:paraId="59AACC8C">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14对比度：-15~15级可调。</w:t>
      </w:r>
    </w:p>
    <w:p w14:paraId="06ED8375">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15测光模式：可选平均、峰值。</w:t>
      </w:r>
    </w:p>
    <w:p w14:paraId="2CA144E7">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16亮度调节：0~15级可调，可关闭内窥镜LED灯。</w:t>
      </w:r>
    </w:p>
    <w:p w14:paraId="4D81D40D">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17具有图像保存和视频录制功能，支持图像查看、视频回放。</w:t>
      </w:r>
    </w:p>
    <w:p w14:paraId="630B6382">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18具有白平衡调节功能。</w:t>
      </w:r>
    </w:p>
    <w:p w14:paraId="656E8C98">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19具有图像冻结功能。</w:t>
      </w:r>
    </w:p>
    <w:p w14:paraId="2315C5CE">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20可通过自定义按键功能，设置操作部功能按键实现拍照/录像、图像冻结/释放、画面大小、蓝色调节、自动增益控制、轮廓增强功能、对比度调节、测光模式、电子放大等功能。本条款所述参数内容应体现于产品说明书之中。</w:t>
      </w:r>
    </w:p>
    <w:p w14:paraId="2C5ABC32">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▲能够兼容同一品牌内窥镜接入使用，包括消化道镜、鼻咽喉镜、支气管镜、胸腔内窥镜及光学硬式内窥镜。</w:t>
      </w:r>
    </w:p>
    <w:p w14:paraId="49BFE4EF">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▲产品使用寿命≥10年。</w:t>
      </w:r>
    </w:p>
    <w:p w14:paraId="41370A20">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（三）便携式</w:t>
      </w:r>
      <w:r>
        <w:rPr>
          <w:rFonts w:hint="eastAsia" w:ascii="宋体" w:hAnsi="宋体" w:eastAsia="宋体" w:cs="宋体"/>
          <w:color w:val="auto"/>
          <w:sz w:val="21"/>
          <w:szCs w:val="21"/>
          <w:highlight w:val="none"/>
        </w:rPr>
        <w:t>图像处理器</w:t>
      </w:r>
    </w:p>
    <w:p w14:paraId="0635C811">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.1.具备医疗器械注册证。</w:t>
      </w:r>
    </w:p>
    <w:p w14:paraId="5EC3AD9C">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.2.配备≥10.1英寸显示屏，支持电容触控，可进入设置菜单对图像处理内置功能进行设置，实现智能交互。</w:t>
      </w:r>
    </w:p>
    <w:p w14:paraId="228DEAAE">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.3.显示屏：TFT-LCD，液晶玻璃。</w:t>
      </w:r>
    </w:p>
    <w:p w14:paraId="0BDC7D83">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.4.显示屏高宽比为16：10，最大视野可达170°。</w:t>
      </w:r>
    </w:p>
    <w:p w14:paraId="185DFEFC">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.5.高清视频信号输出分辨率：1280×800。</w:t>
      </w:r>
    </w:p>
    <w:p w14:paraId="587D9BE7">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.6.开机时间≤5秒，一键开机即能使用。</w:t>
      </w:r>
    </w:p>
    <w:p w14:paraId="320A1EB1">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.7.主机可实现至少3种图像比例设置，包括16:10、16.9和4:3</w:t>
      </w:r>
    </w:p>
    <w:p w14:paraId="4E73A4DB">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.8.具有≥3种图像形状。</w:t>
      </w:r>
    </w:p>
    <w:p w14:paraId="3E631238">
      <w:pPr>
        <w:shd w:val="clear" w:color="auto" w:fill="auto"/>
        <w:spacing w:line="24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.9.具有CVBS、DVI两种信号输出方式，可通过转接头兼容其他常规信号接口接入。</w:t>
      </w:r>
    </w:p>
    <w:p w14:paraId="3DC39A0E">
      <w:pPr>
        <w:shd w:val="clear" w:color="auto" w:fill="auto"/>
        <w:spacing w:line="24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0.▲能够同时连接两条内窥镜，具备2路信号输入接口及双镜切换物理按键，切换实时视频输入信号。本条款所述参数内容应体现于产品说明书之中。</w:t>
      </w:r>
    </w:p>
    <w:p w14:paraId="276C8226">
      <w:pPr>
        <w:shd w:val="clear" w:color="auto" w:fill="auto"/>
        <w:spacing w:line="240" w:lineRule="auto"/>
        <w:jc w:val="both"/>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配置清单：</w:t>
      </w:r>
    </w:p>
    <w:tbl>
      <w:tblPr>
        <w:tblStyle w:val="12"/>
        <w:tblW w:w="8503" w:type="dxa"/>
        <w:tblInd w:w="0" w:type="dxa"/>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Layout w:type="fixed"/>
        <w:tblCellMar>
          <w:top w:w="0" w:type="dxa"/>
          <w:left w:w="0" w:type="dxa"/>
          <w:bottom w:w="0" w:type="dxa"/>
          <w:right w:w="0" w:type="dxa"/>
        </w:tblCellMar>
      </w:tblPr>
      <w:tblGrid>
        <w:gridCol w:w="1052"/>
        <w:gridCol w:w="5741"/>
        <w:gridCol w:w="1710"/>
      </w:tblGrid>
      <w:tr w14:paraId="28CC41CA">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0EE2FDF">
            <w:pPr>
              <w:pStyle w:val="10"/>
              <w:widowControl/>
              <w:shd w:val="clear" w:color="auto" w:fill="auto"/>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序号</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B16ADEF">
            <w:pPr>
              <w:pStyle w:val="10"/>
              <w:widowControl/>
              <w:shd w:val="clear" w:color="auto" w:fill="auto"/>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名称</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040B2586">
            <w:pPr>
              <w:pStyle w:val="10"/>
              <w:widowControl/>
              <w:shd w:val="clear" w:color="auto" w:fill="auto"/>
              <w:spacing w:line="240" w:lineRule="auto"/>
              <w:jc w:val="center"/>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数量</w:t>
            </w:r>
          </w:p>
        </w:tc>
      </w:tr>
      <w:tr w14:paraId="764F9413">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16847C9">
            <w:pPr>
              <w:pStyle w:val="10"/>
              <w:widowControl/>
              <w:shd w:val="clear" w:color="auto" w:fill="auto"/>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512055A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电子支气管内窥镜操作部</w:t>
            </w:r>
            <w:r>
              <w:rPr>
                <w:rFonts w:hint="eastAsia" w:ascii="宋体" w:hAnsi="宋体" w:eastAsia="宋体" w:cs="宋体"/>
                <w:color w:val="auto"/>
                <w:kern w:val="0"/>
                <w:sz w:val="21"/>
                <w:szCs w:val="21"/>
                <w:highlight w:val="none"/>
                <w:lang w:val="en-US"/>
              </w:rPr>
              <w:t>4.0</w:t>
            </w:r>
            <w:r>
              <w:rPr>
                <w:rFonts w:hint="eastAsia" w:ascii="宋体" w:hAnsi="宋体" w:eastAsia="宋体" w:cs="宋体"/>
                <w:color w:val="auto"/>
                <w:kern w:val="0"/>
                <w:sz w:val="21"/>
                <w:szCs w:val="21"/>
                <w:highlight w:val="none"/>
                <w:lang w:val="en-US" w:eastAsia="zh-CN"/>
              </w:rPr>
              <w:t>mm/2.0mm</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DC83309">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1条</w:t>
            </w:r>
          </w:p>
        </w:tc>
      </w:tr>
      <w:tr w14:paraId="153E00D9">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96AE21E">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0D9E3AB7">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主机</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5ED21952">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1台</w:t>
            </w:r>
          </w:p>
        </w:tc>
      </w:tr>
      <w:tr w14:paraId="5F2E6B03">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3E543F46">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37ECA05A">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便携式10.1寸图像处理器</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BF8B9B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1台</w:t>
            </w:r>
          </w:p>
        </w:tc>
      </w:tr>
      <w:tr w14:paraId="2A9D04F2">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5B3B4658">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07ADBC6">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便携式台车</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5AEDEE0">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1台</w:t>
            </w:r>
          </w:p>
        </w:tc>
      </w:tr>
      <w:tr w14:paraId="6CB6ED5E">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5A6F916C">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3DB0ACE">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DVI线</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8EF6734">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1台</w:t>
            </w:r>
          </w:p>
        </w:tc>
      </w:tr>
      <w:tr w14:paraId="2629A518">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D3A1037">
            <w:pPr>
              <w:pStyle w:val="10"/>
              <w:widowControl/>
              <w:shd w:val="clear" w:color="auto" w:fill="auto"/>
              <w:spacing w:line="240" w:lineRule="auto"/>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4454687">
            <w:pPr>
              <w:pStyle w:val="10"/>
              <w:widowControl/>
              <w:shd w:val="clear" w:color="auto" w:fill="auto"/>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防水盖</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00C4696">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rPr>
              <w:t>个</w:t>
            </w:r>
          </w:p>
        </w:tc>
      </w:tr>
      <w:tr w14:paraId="47A992B3">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347B4F44">
            <w:pPr>
              <w:pStyle w:val="10"/>
              <w:widowControl/>
              <w:shd w:val="clear" w:color="auto" w:fill="auto"/>
              <w:spacing w:line="240" w:lineRule="auto"/>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2481747">
            <w:pPr>
              <w:pStyle w:val="10"/>
              <w:widowControl/>
              <w:shd w:val="clear" w:color="auto" w:fill="auto"/>
              <w:spacing w:line="24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活检阀帽</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5E2569F2">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5</w:t>
            </w:r>
            <w:r>
              <w:rPr>
                <w:rFonts w:hint="eastAsia" w:ascii="宋体" w:hAnsi="宋体" w:eastAsia="宋体" w:cs="宋体"/>
                <w:color w:val="auto"/>
                <w:kern w:val="0"/>
                <w:sz w:val="21"/>
                <w:szCs w:val="21"/>
                <w:highlight w:val="none"/>
              </w:rPr>
              <w:t>个</w:t>
            </w:r>
          </w:p>
        </w:tc>
      </w:tr>
      <w:tr w14:paraId="6F2BA2E6">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832AC04">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26189B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吸引按钮</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00690B40">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2</w:t>
            </w:r>
            <w:r>
              <w:rPr>
                <w:rFonts w:hint="eastAsia" w:ascii="宋体" w:hAnsi="宋体" w:eastAsia="宋体" w:cs="宋体"/>
                <w:color w:val="auto"/>
                <w:kern w:val="0"/>
                <w:sz w:val="21"/>
                <w:szCs w:val="21"/>
                <w:highlight w:val="none"/>
              </w:rPr>
              <w:t>个</w:t>
            </w:r>
          </w:p>
        </w:tc>
      </w:tr>
      <w:tr w14:paraId="156DCB90">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5B04FEE">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F739AE9">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便携测漏器</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AA04C7C">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rPr>
              <w:t>个</w:t>
            </w:r>
          </w:p>
        </w:tc>
      </w:tr>
      <w:tr w14:paraId="56B4CAF8">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5333CF4">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07858869">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管道冲洗器</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BBF633E">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rPr>
              <w:t>个</w:t>
            </w:r>
          </w:p>
        </w:tc>
      </w:tr>
      <w:tr w14:paraId="202EAF0E">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68A69090">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112D2879">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清洗刷</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3B36504B">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rPr>
              <w:t>套</w:t>
            </w:r>
          </w:p>
        </w:tc>
      </w:tr>
      <w:tr w14:paraId="03461297">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2BBE07DD">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2BA5B8B7">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监视器</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AAB014D">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1台</w:t>
            </w:r>
          </w:p>
        </w:tc>
      </w:tr>
      <w:tr w14:paraId="4D9C70CF">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44FF56A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13</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38600F00">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充电器</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BDAE90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1套</w:t>
            </w:r>
          </w:p>
        </w:tc>
      </w:tr>
      <w:tr w14:paraId="249774C3">
        <w:tblPrEx>
          <w:tblBorders>
            <w:top w:val="single" w:color="4574A2" w:sz="4" w:space="0"/>
            <w:left w:val="single" w:color="4574A2" w:sz="4" w:space="0"/>
            <w:bottom w:val="single" w:color="4574A2" w:sz="4" w:space="0"/>
            <w:right w:val="single" w:color="4574A2" w:sz="4" w:space="0"/>
            <w:insideH w:val="none" w:color="auto" w:sz="0" w:space="0"/>
            <w:insideV w:val="none" w:color="auto" w:sz="0" w:space="0"/>
          </w:tblBorders>
          <w:tblCellMar>
            <w:top w:w="0" w:type="dxa"/>
            <w:left w:w="0" w:type="dxa"/>
            <w:bottom w:w="0" w:type="dxa"/>
            <w:right w:w="0" w:type="dxa"/>
          </w:tblCellMar>
        </w:tblPrEx>
        <w:tc>
          <w:tcPr>
            <w:tcW w:w="1052"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225CA3FE">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w:t>
            </w:r>
          </w:p>
        </w:tc>
        <w:tc>
          <w:tcPr>
            <w:tcW w:w="5741"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08AF3CCC">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工作站（含台车）</w:t>
            </w:r>
          </w:p>
        </w:tc>
        <w:tc>
          <w:tcPr>
            <w:tcW w:w="1710" w:type="dxa"/>
            <w:tcBorders>
              <w:top w:val="single" w:color="auto" w:sz="4" w:space="0"/>
              <w:left w:val="single" w:color="auto" w:sz="4" w:space="0"/>
              <w:bottom w:val="single" w:color="auto" w:sz="4" w:space="0"/>
              <w:right w:val="single" w:color="auto" w:sz="4" w:space="0"/>
            </w:tcBorders>
            <w:noWrap w:val="0"/>
            <w:tcMar>
              <w:left w:w="100" w:type="dxa"/>
              <w:right w:w="100" w:type="dxa"/>
            </w:tcMar>
            <w:vAlign w:val="center"/>
          </w:tcPr>
          <w:p w14:paraId="72BD1475">
            <w:pPr>
              <w:pStyle w:val="10"/>
              <w:widowControl/>
              <w:shd w:val="clear" w:color="auto" w:fill="auto"/>
              <w:spacing w:line="240" w:lineRule="auto"/>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1套</w:t>
            </w:r>
          </w:p>
        </w:tc>
      </w:tr>
    </w:tbl>
    <w:p w14:paraId="134FCAED">
      <w:pPr>
        <w:shd w:val="clear" w:color="auto" w:fill="auto"/>
        <w:spacing w:line="240" w:lineRule="auto"/>
        <w:outlineLvl w:val="9"/>
        <w:rPr>
          <w:rFonts w:hint="eastAsia" w:ascii="宋体" w:hAnsi="宋体" w:eastAsia="宋体" w:cs="宋体"/>
          <w:color w:val="auto"/>
          <w:sz w:val="21"/>
          <w:szCs w:val="21"/>
          <w:highlight w:val="none"/>
        </w:rPr>
      </w:pPr>
    </w:p>
    <w:p w14:paraId="6D701B71">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bCs/>
          <w:color w:val="auto"/>
          <w:sz w:val="24"/>
          <w:szCs w:val="24"/>
          <w:highlight w:val="none"/>
          <w:lang w:val="en-US" w:eastAsia="zh-CN"/>
        </w:rPr>
      </w:pPr>
    </w:p>
    <w:p w14:paraId="5D7B762A">
      <w:pPr>
        <w:keepNext w:val="0"/>
        <w:keepLines w:val="0"/>
        <w:pageBreakBefore w:val="0"/>
        <w:widowControl w:val="0"/>
        <w:shd w:val="clear" w:color="auto" w:fill="auto"/>
        <w:kinsoku/>
        <w:wordWrap/>
        <w:overflowPunct/>
        <w:topLinePunct w:val="0"/>
        <w:autoSpaceDE/>
        <w:autoSpaceDN/>
        <w:bidi w:val="0"/>
        <w:snapToGrid/>
        <w:spacing w:line="240" w:lineRule="auto"/>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4"/>
          <w:szCs w:val="24"/>
          <w:highlight w:val="none"/>
          <w:lang w:val="en-US" w:eastAsia="zh-CN"/>
        </w:rPr>
        <w:t>十五、</w:t>
      </w:r>
      <w:r>
        <w:rPr>
          <w:rFonts w:hint="eastAsia" w:ascii="宋体" w:hAnsi="宋体" w:eastAsia="宋体" w:cs="宋体"/>
          <w:b/>
          <w:bCs/>
          <w:color w:val="auto"/>
          <w:sz w:val="24"/>
          <w:szCs w:val="24"/>
          <w:highlight w:val="none"/>
        </w:rPr>
        <w:t>输液信息采集系统</w:t>
      </w:r>
      <w:r>
        <w:rPr>
          <w:rFonts w:hint="eastAsia" w:ascii="宋体" w:hAnsi="宋体" w:eastAsia="宋体" w:cs="宋体"/>
          <w:b/>
          <w:bCs/>
          <w:color w:val="auto"/>
          <w:sz w:val="24"/>
          <w:szCs w:val="24"/>
          <w:highlight w:val="none"/>
          <w:lang w:val="en-US" w:eastAsia="zh-CN"/>
        </w:rPr>
        <w:t>技术</w:t>
      </w:r>
      <w:r>
        <w:rPr>
          <w:rFonts w:hint="eastAsia" w:ascii="宋体" w:hAnsi="宋体" w:eastAsia="宋体" w:cs="宋体"/>
          <w:b/>
          <w:bCs/>
          <w:color w:val="auto"/>
          <w:sz w:val="24"/>
          <w:szCs w:val="24"/>
          <w:highlight w:val="none"/>
        </w:rPr>
        <w:t>参数</w:t>
      </w:r>
    </w:p>
    <w:p w14:paraId="7702ED11">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1、输液信息采集系统基本要求</w:t>
      </w:r>
    </w:p>
    <w:p w14:paraId="678567FF">
      <w:pPr>
        <w:pStyle w:val="16"/>
        <w:keepNext w:val="0"/>
        <w:keepLines w:val="0"/>
        <w:pageBreakBefore w:val="0"/>
        <w:widowControl w:val="0"/>
        <w:shd w:val="clear" w:color="auto" w:fill="auto"/>
        <w:kinsoku/>
        <w:wordWrap/>
        <w:overflowPunct/>
        <w:topLinePunct w:val="0"/>
        <w:autoSpaceDE/>
        <w:autoSpaceDN/>
        <w:bidi w:val="0"/>
        <w:snapToGrid/>
        <w:spacing w:line="240" w:lineRule="auto"/>
        <w:ind w:left="0" w:leftChars="0" w:firstLine="0" w:firstLine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1.1▲输液信息采集系统需通过NMPA三类注册证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提供产品注册证</w:t>
      </w:r>
      <w:r>
        <w:rPr>
          <w:rFonts w:hint="eastAsia" w:ascii="宋体" w:hAnsi="宋体" w:eastAsia="宋体" w:cs="宋体"/>
          <w:color w:val="auto"/>
          <w:sz w:val="21"/>
          <w:szCs w:val="21"/>
          <w:highlight w:val="none"/>
          <w:lang w:eastAsia="zh-CN"/>
        </w:rPr>
        <w:t>）</w:t>
      </w:r>
    </w:p>
    <w:p w14:paraId="2994E0DB">
      <w:pPr>
        <w:keepNext w:val="0"/>
        <w:keepLines w:val="0"/>
        <w:pageBreakBefore w:val="0"/>
        <w:widowControl w:val="0"/>
        <w:shd w:val="clear" w:color="auto" w:fill="auto"/>
        <w:kinsoku/>
        <w:wordWrap/>
        <w:overflowPunct/>
        <w:topLinePunct w:val="0"/>
        <w:autoSpaceDE/>
        <w:autoSpaceDN/>
        <w:bidi w:val="0"/>
        <w:adjustRightInd w:val="0"/>
        <w:snapToGrid/>
        <w:spacing w:line="240" w:lineRule="auto"/>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1.2输液信息采集系统以每2个通道为基本单位增减，泵即插即用，与系统数据无缝连接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可以根据实际使用需求配置任意组合的注射泵与输液泵</w:t>
      </w:r>
    </w:p>
    <w:p w14:paraId="0C121E2D">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1.3只需一根电源线，可为站内输液泵/注射泵模块集中供电</w:t>
      </w:r>
    </w:p>
    <w:p w14:paraId="5754204E">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1.4整机设计使用年限≥10年</w:t>
      </w:r>
    </w:p>
    <w:p w14:paraId="7E42AB0E">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1.5任意输注模块之间具备联机功能，可满足连续输液功能需求</w:t>
      </w:r>
    </w:p>
    <w:p w14:paraId="7A5FD69A">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1.6可通过有线/无线网络直接接入监护仪中央站，实现监护仪和输注泵设备信息同屏查看</w:t>
      </w:r>
    </w:p>
    <w:p w14:paraId="23C5D114">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1.7▲通过中央站可远程控制工作站内输液泵、注射泵，支持速度、预置量、快进等参数远程设置及更改</w:t>
      </w:r>
    </w:p>
    <w:p w14:paraId="13E11EF9">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1.8输注泵可接入中心设备管理看板软件，实时了解设备使用状态和科室分布以及使用率和工作时长等信息</w:t>
      </w:r>
    </w:p>
    <w:p w14:paraId="55ADC781">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color w:val="auto"/>
          <w:sz w:val="21"/>
          <w:szCs w:val="21"/>
          <w:highlight w:val="none"/>
        </w:rPr>
        <w:t>1.9▲输注泵可升级与监护仪互联，在监护仪上显示药物体征联动界面，包括过往24/12/8/4/2小时生命体征趋势和药物流速同屏同时间轴查看，帮助评估用药效果</w:t>
      </w:r>
      <w:r>
        <w:rPr>
          <w:rFonts w:hint="eastAsia" w:ascii="宋体" w:hAnsi="宋体" w:eastAsia="宋体" w:cs="宋体"/>
          <w:b/>
          <w:bCs/>
          <w:color w:val="auto"/>
          <w:kern w:val="0"/>
          <w:sz w:val="21"/>
          <w:szCs w:val="21"/>
          <w:highlight w:val="none"/>
          <w:lang w:val="en-US" w:eastAsia="zh-CN" w:bidi="ar-SA"/>
        </w:rPr>
        <w:t>（提供产品实物图片）</w:t>
      </w:r>
    </w:p>
    <w:p w14:paraId="279AB77B">
      <w:pPr>
        <w:pStyle w:val="16"/>
        <w:keepNext w:val="0"/>
        <w:keepLines w:val="0"/>
        <w:pageBreakBefore w:val="0"/>
        <w:widowControl w:val="0"/>
        <w:shd w:val="clear" w:color="auto" w:fill="auto"/>
        <w:kinsoku/>
        <w:wordWrap/>
        <w:overflowPunct/>
        <w:topLinePunct w:val="0"/>
        <w:autoSpaceDE/>
        <w:autoSpaceDN/>
        <w:bidi w:val="0"/>
        <w:snapToGrid/>
        <w:spacing w:line="240" w:lineRule="auto"/>
        <w:ind w:firstLine="0" w:firstLine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1.10配置一拖四输注工作站</w:t>
      </w:r>
    </w:p>
    <w:p w14:paraId="0AC2B6EE">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配置两台</w:t>
      </w:r>
      <w:r>
        <w:rPr>
          <w:rFonts w:hint="eastAsia" w:ascii="宋体" w:hAnsi="宋体" w:eastAsia="宋体" w:cs="宋体"/>
          <w:b/>
          <w:color w:val="auto"/>
          <w:sz w:val="21"/>
          <w:szCs w:val="21"/>
          <w:highlight w:val="none"/>
        </w:rPr>
        <w:t>注射泵</w:t>
      </w:r>
    </w:p>
    <w:p w14:paraId="0A517635">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2.1注射精度≤±1.8%，机械精度≤±0.5%</w:t>
      </w:r>
    </w:p>
    <w:p w14:paraId="7880786C">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2.2速率范围：0.01-2300ml/h,最小起始流速和步进流速均为0.01ml/h</w:t>
      </w:r>
    </w:p>
    <w:p w14:paraId="0CBDE4B9">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2.3快进流速范围：0.01-2300ml/h</w:t>
      </w:r>
    </w:p>
    <w:p w14:paraId="0E7553ED">
      <w:pPr>
        <w:keepNext w:val="0"/>
        <w:keepLines w:val="0"/>
        <w:pageBreakBefore w:val="0"/>
        <w:widowControl w:val="0"/>
        <w:shd w:val="clear" w:color="auto" w:fill="auto"/>
        <w:kinsoku/>
        <w:wordWrap/>
        <w:overflowPunct/>
        <w:topLinePunct w:val="0"/>
        <w:autoSpaceDE/>
        <w:autoSpaceDN/>
        <w:bidi w:val="0"/>
        <w:snapToGrid/>
        <w:spacing w:line="240" w:lineRule="auto"/>
        <w:ind w:left="630" w:hanging="630" w:hanging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2.4可自动统计四种累计量：24h累计量、最近累计量、自定义时间段累计量、定时间隔</w:t>
      </w:r>
    </w:p>
    <w:p w14:paraId="63D2347E">
      <w:pPr>
        <w:keepNext w:val="0"/>
        <w:keepLines w:val="0"/>
        <w:pageBreakBefore w:val="0"/>
        <w:widowControl w:val="0"/>
        <w:shd w:val="clear" w:color="auto" w:fill="auto"/>
        <w:kinsoku/>
        <w:wordWrap/>
        <w:overflowPunct/>
        <w:topLinePunct w:val="0"/>
        <w:autoSpaceDE/>
        <w:autoSpaceDN/>
        <w:bidi w:val="0"/>
        <w:snapToGrid/>
        <w:spacing w:line="240" w:lineRule="auto"/>
        <w:ind w:left="630" w:leftChars="200" w:hanging="210" w:hangingChars="1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累计量</w:t>
      </w:r>
    </w:p>
    <w:p w14:paraId="3359F1F9">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2.5支持注射器规格：1ml、2ml、3ml、5ml、10ml、20ml、30ml、50/60ml；</w:t>
      </w:r>
    </w:p>
    <w:p w14:paraId="7A3DB3A7">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2.6注射器安装后，推拉盒可自动定位并固定注射器尾夹，无需手动操作</w:t>
      </w:r>
    </w:p>
    <w:p w14:paraId="3A53446C">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2.7无需额外工具或设备，可直接在注射泵上添加注射器品牌名称</w:t>
      </w:r>
    </w:p>
    <w:p w14:paraId="5B259B32">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2.88种注射模式：速度模式、时间模式、体重模式、梯度模式、序列模式、剂量时间模式、间断给药模式、TIVA模式；具备联机功能</w:t>
      </w:r>
    </w:p>
    <w:p w14:paraId="7C32B678">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2.9支持镇痛药、化疗药、胰岛素输注</w:t>
      </w:r>
    </w:p>
    <w:p w14:paraId="7A559E55">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可选PCA模式，PCA模式支持病人自控镇痛</w:t>
      </w:r>
    </w:p>
    <w:p w14:paraId="5481DDEB">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不小于3.5英寸彩色显示屏，电容触摸屏技术，支持上下左右滑动操作</w:t>
      </w:r>
    </w:p>
    <w:p w14:paraId="46CF3AE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▲主机具备输液停止键硬按键，独立设计不与其他功能混用，确保操作安全</w:t>
      </w:r>
    </w:p>
    <w:p w14:paraId="12010AB1">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锁屏功能：支持自动锁屏，自动锁屏时间可调</w:t>
      </w:r>
    </w:p>
    <w:p w14:paraId="796D6FC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支持药物库，可储存≥5000种药物信息</w:t>
      </w:r>
    </w:p>
    <w:p w14:paraId="6A02DBDB">
      <w:pPr>
        <w:keepNext w:val="0"/>
        <w:keepLines w:val="0"/>
        <w:pageBreakBefore w:val="0"/>
        <w:widowControl w:val="0"/>
        <w:shd w:val="clear" w:color="auto" w:fill="auto"/>
        <w:kinsoku/>
        <w:wordWrap/>
        <w:overflowPunct/>
        <w:topLinePunct w:val="0"/>
        <w:autoSpaceDE/>
        <w:autoSpaceDN/>
        <w:bidi w:val="0"/>
        <w:snapToGrid/>
        <w:spacing w:line="240" w:lineRule="auto"/>
        <w:ind w:left="630" w:hanging="630" w:hanging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▲支持药物色彩标识，选择不同类型药物时对应的药物色彩标识自动显示在屏幕上，支持4种以上颜色</w:t>
      </w:r>
    </w:p>
    <w:p w14:paraId="45752C52">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报警时可通过示意图片直观提示报警信息</w:t>
      </w:r>
    </w:p>
    <w:p w14:paraId="7E2456FA">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在线动态压力监测，可实时显示当前压力数值；</w:t>
      </w:r>
    </w:p>
    <w:p w14:paraId="377FE8F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压力报警阈值至少15档可调，最低可设置50mmHg</w:t>
      </w:r>
    </w:p>
    <w:p w14:paraId="7486EB1D">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具备阻塞前预警提示功能，当管路压力未触发阻塞报警时，泵可自动识别压力上升并</w:t>
      </w:r>
    </w:p>
    <w:p w14:paraId="0774A632">
      <w:pPr>
        <w:keepNext w:val="0"/>
        <w:keepLines w:val="0"/>
        <w:pageBreakBefore w:val="0"/>
        <w:widowControl w:val="0"/>
        <w:shd w:val="clear" w:color="auto" w:fill="auto"/>
        <w:kinsoku/>
        <w:wordWrap/>
        <w:overflowPunct/>
        <w:topLinePunct w:val="0"/>
        <w:autoSpaceDE/>
        <w:autoSpaceDN/>
        <w:bidi w:val="0"/>
        <w:snapToGrid/>
        <w:spacing w:line="240" w:lineRule="auto"/>
        <w:ind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在屏幕上进行提示</w:t>
      </w:r>
    </w:p>
    <w:p w14:paraId="3F8677F4">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具备阻塞后自动重启输液功能，短暂性阻塞触发报警后，泵检测到阻塞压力缓解时，</w:t>
      </w:r>
    </w:p>
    <w:p w14:paraId="28426C27">
      <w:pPr>
        <w:keepNext w:val="0"/>
        <w:keepLines w:val="0"/>
        <w:pageBreakBefore w:val="0"/>
        <w:widowControl w:val="0"/>
        <w:shd w:val="clear" w:color="auto" w:fill="auto"/>
        <w:kinsoku/>
        <w:wordWrap/>
        <w:overflowPunct/>
        <w:topLinePunct w:val="0"/>
        <w:autoSpaceDE/>
        <w:autoSpaceDN/>
        <w:bidi w:val="0"/>
        <w:snapToGrid/>
        <w:spacing w:line="24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无需人为干预，泵自动重新启动输液</w:t>
      </w:r>
    </w:p>
    <w:p w14:paraId="3B37C16D">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信息储存：可存储至少3500条的历史记录</w:t>
      </w:r>
    </w:p>
    <w:p w14:paraId="2C02B5E4">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电池工作时间≥5小时@5ml/h</w:t>
      </w:r>
    </w:p>
    <w:p w14:paraId="1B5DCEB4">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防异物及进液等级IP33</w:t>
      </w:r>
    </w:p>
    <w:p w14:paraId="610F4723">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整机重量不超过1.7kg</w:t>
      </w:r>
    </w:p>
    <w:p w14:paraId="5FB171D3">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注射泵需通过NMPA三类注册证</w:t>
      </w:r>
    </w:p>
    <w:p w14:paraId="3421442D">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满足EN1789标准，适合在救护车使用，需提供证明文件。</w:t>
      </w:r>
    </w:p>
    <w:p w14:paraId="29A57A72">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val="en-US" w:eastAsia="zh-CN"/>
        </w:rPr>
        <w:t>配置两台</w:t>
      </w:r>
      <w:r>
        <w:rPr>
          <w:rFonts w:hint="eastAsia" w:ascii="宋体" w:hAnsi="宋体" w:eastAsia="宋体" w:cs="宋体"/>
          <w:b/>
          <w:color w:val="auto"/>
          <w:sz w:val="21"/>
          <w:szCs w:val="21"/>
          <w:highlight w:val="none"/>
        </w:rPr>
        <w:t>输液泵</w:t>
      </w:r>
    </w:p>
    <w:p w14:paraId="6BE7E3AC">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3.1▲输液泵需通过NMPA三类注册证</w:t>
      </w:r>
    </w:p>
    <w:p w14:paraId="7D9E46D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3.2支持输血功能</w:t>
      </w:r>
    </w:p>
    <w:p w14:paraId="01F052B0">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3.3主机具备输液停止键硬按键，独立设计不与其他功能混用，确保操作安全</w:t>
      </w:r>
    </w:p>
    <w:p w14:paraId="7287499C">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3.4可升级肠内营养液输液功能</w:t>
      </w:r>
    </w:p>
    <w:p w14:paraId="5E2034E7">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3.5输液精度≤±5%</w:t>
      </w:r>
    </w:p>
    <w:p w14:paraId="7F2F3A25">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3.6速率范围：0.1-2300ml/h,最小步进0.01ml/h</w:t>
      </w:r>
    </w:p>
    <w:p w14:paraId="57C60949">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3.7预置输液总量范围：0.1-9999.99ml</w:t>
      </w:r>
    </w:p>
    <w:p w14:paraId="32BD792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3.8快进流速范围：0.1-2300ml/h</w:t>
      </w:r>
    </w:p>
    <w:p w14:paraId="329FFFA1">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3.9可自动统计四种累计量：24h累计量、最近累计量、自定义时间段累计量、定时间隔累计量</w:t>
      </w:r>
    </w:p>
    <w:p w14:paraId="130C0ECA">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3.10泵门智能电动控制，可自动关闭或打开，智能电动止液夹，能自动感应输液管是否装载到位，并自动关闭或打开止液夹，无需手动操作</w:t>
      </w:r>
    </w:p>
    <w:p w14:paraId="1206F897">
      <w:pPr>
        <w:keepNext w:val="0"/>
        <w:keepLines w:val="0"/>
        <w:pageBreakBefore w:val="0"/>
        <w:widowControl w:val="0"/>
        <w:shd w:val="clear" w:color="auto" w:fill="auto"/>
        <w:kinsoku/>
        <w:wordWrap/>
        <w:overflowPunct/>
        <w:topLinePunct w:val="0"/>
        <w:autoSpaceDE/>
        <w:autoSpaceDN/>
        <w:bidi w:val="0"/>
        <w:snapToGrid/>
        <w:spacing w:line="240" w:lineRule="auto"/>
        <w:ind w:left="420" w:hanging="420" w:hanging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3.118种输液模式：速度模式、时间模式、体重模式、梯度模式、序列模式、剂量时间模式、和间断给药模式、点滴模式；具备联机功能</w:t>
      </w:r>
    </w:p>
    <w:p w14:paraId="7B026B9F">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3.12不小于3.5英寸彩色显示屏，电容触摸屏技术，支持上下左右滑动操作</w:t>
      </w:r>
    </w:p>
    <w:p w14:paraId="5898982B">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3.13支持镇痛药、化疗药、胰岛素输注</w:t>
      </w:r>
    </w:p>
    <w:p w14:paraId="682C9F2B">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3.14锁屏功能：支持自动锁屏，自动锁屏时间可调</w:t>
      </w:r>
    </w:p>
    <w:p w14:paraId="18EE5BC5">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3.15支持药物库，可储存5000种药物信息。</w:t>
      </w:r>
    </w:p>
    <w:p w14:paraId="14354B92">
      <w:pPr>
        <w:keepNext w:val="0"/>
        <w:keepLines w:val="0"/>
        <w:pageBreakBefore w:val="0"/>
        <w:widowControl w:val="0"/>
        <w:shd w:val="clear" w:color="auto" w:fill="auto"/>
        <w:kinsoku/>
        <w:wordWrap/>
        <w:overflowPunct/>
        <w:topLinePunct w:val="0"/>
        <w:autoSpaceDE/>
        <w:autoSpaceDN/>
        <w:bidi w:val="0"/>
        <w:snapToGrid/>
        <w:spacing w:line="240" w:lineRule="auto"/>
        <w:ind w:left="630" w:hanging="630" w:hanging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3.16支持药物色彩标识，选择不同类型药物时对应的药物色彩标识自动显示在屏幕上，支持4种以上颜色</w:t>
      </w:r>
    </w:p>
    <w:p w14:paraId="271BEFBC">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3.17报警时可通过示意图片直观提示报警信息</w:t>
      </w:r>
    </w:p>
    <w:p w14:paraId="1E015A39">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3.18在线动态压力监测，可实时显示当前压力数值；</w:t>
      </w:r>
    </w:p>
    <w:p w14:paraId="57FF6F2B">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3.19压力报警阈值至少15档可调，最低可设置50mmHg</w:t>
      </w:r>
    </w:p>
    <w:p w14:paraId="015668A4">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3.20具备阻塞前预警提示功能，当管路压力未触发阻塞报警时，泵可自动识别压力上升并</w:t>
      </w:r>
    </w:p>
    <w:p w14:paraId="7D0BDE9F">
      <w:pPr>
        <w:keepNext w:val="0"/>
        <w:keepLines w:val="0"/>
        <w:pageBreakBefore w:val="0"/>
        <w:widowControl w:val="0"/>
        <w:shd w:val="clear" w:color="auto" w:fill="auto"/>
        <w:kinsoku/>
        <w:wordWrap/>
        <w:overflowPunct/>
        <w:topLinePunct w:val="0"/>
        <w:autoSpaceDE/>
        <w:autoSpaceDN/>
        <w:bidi w:val="0"/>
        <w:snapToGrid/>
        <w:spacing w:line="240" w:lineRule="auto"/>
        <w:ind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在屏幕上进行提示</w:t>
      </w:r>
    </w:p>
    <w:p w14:paraId="53D07B37">
      <w:pPr>
        <w:keepNext w:val="0"/>
        <w:keepLines w:val="0"/>
        <w:pageBreakBefore w:val="0"/>
        <w:widowControl w:val="0"/>
        <w:shd w:val="clear" w:color="auto" w:fill="auto"/>
        <w:kinsoku/>
        <w:wordWrap/>
        <w:overflowPunct/>
        <w:topLinePunct w:val="0"/>
        <w:autoSpaceDE/>
        <w:autoSpaceDN/>
        <w:bidi w:val="0"/>
        <w:snapToGrid/>
        <w:spacing w:line="240" w:lineRule="auto"/>
        <w:ind w:left="630" w:hanging="630" w:hanging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3.21具备阻塞后自动重启输液功能，短暂性阻塞触发报警后，泵检测到阻塞压力缓解时，无需人为干预，泵自动重新启动输液</w:t>
      </w:r>
    </w:p>
    <w:p w14:paraId="1BA849FD">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3.22具备双压力传感器，可检测管路上下端的压力变化</w:t>
      </w:r>
    </w:p>
    <w:p w14:paraId="0AF046C0">
      <w:pPr>
        <w:keepNext w:val="0"/>
        <w:keepLines w:val="0"/>
        <w:pageBreakBefore w:val="0"/>
        <w:widowControl w:val="0"/>
        <w:shd w:val="clear" w:color="auto" w:fill="auto"/>
        <w:kinsoku/>
        <w:wordWrap/>
        <w:overflowPunct/>
        <w:topLinePunct w:val="0"/>
        <w:autoSpaceDE/>
        <w:autoSpaceDN/>
        <w:bidi w:val="0"/>
        <w:snapToGrid/>
        <w:spacing w:line="240" w:lineRule="auto"/>
        <w:textAlignment w:val="auto"/>
        <w:outlineLvl w:val="9"/>
        <w:rPr>
          <w:rFonts w:hint="eastAsia" w:ascii="宋体" w:hAnsi="宋体" w:eastAsia="宋体" w:cs="宋体"/>
          <w:color w:val="auto"/>
          <w:sz w:val="21"/>
          <w:szCs w:val="21"/>
          <w:highlight w:val="none"/>
        </w:rPr>
      </w:pPr>
    </w:p>
    <w:p w14:paraId="2EF72152">
      <w:pPr>
        <w:shd w:val="clear" w:color="auto" w:fill="auto"/>
        <w:spacing w:line="240" w:lineRule="auto"/>
        <w:jc w:val="center"/>
        <w:outlineLvl w:val="9"/>
        <w:rPr>
          <w:rFonts w:hint="eastAsia" w:ascii="宋体" w:hAnsi="宋体" w:eastAsia="宋体" w:cs="宋体"/>
          <w:color w:val="auto"/>
          <w:sz w:val="21"/>
          <w:szCs w:val="21"/>
          <w:highlight w:val="none"/>
          <w:lang w:val="en-US" w:eastAsia="zh-CN"/>
        </w:rPr>
      </w:pPr>
    </w:p>
    <w:p w14:paraId="00BDA9B0">
      <w:pPr>
        <w:pStyle w:val="6"/>
        <w:shd w:val="clear" w:color="auto" w:fill="auto"/>
        <w:spacing w:before="140" w:line="240" w:lineRule="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十六、体外除颤监护仪技术参数</w:t>
      </w:r>
    </w:p>
    <w:p w14:paraId="6A919E20">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1.</w:t>
      </w:r>
      <w:r>
        <w:rPr>
          <w:rFonts w:hint="eastAsia" w:ascii="宋体" w:hAnsi="宋体" w:eastAsia="宋体" w:cs="宋体"/>
          <w:snapToGrid w:val="0"/>
          <w:color w:val="auto"/>
          <w:spacing w:val="-4"/>
          <w:kern w:val="0"/>
          <w:sz w:val="21"/>
          <w:szCs w:val="21"/>
          <w:highlight w:val="none"/>
          <w:lang w:val="en-US" w:eastAsia="en-US" w:bidi="ar-SA"/>
        </w:rPr>
        <w:t>彩色</w:t>
      </w:r>
      <w:r>
        <w:rPr>
          <w:rFonts w:hint="eastAsia" w:ascii="宋体" w:hAnsi="宋体" w:eastAsia="宋体" w:cs="宋体"/>
          <w:snapToGrid w:val="0"/>
          <w:color w:val="auto"/>
          <w:spacing w:val="-4"/>
          <w:kern w:val="0"/>
          <w:sz w:val="21"/>
          <w:szCs w:val="21"/>
          <w:highlight w:val="none"/>
          <w:lang w:val="en-US" w:eastAsia="zh-CN" w:bidi="ar-SA"/>
        </w:rPr>
        <w:t>TFT显示屏</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snapToGrid w:val="0"/>
          <w:color w:val="auto"/>
          <w:spacing w:val="-4"/>
          <w:kern w:val="0"/>
          <w:sz w:val="21"/>
          <w:szCs w:val="21"/>
          <w:highlight w:val="none"/>
          <w:lang w:val="en-US" w:eastAsia="zh-CN" w:bidi="ar-SA"/>
        </w:rPr>
        <w:t>7</w:t>
      </w:r>
      <w:r>
        <w:rPr>
          <w:rFonts w:hint="eastAsia" w:ascii="宋体" w:hAnsi="宋体" w:eastAsia="宋体" w:cs="宋体"/>
          <w:snapToGrid w:val="0"/>
          <w:color w:val="auto"/>
          <w:spacing w:val="-4"/>
          <w:kern w:val="0"/>
          <w:sz w:val="21"/>
          <w:szCs w:val="21"/>
          <w:highlight w:val="none"/>
          <w:lang w:val="en-US" w:eastAsia="en-US" w:bidi="ar-SA"/>
        </w:rPr>
        <w:t>英寸</w:t>
      </w:r>
      <w:r>
        <w:rPr>
          <w:rFonts w:hint="eastAsia" w:ascii="宋体" w:hAnsi="宋体" w:eastAsia="宋体" w:cs="宋体"/>
          <w:snapToGrid w:val="0"/>
          <w:color w:val="auto"/>
          <w:spacing w:val="-4"/>
          <w:kern w:val="0"/>
          <w:sz w:val="21"/>
          <w:szCs w:val="21"/>
          <w:highlight w:val="none"/>
          <w:lang w:val="en-US" w:eastAsia="zh-CN" w:bidi="ar-SA"/>
        </w:rPr>
        <w:t>，分辨率≥800×480</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snapToGrid w:val="0"/>
          <w:color w:val="auto"/>
          <w:spacing w:val="-4"/>
          <w:kern w:val="0"/>
          <w:sz w:val="21"/>
          <w:szCs w:val="21"/>
          <w:highlight w:val="none"/>
          <w:lang w:val="en-US" w:eastAsia="zh-CN" w:bidi="ar-SA"/>
        </w:rPr>
        <w:t>有高对比度显示界面。</w:t>
      </w:r>
    </w:p>
    <w:p w14:paraId="60194562">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2.</w:t>
      </w:r>
      <w:r>
        <w:rPr>
          <w:rFonts w:hint="eastAsia" w:ascii="宋体" w:hAnsi="宋体" w:eastAsia="宋体" w:cs="宋体"/>
          <w:snapToGrid w:val="0"/>
          <w:color w:val="auto"/>
          <w:spacing w:val="-4"/>
          <w:kern w:val="0"/>
          <w:sz w:val="21"/>
          <w:szCs w:val="21"/>
          <w:highlight w:val="none"/>
          <w:lang w:val="en-US" w:eastAsia="en-US" w:bidi="ar-SA"/>
        </w:rPr>
        <w:t>支持中文操作界面</w:t>
      </w:r>
      <w:r>
        <w:rPr>
          <w:rFonts w:hint="eastAsia" w:ascii="宋体" w:hAnsi="宋体" w:eastAsia="宋体" w:cs="宋体"/>
          <w:snapToGrid w:val="0"/>
          <w:color w:val="auto"/>
          <w:spacing w:val="-4"/>
          <w:kern w:val="0"/>
          <w:sz w:val="21"/>
          <w:szCs w:val="21"/>
          <w:highlight w:val="none"/>
          <w:lang w:val="en-US" w:eastAsia="zh-CN" w:bidi="ar-SA"/>
        </w:rPr>
        <w:t>，波形显示≥4道。</w:t>
      </w:r>
    </w:p>
    <w:p w14:paraId="4097A44F">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3.</w:t>
      </w:r>
      <w:r>
        <w:rPr>
          <w:rFonts w:hint="eastAsia" w:ascii="宋体" w:hAnsi="宋体" w:eastAsia="宋体" w:cs="宋体"/>
          <w:snapToGrid w:val="0"/>
          <w:color w:val="auto"/>
          <w:spacing w:val="-4"/>
          <w:kern w:val="0"/>
          <w:sz w:val="21"/>
          <w:szCs w:val="21"/>
          <w:highlight w:val="none"/>
          <w:lang w:val="en-US" w:eastAsia="en-US" w:bidi="ar-SA"/>
        </w:rPr>
        <w:t>具备手动除颤、心电监护、自动体外除颤（AED）功能</w:t>
      </w:r>
      <w:r>
        <w:rPr>
          <w:rFonts w:hint="eastAsia" w:ascii="宋体" w:hAnsi="宋体" w:eastAsia="宋体" w:cs="宋体"/>
          <w:snapToGrid w:val="0"/>
          <w:color w:val="auto"/>
          <w:spacing w:val="-4"/>
          <w:kern w:val="0"/>
          <w:sz w:val="21"/>
          <w:szCs w:val="21"/>
          <w:highlight w:val="none"/>
          <w:lang w:val="en-US" w:eastAsia="zh-CN" w:bidi="ar-SA"/>
        </w:rPr>
        <w:t>。</w:t>
      </w:r>
    </w:p>
    <w:p w14:paraId="5ACB9E47">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4.</w:t>
      </w:r>
      <w:r>
        <w:rPr>
          <w:rFonts w:hint="eastAsia" w:ascii="宋体" w:hAnsi="宋体" w:eastAsia="宋体" w:cs="宋体"/>
          <w:snapToGrid w:val="0"/>
          <w:color w:val="auto"/>
          <w:spacing w:val="-4"/>
          <w:kern w:val="0"/>
          <w:sz w:val="21"/>
          <w:szCs w:val="21"/>
          <w:highlight w:val="none"/>
          <w:lang w:val="en-US" w:eastAsia="en-US" w:bidi="ar-SA"/>
        </w:rPr>
        <w:t>除颤采用双相波技术，具备自动阻抗补偿功能。</w:t>
      </w:r>
    </w:p>
    <w:p w14:paraId="3E3AB6E5">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5.</w:t>
      </w:r>
      <w:r>
        <w:rPr>
          <w:rFonts w:hint="eastAsia" w:ascii="宋体" w:hAnsi="宋体" w:eastAsia="宋体" w:cs="宋体"/>
          <w:snapToGrid w:val="0"/>
          <w:color w:val="auto"/>
          <w:spacing w:val="-4"/>
          <w:kern w:val="0"/>
          <w:sz w:val="21"/>
          <w:szCs w:val="21"/>
          <w:highlight w:val="none"/>
          <w:lang w:val="en-US" w:eastAsia="en-US" w:bidi="ar-SA"/>
        </w:rPr>
        <w:t>起搏分为固定和按需两种模式</w:t>
      </w:r>
      <w:r>
        <w:rPr>
          <w:rFonts w:hint="eastAsia" w:ascii="宋体" w:hAnsi="宋体" w:eastAsia="宋体" w:cs="宋体"/>
          <w:snapToGrid w:val="0"/>
          <w:color w:val="auto"/>
          <w:spacing w:val="-4"/>
          <w:kern w:val="0"/>
          <w:sz w:val="21"/>
          <w:szCs w:val="21"/>
          <w:highlight w:val="none"/>
          <w:lang w:val="en-US" w:eastAsia="zh-CN" w:bidi="ar-SA"/>
        </w:rPr>
        <w:t>，</w:t>
      </w:r>
      <w:r>
        <w:rPr>
          <w:rFonts w:hint="eastAsia" w:ascii="宋体" w:hAnsi="宋体" w:eastAsia="宋体" w:cs="宋体"/>
          <w:snapToGrid w:val="0"/>
          <w:color w:val="auto"/>
          <w:spacing w:val="-4"/>
          <w:kern w:val="0"/>
          <w:sz w:val="21"/>
          <w:szCs w:val="21"/>
          <w:highlight w:val="none"/>
          <w:lang w:val="en-US" w:eastAsia="en-US" w:bidi="ar-SA"/>
        </w:rPr>
        <w:t>具备降速起搏功能。</w:t>
      </w:r>
    </w:p>
    <w:p w14:paraId="316BD259">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6.</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snapToGrid w:val="0"/>
          <w:color w:val="auto"/>
          <w:spacing w:val="-4"/>
          <w:kern w:val="0"/>
          <w:sz w:val="21"/>
          <w:szCs w:val="21"/>
          <w:highlight w:val="none"/>
          <w:lang w:val="en-US" w:eastAsia="zh-CN" w:bidi="ar-SA"/>
        </w:rPr>
        <w:t>同步</w:t>
      </w:r>
      <w:r>
        <w:rPr>
          <w:rFonts w:hint="eastAsia" w:ascii="宋体" w:hAnsi="宋体" w:eastAsia="宋体" w:cs="宋体"/>
          <w:snapToGrid w:val="0"/>
          <w:color w:val="auto"/>
          <w:spacing w:val="-4"/>
          <w:kern w:val="0"/>
          <w:sz w:val="21"/>
          <w:szCs w:val="21"/>
          <w:highlight w:val="none"/>
          <w:lang w:val="en-US" w:eastAsia="en-US" w:bidi="ar-SA"/>
        </w:rPr>
        <w:t>除颤</w:t>
      </w:r>
      <w:r>
        <w:rPr>
          <w:rFonts w:hint="eastAsia" w:ascii="宋体" w:hAnsi="宋体" w:eastAsia="宋体" w:cs="宋体"/>
          <w:snapToGrid w:val="0"/>
          <w:color w:val="auto"/>
          <w:spacing w:val="-4"/>
          <w:kern w:val="0"/>
          <w:sz w:val="21"/>
          <w:szCs w:val="21"/>
          <w:highlight w:val="none"/>
          <w:lang w:val="en-US" w:eastAsia="zh-CN" w:bidi="ar-SA"/>
        </w:rPr>
        <w:t>和手动除颤中</w:t>
      </w:r>
      <w:r>
        <w:rPr>
          <w:rFonts w:hint="eastAsia" w:ascii="宋体" w:hAnsi="宋体" w:eastAsia="宋体" w:cs="宋体"/>
          <w:snapToGrid w:val="0"/>
          <w:color w:val="auto"/>
          <w:spacing w:val="-4"/>
          <w:kern w:val="0"/>
          <w:sz w:val="21"/>
          <w:szCs w:val="21"/>
          <w:highlight w:val="none"/>
          <w:lang w:val="en-US" w:eastAsia="en-US" w:bidi="ar-SA"/>
        </w:rPr>
        <w:t>，能量分2</w:t>
      </w:r>
      <w:r>
        <w:rPr>
          <w:rFonts w:hint="eastAsia" w:ascii="宋体" w:hAnsi="宋体" w:eastAsia="宋体" w:cs="宋体"/>
          <w:snapToGrid w:val="0"/>
          <w:color w:val="auto"/>
          <w:spacing w:val="-4"/>
          <w:kern w:val="0"/>
          <w:sz w:val="21"/>
          <w:szCs w:val="21"/>
          <w:highlight w:val="none"/>
          <w:lang w:val="en-US" w:eastAsia="zh-CN" w:bidi="ar-SA"/>
        </w:rPr>
        <w:t>5</w:t>
      </w:r>
      <w:r>
        <w:rPr>
          <w:rFonts w:hint="eastAsia" w:ascii="宋体" w:hAnsi="宋体" w:eastAsia="宋体" w:cs="宋体"/>
          <w:snapToGrid w:val="0"/>
          <w:color w:val="auto"/>
          <w:spacing w:val="-4"/>
          <w:kern w:val="0"/>
          <w:sz w:val="21"/>
          <w:szCs w:val="21"/>
          <w:highlight w:val="none"/>
          <w:lang w:val="en-US" w:eastAsia="en-US" w:bidi="ar-SA"/>
        </w:rPr>
        <w:t>档以上</w:t>
      </w:r>
      <w:r>
        <w:rPr>
          <w:rFonts w:hint="eastAsia" w:ascii="宋体" w:hAnsi="宋体" w:eastAsia="宋体" w:cs="宋体"/>
          <w:snapToGrid w:val="0"/>
          <w:color w:val="auto"/>
          <w:spacing w:val="-4"/>
          <w:kern w:val="0"/>
          <w:sz w:val="21"/>
          <w:szCs w:val="21"/>
          <w:highlight w:val="none"/>
          <w:lang w:val="en-US" w:eastAsia="zh-CN" w:bidi="ar-SA"/>
        </w:rPr>
        <w:t>;</w:t>
      </w:r>
      <w:r>
        <w:rPr>
          <w:rFonts w:hint="eastAsia" w:ascii="宋体" w:hAnsi="宋体" w:eastAsia="宋体" w:cs="宋体"/>
          <w:snapToGrid w:val="0"/>
          <w:color w:val="auto"/>
          <w:spacing w:val="-4"/>
          <w:kern w:val="0"/>
          <w:sz w:val="21"/>
          <w:szCs w:val="21"/>
          <w:highlight w:val="none"/>
          <w:lang w:val="en-US" w:eastAsia="en-US" w:bidi="ar-SA"/>
        </w:rPr>
        <w:t>可通过体外电极板进行能量选择</w:t>
      </w:r>
      <w:r>
        <w:rPr>
          <w:rFonts w:hint="eastAsia" w:ascii="宋体" w:hAnsi="宋体" w:eastAsia="宋体" w:cs="宋体"/>
          <w:snapToGrid w:val="0"/>
          <w:color w:val="auto"/>
          <w:spacing w:val="-4"/>
          <w:kern w:val="0"/>
          <w:sz w:val="21"/>
          <w:szCs w:val="21"/>
          <w:highlight w:val="none"/>
          <w:lang w:val="en-US" w:eastAsia="zh-CN" w:bidi="ar-SA"/>
        </w:rPr>
        <w:t>,</w:t>
      </w:r>
      <w:r>
        <w:rPr>
          <w:rFonts w:hint="eastAsia" w:ascii="宋体" w:hAnsi="宋体" w:eastAsia="宋体" w:cs="宋体"/>
          <w:snapToGrid w:val="0"/>
          <w:color w:val="auto"/>
          <w:spacing w:val="-4"/>
          <w:kern w:val="0"/>
          <w:sz w:val="21"/>
          <w:szCs w:val="21"/>
          <w:highlight w:val="none"/>
          <w:lang w:val="en-US" w:eastAsia="en-US" w:bidi="ar-SA"/>
        </w:rPr>
        <w:t>最大能量可达</w:t>
      </w:r>
      <w:r>
        <w:rPr>
          <w:rFonts w:hint="eastAsia" w:ascii="宋体" w:hAnsi="宋体" w:eastAsia="宋体" w:cs="宋体"/>
          <w:snapToGrid w:val="0"/>
          <w:color w:val="auto"/>
          <w:spacing w:val="-4"/>
          <w:kern w:val="0"/>
          <w:sz w:val="21"/>
          <w:szCs w:val="21"/>
          <w:highlight w:val="none"/>
          <w:lang w:val="en-US" w:eastAsia="zh-CN" w:bidi="ar-SA"/>
        </w:rPr>
        <w:t>≥360</w:t>
      </w:r>
      <w:r>
        <w:rPr>
          <w:rFonts w:hint="eastAsia" w:ascii="宋体" w:hAnsi="宋体" w:eastAsia="宋体" w:cs="宋体"/>
          <w:snapToGrid w:val="0"/>
          <w:color w:val="auto"/>
          <w:spacing w:val="-4"/>
          <w:kern w:val="0"/>
          <w:sz w:val="21"/>
          <w:szCs w:val="21"/>
          <w:highlight w:val="none"/>
          <w:lang w:val="en-US" w:eastAsia="en-US" w:bidi="ar-SA"/>
        </w:rPr>
        <w:t>J。</w:t>
      </w:r>
      <w:r>
        <w:rPr>
          <w:rFonts w:hint="eastAsia" w:ascii="宋体" w:hAnsi="宋体" w:eastAsia="宋体" w:cs="宋体"/>
          <w:snapToGrid w:val="0"/>
          <w:color w:val="auto"/>
          <w:spacing w:val="-4"/>
          <w:kern w:val="0"/>
          <w:sz w:val="21"/>
          <w:szCs w:val="21"/>
          <w:highlight w:val="none"/>
          <w:lang w:val="en-US" w:eastAsia="zh-CN" w:bidi="ar-SA"/>
        </w:rPr>
        <w:t>（提供说明书或检测报告证明材料）</w:t>
      </w:r>
    </w:p>
    <w:p w14:paraId="6A47FD9C">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7.</w:t>
      </w:r>
      <w:r>
        <w:rPr>
          <w:rFonts w:hint="eastAsia" w:ascii="宋体" w:hAnsi="宋体" w:eastAsia="宋体" w:cs="宋体"/>
          <w:snapToGrid w:val="0"/>
          <w:color w:val="auto"/>
          <w:spacing w:val="-4"/>
          <w:kern w:val="0"/>
          <w:sz w:val="21"/>
          <w:szCs w:val="21"/>
          <w:highlight w:val="none"/>
          <w:lang w:val="en-US" w:eastAsia="en-US" w:bidi="ar-SA"/>
        </w:rPr>
        <w:t>监护功能：可选配升级SpO2、NIBP、EtCO2监测功能。</w:t>
      </w:r>
    </w:p>
    <w:p w14:paraId="7168AE4D">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8.</w:t>
      </w:r>
      <w:r>
        <w:rPr>
          <w:rFonts w:hint="eastAsia" w:ascii="宋体" w:hAnsi="宋体" w:eastAsia="宋体" w:cs="宋体"/>
          <w:snapToGrid w:val="0"/>
          <w:color w:val="auto"/>
          <w:spacing w:val="-4"/>
          <w:kern w:val="0"/>
          <w:sz w:val="21"/>
          <w:szCs w:val="21"/>
          <w:highlight w:val="none"/>
          <w:lang w:val="en-US" w:eastAsia="en-US" w:bidi="ar-SA"/>
        </w:rPr>
        <w:t>体外除颤电极板同时支持成人和小儿，一体化设计，支持快速切换。</w:t>
      </w:r>
    </w:p>
    <w:p w14:paraId="2D2A73B0">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9.</w:t>
      </w:r>
      <w:r>
        <w:rPr>
          <w:rFonts w:hint="eastAsia" w:ascii="宋体" w:hAnsi="宋体" w:eastAsia="宋体" w:cs="宋体"/>
          <w:snapToGrid w:val="0"/>
          <w:color w:val="auto"/>
          <w:spacing w:val="-4"/>
          <w:kern w:val="0"/>
          <w:sz w:val="21"/>
          <w:szCs w:val="21"/>
          <w:highlight w:val="none"/>
          <w:lang w:val="en-US" w:eastAsia="en-US" w:bidi="ar-SA"/>
        </w:rPr>
        <w:t>电极板支持能量选择，充电和放电三步操作，满足单人除颤操作</w:t>
      </w:r>
      <w:r>
        <w:rPr>
          <w:rFonts w:hint="eastAsia" w:ascii="宋体" w:hAnsi="宋体" w:eastAsia="宋体" w:cs="宋体"/>
          <w:snapToGrid w:val="0"/>
          <w:color w:val="auto"/>
          <w:spacing w:val="-4"/>
          <w:kern w:val="0"/>
          <w:sz w:val="21"/>
          <w:szCs w:val="21"/>
          <w:highlight w:val="none"/>
          <w:lang w:val="en-US" w:eastAsia="zh-CN" w:bidi="ar-SA"/>
        </w:rPr>
        <w:t>。</w:t>
      </w:r>
    </w:p>
    <w:p w14:paraId="399B0782">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10.</w:t>
      </w:r>
      <w:r>
        <w:rPr>
          <w:rFonts w:hint="eastAsia" w:ascii="宋体" w:hAnsi="宋体" w:eastAsia="宋体" w:cs="宋体"/>
          <w:snapToGrid w:val="0"/>
          <w:color w:val="auto"/>
          <w:spacing w:val="-4"/>
          <w:kern w:val="0"/>
          <w:sz w:val="21"/>
          <w:szCs w:val="21"/>
          <w:highlight w:val="none"/>
          <w:lang w:val="en-US" w:eastAsia="en-US" w:bidi="ar-SA"/>
        </w:rPr>
        <w:t>▲病人阻抗范围：体外除颤：20~</w:t>
      </w:r>
      <w:r>
        <w:rPr>
          <w:rFonts w:hint="eastAsia" w:ascii="宋体" w:hAnsi="宋体" w:eastAsia="宋体" w:cs="宋体"/>
          <w:snapToGrid w:val="0"/>
          <w:color w:val="auto"/>
          <w:spacing w:val="-4"/>
          <w:kern w:val="0"/>
          <w:sz w:val="21"/>
          <w:szCs w:val="21"/>
          <w:highlight w:val="none"/>
          <w:lang w:val="en-US" w:eastAsia="zh-CN" w:bidi="ar-SA"/>
        </w:rPr>
        <w:t>25</w:t>
      </w:r>
      <w:r>
        <w:rPr>
          <w:rFonts w:hint="eastAsia" w:ascii="宋体" w:hAnsi="宋体" w:eastAsia="宋体" w:cs="宋体"/>
          <w:snapToGrid w:val="0"/>
          <w:color w:val="auto"/>
          <w:spacing w:val="-4"/>
          <w:kern w:val="0"/>
          <w:sz w:val="21"/>
          <w:szCs w:val="21"/>
          <w:highlight w:val="none"/>
          <w:lang w:val="en-US" w:eastAsia="en-US" w:bidi="ar-SA"/>
        </w:rPr>
        <w:t>0Ω；体内除颤：15-</w:t>
      </w:r>
      <w:r>
        <w:rPr>
          <w:rFonts w:hint="eastAsia" w:ascii="宋体" w:hAnsi="宋体" w:eastAsia="宋体" w:cs="宋体"/>
          <w:snapToGrid w:val="0"/>
          <w:color w:val="auto"/>
          <w:spacing w:val="-4"/>
          <w:kern w:val="0"/>
          <w:sz w:val="21"/>
          <w:szCs w:val="21"/>
          <w:highlight w:val="none"/>
          <w:lang w:val="en-US" w:eastAsia="zh-CN" w:bidi="ar-SA"/>
        </w:rPr>
        <w:t>25</w:t>
      </w:r>
      <w:r>
        <w:rPr>
          <w:rFonts w:hint="eastAsia" w:ascii="宋体" w:hAnsi="宋体" w:eastAsia="宋体" w:cs="宋体"/>
          <w:snapToGrid w:val="0"/>
          <w:color w:val="auto"/>
          <w:spacing w:val="-4"/>
          <w:kern w:val="0"/>
          <w:sz w:val="21"/>
          <w:szCs w:val="21"/>
          <w:highlight w:val="none"/>
          <w:lang w:val="en-US" w:eastAsia="en-US" w:bidi="ar-SA"/>
        </w:rPr>
        <w:t>0Ω。</w:t>
      </w:r>
      <w:r>
        <w:rPr>
          <w:rFonts w:hint="eastAsia" w:ascii="宋体" w:hAnsi="宋体" w:eastAsia="宋体" w:cs="宋体"/>
          <w:snapToGrid w:val="0"/>
          <w:color w:val="auto"/>
          <w:spacing w:val="-4"/>
          <w:kern w:val="0"/>
          <w:sz w:val="21"/>
          <w:szCs w:val="21"/>
          <w:highlight w:val="none"/>
          <w:lang w:val="en-US" w:eastAsia="zh-CN" w:bidi="ar-SA"/>
        </w:rPr>
        <w:t>（提供说明书或检测报告证明材料）</w:t>
      </w:r>
    </w:p>
    <w:p w14:paraId="774CFCD7">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11.</w:t>
      </w:r>
      <w:r>
        <w:rPr>
          <w:rFonts w:hint="eastAsia" w:ascii="宋体" w:hAnsi="宋体" w:eastAsia="宋体" w:cs="宋体"/>
          <w:snapToGrid w:val="0"/>
          <w:color w:val="auto"/>
          <w:spacing w:val="-4"/>
          <w:kern w:val="0"/>
          <w:sz w:val="21"/>
          <w:szCs w:val="21"/>
          <w:highlight w:val="none"/>
          <w:lang w:val="en-US" w:eastAsia="en-US" w:bidi="ar-SA"/>
        </w:rPr>
        <w:t>▲除颤充电迅速，充电至200J≤</w:t>
      </w:r>
      <w:r>
        <w:rPr>
          <w:rFonts w:hint="eastAsia" w:ascii="宋体" w:hAnsi="宋体" w:eastAsia="宋体" w:cs="宋体"/>
          <w:snapToGrid w:val="0"/>
          <w:color w:val="auto"/>
          <w:spacing w:val="-4"/>
          <w:kern w:val="0"/>
          <w:sz w:val="21"/>
          <w:szCs w:val="21"/>
          <w:highlight w:val="none"/>
          <w:lang w:val="en-US" w:eastAsia="zh-CN" w:bidi="ar-SA"/>
        </w:rPr>
        <w:t>3</w:t>
      </w:r>
      <w:r>
        <w:rPr>
          <w:rFonts w:hint="eastAsia" w:ascii="宋体" w:hAnsi="宋体" w:eastAsia="宋体" w:cs="宋体"/>
          <w:snapToGrid w:val="0"/>
          <w:color w:val="auto"/>
          <w:spacing w:val="-4"/>
          <w:kern w:val="0"/>
          <w:sz w:val="21"/>
          <w:szCs w:val="21"/>
          <w:highlight w:val="none"/>
          <w:lang w:val="en-US" w:eastAsia="en-US" w:bidi="ar-SA"/>
        </w:rPr>
        <w:t>s</w:t>
      </w:r>
      <w:r>
        <w:rPr>
          <w:rFonts w:hint="eastAsia" w:ascii="宋体" w:hAnsi="宋体" w:eastAsia="宋体" w:cs="宋体"/>
          <w:snapToGrid w:val="0"/>
          <w:color w:val="auto"/>
          <w:spacing w:val="-4"/>
          <w:kern w:val="0"/>
          <w:sz w:val="21"/>
          <w:szCs w:val="21"/>
          <w:highlight w:val="none"/>
          <w:lang w:val="en-US" w:eastAsia="zh-CN" w:bidi="ar-SA"/>
        </w:rPr>
        <w:t>，</w:t>
      </w:r>
      <w:r>
        <w:rPr>
          <w:rFonts w:hint="eastAsia" w:ascii="宋体" w:hAnsi="宋体" w:eastAsia="宋体" w:cs="宋体"/>
          <w:snapToGrid w:val="0"/>
          <w:color w:val="auto"/>
          <w:spacing w:val="-4"/>
          <w:kern w:val="0"/>
          <w:sz w:val="21"/>
          <w:szCs w:val="21"/>
          <w:highlight w:val="none"/>
          <w:lang w:val="en-US" w:eastAsia="en-US" w:bidi="ar-SA"/>
        </w:rPr>
        <w:t>充电至360J≦7s。</w:t>
      </w:r>
      <w:r>
        <w:rPr>
          <w:rFonts w:hint="eastAsia" w:ascii="宋体" w:hAnsi="宋体" w:eastAsia="宋体" w:cs="宋体"/>
          <w:snapToGrid w:val="0"/>
          <w:color w:val="auto"/>
          <w:spacing w:val="-4"/>
          <w:kern w:val="0"/>
          <w:sz w:val="21"/>
          <w:szCs w:val="21"/>
          <w:highlight w:val="none"/>
          <w:lang w:val="en-US" w:eastAsia="zh-CN" w:bidi="ar-SA"/>
        </w:rPr>
        <w:t>（提供说明书或检测报告证明材料）</w:t>
      </w:r>
    </w:p>
    <w:p w14:paraId="5C0F28CB">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12.</w:t>
      </w:r>
      <w:r>
        <w:rPr>
          <w:rFonts w:hint="eastAsia" w:ascii="宋体" w:hAnsi="宋体" w:eastAsia="宋体" w:cs="宋体"/>
          <w:snapToGrid w:val="0"/>
          <w:color w:val="auto"/>
          <w:spacing w:val="-4"/>
          <w:kern w:val="0"/>
          <w:sz w:val="21"/>
          <w:szCs w:val="21"/>
          <w:highlight w:val="none"/>
          <w:lang w:val="en-US" w:eastAsia="zh-CN" w:bidi="ar-SA"/>
        </w:rPr>
        <w:t>可升级12导联心电监测，并</w:t>
      </w:r>
      <w:r>
        <w:rPr>
          <w:rFonts w:hint="eastAsia" w:ascii="宋体" w:hAnsi="宋体" w:eastAsia="宋体" w:cs="宋体"/>
          <w:snapToGrid w:val="0"/>
          <w:color w:val="auto"/>
          <w:spacing w:val="-4"/>
          <w:kern w:val="0"/>
          <w:sz w:val="21"/>
          <w:szCs w:val="21"/>
          <w:highlight w:val="none"/>
          <w:lang w:val="en-US" w:eastAsia="en-US" w:bidi="ar-SA"/>
        </w:rPr>
        <w:t>提供12导联心电静息报告输出功能</w:t>
      </w:r>
      <w:r>
        <w:rPr>
          <w:rFonts w:hint="eastAsia" w:ascii="宋体" w:hAnsi="宋体" w:eastAsia="宋体" w:cs="宋体"/>
          <w:snapToGrid w:val="0"/>
          <w:color w:val="auto"/>
          <w:spacing w:val="-4"/>
          <w:kern w:val="0"/>
          <w:sz w:val="21"/>
          <w:szCs w:val="21"/>
          <w:highlight w:val="none"/>
          <w:lang w:val="en-US" w:eastAsia="zh-CN" w:bidi="ar-SA"/>
        </w:rPr>
        <w:t>。</w:t>
      </w:r>
    </w:p>
    <w:p w14:paraId="21733127">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13.</w:t>
      </w:r>
      <w:r>
        <w:rPr>
          <w:rFonts w:hint="eastAsia" w:ascii="宋体" w:hAnsi="宋体" w:eastAsia="宋体" w:cs="宋体"/>
          <w:snapToGrid w:val="0"/>
          <w:color w:val="auto"/>
          <w:spacing w:val="-4"/>
          <w:kern w:val="0"/>
          <w:sz w:val="21"/>
          <w:szCs w:val="21"/>
          <w:highlight w:val="none"/>
          <w:lang w:val="en-US" w:eastAsia="en-US" w:bidi="ar-SA"/>
        </w:rPr>
        <w:t>通过心电电极片可监测的心律失常分析种类不少于2</w:t>
      </w:r>
      <w:r>
        <w:rPr>
          <w:rFonts w:hint="eastAsia" w:ascii="宋体" w:hAnsi="宋体" w:eastAsia="宋体" w:cs="宋体"/>
          <w:snapToGrid w:val="0"/>
          <w:color w:val="auto"/>
          <w:spacing w:val="-4"/>
          <w:kern w:val="0"/>
          <w:sz w:val="21"/>
          <w:szCs w:val="21"/>
          <w:highlight w:val="none"/>
          <w:lang w:val="en-US" w:eastAsia="zh-CN" w:bidi="ar-SA"/>
        </w:rPr>
        <w:t>7</w:t>
      </w:r>
      <w:r>
        <w:rPr>
          <w:rFonts w:hint="eastAsia" w:ascii="宋体" w:hAnsi="宋体" w:eastAsia="宋体" w:cs="宋体"/>
          <w:snapToGrid w:val="0"/>
          <w:color w:val="auto"/>
          <w:spacing w:val="-4"/>
          <w:kern w:val="0"/>
          <w:sz w:val="21"/>
          <w:szCs w:val="21"/>
          <w:highlight w:val="none"/>
          <w:lang w:val="en-US" w:eastAsia="en-US" w:bidi="ar-SA"/>
        </w:rPr>
        <w:t>种。</w:t>
      </w:r>
    </w:p>
    <w:p w14:paraId="3EBFF4DB">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14.</w:t>
      </w:r>
      <w:r>
        <w:rPr>
          <w:rFonts w:hint="eastAsia" w:ascii="宋体" w:hAnsi="宋体" w:eastAsia="宋体" w:cs="宋体"/>
          <w:snapToGrid w:val="0"/>
          <w:color w:val="auto"/>
          <w:spacing w:val="-4"/>
          <w:kern w:val="0"/>
          <w:sz w:val="21"/>
          <w:szCs w:val="21"/>
          <w:highlight w:val="none"/>
          <w:lang w:val="en-US" w:eastAsia="zh-CN" w:bidi="ar-SA"/>
        </w:rPr>
        <w:t>可升级Masimo SpO2  和NellcorSpO2</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snapToGrid w:val="0"/>
          <w:color w:val="auto"/>
          <w:spacing w:val="-4"/>
          <w:kern w:val="0"/>
          <w:sz w:val="21"/>
          <w:szCs w:val="21"/>
          <w:highlight w:val="none"/>
          <w:lang w:val="en-US" w:eastAsia="zh-CN" w:bidi="ar-SA"/>
        </w:rPr>
        <w:t>（提供说明书或检测报告证明材料）</w:t>
      </w:r>
    </w:p>
    <w:p w14:paraId="458DDCEC">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15.</w:t>
      </w:r>
      <w:r>
        <w:rPr>
          <w:rFonts w:hint="eastAsia" w:ascii="宋体" w:hAnsi="宋体" w:eastAsia="宋体" w:cs="宋体"/>
          <w:snapToGrid w:val="0"/>
          <w:color w:val="auto"/>
          <w:spacing w:val="-4"/>
          <w:kern w:val="0"/>
          <w:sz w:val="21"/>
          <w:szCs w:val="21"/>
          <w:highlight w:val="none"/>
          <w:lang w:val="en-US" w:eastAsia="en-US" w:bidi="ar-SA"/>
        </w:rPr>
        <w:t>标配1块外置智能锂电池，可支持</w:t>
      </w:r>
      <w:r>
        <w:rPr>
          <w:rFonts w:hint="eastAsia" w:ascii="宋体" w:hAnsi="宋体" w:eastAsia="宋体" w:cs="宋体"/>
          <w:snapToGrid w:val="0"/>
          <w:color w:val="auto"/>
          <w:spacing w:val="-4"/>
          <w:kern w:val="0"/>
          <w:sz w:val="21"/>
          <w:szCs w:val="21"/>
          <w:highlight w:val="none"/>
          <w:lang w:val="en-US" w:eastAsia="zh-CN" w:bidi="ar-SA"/>
        </w:rPr>
        <w:t>360</w:t>
      </w:r>
      <w:r>
        <w:rPr>
          <w:rFonts w:hint="eastAsia" w:ascii="宋体" w:hAnsi="宋体" w:eastAsia="宋体" w:cs="宋体"/>
          <w:snapToGrid w:val="0"/>
          <w:color w:val="auto"/>
          <w:spacing w:val="-4"/>
          <w:kern w:val="0"/>
          <w:sz w:val="21"/>
          <w:szCs w:val="21"/>
          <w:highlight w:val="none"/>
          <w:lang w:val="en-US" w:eastAsia="en-US" w:bidi="ar-SA"/>
        </w:rPr>
        <w:t>J除颤≥</w:t>
      </w:r>
      <w:r>
        <w:rPr>
          <w:rFonts w:hint="eastAsia" w:ascii="宋体" w:hAnsi="宋体" w:eastAsia="宋体" w:cs="宋体"/>
          <w:snapToGrid w:val="0"/>
          <w:color w:val="auto"/>
          <w:spacing w:val="-4"/>
          <w:kern w:val="0"/>
          <w:sz w:val="21"/>
          <w:szCs w:val="21"/>
          <w:highlight w:val="none"/>
          <w:lang w:val="en-US" w:eastAsia="zh-CN" w:bidi="ar-SA"/>
        </w:rPr>
        <w:t>210</w:t>
      </w:r>
      <w:r>
        <w:rPr>
          <w:rFonts w:hint="eastAsia" w:ascii="宋体" w:hAnsi="宋体" w:eastAsia="宋体" w:cs="宋体"/>
          <w:snapToGrid w:val="0"/>
          <w:color w:val="auto"/>
          <w:spacing w:val="-4"/>
          <w:kern w:val="0"/>
          <w:sz w:val="21"/>
          <w:szCs w:val="21"/>
          <w:highlight w:val="none"/>
          <w:lang w:val="en-US" w:eastAsia="en-US" w:bidi="ar-SA"/>
        </w:rPr>
        <w:t>次</w:t>
      </w:r>
      <w:r>
        <w:rPr>
          <w:rFonts w:hint="eastAsia" w:ascii="宋体" w:hAnsi="宋体" w:eastAsia="宋体" w:cs="宋体"/>
          <w:snapToGrid w:val="0"/>
          <w:color w:val="auto"/>
          <w:spacing w:val="-4"/>
          <w:kern w:val="0"/>
          <w:sz w:val="21"/>
          <w:szCs w:val="21"/>
          <w:highlight w:val="none"/>
          <w:lang w:val="en-US" w:eastAsia="zh-CN" w:bidi="ar-SA"/>
        </w:rPr>
        <w:t>，电池体上带有五段LED电池电量指示装置。</w:t>
      </w:r>
    </w:p>
    <w:p w14:paraId="72FA9849">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16.</w:t>
      </w:r>
      <w:r>
        <w:rPr>
          <w:rFonts w:hint="eastAsia" w:ascii="宋体" w:hAnsi="宋体" w:eastAsia="宋体" w:cs="宋体"/>
          <w:snapToGrid w:val="0"/>
          <w:color w:val="auto"/>
          <w:spacing w:val="-4"/>
          <w:kern w:val="0"/>
          <w:sz w:val="21"/>
          <w:szCs w:val="21"/>
          <w:highlight w:val="none"/>
          <w:lang w:val="en-US" w:eastAsia="zh-CN" w:bidi="ar-SA"/>
        </w:rPr>
        <w:t>主机具备录音功能，最大支持≥240min录音存储。</w:t>
      </w:r>
    </w:p>
    <w:p w14:paraId="02FC6B75">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17.</w:t>
      </w:r>
      <w:r>
        <w:rPr>
          <w:rFonts w:hint="eastAsia" w:ascii="宋体" w:hAnsi="宋体" w:eastAsia="宋体" w:cs="宋体"/>
          <w:snapToGrid w:val="0"/>
          <w:color w:val="auto"/>
          <w:spacing w:val="-4"/>
          <w:kern w:val="0"/>
          <w:sz w:val="21"/>
          <w:szCs w:val="21"/>
          <w:highlight w:val="none"/>
          <w:lang w:val="en-US" w:eastAsia="en-US" w:bidi="ar-SA"/>
        </w:rPr>
        <w:t>具备生理报警和技术报警功能，通过声音、文字和灯光3种方式进行报警。</w:t>
      </w:r>
    </w:p>
    <w:p w14:paraId="72D44A84">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en-US" w:bidi="ar-SA"/>
        </w:rPr>
      </w:pPr>
      <w:r>
        <w:rPr>
          <w:rFonts w:hint="default" w:ascii="宋体" w:hAnsi="宋体" w:eastAsia="宋体" w:cs="宋体"/>
          <w:snapToGrid w:val="0"/>
          <w:color w:val="auto"/>
          <w:spacing w:val="-4"/>
          <w:kern w:val="0"/>
          <w:sz w:val="21"/>
          <w:szCs w:val="21"/>
          <w:highlight w:val="none"/>
          <w:lang w:val="en-US" w:eastAsia="en-US" w:bidi="ar-SA"/>
        </w:rPr>
        <w:t>18.</w:t>
      </w:r>
      <w:r>
        <w:rPr>
          <w:rFonts w:hint="eastAsia" w:ascii="宋体" w:hAnsi="宋体" w:eastAsia="宋体" w:cs="宋体"/>
          <w:snapToGrid w:val="0"/>
          <w:color w:val="auto"/>
          <w:spacing w:val="-4"/>
          <w:kern w:val="0"/>
          <w:sz w:val="21"/>
          <w:szCs w:val="21"/>
          <w:highlight w:val="none"/>
          <w:lang w:val="en-US" w:eastAsia="en-US" w:bidi="ar-SA"/>
        </w:rPr>
        <w:t>关机状态下设备可自动运行自检，支持大能量自检（不低于200J）、屏幕、按键检测。</w:t>
      </w:r>
    </w:p>
    <w:p w14:paraId="022F3031">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19.</w:t>
      </w:r>
      <w:r>
        <w:rPr>
          <w:rFonts w:hint="eastAsia" w:ascii="宋体" w:hAnsi="宋体" w:eastAsia="宋体" w:cs="宋体"/>
          <w:snapToGrid w:val="0"/>
          <w:color w:val="auto"/>
          <w:spacing w:val="-4"/>
          <w:kern w:val="0"/>
          <w:sz w:val="21"/>
          <w:szCs w:val="21"/>
          <w:highlight w:val="none"/>
          <w:lang w:val="en-US" w:eastAsia="zh-CN" w:bidi="ar-SA"/>
        </w:rPr>
        <w:t>主机防护等级不低于</w:t>
      </w:r>
      <w:r>
        <w:rPr>
          <w:rFonts w:hint="eastAsia" w:ascii="宋体" w:hAnsi="宋体" w:eastAsia="宋体" w:cs="宋体"/>
          <w:snapToGrid w:val="0"/>
          <w:color w:val="auto"/>
          <w:spacing w:val="-4"/>
          <w:kern w:val="0"/>
          <w:sz w:val="21"/>
          <w:szCs w:val="21"/>
          <w:highlight w:val="none"/>
          <w:lang w:val="en-US" w:eastAsia="en-US" w:bidi="ar-SA"/>
        </w:rPr>
        <w:t>IP</w:t>
      </w:r>
      <w:r>
        <w:rPr>
          <w:rFonts w:hint="eastAsia" w:ascii="宋体" w:hAnsi="宋体" w:eastAsia="宋体" w:cs="宋体"/>
          <w:snapToGrid w:val="0"/>
          <w:color w:val="auto"/>
          <w:spacing w:val="-4"/>
          <w:kern w:val="0"/>
          <w:sz w:val="21"/>
          <w:szCs w:val="21"/>
          <w:highlight w:val="none"/>
          <w:lang w:val="en-US" w:eastAsia="zh-CN" w:bidi="ar-SA"/>
        </w:rPr>
        <w:t>55。</w:t>
      </w:r>
    </w:p>
    <w:p w14:paraId="4D79E07E">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r>
        <w:rPr>
          <w:rFonts w:hint="default" w:ascii="宋体" w:hAnsi="宋体" w:eastAsia="宋体" w:cs="宋体"/>
          <w:snapToGrid w:val="0"/>
          <w:color w:val="auto"/>
          <w:spacing w:val="-4"/>
          <w:kern w:val="0"/>
          <w:sz w:val="21"/>
          <w:szCs w:val="21"/>
          <w:highlight w:val="none"/>
          <w:lang w:val="en-US" w:eastAsia="zh-CN" w:bidi="ar-SA"/>
        </w:rPr>
        <w:t>20.</w:t>
      </w:r>
      <w:r>
        <w:rPr>
          <w:rFonts w:hint="eastAsia" w:ascii="宋体" w:hAnsi="宋体" w:eastAsia="宋体" w:cs="宋体"/>
          <w:snapToGrid w:val="0"/>
          <w:color w:val="auto"/>
          <w:spacing w:val="-4"/>
          <w:kern w:val="0"/>
          <w:sz w:val="21"/>
          <w:szCs w:val="21"/>
          <w:highlight w:val="none"/>
          <w:lang w:val="en-US" w:eastAsia="zh-CN" w:bidi="ar-SA"/>
        </w:rPr>
        <w:t>使用期限≥10年。</w:t>
      </w:r>
    </w:p>
    <w:p w14:paraId="76DE4FEC">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p>
    <w:p w14:paraId="291BE307">
      <w:pPr>
        <w:keepNext w:val="0"/>
        <w:keepLines w:val="0"/>
        <w:pageBreakBefore w:val="0"/>
        <w:widowControl/>
        <w:numPr>
          <w:ilvl w:val="0"/>
          <w:numId w:val="0"/>
        </w:numPr>
        <w:shd w:val="clear" w:color="auto" w:fill="auto"/>
        <w:kinsoku w:val="0"/>
        <w:wordWrap/>
        <w:overflowPunct/>
        <w:topLinePunct w:val="0"/>
        <w:autoSpaceDE w:val="0"/>
        <w:autoSpaceDN w:val="0"/>
        <w:bidi w:val="0"/>
        <w:adjustRightInd w:val="0"/>
        <w:snapToGrid w:val="0"/>
        <w:spacing w:line="240" w:lineRule="auto"/>
        <w:ind w:leftChars="0"/>
        <w:jc w:val="both"/>
        <w:textAlignment w:val="baseline"/>
        <w:outlineLvl w:val="9"/>
        <w:rPr>
          <w:rFonts w:hint="eastAsia" w:ascii="宋体" w:hAnsi="宋体" w:eastAsia="宋体" w:cs="宋体"/>
          <w:snapToGrid w:val="0"/>
          <w:color w:val="auto"/>
          <w:spacing w:val="-4"/>
          <w:kern w:val="0"/>
          <w:sz w:val="21"/>
          <w:szCs w:val="21"/>
          <w:highlight w:val="none"/>
          <w:lang w:val="en-US" w:eastAsia="zh-CN" w:bidi="ar-SA"/>
        </w:rPr>
      </w:pPr>
    </w:p>
    <w:p w14:paraId="577C15D0">
      <w:pPr>
        <w:pStyle w:val="6"/>
        <w:shd w:val="clear" w:color="auto" w:fill="auto"/>
        <w:spacing w:before="140"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i w:val="0"/>
          <w:iCs w:val="0"/>
          <w:color w:val="auto"/>
          <w:kern w:val="0"/>
          <w:sz w:val="24"/>
          <w:szCs w:val="24"/>
          <w:highlight w:val="none"/>
          <w:u w:val="none"/>
          <w:lang w:val="en-US" w:eastAsia="zh-CN" w:bidi="ar"/>
        </w:rPr>
        <w:t>十七、</w:t>
      </w:r>
      <w:r>
        <w:rPr>
          <w:rFonts w:hint="eastAsia" w:ascii="宋体" w:hAnsi="宋体" w:eastAsia="宋体" w:cs="宋体"/>
          <w:b/>
          <w:bCs/>
          <w:i w:val="0"/>
          <w:iCs w:val="0"/>
          <w:color w:val="auto"/>
          <w:kern w:val="2"/>
          <w:sz w:val="24"/>
          <w:szCs w:val="24"/>
          <w:highlight w:val="none"/>
          <w:u w:val="none"/>
          <w:lang w:val="en-US" w:eastAsia="zh-CN" w:bidi="ar"/>
        </w:rPr>
        <w:t xml:space="preserve">过氧化氢低温等离子体灭菌器技术参数 </w:t>
      </w:r>
    </w:p>
    <w:p w14:paraId="0880E9D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b w:val="0"/>
          <w:bCs w:val="0"/>
          <w:color w:val="auto"/>
          <w:sz w:val="21"/>
          <w:szCs w:val="21"/>
          <w:highlight w:val="none"/>
        </w:rPr>
        <w:t>容积</w:t>
      </w:r>
      <w:r>
        <w:rPr>
          <w:rFonts w:hint="eastAsia" w:ascii="宋体" w:hAnsi="宋体" w:eastAsia="宋体" w:cs="宋体"/>
          <w:b w:val="0"/>
          <w:bCs w:val="0"/>
          <w:color w:val="auto"/>
          <w:sz w:val="21"/>
          <w:szCs w:val="21"/>
          <w:highlight w:val="none"/>
          <w:lang w:val="en-US" w:eastAsia="zh-CN"/>
        </w:rPr>
        <w:t>≥180</w:t>
      </w:r>
      <w:r>
        <w:rPr>
          <w:rFonts w:hint="eastAsia" w:ascii="宋体" w:hAnsi="宋体" w:eastAsia="宋体" w:cs="宋体"/>
          <w:b w:val="0"/>
          <w:bCs w:val="0"/>
          <w:color w:val="auto"/>
          <w:sz w:val="21"/>
          <w:szCs w:val="21"/>
          <w:highlight w:val="none"/>
        </w:rPr>
        <w:t>L</w:t>
      </w:r>
    </w:p>
    <w:p w14:paraId="6F5EECC2">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b w:val="0"/>
          <w:bCs w:val="0"/>
          <w:color w:val="auto"/>
          <w:sz w:val="21"/>
          <w:szCs w:val="21"/>
          <w:highlight w:val="none"/>
          <w:u w:val="none"/>
          <w:lang w:eastAsia="zh-CN"/>
        </w:rPr>
        <w:t>选用灭菌剂：</w:t>
      </w:r>
      <w:r>
        <w:rPr>
          <w:rFonts w:hint="eastAsia" w:ascii="宋体" w:hAnsi="宋体" w:eastAsia="宋体" w:cs="宋体"/>
          <w:b w:val="0"/>
          <w:bCs w:val="0"/>
          <w:color w:val="auto"/>
          <w:sz w:val="21"/>
          <w:szCs w:val="21"/>
          <w:highlight w:val="none"/>
          <w:u w:val="none"/>
          <w:lang w:val="en-US" w:eastAsia="zh-CN"/>
        </w:rPr>
        <w:t xml:space="preserve">58%-60% </w:t>
      </w:r>
      <w:r>
        <w:rPr>
          <w:rFonts w:hint="eastAsia" w:ascii="宋体" w:hAnsi="宋体" w:eastAsia="宋体" w:cs="宋体"/>
          <w:b w:val="0"/>
          <w:bCs w:val="0"/>
          <w:color w:val="auto"/>
          <w:sz w:val="21"/>
          <w:szCs w:val="21"/>
          <w:highlight w:val="none"/>
          <w:u w:val="none"/>
        </w:rPr>
        <w:t>过氧化氢（H</w:t>
      </w:r>
      <w:r>
        <w:rPr>
          <w:rFonts w:hint="eastAsia" w:ascii="宋体" w:hAnsi="宋体" w:eastAsia="宋体" w:cs="宋体"/>
          <w:b w:val="0"/>
          <w:bCs w:val="0"/>
          <w:color w:val="auto"/>
          <w:sz w:val="21"/>
          <w:szCs w:val="21"/>
          <w:highlight w:val="none"/>
          <w:u w:val="none"/>
          <w:vertAlign w:val="subscript"/>
        </w:rPr>
        <w:fldChar w:fldCharType="begin"/>
      </w:r>
      <w:r>
        <w:rPr>
          <w:rFonts w:hint="eastAsia" w:ascii="宋体" w:hAnsi="宋体" w:eastAsia="宋体" w:cs="宋体"/>
          <w:b w:val="0"/>
          <w:bCs w:val="0"/>
          <w:color w:val="auto"/>
          <w:sz w:val="21"/>
          <w:szCs w:val="21"/>
          <w:highlight w:val="none"/>
          <w:u w:val="none"/>
          <w:vertAlign w:val="subscript"/>
        </w:rPr>
        <w:instrText xml:space="preserve"> = 2 \* Arabic \* MERGEFORMAT </w:instrText>
      </w:r>
      <w:r>
        <w:rPr>
          <w:rFonts w:hint="eastAsia" w:ascii="宋体" w:hAnsi="宋体" w:eastAsia="宋体" w:cs="宋体"/>
          <w:b w:val="0"/>
          <w:bCs w:val="0"/>
          <w:color w:val="auto"/>
          <w:sz w:val="21"/>
          <w:szCs w:val="21"/>
          <w:highlight w:val="none"/>
          <w:u w:val="none"/>
          <w:vertAlign w:val="subscript"/>
        </w:rPr>
        <w:fldChar w:fldCharType="separate"/>
      </w:r>
      <w:r>
        <w:rPr>
          <w:rFonts w:hint="eastAsia" w:ascii="宋体" w:hAnsi="宋体" w:eastAsia="宋体" w:cs="宋体"/>
          <w:b w:val="0"/>
          <w:bCs w:val="0"/>
          <w:color w:val="auto"/>
          <w:sz w:val="21"/>
          <w:szCs w:val="21"/>
          <w:highlight w:val="none"/>
          <w:u w:val="none"/>
          <w:vertAlign w:val="subscript"/>
        </w:rPr>
        <w:t>2</w:t>
      </w:r>
      <w:r>
        <w:rPr>
          <w:rFonts w:hint="eastAsia" w:ascii="宋体" w:hAnsi="宋体" w:eastAsia="宋体" w:cs="宋体"/>
          <w:b w:val="0"/>
          <w:bCs w:val="0"/>
          <w:color w:val="auto"/>
          <w:sz w:val="21"/>
          <w:szCs w:val="21"/>
          <w:highlight w:val="none"/>
          <w:u w:val="none"/>
          <w:vertAlign w:val="subscript"/>
        </w:rPr>
        <w:fldChar w:fldCharType="end"/>
      </w:r>
      <w:r>
        <w:rPr>
          <w:rFonts w:hint="eastAsia" w:ascii="宋体" w:hAnsi="宋体" w:eastAsia="宋体" w:cs="宋体"/>
          <w:b w:val="0"/>
          <w:bCs w:val="0"/>
          <w:color w:val="auto"/>
          <w:sz w:val="21"/>
          <w:szCs w:val="21"/>
          <w:highlight w:val="none"/>
          <w:u w:val="none"/>
        </w:rPr>
        <w:t>0</w:t>
      </w:r>
      <w:r>
        <w:rPr>
          <w:rFonts w:hint="eastAsia" w:ascii="宋体" w:hAnsi="宋体" w:eastAsia="宋体" w:cs="宋体"/>
          <w:b w:val="0"/>
          <w:bCs w:val="0"/>
          <w:color w:val="auto"/>
          <w:sz w:val="21"/>
          <w:szCs w:val="21"/>
          <w:highlight w:val="none"/>
          <w:u w:val="none"/>
          <w:vertAlign w:val="subscript"/>
        </w:rPr>
        <w:fldChar w:fldCharType="begin"/>
      </w:r>
      <w:r>
        <w:rPr>
          <w:rFonts w:hint="eastAsia" w:ascii="宋体" w:hAnsi="宋体" w:eastAsia="宋体" w:cs="宋体"/>
          <w:b w:val="0"/>
          <w:bCs w:val="0"/>
          <w:color w:val="auto"/>
          <w:sz w:val="21"/>
          <w:szCs w:val="21"/>
          <w:highlight w:val="none"/>
          <w:u w:val="none"/>
          <w:vertAlign w:val="subscript"/>
        </w:rPr>
        <w:instrText xml:space="preserve"> = 2 \* Arabic \* MERGEFORMAT </w:instrText>
      </w:r>
      <w:r>
        <w:rPr>
          <w:rFonts w:hint="eastAsia" w:ascii="宋体" w:hAnsi="宋体" w:eastAsia="宋体" w:cs="宋体"/>
          <w:b w:val="0"/>
          <w:bCs w:val="0"/>
          <w:color w:val="auto"/>
          <w:sz w:val="21"/>
          <w:szCs w:val="21"/>
          <w:highlight w:val="none"/>
          <w:u w:val="none"/>
          <w:vertAlign w:val="subscript"/>
        </w:rPr>
        <w:fldChar w:fldCharType="separate"/>
      </w:r>
      <w:r>
        <w:rPr>
          <w:rFonts w:hint="eastAsia" w:ascii="宋体" w:hAnsi="宋体" w:eastAsia="宋体" w:cs="宋体"/>
          <w:b w:val="0"/>
          <w:bCs w:val="0"/>
          <w:color w:val="auto"/>
          <w:sz w:val="21"/>
          <w:szCs w:val="21"/>
          <w:highlight w:val="none"/>
          <w:u w:val="none"/>
          <w:vertAlign w:val="subscript"/>
        </w:rPr>
        <w:t>2</w:t>
      </w:r>
      <w:r>
        <w:rPr>
          <w:rFonts w:hint="eastAsia" w:ascii="宋体" w:hAnsi="宋体" w:eastAsia="宋体" w:cs="宋体"/>
          <w:b w:val="0"/>
          <w:bCs w:val="0"/>
          <w:color w:val="auto"/>
          <w:sz w:val="21"/>
          <w:szCs w:val="21"/>
          <w:highlight w:val="none"/>
          <w:u w:val="none"/>
          <w:vertAlign w:val="subscript"/>
        </w:rPr>
        <w:fldChar w:fldCharType="end"/>
      </w:r>
      <w:r>
        <w:rPr>
          <w:rFonts w:hint="eastAsia" w:ascii="宋体" w:hAnsi="宋体" w:eastAsia="宋体" w:cs="宋体"/>
          <w:b w:val="0"/>
          <w:bCs w:val="0"/>
          <w:color w:val="auto"/>
          <w:sz w:val="21"/>
          <w:szCs w:val="21"/>
          <w:highlight w:val="none"/>
          <w:u w:val="none"/>
        </w:rPr>
        <w:t>)</w:t>
      </w:r>
    </w:p>
    <w:p w14:paraId="7F372D28">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温度显示</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液晶</w:t>
      </w:r>
      <w:r>
        <w:rPr>
          <w:rFonts w:hint="eastAsia" w:ascii="宋体" w:hAnsi="宋体" w:eastAsia="宋体" w:cs="宋体"/>
          <w:b w:val="0"/>
          <w:bCs w:val="0"/>
          <w:color w:val="auto"/>
          <w:sz w:val="21"/>
          <w:szCs w:val="21"/>
          <w:highlight w:val="none"/>
          <w:lang w:eastAsia="zh-CN"/>
        </w:rPr>
        <w:t>触摸屏</w:t>
      </w:r>
      <w:r>
        <w:rPr>
          <w:rFonts w:hint="eastAsia" w:ascii="宋体" w:hAnsi="宋体" w:eastAsia="宋体" w:cs="宋体"/>
          <w:b w:val="0"/>
          <w:bCs w:val="0"/>
          <w:color w:val="auto"/>
          <w:sz w:val="21"/>
          <w:szCs w:val="21"/>
          <w:highlight w:val="none"/>
          <w:lang w:eastAsia="zh-CN"/>
        </w:rPr>
        <w:tab/>
      </w:r>
      <w:r>
        <w:rPr>
          <w:rFonts w:hint="eastAsia" w:ascii="宋体" w:hAnsi="宋体" w:eastAsia="宋体" w:cs="宋体"/>
          <w:b w:val="0"/>
          <w:bCs w:val="0"/>
          <w:color w:val="auto"/>
          <w:sz w:val="21"/>
          <w:szCs w:val="21"/>
          <w:highlight w:val="none"/>
          <w:lang w:eastAsia="zh-CN"/>
        </w:rPr>
        <w:tab/>
      </w:r>
    </w:p>
    <w:p w14:paraId="7FC3122D">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sz w:val="21"/>
          <w:szCs w:val="21"/>
          <w:highlight w:val="none"/>
          <w:u w:val="none"/>
          <w:lang w:val="en-US" w:eastAsia="zh-CN"/>
        </w:rPr>
        <w:t>4</w:t>
      </w:r>
      <w:r>
        <w:rPr>
          <w:rFonts w:hint="eastAsia" w:ascii="宋体" w:hAnsi="宋体" w:eastAsia="宋体" w:cs="宋体"/>
          <w:b w:val="0"/>
          <w:bCs w:val="0"/>
          <w:color w:val="auto"/>
          <w:sz w:val="21"/>
          <w:szCs w:val="21"/>
          <w:highlight w:val="none"/>
          <w:u w:val="none"/>
          <w:lang w:eastAsia="zh-CN"/>
        </w:rPr>
        <w:t>灭菌室材质：</w:t>
      </w:r>
      <w:r>
        <w:rPr>
          <w:rFonts w:hint="eastAsia" w:ascii="宋体" w:hAnsi="宋体" w:eastAsia="宋体" w:cs="宋体"/>
          <w:b w:val="0"/>
          <w:bCs w:val="0"/>
          <w:color w:val="auto"/>
          <w:kern w:val="2"/>
          <w:sz w:val="21"/>
          <w:szCs w:val="21"/>
          <w:highlight w:val="none"/>
          <w:lang w:eastAsia="zh-CN"/>
        </w:rPr>
        <w:t>采用优质</w:t>
      </w:r>
      <w:r>
        <w:rPr>
          <w:rFonts w:hint="eastAsia" w:ascii="宋体" w:hAnsi="宋体" w:eastAsia="宋体" w:cs="宋体"/>
          <w:b w:val="0"/>
          <w:bCs w:val="0"/>
          <w:color w:val="auto"/>
          <w:kern w:val="0"/>
          <w:sz w:val="21"/>
          <w:szCs w:val="21"/>
          <w:highlight w:val="none"/>
          <w:lang w:val="en-US" w:eastAsia="zh-CN"/>
        </w:rPr>
        <w:t>5052</w:t>
      </w:r>
      <w:r>
        <w:rPr>
          <w:rFonts w:hint="eastAsia" w:ascii="宋体" w:hAnsi="宋体" w:eastAsia="宋体" w:cs="宋体"/>
          <w:b w:val="0"/>
          <w:bCs w:val="0"/>
          <w:color w:val="auto"/>
          <w:kern w:val="0"/>
          <w:sz w:val="21"/>
          <w:szCs w:val="21"/>
          <w:highlight w:val="none"/>
          <w:lang w:eastAsia="zh-CN"/>
        </w:rPr>
        <w:t>铝材</w:t>
      </w:r>
      <w:r>
        <w:rPr>
          <w:rFonts w:hint="eastAsia" w:ascii="宋体" w:hAnsi="宋体" w:eastAsia="宋体" w:cs="宋体"/>
          <w:b w:val="0"/>
          <w:bCs w:val="0"/>
          <w:color w:val="auto"/>
          <w:kern w:val="2"/>
          <w:sz w:val="21"/>
          <w:szCs w:val="21"/>
          <w:highlight w:val="none"/>
        </w:rPr>
        <w:t>，腔体结构为矩形，提高空间利用率</w:t>
      </w:r>
      <w:r>
        <w:rPr>
          <w:rFonts w:hint="eastAsia" w:ascii="宋体" w:hAnsi="宋体" w:eastAsia="宋体" w:cs="宋体"/>
          <w:b w:val="0"/>
          <w:bCs w:val="0"/>
          <w:color w:val="auto"/>
          <w:kern w:val="2"/>
          <w:sz w:val="21"/>
          <w:szCs w:val="21"/>
          <w:highlight w:val="none"/>
          <w:lang w:eastAsia="zh-CN"/>
        </w:rPr>
        <w:t>，腔体</w:t>
      </w:r>
      <w:r>
        <w:rPr>
          <w:rFonts w:hint="eastAsia" w:ascii="宋体" w:hAnsi="宋体" w:eastAsia="宋体" w:cs="宋体"/>
          <w:b w:val="0"/>
          <w:bCs w:val="0"/>
          <w:color w:val="auto"/>
          <w:kern w:val="2"/>
          <w:sz w:val="21"/>
          <w:szCs w:val="21"/>
          <w:highlight w:val="none"/>
        </w:rPr>
        <w:t>厚度≥8mm，具有优越的导热性能。</w:t>
      </w:r>
    </w:p>
    <w:p w14:paraId="408AEA35">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lang w:eastAsia="zh-CN"/>
        </w:rPr>
        <w:t>外箱材质】</w:t>
      </w:r>
      <w:r>
        <w:rPr>
          <w:rFonts w:hint="eastAsia" w:ascii="宋体" w:hAnsi="宋体" w:eastAsia="宋体" w:cs="宋体"/>
          <w:b w:val="0"/>
          <w:bCs w:val="0"/>
          <w:color w:val="auto"/>
          <w:sz w:val="21"/>
          <w:szCs w:val="21"/>
          <w:highlight w:val="none"/>
          <w:u w:val="none"/>
          <w:lang w:val="en-US" w:eastAsia="zh-CN"/>
        </w:rPr>
        <w:t>ABS塑料一次性吸塑而成。</w:t>
      </w:r>
    </w:p>
    <w:p w14:paraId="0E994A8A">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6、</w:t>
      </w:r>
      <w:r>
        <w:rPr>
          <w:rFonts w:hint="eastAsia" w:ascii="宋体" w:hAnsi="宋体" w:eastAsia="宋体" w:cs="宋体"/>
          <w:b w:val="0"/>
          <w:bCs w:val="0"/>
          <w:color w:val="auto"/>
          <w:kern w:val="2"/>
          <w:sz w:val="21"/>
          <w:szCs w:val="21"/>
          <w:highlight w:val="none"/>
        </w:rPr>
        <w:t>电极网材质</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铝合金材料5052,钣金成型，厚度≥2mm。</w:t>
      </w:r>
    </w:p>
    <w:p w14:paraId="16EA66C3">
      <w:pPr>
        <w:pStyle w:val="17"/>
        <w:keepNext w:val="0"/>
        <w:keepLines w:val="0"/>
        <w:pageBreakBefore w:val="0"/>
        <w:widowControl/>
        <w:numPr>
          <w:ilvl w:val="0"/>
          <w:numId w:val="0"/>
        </w:numPr>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Chars="0" w:right="0" w:rightChars="0"/>
        <w:jc w:val="left"/>
        <w:textAlignment w:val="auto"/>
        <w:outlineLvl w:val="9"/>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7、</w:t>
      </w:r>
      <w:r>
        <w:rPr>
          <w:rFonts w:hint="eastAsia" w:ascii="宋体" w:hAnsi="宋体" w:eastAsia="宋体" w:cs="宋体"/>
          <w:b w:val="0"/>
          <w:bCs w:val="0"/>
          <w:color w:val="auto"/>
          <w:kern w:val="2"/>
          <w:sz w:val="21"/>
          <w:szCs w:val="21"/>
          <w:highlight w:val="none"/>
        </w:rPr>
        <w:t>密封门材质</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w:t>
      </w:r>
      <w:r>
        <w:rPr>
          <w:rFonts w:hint="eastAsia" w:ascii="宋体" w:hAnsi="宋体" w:eastAsia="宋体" w:cs="宋体"/>
          <w:b w:val="0"/>
          <w:bCs w:val="0"/>
          <w:color w:val="auto"/>
          <w:kern w:val="0"/>
          <w:sz w:val="21"/>
          <w:szCs w:val="21"/>
          <w:highlight w:val="none"/>
          <w:lang w:val="en-US" w:eastAsia="zh-CN"/>
        </w:rPr>
        <w:t>5052铝合金材料</w:t>
      </w: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2"/>
          <w:sz w:val="21"/>
          <w:szCs w:val="21"/>
          <w:highlight w:val="none"/>
        </w:rPr>
        <w:t>厚度≥</w:t>
      </w:r>
      <w:r>
        <w:rPr>
          <w:rFonts w:hint="eastAsia" w:ascii="宋体" w:hAnsi="宋体" w:eastAsia="宋体" w:cs="宋体"/>
          <w:b w:val="0"/>
          <w:bCs w:val="0"/>
          <w:color w:val="auto"/>
          <w:kern w:val="2"/>
          <w:sz w:val="21"/>
          <w:szCs w:val="21"/>
          <w:highlight w:val="none"/>
          <w:lang w:val="en-US" w:eastAsia="zh-CN"/>
        </w:rPr>
        <w:t>15</w:t>
      </w:r>
      <w:r>
        <w:rPr>
          <w:rFonts w:hint="eastAsia" w:ascii="宋体" w:hAnsi="宋体" w:eastAsia="宋体" w:cs="宋体"/>
          <w:b w:val="0"/>
          <w:bCs w:val="0"/>
          <w:color w:val="auto"/>
          <w:kern w:val="2"/>
          <w:sz w:val="21"/>
          <w:szCs w:val="21"/>
          <w:highlight w:val="none"/>
        </w:rPr>
        <w:t>mm。</w:t>
      </w:r>
    </w:p>
    <w:p w14:paraId="25F2DB86">
      <w:pPr>
        <w:pStyle w:val="17"/>
        <w:keepNext w:val="0"/>
        <w:keepLines w:val="0"/>
        <w:pageBreakBefore w:val="0"/>
        <w:widowControl/>
        <w:numPr>
          <w:ilvl w:val="0"/>
          <w:numId w:val="0"/>
        </w:numPr>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Chars="0" w:right="0" w:rightChars="0"/>
        <w:jc w:val="left"/>
        <w:textAlignment w:val="auto"/>
        <w:outlineLvl w:val="9"/>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8、</w:t>
      </w:r>
      <w:r>
        <w:rPr>
          <w:rFonts w:hint="eastAsia" w:ascii="宋体" w:hAnsi="宋体" w:eastAsia="宋体" w:cs="宋体"/>
          <w:b w:val="0"/>
          <w:bCs w:val="0"/>
          <w:color w:val="auto"/>
          <w:kern w:val="2"/>
          <w:sz w:val="21"/>
          <w:szCs w:val="21"/>
          <w:highlight w:val="none"/>
        </w:rPr>
        <w:t>装载方式</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上下两层</w:t>
      </w:r>
      <w:r>
        <w:rPr>
          <w:rFonts w:hint="eastAsia" w:ascii="宋体" w:hAnsi="宋体" w:eastAsia="宋体" w:cs="宋体"/>
          <w:b w:val="0"/>
          <w:bCs w:val="0"/>
          <w:color w:val="auto"/>
          <w:kern w:val="2"/>
          <w:sz w:val="21"/>
          <w:szCs w:val="21"/>
          <w:highlight w:val="none"/>
          <w:lang w:eastAsia="zh-CN"/>
        </w:rPr>
        <w:t>铝合金冲孔板</w:t>
      </w:r>
      <w:r>
        <w:rPr>
          <w:rFonts w:hint="eastAsia" w:ascii="宋体" w:hAnsi="宋体" w:eastAsia="宋体" w:cs="宋体"/>
          <w:b w:val="0"/>
          <w:bCs w:val="0"/>
          <w:color w:val="auto"/>
          <w:kern w:val="2"/>
          <w:sz w:val="21"/>
          <w:szCs w:val="21"/>
          <w:highlight w:val="none"/>
        </w:rPr>
        <w:t>装载灭菌物品。</w:t>
      </w:r>
    </w:p>
    <w:p w14:paraId="5DA076D2">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b w:val="0"/>
          <w:bCs w:val="0"/>
          <w:color w:val="auto"/>
          <w:kern w:val="2"/>
          <w:sz w:val="21"/>
          <w:szCs w:val="21"/>
          <w:highlight w:val="none"/>
        </w:rPr>
        <w:t>门开启方式</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采用顶杆驱动式电动升降门</w:t>
      </w:r>
      <w:r>
        <w:rPr>
          <w:rFonts w:hint="eastAsia" w:ascii="宋体" w:hAnsi="宋体" w:eastAsia="宋体" w:cs="宋体"/>
          <w:b w:val="0"/>
          <w:bCs w:val="0"/>
          <w:color w:val="auto"/>
          <w:kern w:val="2"/>
          <w:sz w:val="21"/>
          <w:szCs w:val="21"/>
          <w:highlight w:val="none"/>
          <w:lang w:eastAsia="zh-CN"/>
        </w:rPr>
        <w:t>。</w:t>
      </w:r>
    </w:p>
    <w:p w14:paraId="716542F1">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门防夹手功能</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具有门障碍开关功能。</w:t>
      </w:r>
    </w:p>
    <w:p w14:paraId="323DC410">
      <w:pPr>
        <w:pStyle w:val="17"/>
        <w:keepNext w:val="0"/>
        <w:keepLines w:val="0"/>
        <w:pageBreakBefore w:val="0"/>
        <w:widowControl/>
        <w:numPr>
          <w:ilvl w:val="0"/>
          <w:numId w:val="0"/>
        </w:numPr>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11、</w:t>
      </w:r>
      <w:r>
        <w:rPr>
          <w:rFonts w:hint="eastAsia" w:ascii="宋体" w:hAnsi="宋体" w:eastAsia="宋体" w:cs="宋体"/>
          <w:b w:val="0"/>
          <w:bCs w:val="0"/>
          <w:color w:val="auto"/>
          <w:kern w:val="2"/>
          <w:sz w:val="21"/>
          <w:szCs w:val="21"/>
          <w:highlight w:val="none"/>
        </w:rPr>
        <w:t>腔体温度加热功率</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预热升温时间≤30min。</w:t>
      </w:r>
    </w:p>
    <w:p w14:paraId="43DDC602">
      <w:pPr>
        <w:keepNext w:val="0"/>
        <w:keepLines w:val="0"/>
        <w:pageBreakBefore w:val="0"/>
        <w:widowControl w:val="0"/>
        <w:numPr>
          <w:ilvl w:val="0"/>
          <w:numId w:val="8"/>
        </w:numPr>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主体保温</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≥20mm橡塑海绵。</w:t>
      </w:r>
    </w:p>
    <w:p w14:paraId="3C9B931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Chars="0" w:right="0" w:right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13、</w:t>
      </w:r>
      <w:r>
        <w:rPr>
          <w:rFonts w:hint="eastAsia" w:ascii="宋体" w:hAnsi="宋体" w:eastAsia="宋体" w:cs="宋体"/>
          <w:b w:val="0"/>
          <w:bCs w:val="0"/>
          <w:color w:val="auto"/>
          <w:sz w:val="21"/>
          <w:szCs w:val="21"/>
          <w:highlight w:val="none"/>
          <w:lang w:eastAsia="zh-CN"/>
        </w:rPr>
        <w:t>全自动控制系统：液晶屏触摸屏显示PLC电路设计，安全可靠，系统可以维护升级。</w:t>
      </w:r>
    </w:p>
    <w:p w14:paraId="77E9923B">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lang w:eastAsia="zh-CN"/>
        </w:rPr>
        <w:t xml:space="preserve">打印机：采用微型打印机，打印出灭菌全过程中每分钟各项数据。                           </w:t>
      </w:r>
    </w:p>
    <w:p w14:paraId="1DBE1278">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15、</w:t>
      </w:r>
      <w:r>
        <w:rPr>
          <w:rFonts w:hint="eastAsia" w:ascii="宋体" w:hAnsi="宋体" w:eastAsia="宋体" w:cs="宋体"/>
          <w:b w:val="0"/>
          <w:bCs w:val="0"/>
          <w:color w:val="auto"/>
          <w:kern w:val="2"/>
          <w:sz w:val="21"/>
          <w:szCs w:val="21"/>
          <w:highlight w:val="none"/>
        </w:rPr>
        <w:t>PLC</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w:t>
      </w:r>
      <w:r>
        <w:rPr>
          <w:rFonts w:hint="eastAsia" w:ascii="宋体" w:hAnsi="宋体" w:eastAsia="宋体" w:cs="宋体"/>
          <w:b w:val="0"/>
          <w:bCs w:val="0"/>
          <w:color w:val="auto"/>
          <w:kern w:val="2"/>
          <w:sz w:val="21"/>
          <w:szCs w:val="21"/>
          <w:highlight w:val="none"/>
          <w:lang w:eastAsia="zh-CN"/>
        </w:rPr>
        <w:t>西门子</w:t>
      </w:r>
      <w:r>
        <w:rPr>
          <w:rFonts w:hint="eastAsia" w:ascii="宋体" w:hAnsi="宋体" w:eastAsia="宋体" w:cs="宋体"/>
          <w:b w:val="0"/>
          <w:bCs w:val="0"/>
          <w:color w:val="auto"/>
          <w:kern w:val="2"/>
          <w:sz w:val="21"/>
          <w:szCs w:val="21"/>
          <w:highlight w:val="none"/>
          <w:lang w:val="en-US" w:eastAsia="zh-CN"/>
        </w:rPr>
        <w:t>smart系列</w:t>
      </w:r>
      <w:r>
        <w:rPr>
          <w:rFonts w:hint="eastAsia" w:ascii="宋体" w:hAnsi="宋体" w:eastAsia="宋体" w:cs="宋体"/>
          <w:b w:val="0"/>
          <w:bCs w:val="0"/>
          <w:color w:val="auto"/>
          <w:kern w:val="2"/>
          <w:sz w:val="21"/>
          <w:szCs w:val="21"/>
          <w:highlight w:val="none"/>
        </w:rPr>
        <w:t>PLC控制系统</w:t>
      </w:r>
      <w:r>
        <w:rPr>
          <w:rFonts w:hint="eastAsia" w:ascii="宋体" w:hAnsi="宋体" w:eastAsia="宋体" w:cs="宋体"/>
          <w:b w:val="0"/>
          <w:bCs w:val="0"/>
          <w:color w:val="auto"/>
          <w:kern w:val="2"/>
          <w:sz w:val="21"/>
          <w:szCs w:val="21"/>
          <w:highlight w:val="none"/>
          <w:lang w:eastAsia="zh-CN"/>
        </w:rPr>
        <w:t>。</w:t>
      </w:r>
    </w:p>
    <w:p w14:paraId="298D8D0A">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16、</w:t>
      </w:r>
      <w:r>
        <w:rPr>
          <w:rFonts w:hint="eastAsia" w:ascii="宋体" w:hAnsi="宋体" w:eastAsia="宋体" w:cs="宋体"/>
          <w:b w:val="0"/>
          <w:bCs w:val="0"/>
          <w:color w:val="auto"/>
          <w:kern w:val="2"/>
          <w:sz w:val="21"/>
          <w:szCs w:val="21"/>
          <w:highlight w:val="none"/>
        </w:rPr>
        <w:t>显示屏</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采用7寸彩色触摸屏，通讯速率≥</w:t>
      </w:r>
      <w:r>
        <w:rPr>
          <w:rFonts w:hint="eastAsia" w:ascii="宋体" w:hAnsi="宋体" w:eastAsia="宋体" w:cs="宋体"/>
          <w:b w:val="0"/>
          <w:bCs w:val="0"/>
          <w:color w:val="auto"/>
          <w:kern w:val="2"/>
          <w:sz w:val="21"/>
          <w:szCs w:val="21"/>
          <w:highlight w:val="none"/>
          <w:lang w:val="en-US" w:eastAsia="zh-CN"/>
        </w:rPr>
        <w:t>9600</w:t>
      </w:r>
      <w:r>
        <w:rPr>
          <w:rFonts w:hint="eastAsia" w:ascii="宋体" w:hAnsi="宋体" w:eastAsia="宋体" w:cs="宋体"/>
          <w:b w:val="0"/>
          <w:bCs w:val="0"/>
          <w:color w:val="auto"/>
          <w:kern w:val="2"/>
          <w:sz w:val="21"/>
          <w:szCs w:val="21"/>
          <w:highlight w:val="none"/>
        </w:rPr>
        <w:t>bps。</w:t>
      </w:r>
    </w:p>
    <w:p w14:paraId="380C2C1E">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sz w:val="21"/>
          <w:szCs w:val="21"/>
          <w:highlight w:val="none"/>
          <w:lang w:val="en-US" w:eastAsia="zh-CN"/>
        </w:rPr>
        <w:t>17、</w:t>
      </w:r>
      <w:r>
        <w:rPr>
          <w:rFonts w:hint="eastAsia" w:ascii="宋体" w:hAnsi="宋体" w:eastAsia="宋体" w:cs="宋体"/>
          <w:b w:val="0"/>
          <w:bCs w:val="0"/>
          <w:color w:val="auto"/>
          <w:sz w:val="21"/>
          <w:szCs w:val="21"/>
          <w:highlight w:val="none"/>
          <w:lang w:eastAsia="zh-CN"/>
        </w:rPr>
        <w:t>显示状态：</w:t>
      </w:r>
      <w:r>
        <w:rPr>
          <w:rFonts w:hint="eastAsia" w:ascii="宋体" w:hAnsi="宋体" w:eastAsia="宋体" w:cs="宋体"/>
          <w:b w:val="0"/>
          <w:bCs w:val="0"/>
          <w:color w:val="auto"/>
          <w:kern w:val="2"/>
          <w:sz w:val="21"/>
          <w:szCs w:val="21"/>
          <w:highlight w:val="none"/>
        </w:rPr>
        <w:t>温度，压力，时间，循环模式，过程阶段和报警信息等。</w:t>
      </w:r>
    </w:p>
    <w:p w14:paraId="2D323779">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18、</w:t>
      </w:r>
      <w:r>
        <w:rPr>
          <w:rFonts w:hint="eastAsia" w:ascii="宋体" w:hAnsi="宋体" w:eastAsia="宋体" w:cs="宋体"/>
          <w:b w:val="0"/>
          <w:bCs w:val="0"/>
          <w:color w:val="auto"/>
          <w:kern w:val="2"/>
          <w:sz w:val="21"/>
          <w:szCs w:val="21"/>
          <w:highlight w:val="none"/>
        </w:rPr>
        <w:t>存储功能</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能够存储记录</w:t>
      </w:r>
      <w:r>
        <w:rPr>
          <w:rFonts w:hint="eastAsia" w:ascii="宋体" w:hAnsi="宋体" w:eastAsia="宋体" w:cs="宋体"/>
          <w:b w:val="0"/>
          <w:bCs w:val="0"/>
          <w:color w:val="auto"/>
          <w:kern w:val="2"/>
          <w:sz w:val="21"/>
          <w:szCs w:val="21"/>
          <w:highlight w:val="none"/>
          <w:lang w:val="en-US" w:eastAsia="zh-CN"/>
        </w:rPr>
        <w:t>500锅</w:t>
      </w:r>
      <w:r>
        <w:rPr>
          <w:rFonts w:hint="eastAsia" w:ascii="宋体" w:hAnsi="宋体" w:eastAsia="宋体" w:cs="宋体"/>
          <w:b w:val="0"/>
          <w:bCs w:val="0"/>
          <w:color w:val="auto"/>
          <w:kern w:val="2"/>
          <w:sz w:val="21"/>
          <w:szCs w:val="21"/>
          <w:highlight w:val="none"/>
        </w:rPr>
        <w:t>次</w:t>
      </w:r>
      <w:r>
        <w:rPr>
          <w:rFonts w:hint="eastAsia" w:ascii="宋体" w:hAnsi="宋体" w:eastAsia="宋体" w:cs="宋体"/>
          <w:b w:val="0"/>
          <w:bCs w:val="0"/>
          <w:color w:val="auto"/>
          <w:kern w:val="2"/>
          <w:sz w:val="21"/>
          <w:szCs w:val="21"/>
          <w:highlight w:val="none"/>
          <w:lang w:eastAsia="zh-CN"/>
        </w:rPr>
        <w:t>原始</w:t>
      </w:r>
      <w:r>
        <w:rPr>
          <w:rFonts w:hint="eastAsia" w:ascii="宋体" w:hAnsi="宋体" w:eastAsia="宋体" w:cs="宋体"/>
          <w:b w:val="0"/>
          <w:bCs w:val="0"/>
          <w:color w:val="auto"/>
          <w:kern w:val="2"/>
          <w:sz w:val="21"/>
          <w:szCs w:val="21"/>
          <w:highlight w:val="none"/>
        </w:rPr>
        <w:t>灭菌数据。</w:t>
      </w:r>
    </w:p>
    <w:p w14:paraId="375CC426">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sz w:val="21"/>
          <w:szCs w:val="21"/>
          <w:highlight w:val="none"/>
          <w:lang w:val="en-US" w:eastAsia="zh-CN"/>
        </w:rPr>
        <w:t>19：</w:t>
      </w:r>
      <w:r>
        <w:rPr>
          <w:rFonts w:hint="eastAsia" w:ascii="宋体" w:hAnsi="宋体" w:eastAsia="宋体" w:cs="宋体"/>
          <w:b w:val="0"/>
          <w:bCs w:val="0"/>
          <w:color w:val="auto"/>
          <w:sz w:val="21"/>
          <w:szCs w:val="21"/>
          <w:highlight w:val="none"/>
          <w:lang w:eastAsia="zh-CN"/>
        </w:rPr>
        <w:t>压力传感器：内置压力传感器采用进口传感器。</w:t>
      </w:r>
    </w:p>
    <w:p w14:paraId="047865B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shd w:val="clear" w:color="auto" w:fill="FFFFFF"/>
          <w:lang w:eastAsia="zh-CN"/>
        </w:rPr>
      </w:pPr>
      <w:r>
        <w:rPr>
          <w:rFonts w:hint="eastAsia" w:ascii="宋体" w:hAnsi="宋体" w:eastAsia="宋体" w:cs="宋体"/>
          <w:b w:val="0"/>
          <w:bCs w:val="0"/>
          <w:color w:val="auto"/>
          <w:sz w:val="21"/>
          <w:szCs w:val="21"/>
          <w:highlight w:val="none"/>
          <w:lang w:val="en-US" w:eastAsia="zh-CN"/>
        </w:rPr>
        <w:t>20、温度传感器：</w:t>
      </w:r>
      <w:r>
        <w:rPr>
          <w:rFonts w:hint="eastAsia" w:ascii="宋体" w:hAnsi="宋体" w:eastAsia="宋体" w:cs="宋体"/>
          <w:b w:val="0"/>
          <w:bCs w:val="0"/>
          <w:color w:val="auto"/>
          <w:sz w:val="21"/>
          <w:szCs w:val="21"/>
          <w:highlight w:val="none"/>
          <w:lang w:eastAsia="zh-CN"/>
        </w:rPr>
        <w:t>嵌入</w:t>
      </w:r>
      <w:r>
        <w:rPr>
          <w:rFonts w:hint="eastAsia" w:ascii="宋体" w:hAnsi="宋体" w:eastAsia="宋体" w:cs="宋体"/>
          <w:b w:val="0"/>
          <w:bCs w:val="0"/>
          <w:color w:val="auto"/>
          <w:sz w:val="21"/>
          <w:szCs w:val="21"/>
          <w:highlight w:val="none"/>
        </w:rPr>
        <w:t>温度传感器自动检测腔内温度</w:t>
      </w:r>
      <w:r>
        <w:rPr>
          <w:rFonts w:hint="eastAsia" w:ascii="宋体" w:hAnsi="宋体" w:eastAsia="宋体" w:cs="宋体"/>
          <w:b w:val="0"/>
          <w:bCs w:val="0"/>
          <w:color w:val="auto"/>
          <w:sz w:val="21"/>
          <w:szCs w:val="21"/>
          <w:highlight w:val="none"/>
          <w:shd w:val="clear" w:color="auto" w:fill="FFFFFF"/>
          <w:lang w:eastAsia="zh-CN"/>
        </w:rPr>
        <w:t>。</w:t>
      </w:r>
    </w:p>
    <w:p w14:paraId="09A7D4FE">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21、</w:t>
      </w:r>
      <w:r>
        <w:rPr>
          <w:rFonts w:hint="eastAsia" w:ascii="宋体" w:hAnsi="宋体" w:eastAsia="宋体" w:cs="宋体"/>
          <w:b w:val="0"/>
          <w:bCs w:val="0"/>
          <w:color w:val="auto"/>
          <w:kern w:val="2"/>
          <w:sz w:val="21"/>
          <w:szCs w:val="21"/>
          <w:highlight w:val="none"/>
        </w:rPr>
        <w:t>程序系统</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设有加强循循环和快速循环</w:t>
      </w:r>
      <w:r>
        <w:rPr>
          <w:rFonts w:hint="eastAsia" w:ascii="宋体" w:hAnsi="宋体" w:eastAsia="宋体" w:cs="宋体"/>
          <w:b w:val="0"/>
          <w:bCs w:val="0"/>
          <w:color w:val="auto"/>
          <w:kern w:val="2"/>
          <w:sz w:val="21"/>
          <w:szCs w:val="21"/>
          <w:highlight w:val="none"/>
          <w:lang w:eastAsia="zh-CN"/>
        </w:rPr>
        <w:t>两</w:t>
      </w:r>
      <w:r>
        <w:rPr>
          <w:rFonts w:hint="eastAsia" w:ascii="宋体" w:hAnsi="宋体" w:eastAsia="宋体" w:cs="宋体"/>
          <w:b w:val="0"/>
          <w:bCs w:val="0"/>
          <w:color w:val="auto"/>
          <w:kern w:val="2"/>
          <w:sz w:val="21"/>
          <w:szCs w:val="21"/>
          <w:highlight w:val="none"/>
        </w:rPr>
        <w:t>种程序。</w:t>
      </w:r>
    </w:p>
    <w:p w14:paraId="630B0B49">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22：</w:t>
      </w:r>
      <w:r>
        <w:rPr>
          <w:rFonts w:hint="eastAsia" w:ascii="宋体" w:hAnsi="宋体" w:eastAsia="宋体" w:cs="宋体"/>
          <w:b w:val="0"/>
          <w:bCs w:val="0"/>
          <w:color w:val="auto"/>
          <w:kern w:val="2"/>
          <w:sz w:val="21"/>
          <w:szCs w:val="21"/>
          <w:highlight w:val="none"/>
          <w:lang w:eastAsia="zh-CN"/>
        </w:rPr>
        <w:t>网络连接：设有网络连接端口。</w:t>
      </w:r>
    </w:p>
    <w:p w14:paraId="05A189F6">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shd w:val="clear" w:color="auto" w:fill="FFFFFF"/>
          <w:lang w:val="en-US" w:eastAsia="zh-CN"/>
        </w:rPr>
        <w:t>23、</w:t>
      </w:r>
      <w:r>
        <w:rPr>
          <w:rFonts w:hint="eastAsia" w:ascii="宋体" w:hAnsi="宋体" w:eastAsia="宋体" w:cs="宋体"/>
          <w:b w:val="0"/>
          <w:bCs w:val="0"/>
          <w:color w:val="auto"/>
          <w:sz w:val="21"/>
          <w:szCs w:val="21"/>
          <w:highlight w:val="none"/>
          <w:shd w:val="clear" w:color="auto" w:fill="FFFFFF"/>
          <w:lang w:eastAsia="zh-CN"/>
        </w:rPr>
        <w:t>真空系统：</w:t>
      </w:r>
      <w:r>
        <w:rPr>
          <w:rFonts w:hint="eastAsia" w:ascii="宋体" w:hAnsi="宋体" w:eastAsia="宋体" w:cs="宋体"/>
          <w:b w:val="0"/>
          <w:bCs w:val="0"/>
          <w:color w:val="auto"/>
          <w:sz w:val="21"/>
          <w:szCs w:val="21"/>
          <w:highlight w:val="none"/>
        </w:rPr>
        <w:t>采用</w:t>
      </w:r>
      <w:r>
        <w:rPr>
          <w:rFonts w:hint="eastAsia" w:ascii="宋体" w:hAnsi="宋体" w:eastAsia="宋体" w:cs="宋体"/>
          <w:b w:val="0"/>
          <w:bCs w:val="0"/>
          <w:color w:val="auto"/>
          <w:sz w:val="21"/>
          <w:szCs w:val="21"/>
          <w:highlight w:val="none"/>
          <w:lang w:eastAsia="zh-CN"/>
        </w:rPr>
        <w:t>国内知名厂家</w:t>
      </w:r>
      <w:r>
        <w:rPr>
          <w:rFonts w:hint="eastAsia" w:ascii="宋体" w:hAnsi="宋体" w:eastAsia="宋体" w:cs="宋体"/>
          <w:b w:val="0"/>
          <w:bCs w:val="0"/>
          <w:color w:val="auto"/>
          <w:sz w:val="21"/>
          <w:szCs w:val="21"/>
          <w:highlight w:val="none"/>
        </w:rPr>
        <w:t>真空泵</w:t>
      </w:r>
      <w:r>
        <w:rPr>
          <w:rFonts w:hint="eastAsia" w:ascii="宋体" w:hAnsi="宋体" w:eastAsia="宋体" w:cs="宋体"/>
          <w:b w:val="0"/>
          <w:bCs w:val="0"/>
          <w:color w:val="auto"/>
          <w:sz w:val="21"/>
          <w:szCs w:val="21"/>
          <w:highlight w:val="none"/>
          <w:lang w:val="en-US" w:eastAsia="zh-CN"/>
        </w:rPr>
        <w:t>.</w:t>
      </w:r>
    </w:p>
    <w:p w14:paraId="4579F0CD">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24、</w:t>
      </w:r>
      <w:r>
        <w:rPr>
          <w:rFonts w:hint="eastAsia" w:ascii="宋体" w:hAnsi="宋体" w:eastAsia="宋体" w:cs="宋体"/>
          <w:b w:val="0"/>
          <w:bCs w:val="0"/>
          <w:color w:val="auto"/>
          <w:kern w:val="2"/>
          <w:sz w:val="21"/>
          <w:szCs w:val="21"/>
          <w:highlight w:val="none"/>
        </w:rPr>
        <w:t>抽空控制阀</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采用高真空挡板电磁阀控制抽空管路。</w:t>
      </w:r>
    </w:p>
    <w:p w14:paraId="301B6814">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25、</w:t>
      </w:r>
      <w:r>
        <w:rPr>
          <w:rFonts w:hint="eastAsia" w:ascii="宋体" w:hAnsi="宋体" w:eastAsia="宋体" w:cs="宋体"/>
          <w:b w:val="0"/>
          <w:bCs w:val="0"/>
          <w:color w:val="auto"/>
          <w:kern w:val="2"/>
          <w:sz w:val="21"/>
          <w:szCs w:val="21"/>
          <w:highlight w:val="none"/>
        </w:rPr>
        <w:t>油雾过滤器</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 xml:space="preserve">产品具有排气油雾过滤系统。 </w:t>
      </w:r>
    </w:p>
    <w:p w14:paraId="58D03317">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lang w:val="en-US" w:eastAsia="zh-CN"/>
        </w:rPr>
        <w:t>26、</w:t>
      </w:r>
      <w:r>
        <w:rPr>
          <w:rFonts w:hint="eastAsia" w:ascii="宋体" w:hAnsi="宋体" w:eastAsia="宋体" w:cs="宋体"/>
          <w:b w:val="0"/>
          <w:bCs w:val="0"/>
          <w:color w:val="auto"/>
          <w:kern w:val="2"/>
          <w:sz w:val="21"/>
          <w:szCs w:val="21"/>
          <w:highlight w:val="none"/>
        </w:rPr>
        <w:t>空气过滤器</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过滤精度0.</w:t>
      </w:r>
      <w:r>
        <w:rPr>
          <w:rFonts w:hint="eastAsia" w:ascii="宋体" w:hAnsi="宋体" w:eastAsia="宋体" w:cs="宋体"/>
          <w:b w:val="0"/>
          <w:bCs w:val="0"/>
          <w:color w:val="auto"/>
          <w:kern w:val="2"/>
          <w:sz w:val="21"/>
          <w:szCs w:val="21"/>
          <w:highlight w:val="none"/>
          <w:lang w:val="en-US" w:eastAsia="zh-CN"/>
        </w:rPr>
        <w:t>2</w:t>
      </w:r>
      <w:r>
        <w:rPr>
          <w:rFonts w:hint="eastAsia" w:ascii="宋体" w:hAnsi="宋体" w:eastAsia="宋体" w:cs="宋体"/>
          <w:b w:val="0"/>
          <w:bCs w:val="0"/>
          <w:color w:val="auto"/>
          <w:kern w:val="2"/>
          <w:sz w:val="21"/>
          <w:szCs w:val="21"/>
          <w:highlight w:val="none"/>
        </w:rPr>
        <w:t>2μm</w:t>
      </w:r>
      <w:r>
        <w:rPr>
          <w:rFonts w:hint="eastAsia" w:ascii="宋体" w:hAnsi="宋体" w:eastAsia="宋体" w:cs="宋体"/>
          <w:b w:val="0"/>
          <w:bCs w:val="0"/>
          <w:color w:val="auto"/>
          <w:kern w:val="2"/>
          <w:sz w:val="21"/>
          <w:szCs w:val="21"/>
          <w:highlight w:val="none"/>
          <w:lang w:eastAsia="zh-CN"/>
        </w:rPr>
        <w:t>。</w:t>
      </w:r>
    </w:p>
    <w:p w14:paraId="731145A7">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27、</w:t>
      </w:r>
      <w:r>
        <w:rPr>
          <w:rFonts w:hint="eastAsia" w:ascii="宋体" w:hAnsi="宋体" w:eastAsia="宋体" w:cs="宋体"/>
          <w:b w:val="0"/>
          <w:bCs w:val="0"/>
          <w:color w:val="auto"/>
          <w:kern w:val="2"/>
          <w:sz w:val="21"/>
          <w:szCs w:val="21"/>
          <w:highlight w:val="none"/>
        </w:rPr>
        <w:t>等离子电源</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b w:val="0"/>
          <w:bCs w:val="0"/>
          <w:color w:val="auto"/>
          <w:kern w:val="2"/>
          <w:sz w:val="21"/>
          <w:szCs w:val="21"/>
          <w:highlight w:val="none"/>
        </w:rPr>
        <w:t>采用晶体管控制电源，功率≤</w:t>
      </w:r>
      <w:r>
        <w:rPr>
          <w:rFonts w:hint="eastAsia" w:ascii="宋体" w:hAnsi="宋体" w:eastAsia="宋体" w:cs="宋体"/>
          <w:b w:val="0"/>
          <w:bCs w:val="0"/>
          <w:color w:val="auto"/>
          <w:kern w:val="2"/>
          <w:sz w:val="21"/>
          <w:szCs w:val="21"/>
          <w:highlight w:val="none"/>
          <w:lang w:val="en-US" w:eastAsia="zh-CN"/>
        </w:rPr>
        <w:t>8</w:t>
      </w:r>
      <w:r>
        <w:rPr>
          <w:rFonts w:hint="eastAsia" w:ascii="宋体" w:hAnsi="宋体" w:eastAsia="宋体" w:cs="宋体"/>
          <w:b w:val="0"/>
          <w:bCs w:val="0"/>
          <w:color w:val="auto"/>
          <w:kern w:val="2"/>
          <w:sz w:val="21"/>
          <w:szCs w:val="21"/>
          <w:highlight w:val="none"/>
        </w:rPr>
        <w:t>00W</w:t>
      </w:r>
      <w:r>
        <w:rPr>
          <w:rFonts w:hint="eastAsia" w:ascii="宋体" w:hAnsi="宋体" w:eastAsia="宋体" w:cs="宋体"/>
          <w:b w:val="0"/>
          <w:bCs w:val="0"/>
          <w:color w:val="auto"/>
          <w:kern w:val="2"/>
          <w:sz w:val="21"/>
          <w:szCs w:val="21"/>
          <w:highlight w:val="none"/>
          <w:lang w:eastAsia="zh-CN"/>
        </w:rPr>
        <w:t>。</w:t>
      </w:r>
    </w:p>
    <w:p w14:paraId="4FA7BA6C">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28、</w:t>
      </w:r>
      <w:r>
        <w:rPr>
          <w:rFonts w:hint="eastAsia" w:ascii="宋体" w:hAnsi="宋体" w:eastAsia="宋体" w:cs="宋体"/>
          <w:b w:val="0"/>
          <w:bCs w:val="0"/>
          <w:color w:val="auto"/>
          <w:kern w:val="2"/>
          <w:sz w:val="21"/>
          <w:szCs w:val="21"/>
          <w:highlight w:val="none"/>
        </w:rPr>
        <w:t>过氧化氢加注方式</w:t>
      </w:r>
      <w:r>
        <w:rPr>
          <w:rFonts w:hint="eastAsia" w:ascii="宋体" w:hAnsi="宋体" w:eastAsia="宋体" w:cs="宋体"/>
          <w:b w:val="0"/>
          <w:bCs w:val="0"/>
          <w:color w:val="auto"/>
          <w:kern w:val="2"/>
          <w:sz w:val="21"/>
          <w:szCs w:val="21"/>
          <w:highlight w:val="none"/>
          <w:lang w:eastAsia="zh-CN"/>
        </w:rPr>
        <w:t>：卡匣加注方式</w:t>
      </w:r>
      <w:r>
        <w:rPr>
          <w:rFonts w:hint="eastAsia" w:ascii="宋体" w:hAnsi="宋体" w:eastAsia="宋体" w:cs="宋体"/>
          <w:b w:val="0"/>
          <w:bCs w:val="0"/>
          <w:color w:val="auto"/>
          <w:kern w:val="2"/>
          <w:sz w:val="21"/>
          <w:szCs w:val="21"/>
          <w:highlight w:val="none"/>
        </w:rPr>
        <w:t>。</w:t>
      </w:r>
    </w:p>
    <w:p w14:paraId="6C4C5641">
      <w:pPr>
        <w:pStyle w:val="17"/>
        <w:keepNext w:val="0"/>
        <w:keepLines w:val="0"/>
        <w:pageBreakBefore w:val="0"/>
        <w:widowControl/>
        <w:suppressLineNumbers w:val="0"/>
        <w:shd w:val="clear" w:color="auto" w:fill="auto"/>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29</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sz w:val="21"/>
          <w:szCs w:val="21"/>
          <w:highlight w:val="none"/>
        </w:rPr>
        <w:t>灭菌效果</w:t>
      </w:r>
      <w:r>
        <w:rPr>
          <w:rFonts w:hint="eastAsia" w:ascii="宋体" w:hAnsi="宋体" w:eastAsia="宋体" w:cs="宋体"/>
          <w:b w:val="0"/>
          <w:bCs w:val="0"/>
          <w:color w:val="auto"/>
          <w:sz w:val="21"/>
          <w:szCs w:val="21"/>
          <w:highlight w:val="none"/>
          <w:lang w:eastAsia="zh-CN"/>
        </w:rPr>
        <w:t>：内径</w:t>
      </w:r>
      <w:r>
        <w:rPr>
          <w:rFonts w:hint="eastAsia" w:ascii="宋体" w:hAnsi="宋体" w:eastAsia="宋体" w:cs="宋体"/>
          <w:b w:val="0"/>
          <w:bCs w:val="0"/>
          <w:color w:val="auto"/>
          <w:sz w:val="21"/>
          <w:szCs w:val="21"/>
          <w:highlight w:val="none"/>
          <w:lang w:val="en-US" w:eastAsia="zh-CN"/>
        </w:rPr>
        <w:t>1mm，长度4m的硅胶软管能达到灭菌效果</w:t>
      </w:r>
      <w:r>
        <w:rPr>
          <w:rFonts w:hint="eastAsia" w:ascii="宋体" w:hAnsi="宋体" w:eastAsia="宋体" w:cs="宋体"/>
          <w:b w:val="0"/>
          <w:bCs w:val="0"/>
          <w:color w:val="auto"/>
          <w:kern w:val="0"/>
          <w:sz w:val="21"/>
          <w:szCs w:val="21"/>
          <w:highlight w:val="none"/>
        </w:rPr>
        <w:t>。</w:t>
      </w:r>
    </w:p>
    <w:p w14:paraId="75721CCE">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lang w:eastAsia="zh-CN"/>
        </w:rPr>
        <w:t>加热系统：</w:t>
      </w:r>
      <w:r>
        <w:rPr>
          <w:rFonts w:hint="eastAsia" w:ascii="宋体" w:hAnsi="宋体" w:eastAsia="宋体" w:cs="宋体"/>
          <w:b w:val="0"/>
          <w:bCs w:val="0"/>
          <w:color w:val="auto"/>
          <w:kern w:val="0"/>
          <w:sz w:val="21"/>
          <w:szCs w:val="21"/>
          <w:highlight w:val="none"/>
        </w:rPr>
        <w:t>采用防爆阻燃型加热系统</w:t>
      </w:r>
      <w:r>
        <w:rPr>
          <w:rFonts w:hint="eastAsia" w:ascii="宋体" w:hAnsi="宋体" w:eastAsia="宋体" w:cs="宋体"/>
          <w:b w:val="0"/>
          <w:bCs w:val="0"/>
          <w:color w:val="auto"/>
          <w:sz w:val="21"/>
          <w:szCs w:val="21"/>
          <w:highlight w:val="none"/>
          <w:lang w:eastAsia="zh-CN"/>
        </w:rPr>
        <w:t>。</w:t>
      </w:r>
    </w:p>
    <w:p w14:paraId="71032D4F">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31、</w:t>
      </w:r>
      <w:r>
        <w:rPr>
          <w:rFonts w:hint="eastAsia" w:ascii="宋体" w:hAnsi="宋体" w:eastAsia="宋体" w:cs="宋体"/>
          <w:b w:val="0"/>
          <w:bCs w:val="0"/>
          <w:color w:val="auto"/>
          <w:sz w:val="21"/>
          <w:szCs w:val="21"/>
          <w:highlight w:val="none"/>
          <w:lang w:eastAsia="zh-CN"/>
        </w:rPr>
        <w:t>多种防护功能：</w:t>
      </w:r>
      <w:r>
        <w:rPr>
          <w:rFonts w:hint="eastAsia" w:ascii="宋体" w:hAnsi="宋体" w:eastAsia="宋体" w:cs="宋体"/>
          <w:b w:val="0"/>
          <w:bCs w:val="0"/>
          <w:color w:val="auto"/>
          <w:sz w:val="21"/>
          <w:szCs w:val="21"/>
          <w:highlight w:val="none"/>
        </w:rPr>
        <w:t>设有过压超温保护功能</w:t>
      </w:r>
      <w:r>
        <w:rPr>
          <w:rFonts w:hint="eastAsia" w:ascii="宋体" w:hAnsi="宋体" w:eastAsia="宋体" w:cs="宋体"/>
          <w:b w:val="0"/>
          <w:bCs w:val="0"/>
          <w:color w:val="auto"/>
          <w:sz w:val="21"/>
          <w:szCs w:val="21"/>
          <w:highlight w:val="none"/>
          <w:lang w:eastAsia="zh-CN"/>
        </w:rPr>
        <w:t>。</w:t>
      </w:r>
    </w:p>
    <w:p w14:paraId="028511E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32</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b w:val="0"/>
          <w:bCs w:val="0"/>
          <w:color w:val="auto"/>
          <w:sz w:val="21"/>
          <w:szCs w:val="21"/>
          <w:highlight w:val="none"/>
          <w:lang w:eastAsia="zh-CN"/>
        </w:rPr>
        <w:t>体系认证：具有9001和13485质量认证，14001环境和45001健康体系认证</w:t>
      </w:r>
    </w:p>
    <w:p w14:paraId="332399E4">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33</w:t>
      </w:r>
      <w:r>
        <w:rPr>
          <w:rFonts w:hint="eastAsia" w:ascii="宋体" w:hAnsi="宋体" w:eastAsia="宋体" w:cs="宋体"/>
          <w:b w:val="0"/>
          <w:bCs w:val="0"/>
          <w:color w:val="auto"/>
          <w:sz w:val="21"/>
          <w:szCs w:val="21"/>
          <w:highlight w:val="none"/>
          <w:lang w:eastAsia="zh-CN"/>
        </w:rPr>
        <w:t>：过氧化氢灭菌剂有效期是：2年，有检验报告</w:t>
      </w:r>
    </w:p>
    <w:p w14:paraId="41AB5130">
      <w:pPr>
        <w:keepNext w:val="0"/>
        <w:keepLines w:val="0"/>
        <w:pageBreakBefore w:val="0"/>
        <w:shd w:val="clear" w:color="auto" w:fill="auto"/>
        <w:kinsoku/>
        <w:wordWrap/>
        <w:overflowPunct/>
        <w:topLinePunct w:val="0"/>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34</w:t>
      </w:r>
      <w:r>
        <w:rPr>
          <w:rFonts w:hint="eastAsia" w:ascii="宋体" w:hAnsi="宋体" w:eastAsia="宋体" w:cs="宋体"/>
          <w:b w:val="0"/>
          <w:bCs w:val="0"/>
          <w:color w:val="auto"/>
          <w:sz w:val="21"/>
          <w:szCs w:val="21"/>
          <w:highlight w:val="none"/>
          <w:lang w:eastAsia="zh-CN"/>
        </w:rPr>
        <w:t>过</w:t>
      </w:r>
      <w:r>
        <w:rPr>
          <w:rFonts w:hint="eastAsia" w:ascii="宋体" w:hAnsi="宋体" w:eastAsia="宋体" w:cs="宋体"/>
          <w:snapToGrid w:val="0"/>
          <w:color w:val="auto"/>
          <w:spacing w:val="-4"/>
          <w:kern w:val="0"/>
          <w:sz w:val="21"/>
          <w:szCs w:val="21"/>
          <w:highlight w:val="none"/>
          <w:lang w:val="en-US" w:eastAsia="en-US" w:bidi="ar-SA"/>
        </w:rPr>
        <w:t>▲</w:t>
      </w:r>
      <w:r>
        <w:rPr>
          <w:rFonts w:hint="eastAsia" w:ascii="宋体" w:hAnsi="宋体" w:eastAsia="宋体" w:cs="宋体"/>
          <w:b w:val="0"/>
          <w:bCs w:val="0"/>
          <w:color w:val="auto"/>
          <w:sz w:val="21"/>
          <w:szCs w:val="21"/>
          <w:highlight w:val="none"/>
          <w:lang w:eastAsia="zh-CN"/>
        </w:rPr>
        <w:t>氧化氢灭菌剂稳定性</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eastAsia="zh-CN"/>
        </w:rPr>
        <w:t>在37℃的环境下存放90天，小于等于1%，实际检测浓度下降率为0.99%，有检验报告。</w:t>
      </w:r>
    </w:p>
    <w:p w14:paraId="3A7B8DF3">
      <w:pPr>
        <w:shd w:val="clear" w:color="auto" w:fill="auto"/>
        <w:spacing w:line="240" w:lineRule="auto"/>
        <w:jc w:val="both"/>
        <w:outlineLvl w:val="9"/>
        <w:rPr>
          <w:rFonts w:hint="eastAsia" w:ascii="宋体" w:hAnsi="宋体" w:eastAsia="宋体" w:cs="宋体"/>
          <w:b/>
          <w:bCs/>
          <w:color w:val="auto"/>
          <w:sz w:val="24"/>
          <w:szCs w:val="24"/>
          <w:highlight w:val="none"/>
          <w:lang w:val="en-US" w:eastAsia="zh-CN"/>
        </w:rPr>
      </w:pPr>
    </w:p>
    <w:p w14:paraId="26200707">
      <w:pPr>
        <w:shd w:val="clear" w:color="auto" w:fill="auto"/>
        <w:spacing w:line="240" w:lineRule="auto"/>
        <w:jc w:val="both"/>
        <w:outlineLvl w:val="9"/>
        <w:rPr>
          <w:rFonts w:hint="eastAsia" w:ascii="宋体" w:hAnsi="宋体" w:eastAsia="宋体" w:cs="宋体"/>
          <w:b/>
          <w:bCs/>
          <w:color w:val="auto"/>
          <w:sz w:val="24"/>
          <w:szCs w:val="24"/>
          <w:highlight w:val="none"/>
          <w:lang w:val="en-US" w:eastAsia="zh-CN"/>
        </w:rPr>
      </w:pPr>
    </w:p>
    <w:p w14:paraId="7126ABAC">
      <w:pPr>
        <w:shd w:val="clear" w:color="auto" w:fill="auto"/>
        <w:spacing w:line="240" w:lineRule="auto"/>
        <w:jc w:val="both"/>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4"/>
          <w:szCs w:val="24"/>
          <w:highlight w:val="none"/>
          <w:lang w:val="en-US" w:eastAsia="zh-CN"/>
        </w:rPr>
        <w:t>十八、中药柜、中药操作台、西药柜、西药操作台、保险柜参数</w:t>
      </w:r>
    </w:p>
    <w:p w14:paraId="54945485">
      <w:pPr>
        <w:shd w:val="clear" w:color="auto" w:fill="auto"/>
        <w:spacing w:line="240" w:lineRule="auto"/>
        <w:jc w:val="both"/>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（一）中药房及操作台参数</w:t>
      </w:r>
    </w:p>
    <w:p w14:paraId="3D3911A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1、304</w:t>
      </w:r>
      <w:r>
        <w:rPr>
          <w:rFonts w:hint="eastAsia" w:ascii="宋体" w:hAnsi="宋体" w:eastAsia="宋体" w:cs="宋体"/>
          <w:b/>
          <w:bCs/>
          <w:color w:val="auto"/>
          <w:sz w:val="21"/>
          <w:szCs w:val="21"/>
          <w:highlight w:val="none"/>
          <w:lang w:eastAsia="zh-CN"/>
        </w:rPr>
        <w:t>不锈钢：</w:t>
      </w:r>
    </w:p>
    <w:p w14:paraId="612A617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检</w:t>
      </w:r>
      <w:r>
        <w:rPr>
          <w:rFonts w:hint="eastAsia" w:ascii="宋体" w:hAnsi="宋体" w:eastAsia="宋体" w:cs="宋体"/>
          <w:color w:val="auto"/>
          <w:sz w:val="21"/>
          <w:szCs w:val="21"/>
          <w:highlight w:val="none"/>
          <w:lang w:eastAsia="zh-CN"/>
        </w:rPr>
        <w:t>测</w:t>
      </w:r>
      <w:r>
        <w:rPr>
          <w:rFonts w:hint="eastAsia" w:ascii="宋体" w:hAnsi="宋体" w:eastAsia="宋体" w:cs="宋体"/>
          <w:color w:val="auto"/>
          <w:sz w:val="21"/>
          <w:szCs w:val="21"/>
          <w:highlight w:val="none"/>
        </w:rPr>
        <w:t>依据</w:t>
      </w:r>
      <w:r>
        <w:rPr>
          <w:rFonts w:hint="eastAsia" w:ascii="宋体" w:hAnsi="宋体" w:eastAsia="宋体" w:cs="宋体"/>
          <w:color w:val="auto"/>
          <w:sz w:val="21"/>
          <w:szCs w:val="21"/>
          <w:highlight w:val="none"/>
          <w:lang w:eastAsia="zh-CN"/>
        </w:rPr>
        <w:t>：GB/T10125-2021《人造气氛腐蚀试验 盐雾试验》</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、GB/T6461-2002《金属基体上金属和其他无机覆盖层经腐蚀试验后的试样和试件的评级》</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、GB/T3075-2021《金属材料疲劳试验轴向力控制方法》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GB/T1741-2020《漆膜耐霉菌性测定法》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QB/T4371-2012《家具抗菌性能的评价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GB/T 2423.18-2021《环境试验 第2部分:试验方法 试验Kb:盐雾，交变(氧化销溶液)》 、GB/T 24195-2009《金属和合金的腐蚀 酸性盐雾、“干燥”和“湿润”条件下的循环加速腐蚀试验》 、QB/T 3826-1999《轻工产品金属镀层和化学处理层的耐腐蚀试验方法 中性盐雾试验(NSS)法》 、QB/T 3827-1999《轻工产品金属镀层和化学处理层的耐腐蚀试验方法 乙酸盐雾试验(ASS)法》 、QB/T 3832-1999《轻工产品金属镀层腐蚀试验结果的评价》标准；</w:t>
      </w:r>
    </w:p>
    <w:p w14:paraId="03DC971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铜加速乙酸盐雾试验：连续喷雾≥240h；保护评级(Rp)：级外观评级(RA):10级；</w:t>
      </w:r>
    </w:p>
    <w:p w14:paraId="7B373DB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eastAsia="zh-CN"/>
        </w:rPr>
        <w:t>疲劳试验：</w:t>
      </w:r>
      <w:r>
        <w:rPr>
          <w:rFonts w:hint="eastAsia" w:ascii="宋体" w:hAnsi="宋体" w:eastAsia="宋体" w:cs="宋体"/>
          <w:color w:val="auto"/>
          <w:sz w:val="21"/>
          <w:szCs w:val="21"/>
          <w:highlight w:val="none"/>
          <w:lang w:val="en-US" w:eastAsia="zh-CN"/>
        </w:rPr>
        <w:t>≥10万次未断裂；</w:t>
      </w:r>
    </w:p>
    <w:p w14:paraId="55AA2EE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耐霉菌性:</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黑曲毒、拮青霉、出芽短梗霉、康宁木霉、巴西曲霉</w:t>
      </w:r>
      <w:r>
        <w:rPr>
          <w:rFonts w:hint="eastAsia" w:ascii="宋体" w:hAnsi="宋体" w:eastAsia="宋体" w:cs="宋体"/>
          <w:color w:val="auto"/>
          <w:sz w:val="21"/>
          <w:szCs w:val="21"/>
          <w:highlight w:val="none"/>
          <w:lang w:val="en-US" w:eastAsia="zh-CN"/>
        </w:rPr>
        <w:t>五种霉菌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耐霉菌性等级达到0级(不生长，显微镜放大50倍观察)</w:t>
      </w:r>
      <w:r>
        <w:rPr>
          <w:rFonts w:hint="eastAsia" w:ascii="宋体" w:hAnsi="宋体" w:eastAsia="宋体" w:cs="宋体"/>
          <w:color w:val="auto"/>
          <w:sz w:val="21"/>
          <w:szCs w:val="21"/>
          <w:highlight w:val="none"/>
          <w:lang w:eastAsia="zh-CN"/>
        </w:rPr>
        <w:t>；</w:t>
      </w:r>
    </w:p>
    <w:p w14:paraId="6E5160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抗菌性能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金黄色葡萄球菌、大肠杆菌(大肠埃希氏菌)、肺炎克雷伯氏菌、白色念珠菌、铜绿假单胞菌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抑菌率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抗菌率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不小于99%</w:t>
      </w:r>
      <w:r>
        <w:rPr>
          <w:rFonts w:hint="eastAsia" w:ascii="宋体" w:hAnsi="宋体" w:eastAsia="宋体" w:cs="宋体"/>
          <w:color w:val="auto"/>
          <w:sz w:val="21"/>
          <w:szCs w:val="21"/>
          <w:highlight w:val="none"/>
          <w:lang w:eastAsia="zh-CN"/>
        </w:rPr>
        <w:t>；</w:t>
      </w:r>
    </w:p>
    <w:p w14:paraId="44220F05">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5）金属和合金的腐蚀酸性盐雾、“干燥”和“湿润”条件下的循环加速腐蚀试验：GB/T24195-2009，酸性盐雾试验，方法A，12个循环(96小时)：涂层无鼓泡和剥落）；</w:t>
      </w:r>
    </w:p>
    <w:p w14:paraId="0B073382">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（6）交叉盐雾试验(336h)：试验后样品无锈蚀、鼓泡；</w:t>
      </w:r>
    </w:p>
    <w:p w14:paraId="585C48B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表面耐腐蚀：乙酸盐雾试验(ASS)法(连续喷雾≥200h)：镀(涂)层本身的耐腐蚀等级≥9级（10级最好，0级最差）；镀(涂)层对基体的保护等级≥9级（10级最好，0级最差）；（8）中性盐雾试验(NSS)法(连续喷雾≥200h)：RA外观评级:10级；Rp保护评级:10级。</w:t>
      </w:r>
    </w:p>
    <w:p w14:paraId="61E48587">
      <w:p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2、三节静音导轨：</w:t>
      </w:r>
    </w:p>
    <w:p w14:paraId="682C88A0">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检测依据：符合QB/T 1242-2021 《家具五金件安装尺寸》、QB/T 2454-2013《家具五金 抽导轨》、GB/T 2423.18-2021《环境试验 第2部分:试验方法 试验Kb:盐雾，交变(化钠溶液)》、GB/T 24195-2009《金属和合金的腐蚀 酸性盐雾、“干燥”和“湿润”条件下的循环加速腐蚀试验》、QB/T 3826-1999《轻工产品金属镀层和化学处理层的耐腐蚀试验方法 中性盐试验(NSS)法》、GB/T 6461-2002《金属基体上金属和其他无机覆盖层经腐蚀试验后的试样和试件的评级》、QB/T 3827-1999《轻工产品金属镀层和化学处理层的耐腐蚀试验方法 乙酸盐雾试验(ASS)法》、QB/T 3832-1999《轻工产品金属镀层腐蚀试验结果的评价》标准；</w:t>
      </w:r>
    </w:p>
    <w:p w14:paraId="78649EC6">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安装尺寸：孔位公差：≤0.4mm;</w:t>
      </w:r>
    </w:p>
    <w:p w14:paraId="6DBFDACB">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金属和合金的腐蚀酸性盐雾、“干燥”和“湿润”条件下的循环加速腐蚀试验:GB/T24195-2009，酸性盐雾试验，方法A，12个循环(96小时):涂层无鼓泡、剥落;</w:t>
      </w:r>
    </w:p>
    <w:p w14:paraId="581FC0F7">
      <w:pPr>
        <w:pStyle w:val="5"/>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sz w:val="21"/>
          <w:szCs w:val="21"/>
          <w:highlight w:val="none"/>
          <w:lang w:val="en-US" w:eastAsia="zh-CN"/>
        </w:rPr>
        <w:t>交叉盐雾试验(336h):试验后样品无锈蚀、鼓泡;</w:t>
      </w:r>
    </w:p>
    <w:p w14:paraId="1812A656">
      <w:pPr>
        <w:pStyle w:val="4"/>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过载：垂直向下静载荷：加载力:300N，次数:10次；水平侧向静载荷：加载力:150N，次数:5次；猛关或猛开：导轨拉出长度300mm，次数:10次；a)所有组件或连接件不应断裂损坏;b)通过手触压证实，用于紧固的组件不应松动:（c)所有零部件不应有影响正常运作的变形或磨损;d)五金连接件不应松动:（e)所有组件的功能不应损害:f)抽屉导轨及其组件不应分离；</w:t>
      </w:r>
    </w:p>
    <w:p w14:paraId="374CB7EA">
      <w:pPr>
        <w:pStyle w:val="11"/>
        <w:numPr>
          <w:ilvl w:val="0"/>
          <w:numId w:val="0"/>
        </w:numPr>
        <w:shd w:val="clear" w:color="auto" w:fill="auto"/>
        <w:spacing w:line="240" w:lineRule="auto"/>
        <w:ind w:leftChars="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功能：垂直向下静载荷：加载力:200N，次数:10次；水平侧向静载荷：加载力:150N，次数:5次；猛关或猛开：导轨拉出长度300mm，次数:10次；拉出安全性：试验速度0.25m/s，次数:10次；抽屉导轨组件结构强度：在抽屉面板和后板的内侧面的垂直中心线、顶端以下2/3处施加200N的力；耐久性：试验速度:6次/min,试验载荷:30kg，试验次数:80000次；a)所有组件或连接件不应断裂损坏;b)通过手触压证实，用于紧固的组件不应松动；c)所有零部件不应有影响正常运作的变形或磨损；d)五金连接件不应松动；e)所有组件的功能不应损害；f)抽屉导轨及其组件应能正常工作。抽屉导轨组件底部变形：变形量不应超过内部尺寸(宽度和深度)最窄部分的1/75；下沉量：下沉量不应超过抽屉导轨拉出长度的≤4%；M&lt;40kg时，推力或拉力≤50N</w:t>
      </w:r>
      <w:r>
        <w:rPr>
          <w:rFonts w:hint="eastAsia" w:ascii="宋体" w:hAnsi="宋体" w:eastAsia="宋体" w:cs="宋体"/>
          <w:b/>
          <w:bCs/>
          <w:color w:val="auto"/>
          <w:sz w:val="21"/>
          <w:szCs w:val="21"/>
          <w:highlight w:val="none"/>
          <w:lang w:val="en-US" w:eastAsia="zh-CN"/>
        </w:rPr>
        <w:t>；</w:t>
      </w:r>
    </w:p>
    <w:p w14:paraId="0D56EDE2">
      <w:pPr>
        <w:pStyle w:val="5"/>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（6）耐腐蚀：18h，1.5mm以下锈点不应超过20点/d</w:t>
      </w:r>
      <w:r>
        <w:rPr>
          <w:rFonts w:hint="eastAsia" w:ascii="宋体" w:hAnsi="宋体" w:eastAsia="宋体" w:cs="宋体"/>
          <w:b w:val="0"/>
          <w:bCs w:val="0"/>
          <w:color w:val="auto"/>
          <w:sz w:val="21"/>
          <w:szCs w:val="21"/>
          <w:highlight w:val="none"/>
          <w:lang w:val="en-US" w:eastAsia="zh-CN"/>
        </w:rPr>
        <w:t>m²</w:t>
      </w:r>
      <w:r>
        <w:rPr>
          <w:rFonts w:hint="eastAsia" w:ascii="宋体" w:hAnsi="宋体" w:eastAsia="宋体" w:cs="宋体"/>
          <w:color w:val="auto"/>
          <w:sz w:val="21"/>
          <w:szCs w:val="21"/>
          <w:highlight w:val="none"/>
          <w:lang w:val="en-US" w:eastAsia="zh-CN"/>
        </w:rPr>
        <w:t>，其中直径1.0mm以上的锈点不应超过5点/dm² (距离边缘棱角2mm以内的不计)；</w:t>
      </w:r>
    </w:p>
    <w:p w14:paraId="3532E8B5">
      <w:pPr>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（7）中性盐雾试验(NSS)法(连续喷雾≥200h)：R外观评级:10级；Rp保护评级:10级；</w:t>
      </w:r>
    </w:p>
    <w:p w14:paraId="18068BF3">
      <w:pPr>
        <w:pStyle w:val="11"/>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（8）金属表面耐腐蚀：乙酸盐雾试验(ASS)法(连续喷雾≥200h)：镀(涂)层本身的耐腐蚀等级≥9级（10级最好，0级最差）；镀(涂)层对基体的保护等级≥9级（10级最好，0级最差）。</w:t>
      </w:r>
    </w:p>
    <w:p w14:paraId="3D134635">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3、</w:t>
      </w:r>
      <w:r>
        <w:rPr>
          <w:rFonts w:hint="eastAsia" w:ascii="宋体" w:hAnsi="宋体" w:eastAsia="宋体" w:cs="宋体"/>
          <w:b/>
          <w:bCs/>
          <w:color w:val="auto"/>
          <w:sz w:val="21"/>
          <w:szCs w:val="21"/>
          <w:highlight w:val="none"/>
          <w:lang w:val="en-US" w:eastAsia="zh-CN"/>
        </w:rPr>
        <w:t>锁具：</w:t>
      </w:r>
    </w:p>
    <w:p w14:paraId="6AAFB0A1">
      <w:pPr>
        <w:pStyle w:val="11"/>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w:t>
      </w:r>
      <w:r>
        <w:rPr>
          <w:rFonts w:hint="eastAsia" w:ascii="宋体" w:hAnsi="宋体" w:eastAsia="宋体" w:cs="宋体"/>
          <w:b w:val="0"/>
          <w:bCs w:val="0"/>
          <w:color w:val="auto"/>
          <w:sz w:val="21"/>
          <w:szCs w:val="21"/>
          <w:highlight w:val="none"/>
          <w:lang w:val="en-US" w:eastAsia="zh-CN"/>
        </w:rPr>
        <w:t>QB/T 1621-2015《家具锁》、参照GB/T 3325-2024《金属家具通用技术条件》、GB/T 2423.18-2021《环境试验第2部分:试验方法试验Kb:盐雾，交变(氯化钠溶液)》、QB/T 3826-1999《轻工产品金属镀层和化学处理层的耐腐蚀试验方法 中性盐雾试验(NSS)法》、QB/T 3827-1999《轻工产品金属镀层和化学处理层的耐腐蚀试验方法乙酸盐雾试验(ASS)法》、QB/T 3832-1999《轻工产品金属镀层腐蚀试验结果的评价》标准；</w:t>
      </w:r>
    </w:p>
    <w:p w14:paraId="5A7239D4">
      <w:pPr>
        <w:pStyle w:val="5"/>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sz w:val="21"/>
          <w:szCs w:val="21"/>
          <w:highlight w:val="none"/>
          <w:lang w:val="en-US" w:eastAsia="zh-CN"/>
        </w:rPr>
        <w:t>保密度：钥匙牙花：≥6个；</w:t>
      </w:r>
    </w:p>
    <w:p w14:paraId="41B6CCF9">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钥匙不同牙花数/种 ≧：7776种；</w:t>
      </w:r>
    </w:p>
    <w:p w14:paraId="3727F2CF">
      <w:pPr>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sz w:val="21"/>
          <w:szCs w:val="21"/>
          <w:highlight w:val="none"/>
          <w:lang w:val="en-US" w:eastAsia="zh-CN"/>
        </w:rPr>
        <w:t>互开率/(%)≤0.01%；</w:t>
      </w:r>
    </w:p>
    <w:p w14:paraId="4666653F">
      <w:pPr>
        <w:pStyle w:val="11"/>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（4）锁舌伸长度：不应小于6mm；</w:t>
      </w:r>
    </w:p>
    <w:p w14:paraId="31B90D3E">
      <w:pPr>
        <w:pStyle w:val="5"/>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（5）灵活度：钥匙插拔、旋转：钥匙插拔应灵活，无卡滞现象;钥匙插入锁芯旋转灵活，锁开、关无卡阻现象；钥匙拔出静拉力：弹子锁不应大于6N、叶片锁不应大于9N；钥匙开启扭矩：≤0.65N·m；</w:t>
      </w:r>
    </w:p>
    <w:p w14:paraId="6AAB7320">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牢固度：锁头固定连接静拉力：锁头直径不小于20mm的，在承受200N静拉力后，应无松动:锁头直径小于20mm的，在承受140N静拉力后，应无松动；锁头固定连接扭矩：锁头直径不小于20mm的，在承受2.60N·m扭矩后，应无松动;锁头直径小于20mm的，在承受1.8N·m扭矩后，应无松动；锁芯拨动件扭矩：锁芯拨动件在承受0.70N·m扭矩后，应能正常使用；锁舌侧向静载荷：锁舌在承受200N侧向静载荷后，应能正常使用；</w:t>
      </w:r>
    </w:p>
    <w:p w14:paraId="113EA03C">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外观质量：锁头、钥匙：锁头、钥匙表面应平整光洁，商标字迹应清晰、端正；电镀件：电镀件外露表面应色泽均匀，不应有起泡、起层、露底等明显瑕疵；涂层件：涂层件外露表面应色泽均匀，不应有起泡、脱落等明显瑕疵；电镀件耐腐蚀：电镀件外露表面经12h的中性盐雾试验后，应达到外观评级≥RA6级的规定(RA 10级最好，RA0级最差)；涂层件附着力：应达到CB/T 9286中至≥2级的规定(0级最好，5级最差)；</w:t>
      </w:r>
    </w:p>
    <w:p w14:paraId="618C220B">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（8）交叉盐雾试验(336h)：试验后样品无锈蚀、鼓泡；</w:t>
      </w:r>
    </w:p>
    <w:p w14:paraId="3750AA14">
      <w:pPr>
        <w:shd w:val="clear" w:color="auto" w:fill="auto"/>
        <w:spacing w:line="240" w:lineRule="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（9）外观性能：金属件：电镀件：应无露底、毛刺、镀层脱落、锈蚀等；应无起泡、烧焦，无光泽(整体异色)、针孔、裂纹、污点等</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；冲压件：应无脱层、裂缝；喷漆(塑)涂层：应无漏喷、锈蚀、脱色、掉色等；应光滑均匀，色泽一致，应无流挂、疙瘩、皱皮、飞漆</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vertAlign w:val="baseline"/>
          <w:lang w:val="en-US" w:eastAsia="zh-CN"/>
        </w:rPr>
        <w:t>；塑料件：应无裂纹、无明显变形；应无明显缩孔、气泡、杂质、伤痕</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；外表用塑料件表面应光洁，应无划痕，污染、明显色差</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w:t>
      </w:r>
    </w:p>
    <w:p w14:paraId="713C6937">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vertAlign w:val="baseline"/>
          <w:lang w:val="en-US" w:eastAsia="zh-CN"/>
        </w:rPr>
        <w:t>（10）</w:t>
      </w:r>
      <w:r>
        <w:rPr>
          <w:rFonts w:hint="eastAsia" w:ascii="宋体" w:hAnsi="宋体" w:eastAsia="宋体" w:cs="宋体"/>
          <w:b w:val="0"/>
          <w:bCs w:val="0"/>
          <w:color w:val="auto"/>
          <w:sz w:val="21"/>
          <w:szCs w:val="21"/>
          <w:highlight w:val="none"/>
          <w:lang w:val="en-US" w:eastAsia="zh-CN"/>
        </w:rPr>
        <w:t>金属表面耐腐蚀：中性盐雾试验(NSS)法(连续喷雾≥200h)：镀(涂)层本身的耐腐蚀等级≥9级（10级最好，0级最差）；镀(涂)层对基体的保护等级≥9级（10级最好，0级最差）；</w:t>
      </w:r>
    </w:p>
    <w:p w14:paraId="4DE505E9">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（11）金属表面耐腐蚀：乙酸盐雾试验(ASS)法(连续喷雾≥200h)：镀(涂)层本身的耐腐蚀等级≥9级（10级最好，0级最差）；镀(涂)层对基体的保护等级≥9级（10级最好，0级最差）。</w:t>
      </w:r>
    </w:p>
    <w:p w14:paraId="448BD24A">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4、门铰：</w:t>
      </w:r>
    </w:p>
    <w:p w14:paraId="1313DD0B">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检测依据：QB/T 1242-2021 《家具五金件安装尺寸》、QB/T 2189-2013《家具五金 杯状暗铰链》、GB/T 2423.18-2021《环境试验 第2部分:试验方法 试验Kb:盐雾，交变(化钠溶液)》、GB/T 24195-2009《金属和合金的腐蚀 酸性盐雾、“干燥”和“湿润”条件下的循环加速腐蚀试验》 、QB/T 3826-1999《轻工产品金属镀层和化学处理层的耐腐蚀试验方法 中性盐试验(NSS)法》、GB/T 6461-2002《金属基体上金属和其他无机覆盖层经腐蚀试验后的试样和试件的评级》、QB/T 3827-1999《轻工产品金属镀层和化学处理层的耐腐蚀试验方法 乙酸盐雾试验(ASS)法》、QB/T 3832-1999《轻工产品金属镀层腐蚀试验结果的评价》标准；</w:t>
      </w:r>
    </w:p>
    <w:p w14:paraId="3FE599DC">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安装尺寸：孔径D</w:t>
      </w:r>
      <w:r>
        <w:rPr>
          <w:rFonts w:hint="eastAsia" w:ascii="宋体" w:hAnsi="宋体" w:eastAsia="宋体" w:cs="宋体"/>
          <w:color w:val="auto"/>
          <w:sz w:val="21"/>
          <w:szCs w:val="21"/>
          <w:highlight w:val="none"/>
          <w:vertAlign w:val="subscript"/>
          <w:lang w:val="en-US" w:eastAsia="zh-CN"/>
        </w:rPr>
        <w:t xml:space="preserve">1 </w:t>
      </w:r>
      <w:r>
        <w:rPr>
          <w:rFonts w:hint="eastAsia" w:ascii="宋体" w:hAnsi="宋体" w:eastAsia="宋体" w:cs="宋体"/>
          <w:b w:val="0"/>
          <w:bCs w:val="0"/>
          <w:color w:val="auto"/>
          <w:sz w:val="21"/>
          <w:szCs w:val="21"/>
          <w:highlight w:val="none"/>
          <w:lang w:val="en-US" w:eastAsia="zh-CN"/>
        </w:rPr>
        <w:t>：≤8mm;</w:t>
      </w:r>
    </w:p>
    <w:p w14:paraId="2DA94384">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孔径公差△D</w:t>
      </w:r>
      <w:r>
        <w:rPr>
          <w:rFonts w:hint="eastAsia" w:ascii="宋体" w:hAnsi="宋体" w:eastAsia="宋体" w:cs="宋体"/>
          <w:color w:val="auto"/>
          <w:sz w:val="21"/>
          <w:szCs w:val="21"/>
          <w:highlight w:val="none"/>
          <w:vertAlign w:val="subscript"/>
          <w:lang w:val="en-US" w:eastAsia="zh-CN"/>
        </w:rPr>
        <w:t xml:space="preserve">1 </w:t>
      </w:r>
      <w:r>
        <w:rPr>
          <w:rFonts w:hint="eastAsia" w:ascii="宋体" w:hAnsi="宋体" w:eastAsia="宋体" w:cs="宋体"/>
          <w:b w:val="0"/>
          <w:bCs w:val="0"/>
          <w:color w:val="auto"/>
          <w:sz w:val="21"/>
          <w:szCs w:val="21"/>
          <w:highlight w:val="none"/>
          <w:lang w:val="en-US" w:eastAsia="zh-CN"/>
        </w:rPr>
        <w:t>：≤+0.10mm;</w:t>
      </w:r>
    </w:p>
    <w:p w14:paraId="00A6A26D">
      <w:pPr>
        <w:pStyle w:val="11"/>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（3）金属和合金的腐蚀酸性盐雾、“干燥”和“湿润”条件下的循环加速腐蚀试验:GB/T24195-2009，酸性盐雾试验，方法A，12个循环(96小时):涂层无鼓泡、剥落;</w:t>
      </w:r>
    </w:p>
    <w:p w14:paraId="6513FA4F">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（4）交叉盐雾试验(336h)：试验后样品无锈蚀、鼓泡；</w:t>
      </w:r>
    </w:p>
    <w:p w14:paraId="3F61D947">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（5）功能：垂直静载荷：悬挂载荷:20kg,次数:10次；水平静载荷：加载力:40N，次数:10次；耐久性：试验频率:6次/min试验载荷:2kg试验次数:</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80000次；a)所有组件或结合处不应断裂；b)通过手触压证实，用于紧固的组件不应松动；c)所有组件不应有影响正常运作的变形或磨损；d)固定组件不应松动:e)所有组件的功能不应损害；f)杯状暗铰链及其组件应能正常工作；</w:t>
      </w:r>
    </w:p>
    <w:p w14:paraId="2910CE30">
      <w:pPr>
        <w:pStyle w:val="11"/>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操作力：耐久性试验前：打开力、关闭力：在耐久性试验前后，具有自动关闭装置的杯状暗铰链的关闭力应大于0.5N；在耐久性试验前后，打开力和关闭力不应大于20N；耐久性耐久性：打开力、关闭力：在耐久性试验前后，具有自动关闭装置的杯状暗铰链的关闭力应大于0.5N；在耐久性试验前后，打开力和关闭力不应大于20N；</w:t>
      </w:r>
    </w:p>
    <w:p w14:paraId="13ACDDFB">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（7）下沉量：在使用调整系统前，安装A型试验门时，下沉量不应大于2.0mm;安装B型试验门时，下沉量不应大于3.0mm；</w:t>
      </w:r>
    </w:p>
    <w:p w14:paraId="2C8F5840">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（8）过载：垂直静载荷：悬挂载荷:30kg，次数:10次；水平静载荷：加载力70N，次数:10次；</w:t>
      </w:r>
      <w:r>
        <w:rPr>
          <w:rFonts w:hint="eastAsia" w:ascii="宋体" w:hAnsi="宋体" w:eastAsia="宋体" w:cs="宋体"/>
          <w:b w:val="0"/>
          <w:bCs w:val="0"/>
          <w:color w:val="auto"/>
          <w:sz w:val="21"/>
          <w:szCs w:val="21"/>
          <w:highlight w:val="none"/>
          <w:lang w:val="en-US" w:eastAsia="zh-CN"/>
        </w:rPr>
        <w:t>a)所有组件或结合处不应断裂；b)通过手触压证实，用于紧固的组件不应松动；c)所有组件不应有影响正常运作的变形或磨损；d)固定组件不应松动:e)所有组件的功能不应损害；f)杯状暗铰链及其组件应能正常工作；</w:t>
      </w:r>
    </w:p>
    <w:p w14:paraId="130D6AE8">
      <w:pPr>
        <w:pStyle w:val="5"/>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（9）耐腐蚀：18h，1.5mm以下锈点不应超过20点/dm²，其中直径1.0mm以上的锈点不应超过5点/dm(距离边缘棱角2mm以内的不计)；</w:t>
      </w:r>
    </w:p>
    <w:p w14:paraId="6FE0EB75">
      <w:pPr>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（10）中性盐雾试验(NSS)法(连续喷雾≥200h)：R外观评级:10级；Rp保护评级:10级；</w:t>
      </w:r>
    </w:p>
    <w:p w14:paraId="050EFAD2">
      <w:pPr>
        <w:pStyle w:val="4"/>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（11）金属表面耐腐蚀：乙酸盐雾试验(ASS)法(连续喷雾≥200h)：镀(涂)层本身的耐腐蚀等级≥9级（10级最好，0级最差）；镀(涂)层对基体的保护等级≥9级（10级最好，0级最差）。</w:t>
      </w:r>
    </w:p>
    <w:p w14:paraId="52EF1269">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5、拉手：</w:t>
      </w:r>
    </w:p>
    <w:p w14:paraId="14C20361">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检测依据：GB/T 228.1-2021《金属材料 拉伸试验第1部分:室温试验方法》、GB/T 2423.18-2021《环境试验 第2部分:试验方法 试验Kb:盐雾，交变(氯化钠溶液)》、QB/T 3826-1999《轻工产品金属镀层和化学处理层的耐腐蚀试验方法中性盐雾试验(NSS)法》、GB/T 6461-2002《金属基体上金属和其他无机覆盖层经腐蚀试验后的试样和试件的评级》、QB/T 3827-1999《轻工产品金属镀层和化学处理层的耐腐蚀试验方法乙酸盐雾试验(ASS)法》、QB/T 3832-1999《轻工产品金属镀层腐蚀试验结果的评价》标准；</w:t>
      </w:r>
    </w:p>
    <w:p w14:paraId="0EA1D9B3">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交变盐雾试验(336h)：试验后样品无锈蚀、鼓泡；</w:t>
      </w:r>
    </w:p>
    <w:p w14:paraId="58648202">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（2）拉伸试验：抗拉强度Rm：≥526MPa；上屈服强度ReH：≥263MPa；断后伸长率A：≥31%；</w:t>
      </w:r>
    </w:p>
    <w:p w14:paraId="466A7085">
      <w:pPr>
        <w:pStyle w:val="11"/>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（3）金属表面耐腐蚀：乙酸盐雾试验(ASS)法(连续喷雾≥200h)：镀(涂)层本身的耐腐蚀等级≥9级（10级最好，0级最差）；镀(涂)层对基体的保护等级≥9级（10级最好，0级最差）；</w:t>
      </w:r>
    </w:p>
    <w:p w14:paraId="47811097">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（4）中性盐雾试验(NSS)法(连续喷雾≥200h)：R外观评级:10级；Rp保护评级:10级。</w:t>
      </w:r>
    </w:p>
    <w:p w14:paraId="1A639472">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6、夹板：</w:t>
      </w:r>
    </w:p>
    <w:p w14:paraId="33F70E95">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检测依据：GB/T 9846-2015《普通胶合板》 、LY/T 2230-2013《人造板防霉性能评价》 、JC/T 2039-2010《抗菌防霉木质装饰板》 、GB 8624-2012《建筑材料及制品燃烧性能分级》 、HJ571-2010《环境标志产品技术要求 人造板及其制品》 标准；</w:t>
      </w:r>
    </w:p>
    <w:p w14:paraId="35B89FD7">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含水率：≤7.3%；</w:t>
      </w:r>
    </w:p>
    <w:p w14:paraId="4F90ACD5">
      <w:pPr>
        <w:pStyle w:val="5"/>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sz w:val="21"/>
          <w:szCs w:val="21"/>
          <w:highlight w:val="none"/>
          <w:lang w:val="en-US" w:eastAsia="zh-CN"/>
        </w:rPr>
        <w:t>静曲强度和弹性模量：静曲强度：顺纹：≥22.0MPa，合格数与试件数之比≥90%；横纹：≥20.0MPa，合格数与试件数之比≥90%；</w:t>
      </w:r>
    </w:p>
    <w:p w14:paraId="030A46BC">
      <w:pPr>
        <w:pStyle w:val="4"/>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弹性模量：顺纹：≥5000MPa，合格数与试件数之比≥90%；横纹≥4000MPa，合格数与试件数之比≥90%；</w:t>
      </w:r>
    </w:p>
    <w:p w14:paraId="7BA2DE4C">
      <w:pPr>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浸渍剥离：当胶合板相邻层单板木纹方向相同时，应进行浸渍剥离试验。每个试件同一胶层每边剥离长度累计不超过25mm；合格数与试件数之比≥90%；</w:t>
      </w:r>
    </w:p>
    <w:p w14:paraId="077C9395">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胶合强度：III类：单个合格试件≥0.70MPa；合格数与试件数之比≥90%；</w:t>
      </w:r>
    </w:p>
    <w:p w14:paraId="433953B8">
      <w:pPr>
        <w:pStyle w:val="4"/>
        <w:shd w:val="clear" w:color="auto" w:fill="auto"/>
        <w:spacing w:line="240" w:lineRule="auto"/>
        <w:ind w:left="0" w:leftChars="0" w:firstLine="0" w:firstLineChars="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（8）甲醛释放量：≤0.05mg/m³</w:t>
      </w:r>
      <w:r>
        <w:rPr>
          <w:rFonts w:hint="eastAsia" w:ascii="宋体" w:hAnsi="宋体" w:eastAsia="宋体" w:cs="宋体"/>
          <w:b/>
          <w:bCs/>
          <w:color w:val="auto"/>
          <w:sz w:val="21"/>
          <w:szCs w:val="21"/>
          <w:highlight w:val="none"/>
          <w:lang w:val="en-US" w:eastAsia="zh-CN"/>
        </w:rPr>
        <w:t>；</w:t>
      </w:r>
    </w:p>
    <w:p w14:paraId="30685C5B">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(9)燃烧性能:燃烧性能等级B1(B)级:燃烧增长速率指数FIGRA</w:t>
      </w:r>
      <w:r>
        <w:rPr>
          <w:rFonts w:hint="eastAsia" w:ascii="宋体" w:hAnsi="宋体" w:eastAsia="宋体" w:cs="宋体"/>
          <w:b w:val="0"/>
          <w:bCs w:val="0"/>
          <w:color w:val="auto"/>
          <w:sz w:val="21"/>
          <w:szCs w:val="21"/>
          <w:highlight w:val="none"/>
          <w:vertAlign w:val="subscript"/>
          <w:lang w:val="en-US" w:eastAsia="zh-CN"/>
        </w:rPr>
        <w:t>o.2MJ</w:t>
      </w:r>
      <w:r>
        <w:rPr>
          <w:rFonts w:hint="eastAsia" w:ascii="宋体" w:hAnsi="宋体" w:eastAsia="宋体" w:cs="宋体"/>
          <w:b w:val="0"/>
          <w:bCs w:val="0"/>
          <w:color w:val="auto"/>
          <w:sz w:val="21"/>
          <w:szCs w:val="21"/>
          <w:highlight w:val="none"/>
          <w:lang w:val="en-US" w:eastAsia="zh-CN"/>
        </w:rPr>
        <w:t>≤120W/s；火焰横向蔓延未到达试样长翼边缘；600s的总放热量THR</w:t>
      </w:r>
      <w:r>
        <w:rPr>
          <w:rFonts w:hint="eastAsia" w:ascii="宋体" w:hAnsi="宋体" w:eastAsia="宋体" w:cs="宋体"/>
          <w:b w:val="0"/>
          <w:bCs w:val="0"/>
          <w:color w:val="auto"/>
          <w:sz w:val="21"/>
          <w:szCs w:val="21"/>
          <w:highlight w:val="none"/>
          <w:vertAlign w:val="subscript"/>
          <w:lang w:val="en-US" w:eastAsia="zh-CN"/>
        </w:rPr>
        <w:t>600s</w:t>
      </w:r>
      <w:r>
        <w:rPr>
          <w:rFonts w:hint="eastAsia" w:ascii="宋体" w:hAnsi="宋体" w:eastAsia="宋体" w:cs="宋体"/>
          <w:b w:val="0"/>
          <w:bCs w:val="0"/>
          <w:color w:val="auto"/>
          <w:sz w:val="21"/>
          <w:szCs w:val="21"/>
          <w:highlight w:val="none"/>
          <w:lang w:val="en-US" w:eastAsia="zh-CN"/>
        </w:rPr>
        <w:t>≤7.5MJ；60s内焰尖高度Fs≤150mm；60s内无燃烧滴落物引燃滤纸现象；</w:t>
      </w:r>
    </w:p>
    <w:p w14:paraId="264A5F07">
      <w:pPr>
        <w:pStyle w:val="11"/>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(13)防霉性能：防霉质量分级：聚多曲霉（萨氏曲霉）、白色假丝酵母菌、可可毛色二孢菌、白地霉、须癣毛癣菌、疣孢漆斑菌，均至少达到0级（未长，显微镜放大50倍观察)；</w:t>
      </w:r>
    </w:p>
    <w:p w14:paraId="7FBBECAB">
      <w:pPr>
        <w:pStyle w:val="11"/>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（14）抗细菌性能：抗细菌率：嗜麦芽糖寡养单胞菌、藤黄微球菌、肠沙门氏菌肠亚种鼠伤寒血清型、变异库克菌、单增李斯特氏菌、嗜麦芽寡养单胞菌，均至少达到≥99.00%。</w:t>
      </w:r>
    </w:p>
    <w:p w14:paraId="6CF193A0">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p>
    <w:p w14:paraId="32F3B32E">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（二）西药柜、操作台参数</w:t>
      </w:r>
    </w:p>
    <w:p w14:paraId="248BADC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1、304</w:t>
      </w:r>
      <w:r>
        <w:rPr>
          <w:rFonts w:hint="eastAsia" w:ascii="宋体" w:hAnsi="宋体" w:eastAsia="宋体" w:cs="宋体"/>
          <w:b/>
          <w:bCs/>
          <w:color w:val="auto"/>
          <w:sz w:val="21"/>
          <w:szCs w:val="21"/>
          <w:highlight w:val="none"/>
          <w:lang w:eastAsia="zh-CN"/>
        </w:rPr>
        <w:t>不锈钢：</w:t>
      </w:r>
    </w:p>
    <w:p w14:paraId="10FA301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检</w:t>
      </w:r>
      <w:r>
        <w:rPr>
          <w:rFonts w:hint="eastAsia" w:ascii="宋体" w:hAnsi="宋体" w:eastAsia="宋体" w:cs="宋体"/>
          <w:color w:val="auto"/>
          <w:sz w:val="21"/>
          <w:szCs w:val="21"/>
          <w:highlight w:val="none"/>
          <w:lang w:eastAsia="zh-CN"/>
        </w:rPr>
        <w:t>测</w:t>
      </w:r>
      <w:r>
        <w:rPr>
          <w:rFonts w:hint="eastAsia" w:ascii="宋体" w:hAnsi="宋体" w:eastAsia="宋体" w:cs="宋体"/>
          <w:color w:val="auto"/>
          <w:sz w:val="21"/>
          <w:szCs w:val="21"/>
          <w:highlight w:val="none"/>
        </w:rPr>
        <w:t>依据</w:t>
      </w:r>
      <w:r>
        <w:rPr>
          <w:rFonts w:hint="eastAsia" w:ascii="宋体" w:hAnsi="宋体" w:eastAsia="宋体" w:cs="宋体"/>
          <w:color w:val="auto"/>
          <w:sz w:val="21"/>
          <w:szCs w:val="21"/>
          <w:highlight w:val="none"/>
          <w:lang w:eastAsia="zh-CN"/>
        </w:rPr>
        <w:t>：GB/T10125-2021《人造气氛腐蚀试验 盐雾试验》</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、GB/T6461-2002《金属基体上金属和其他无机覆盖层经腐蚀试验后的试样和试件的评级》</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、GB/T3075-2021《金属材料疲劳试验轴向力控制方法》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GB/T1741-2020《漆膜耐霉菌性测定法》</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QB/T4371-2012《家具抗菌性能的评价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GB/T 2423.18-2021《环境试验 第2部分:试验方法 试验Kb:盐雾，交变(氧化销溶液)》 、GB/T 24195-2009《金属和合金的腐蚀 酸性盐雾、“干燥”和“湿润”条件下的循环加速腐蚀试验》 、QB/T 3826-1999《轻工产品金属镀层和化学处理层的耐腐蚀试验方法 中性盐雾试验(NSS)法》 、QB/T 3827-1999《轻工产品金属镀层和化学处理层的耐腐蚀试验方法 乙酸盐雾试验(ASS)法》 、QB/T 3832-1999《轻工产品金属镀层腐蚀试验结果的评价》标准；</w:t>
      </w:r>
    </w:p>
    <w:p w14:paraId="0A33EE5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铜加速乙酸盐雾试验：连续喷雾≥240h；保护评级(Rp)：级外观评级(RA):10级；</w:t>
      </w:r>
    </w:p>
    <w:p w14:paraId="77921D9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eastAsia="zh-CN"/>
        </w:rPr>
        <w:t>疲劳试验：</w:t>
      </w:r>
      <w:r>
        <w:rPr>
          <w:rFonts w:hint="eastAsia" w:ascii="宋体" w:hAnsi="宋体" w:eastAsia="宋体" w:cs="宋体"/>
          <w:color w:val="auto"/>
          <w:sz w:val="21"/>
          <w:szCs w:val="21"/>
          <w:highlight w:val="none"/>
          <w:lang w:val="en-US" w:eastAsia="zh-CN"/>
        </w:rPr>
        <w:t>≥10万次未断裂；</w:t>
      </w:r>
    </w:p>
    <w:p w14:paraId="604971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耐霉菌性:</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黑曲毒、拮青霉、出芽短梗霉、康宁木霉、巴西曲霉</w:t>
      </w:r>
      <w:r>
        <w:rPr>
          <w:rFonts w:hint="eastAsia" w:ascii="宋体" w:hAnsi="宋体" w:eastAsia="宋体" w:cs="宋体"/>
          <w:color w:val="auto"/>
          <w:sz w:val="21"/>
          <w:szCs w:val="21"/>
          <w:highlight w:val="none"/>
          <w:lang w:val="en-US" w:eastAsia="zh-CN"/>
        </w:rPr>
        <w:t>五种霉菌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耐霉菌性等级达到0级(不生长，显微镜放大50倍观察)</w:t>
      </w:r>
      <w:r>
        <w:rPr>
          <w:rFonts w:hint="eastAsia" w:ascii="宋体" w:hAnsi="宋体" w:eastAsia="宋体" w:cs="宋体"/>
          <w:color w:val="auto"/>
          <w:sz w:val="21"/>
          <w:szCs w:val="21"/>
          <w:highlight w:val="none"/>
          <w:lang w:eastAsia="zh-CN"/>
        </w:rPr>
        <w:t>；</w:t>
      </w:r>
    </w:p>
    <w:p w14:paraId="480F769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抗菌性能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金黄色葡萄球菌、大肠杆菌(大肠埃希氏菌)、肺炎克雷伯氏菌、白色念珠菌、铜绿假单胞菌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抑菌率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抗菌率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不小于99%</w:t>
      </w:r>
      <w:r>
        <w:rPr>
          <w:rFonts w:hint="eastAsia" w:ascii="宋体" w:hAnsi="宋体" w:eastAsia="宋体" w:cs="宋体"/>
          <w:color w:val="auto"/>
          <w:sz w:val="21"/>
          <w:szCs w:val="21"/>
          <w:highlight w:val="none"/>
          <w:lang w:eastAsia="zh-CN"/>
        </w:rPr>
        <w:t>；</w:t>
      </w:r>
    </w:p>
    <w:p w14:paraId="310C7D2C">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5）金属和合金的腐蚀酸性盐雾、“干燥”和“湿润”条件下的循环加速腐蚀试验：GB/T24195-2009，酸性盐雾试验，方法A，12个循环(96小时)：涂层无鼓泡和剥落）；</w:t>
      </w:r>
    </w:p>
    <w:p w14:paraId="15F49D80">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（6）交叉盐雾试验(336h)：试验后样品无锈蚀、鼓泡；</w:t>
      </w:r>
    </w:p>
    <w:p w14:paraId="459173B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金属表面耐腐蚀：乙酸盐雾试验(ASS)法(连续喷雾≥200h)：镀(涂)层本身的耐腐蚀等级≥9级（10级最好，0级最差）；镀(涂)层对基体的保护等级≥9级（10级最好，0级最差）；（8）中性盐雾试验(NSS)法(连续喷雾≥200h)：RA外观评级:10级；Rp保护评级:10级。</w:t>
      </w:r>
    </w:p>
    <w:p w14:paraId="15A74170">
      <w:p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2、三节静音导轨：</w:t>
      </w:r>
    </w:p>
    <w:p w14:paraId="385EE207">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检测依据：符合QB/T 1242-2021 《家具五金件安装尺寸》、QB/T 2454-2013《家具五金 抽导轨》、GB/T 2423.18-2021《环境试验 第2部分:试验方法 试验Kb:盐雾，交变(化钠溶液)》、GB/T 24195-2009《金属和合金的腐蚀 酸性盐雾、“干燥”和“湿润”条件下的循环加速腐蚀试验》、QB/T 3826-1999《轻工产品金属镀层和化学处理层的耐腐蚀试验方法 中性盐试验(NSS)法》、GB/T 6461-2002《金属基体上金属和其他无机覆盖层经腐蚀试验后的试样和试件的评级》、QB/T 3827-1999《轻工产品金属镀层和化学处理层的耐腐蚀试验方法 乙酸盐雾试验(ASS)法》、QB/T 3832-1999《轻工产品金属镀层腐蚀试验结果的评价》标准；</w:t>
      </w:r>
    </w:p>
    <w:p w14:paraId="4EE09158">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安装尺寸：孔位公差：≤0.4mm;</w:t>
      </w:r>
    </w:p>
    <w:p w14:paraId="18C13ED9">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金属和合金的腐蚀酸性盐雾、“干燥”和“湿润”条件下的循环加速腐蚀试验:GB/T24195-2009，酸性盐雾试验，方法A，12个循环(96小时):涂层无鼓泡、剥落;</w:t>
      </w:r>
    </w:p>
    <w:p w14:paraId="294B9FF8">
      <w:pPr>
        <w:pStyle w:val="5"/>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(3)</w:t>
      </w:r>
      <w:r>
        <w:rPr>
          <w:rFonts w:hint="eastAsia" w:ascii="宋体" w:hAnsi="宋体" w:eastAsia="宋体" w:cs="宋体"/>
          <w:color w:val="auto"/>
          <w:sz w:val="21"/>
          <w:szCs w:val="21"/>
          <w:highlight w:val="none"/>
          <w:lang w:val="en-US" w:eastAsia="zh-CN"/>
        </w:rPr>
        <w:t>交叉盐雾试验(336h):试验后样品无锈蚀、鼓泡;</w:t>
      </w:r>
    </w:p>
    <w:p w14:paraId="0BFAB5CE">
      <w:pPr>
        <w:pStyle w:val="4"/>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过载：垂直向下静载荷：加载力:300N，次数:10次；水平侧向静载荷：加载力:150N，次数:5次；猛关或猛开：导轨拉出长度300mm，次数:10次；a)所有组件或连接件不应断裂损坏;b)通过手触压证实，用于紧固的组件不应松动:（c)所有零部件不应有影响正常运作的变形或磨损;d)五金连接件不应松动:（e)所有组件的功能不应损害:f)抽屉导轨及其组件不应分离；</w:t>
      </w:r>
    </w:p>
    <w:p w14:paraId="688621FE">
      <w:pPr>
        <w:pStyle w:val="11"/>
        <w:numPr>
          <w:ilvl w:val="0"/>
          <w:numId w:val="0"/>
        </w:numPr>
        <w:shd w:val="clear" w:color="auto" w:fill="auto"/>
        <w:spacing w:line="240" w:lineRule="auto"/>
        <w:ind w:leftChars="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功能：垂直向下静载荷：加载力:200N，次数:10次；水平侧向静载荷：加载力:150N，次数:5次；猛关或猛开：导轨拉出长度300mm，次数:10次；拉出安全性：试验速度0.25m/s，次数:10次；抽屉导轨组件结构强度：在抽屉面板和后板的内侧面的垂直中心线、顶端以下2/3处施加200N的力；耐久性：试验速度:6次/min,试验载荷:30kg，试验次数:80000次；a)所有组件或连接件不应断裂损坏;b)通过手触压证实，用于紧固的组件不应松动；c)所有零部件不应有影响正常运作的变形或磨损；d)五金连接件不应松动；e)所有组件的功能不应损害；f)抽屉导轨及其组件应能正常工作。抽屉导轨组件底部变形：变形量不应超过内部尺寸(宽度和深度)最窄部分的1/75；下沉量：下沉量不应超过抽屉导轨拉出长度的≤4%；M&lt;40kg时，推力或拉力≤50N</w:t>
      </w:r>
      <w:r>
        <w:rPr>
          <w:rFonts w:hint="eastAsia" w:ascii="宋体" w:hAnsi="宋体" w:eastAsia="宋体" w:cs="宋体"/>
          <w:b/>
          <w:bCs/>
          <w:color w:val="auto"/>
          <w:sz w:val="21"/>
          <w:szCs w:val="21"/>
          <w:highlight w:val="none"/>
          <w:lang w:val="en-US" w:eastAsia="zh-CN"/>
        </w:rPr>
        <w:t>；</w:t>
      </w:r>
    </w:p>
    <w:p w14:paraId="02BEEF39">
      <w:pPr>
        <w:pStyle w:val="5"/>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（6）耐腐蚀：18h，1.5mm以下锈点不应超过20点/d</w:t>
      </w:r>
      <w:r>
        <w:rPr>
          <w:rFonts w:hint="eastAsia" w:ascii="宋体" w:hAnsi="宋体" w:eastAsia="宋体" w:cs="宋体"/>
          <w:b w:val="0"/>
          <w:bCs w:val="0"/>
          <w:color w:val="auto"/>
          <w:sz w:val="21"/>
          <w:szCs w:val="21"/>
          <w:highlight w:val="none"/>
          <w:lang w:val="en-US" w:eastAsia="zh-CN"/>
        </w:rPr>
        <w:t>m²</w:t>
      </w:r>
      <w:r>
        <w:rPr>
          <w:rFonts w:hint="eastAsia" w:ascii="宋体" w:hAnsi="宋体" w:eastAsia="宋体" w:cs="宋体"/>
          <w:color w:val="auto"/>
          <w:sz w:val="21"/>
          <w:szCs w:val="21"/>
          <w:highlight w:val="none"/>
          <w:lang w:val="en-US" w:eastAsia="zh-CN"/>
        </w:rPr>
        <w:t>，其中直径1.0mm以上的锈点不应超过5点/dm² (距离边缘棱角2mm以内的不计)；</w:t>
      </w:r>
    </w:p>
    <w:p w14:paraId="3CBD1991">
      <w:pPr>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（7）中性盐雾试验(NSS)法(连续喷雾≥200h)：R外观评级:10级；Rp保护评级:10级；</w:t>
      </w:r>
    </w:p>
    <w:p w14:paraId="00959005">
      <w:pPr>
        <w:pStyle w:val="11"/>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（8）金属表面耐腐蚀：乙酸盐雾试验(ASS)法(连续喷雾≥200h)：镀(涂)层本身的耐腐蚀等级≥9级（10级最好，0级最差）；镀(涂)层对基体的保护等级≥9级（10级最好，0级最差）。</w:t>
      </w:r>
    </w:p>
    <w:p w14:paraId="7F85D488">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3、</w:t>
      </w:r>
      <w:r>
        <w:rPr>
          <w:rFonts w:hint="eastAsia" w:ascii="宋体" w:hAnsi="宋体" w:eastAsia="宋体" w:cs="宋体"/>
          <w:b/>
          <w:bCs/>
          <w:color w:val="auto"/>
          <w:sz w:val="21"/>
          <w:szCs w:val="21"/>
          <w:highlight w:val="none"/>
          <w:lang w:val="en-US" w:eastAsia="zh-CN"/>
        </w:rPr>
        <w:t>锁具：</w:t>
      </w:r>
    </w:p>
    <w:p w14:paraId="00DEC7C4">
      <w:pPr>
        <w:pStyle w:val="11"/>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w:t>
      </w:r>
      <w:r>
        <w:rPr>
          <w:rFonts w:hint="eastAsia" w:ascii="宋体" w:hAnsi="宋体" w:eastAsia="宋体" w:cs="宋体"/>
          <w:b w:val="0"/>
          <w:bCs w:val="0"/>
          <w:color w:val="auto"/>
          <w:sz w:val="21"/>
          <w:szCs w:val="21"/>
          <w:highlight w:val="none"/>
          <w:lang w:val="en-US" w:eastAsia="zh-CN"/>
        </w:rPr>
        <w:t>QB/T 1621-2015《家具锁》、参照GB/T 3325-2024《金属家具通用技术条件》、GB/T 2423.18-2021《环境试验第2部分:试验方法试验Kb:盐雾，交变(氯化钠溶液)》、QB/T 3826-1999《轻工产品金属镀层和化学处理层的耐腐蚀试验方法 中性盐雾试验(NSS)法》、QB/T 3827-1999《轻工产品金属镀层和化学处理层的耐腐蚀试验方法乙酸盐雾试验(ASS)法》、QB/T 3832-1999《轻工产品金属镀层腐蚀试验结果的评价》标准；</w:t>
      </w:r>
    </w:p>
    <w:p w14:paraId="3F519CAE">
      <w:pPr>
        <w:pStyle w:val="5"/>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sz w:val="21"/>
          <w:szCs w:val="21"/>
          <w:highlight w:val="none"/>
          <w:lang w:val="en-US" w:eastAsia="zh-CN"/>
        </w:rPr>
        <w:t>保密度：钥匙牙花：≥6个；</w:t>
      </w:r>
    </w:p>
    <w:p w14:paraId="6EA74693">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钥匙不同牙花数/种 ≧：7776种；</w:t>
      </w:r>
    </w:p>
    <w:p w14:paraId="0E085B7D">
      <w:pPr>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sz w:val="21"/>
          <w:szCs w:val="21"/>
          <w:highlight w:val="none"/>
          <w:lang w:val="en-US" w:eastAsia="zh-CN"/>
        </w:rPr>
        <w:t>互开率/(%)≤0.01%；</w:t>
      </w:r>
    </w:p>
    <w:p w14:paraId="65AF0465">
      <w:pPr>
        <w:pStyle w:val="11"/>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（4）锁舌伸长度：不应小于6mm；</w:t>
      </w:r>
    </w:p>
    <w:p w14:paraId="5A0BCF1D">
      <w:pPr>
        <w:pStyle w:val="5"/>
        <w:numPr>
          <w:ilvl w:val="0"/>
          <w:numId w:val="0"/>
        </w:numPr>
        <w:shd w:val="clear" w:color="auto" w:fill="auto"/>
        <w:spacing w:line="240" w:lineRule="auto"/>
        <w:ind w:left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（5）灵活度：钥匙插拔、旋转：钥匙插拔应灵活，无卡滞现象;钥匙插入锁芯旋转灵活，锁开、关无卡阻现象；钥匙拔出静拉力：弹子锁不应大于6N、叶片锁不应大于9N；钥匙开启扭矩：≤0.65N·m；</w:t>
      </w:r>
    </w:p>
    <w:p w14:paraId="4D235CDA">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牢固度：锁头固定连接静拉力：锁头直径不小于20mm的，在承受200N静拉力后，应无松动:锁头直径小于20mm的，在承受140N静拉力后，应无松动；锁头固定连接扭矩：锁头直径不小于20mm的，在承受2.60N·m扭矩后，应无松动;锁头直径小于20mm的，在承受1.8N·m扭矩后，应无松动；锁芯拨动件扭矩：锁芯拨动件在承受0.70N·m扭矩后，应能正常使用；锁舌侧向静载荷：锁舌在承受200N侧向静载荷后，应能正常使用；</w:t>
      </w:r>
    </w:p>
    <w:p w14:paraId="7ACC4D4F">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外观质量：锁头、钥匙：锁头、钥匙表面应平整光洁，商标字迹应清晰、端正；电镀件：电镀件外露表面应色泽均匀，不应有起泡、起层、露底等明显瑕疵；涂层件：涂层件外露表面应色泽均匀，不应有起泡、脱落等明显瑕疵；电镀件耐腐蚀：电镀件外露表面经12h的中性盐雾试验后，应达到外观评级≥RA6级的规定(RA 10级最好，RA0级最差)；涂层件附着力：应达到CB/T 9286中至≥2级的规定(0级最好，5级最差)；</w:t>
      </w:r>
    </w:p>
    <w:p w14:paraId="7C59A31F">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（8）交叉盐雾试验(336h)：试验后样品无锈蚀、鼓泡；</w:t>
      </w:r>
    </w:p>
    <w:p w14:paraId="45474F9C">
      <w:pPr>
        <w:shd w:val="clear" w:color="auto" w:fill="auto"/>
        <w:spacing w:line="240" w:lineRule="auto"/>
        <w:outlineLvl w:val="9"/>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（9）外观性能：金属件：电镀件：应无露底、毛刺、镀层脱落、锈蚀等；应无起泡、烧焦，无光泽(整体异色)、针孔、裂纹、污点等</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；冲压件：应无脱层、裂缝；喷漆(塑)涂层：应无漏喷、锈蚀、脱色、掉色等；应光滑均匀，色泽一致，应无流挂、疙瘩、皱皮、飞漆</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vertAlign w:val="baseline"/>
          <w:lang w:val="en-US" w:eastAsia="zh-CN"/>
        </w:rPr>
        <w:t>；塑料件：应无裂纹、无明显变形；应无明显缩孔、气泡、杂质、伤痕</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；外表用塑料件表面应光洁，应无划痕，污染、明显色差</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vertAlign w:val="superscript"/>
          <w:lang w:val="en-US" w:eastAsia="zh-CN"/>
        </w:rPr>
        <w:t xml:space="preserve"> </w:t>
      </w:r>
      <w:r>
        <w:rPr>
          <w:rFonts w:hint="eastAsia" w:ascii="宋体" w:hAnsi="宋体" w:eastAsia="宋体" w:cs="宋体"/>
          <w:b w:val="0"/>
          <w:bCs w:val="0"/>
          <w:color w:val="auto"/>
          <w:sz w:val="21"/>
          <w:szCs w:val="21"/>
          <w:highlight w:val="none"/>
          <w:vertAlign w:val="baseline"/>
          <w:lang w:val="en-US" w:eastAsia="zh-CN"/>
        </w:rPr>
        <w:t>；</w:t>
      </w:r>
    </w:p>
    <w:p w14:paraId="18C111A3">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vertAlign w:val="baseline"/>
          <w:lang w:val="en-US" w:eastAsia="zh-CN"/>
        </w:rPr>
        <w:t>（10）</w:t>
      </w:r>
      <w:r>
        <w:rPr>
          <w:rFonts w:hint="eastAsia" w:ascii="宋体" w:hAnsi="宋体" w:eastAsia="宋体" w:cs="宋体"/>
          <w:b w:val="0"/>
          <w:bCs w:val="0"/>
          <w:color w:val="auto"/>
          <w:sz w:val="21"/>
          <w:szCs w:val="21"/>
          <w:highlight w:val="none"/>
          <w:lang w:val="en-US" w:eastAsia="zh-CN"/>
        </w:rPr>
        <w:t>金属表面耐腐蚀：中性盐雾试验(NSS)法(连续喷雾≥200h)：镀(涂)层本身的耐腐蚀等级≥9级（10级最好，0级最差）；镀(涂)层对基体的保护等级≥9级（10级最好，0级最差）；</w:t>
      </w:r>
    </w:p>
    <w:p w14:paraId="6198600A">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（11）金属表面耐腐蚀：乙酸盐雾试验(ASS)法(连续喷雾≥200h)：镀(涂)层本身的耐腐蚀等级≥9级（10级最好，0级最差）；镀(涂)层对基体的保护等级≥9级（10级最好，0级最差）。</w:t>
      </w:r>
    </w:p>
    <w:p w14:paraId="590CE8B5">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4、门铰：</w:t>
      </w:r>
    </w:p>
    <w:p w14:paraId="13120AD3">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检测依据：QB/T 1242-2021 《家具五金件安装尺寸》、QB/T 2189-2013《家具五金 杯状暗铰链》、GB/T 2423.18-2021《环境试验 第2部分:试验方法 试验Kb:盐雾，交变(化钠溶液)》、GB/T 24195-2009《金属和合金的腐蚀 酸性盐雾、“干燥”和“湿润”条件下的循环加速腐蚀试验》 、QB/T 3826-1999《轻工产品金属镀层和化学处理层的耐腐蚀试验方法 中性盐试验(NSS)法》、GB/T 6461-2002《金属基体上金属和其他无机覆盖层经腐蚀试验后的试样和试件的评级》、QB/T 3827-1999《轻工产品金属镀层和化学处理层的耐腐蚀试验方法 乙酸盐雾试验(ASS)法》、QB/T 3832-1999《轻工产品金属镀层腐蚀试验结果的评价》标准；</w:t>
      </w:r>
    </w:p>
    <w:p w14:paraId="0D39D1C5">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安装尺寸：孔径D</w:t>
      </w:r>
      <w:r>
        <w:rPr>
          <w:rFonts w:hint="eastAsia" w:ascii="宋体" w:hAnsi="宋体" w:eastAsia="宋体" w:cs="宋体"/>
          <w:color w:val="auto"/>
          <w:sz w:val="21"/>
          <w:szCs w:val="21"/>
          <w:highlight w:val="none"/>
          <w:vertAlign w:val="subscript"/>
          <w:lang w:val="en-US" w:eastAsia="zh-CN"/>
        </w:rPr>
        <w:t xml:space="preserve">1 </w:t>
      </w:r>
      <w:r>
        <w:rPr>
          <w:rFonts w:hint="eastAsia" w:ascii="宋体" w:hAnsi="宋体" w:eastAsia="宋体" w:cs="宋体"/>
          <w:b w:val="0"/>
          <w:bCs w:val="0"/>
          <w:color w:val="auto"/>
          <w:sz w:val="21"/>
          <w:szCs w:val="21"/>
          <w:highlight w:val="none"/>
          <w:lang w:val="en-US" w:eastAsia="zh-CN"/>
        </w:rPr>
        <w:t>：≤8mm;</w:t>
      </w:r>
    </w:p>
    <w:p w14:paraId="024B9E5A">
      <w:pPr>
        <w:pStyle w:val="4"/>
        <w:numPr>
          <w:ilvl w:val="0"/>
          <w:numId w:val="0"/>
        </w:numPr>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孔径公差△D</w:t>
      </w:r>
      <w:r>
        <w:rPr>
          <w:rFonts w:hint="eastAsia" w:ascii="宋体" w:hAnsi="宋体" w:eastAsia="宋体" w:cs="宋体"/>
          <w:color w:val="auto"/>
          <w:sz w:val="21"/>
          <w:szCs w:val="21"/>
          <w:highlight w:val="none"/>
          <w:vertAlign w:val="subscript"/>
          <w:lang w:val="en-US" w:eastAsia="zh-CN"/>
        </w:rPr>
        <w:t xml:space="preserve">1 </w:t>
      </w:r>
      <w:r>
        <w:rPr>
          <w:rFonts w:hint="eastAsia" w:ascii="宋体" w:hAnsi="宋体" w:eastAsia="宋体" w:cs="宋体"/>
          <w:b w:val="0"/>
          <w:bCs w:val="0"/>
          <w:color w:val="auto"/>
          <w:sz w:val="21"/>
          <w:szCs w:val="21"/>
          <w:highlight w:val="none"/>
          <w:lang w:val="en-US" w:eastAsia="zh-CN"/>
        </w:rPr>
        <w:t>：≤+0.10mm;</w:t>
      </w:r>
    </w:p>
    <w:p w14:paraId="25705D7C">
      <w:pPr>
        <w:pStyle w:val="11"/>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（3）金属和合金的腐蚀酸性盐雾、“干燥”和“湿润”条件下的循环加速腐蚀试验:GB/T24195-2009，酸性盐雾试验，方法A，12个循环(96小时):涂层无鼓泡、剥落;</w:t>
      </w:r>
    </w:p>
    <w:p w14:paraId="6FA967B3">
      <w:pPr>
        <w:pStyle w:val="4"/>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（4）交叉盐雾试验(336h)：试验后样品无锈蚀、鼓泡；</w:t>
      </w:r>
    </w:p>
    <w:p w14:paraId="3D30910C">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（5）功能：垂直静载荷：悬挂载荷:20kg,次数:10次；水平静载荷：加载力:40N，次数:10次；耐久性：试验频率:6次/min试验载荷:2kg试验次数:</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80000次；a)所有组件或结合处不应断裂；b)通过手触压证实，用于紧固的组件不应松动；c)所有组件不应有影响正常运作的变形或磨损；d)固定组件不应松动:e)所有组件的功能不应损害；f)杯状暗铰链及其组件应能正常工作；</w:t>
      </w:r>
    </w:p>
    <w:p w14:paraId="7955CFA4">
      <w:pPr>
        <w:pStyle w:val="11"/>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操作力：耐久性试验前：打开力、关闭力：在耐久性试验前后，具有自动关闭装置的杯状暗铰链的关闭力应大于0.5N；在耐久性试验前后，打开力和关闭力不应大于20N；耐久性耐久性：打开力、关闭力：在耐久性试验前后，具有自动关闭装置的杯状暗铰链的关闭力应大于0.5N；在耐久性试验前后，打开力和关闭力不应大于20N；</w:t>
      </w:r>
    </w:p>
    <w:p w14:paraId="018DA280">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（7）下沉量：在使用调整系统前，安装A型试验门时，下沉量不应大于2.0mm;安装B型试验门时，下沉量不应大于3.0mm；</w:t>
      </w:r>
    </w:p>
    <w:p w14:paraId="773442FB">
      <w:pPr>
        <w:pStyle w:val="11"/>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（8）过载：垂直静载荷：悬挂载荷:30kg，次数:10次；水平静载荷：加载力70N，次数:10次；</w:t>
      </w:r>
      <w:r>
        <w:rPr>
          <w:rFonts w:hint="eastAsia" w:ascii="宋体" w:hAnsi="宋体" w:eastAsia="宋体" w:cs="宋体"/>
          <w:b w:val="0"/>
          <w:bCs w:val="0"/>
          <w:color w:val="auto"/>
          <w:sz w:val="21"/>
          <w:szCs w:val="21"/>
          <w:highlight w:val="none"/>
          <w:lang w:val="en-US" w:eastAsia="zh-CN"/>
        </w:rPr>
        <w:t>a)所有组件或结合处不应断裂；b)通过手触压证实，用于紧固的组件不应松动；c)所有组件不应有影响正常运作的变形或磨损；d)固定组件不应松动:e)所有组件的功能不应损害；f)杯状暗铰链及其组件应能正常工作；</w:t>
      </w:r>
    </w:p>
    <w:p w14:paraId="67486B22">
      <w:pPr>
        <w:pStyle w:val="5"/>
        <w:shd w:val="clear" w:color="auto" w:fill="auto"/>
        <w:spacing w:line="240" w:lineRule="auto"/>
        <w:ind w:left="0" w:leftChars="0" w:firstLine="0" w:firstLineChars="0"/>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（9）耐腐蚀：18h，1.5mm以下锈点不应超过20点/dm²，其中直径1.0mm以上的锈点不应超过5点/dm(距离边缘棱角2mm以内的不计)；</w:t>
      </w:r>
    </w:p>
    <w:p w14:paraId="1B41A8C9">
      <w:pPr>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（10）中性盐雾试验(NSS)法(连续喷雾≥200h)：R外观评级:10级；Rp保护评级:10级；</w:t>
      </w:r>
    </w:p>
    <w:p w14:paraId="44D34894">
      <w:pPr>
        <w:pStyle w:val="4"/>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（11）金属表面耐腐蚀：乙酸盐雾试验(ASS)法(连续喷雾≥200h)：镀(涂)层本身的耐腐蚀等级≥9级（10级最好，0级最差）；镀(涂)层对基体的保护等级≥9级（10级最好，0级最差）。</w:t>
      </w:r>
    </w:p>
    <w:p w14:paraId="222551C9">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5、拉手：</w:t>
      </w:r>
    </w:p>
    <w:p w14:paraId="31F21A5B">
      <w:pPr>
        <w:pStyle w:val="4"/>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检测依据：GB/T 228.1-2021《金属材料 拉伸试验第1部分:室温试验方法》、GB/T 2423.18-2021《环境试验 第2部分:试验方法 试验Kb:盐雾，交变(氯化钠溶液)》、QB/T 3826-1999《轻工产品金属镀层和化学处理层的耐腐蚀试验方法中性盐雾试验(NSS)法》、GB/T 6461-2002《金属基体上金属和其他无机覆盖层经腐蚀试验后的试样和试件的评级》、QB/T 3827-1999《轻工产品金属镀层和化学处理层的耐腐蚀试验方法乙酸盐雾试验(ASS)法》、QB/T 3832-1999《轻工产品金属镀层腐蚀试验结果的评价》标准；</w:t>
      </w:r>
    </w:p>
    <w:p w14:paraId="0F4C6053">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交变盐雾试验(336h)：试验后样品无锈蚀、鼓泡；</w:t>
      </w:r>
    </w:p>
    <w:p w14:paraId="6DFBA3DB">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（2）拉伸试验：抗拉强度Rm：≥526MPa；上屈服强度ReH：≥263MPa；断后伸长率A：≥31%；</w:t>
      </w:r>
    </w:p>
    <w:p w14:paraId="026577A1">
      <w:pPr>
        <w:pStyle w:val="11"/>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（3）金属表面耐腐蚀：乙酸盐雾试验(ASS)法(连续喷雾≥200h)：镀(涂)层本身的耐腐蚀等级≥9级（10级最好，0级最差）；镀(涂)层对基体的保护等级≥9级（10级最好，0级最差）；</w:t>
      </w:r>
    </w:p>
    <w:p w14:paraId="46F2B140">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（4）中性盐雾试验(NSS)法(连续喷雾≥200h)：R外观评级:10级；Rp保护评级:10级。</w:t>
      </w:r>
    </w:p>
    <w:p w14:paraId="5D9D9E21">
      <w:pPr>
        <w:numPr>
          <w:ilvl w:val="0"/>
          <w:numId w:val="0"/>
        </w:numPr>
        <w:shd w:val="clear" w:color="auto" w:fill="auto"/>
        <w:spacing w:line="240" w:lineRule="auto"/>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6、夹板：</w:t>
      </w:r>
    </w:p>
    <w:p w14:paraId="1F9CD57C">
      <w:pPr>
        <w:numPr>
          <w:ilvl w:val="0"/>
          <w:numId w:val="0"/>
        </w:num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检测依据：GB/T 9846-2015《普通胶合板》 、LY/T 2230-2013《人造板防霉性能评价》 、JC/T 2039-2010《抗菌防霉木质装饰板》、GB 8624-2012《建筑材料及制品燃烧性能分级》 、HJ571-2010《环境标志产品技术要求 人造板及其制品》 标准；</w:t>
      </w:r>
    </w:p>
    <w:p w14:paraId="775CF574">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含水率：≤7.3%；</w:t>
      </w:r>
    </w:p>
    <w:p w14:paraId="72C0451B">
      <w:pPr>
        <w:pStyle w:val="5"/>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（2）</w:t>
      </w:r>
      <w:r>
        <w:rPr>
          <w:rFonts w:hint="eastAsia" w:ascii="宋体" w:hAnsi="宋体" w:eastAsia="宋体" w:cs="宋体"/>
          <w:color w:val="auto"/>
          <w:sz w:val="21"/>
          <w:szCs w:val="21"/>
          <w:highlight w:val="none"/>
          <w:lang w:val="en-US" w:eastAsia="zh-CN"/>
        </w:rPr>
        <w:t>静曲强度和弹性模量：静曲强度：顺纹：≥22.0MPa，合格数与试件数之比≥90%；横纹：≥20.0MPa，合格数与试件数之比≥90%；</w:t>
      </w:r>
    </w:p>
    <w:p w14:paraId="053A2784">
      <w:pPr>
        <w:pStyle w:val="4"/>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弹性模量：顺纹：≥5000MPa，合格数与试件数之比≥90%；横纹≥4000MPa，合格数与试件数之比≥90%；</w:t>
      </w:r>
    </w:p>
    <w:p w14:paraId="60AA254A">
      <w:pPr>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浸渍剥离：当胶合板相邻层单板木纹方向相同时，应进行浸渍剥离试验。每个试件同一胶层每边剥离长度累计不超过25mm；合格数与试件数之比≥90%；</w:t>
      </w:r>
    </w:p>
    <w:p w14:paraId="2137017C">
      <w:pPr>
        <w:pStyle w:val="11"/>
        <w:numPr>
          <w:ilvl w:val="0"/>
          <w:numId w:val="0"/>
        </w:numPr>
        <w:shd w:val="clear" w:color="auto" w:fill="auto"/>
        <w:spacing w:line="240" w:lineRule="auto"/>
        <w:ind w:left="0" w:leftChars="0" w:firstLine="0" w:firstLine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胶合强度：III类：单个合格试件≥0.70MPa；合格数与试件数之比≥90%；</w:t>
      </w:r>
    </w:p>
    <w:p w14:paraId="2003AD93">
      <w:pPr>
        <w:pStyle w:val="4"/>
        <w:shd w:val="clear" w:color="auto" w:fill="auto"/>
        <w:spacing w:line="240" w:lineRule="auto"/>
        <w:ind w:left="0" w:leftChars="0" w:firstLine="0" w:firstLineChars="0"/>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（6）甲醛释放量：≤0.05mg/m³</w:t>
      </w:r>
      <w:r>
        <w:rPr>
          <w:rFonts w:hint="eastAsia" w:ascii="宋体" w:hAnsi="宋体" w:eastAsia="宋体" w:cs="宋体"/>
          <w:b/>
          <w:bCs/>
          <w:color w:val="auto"/>
          <w:sz w:val="21"/>
          <w:szCs w:val="21"/>
          <w:highlight w:val="none"/>
          <w:lang w:val="en-US" w:eastAsia="zh-CN"/>
        </w:rPr>
        <w:t>；</w:t>
      </w:r>
    </w:p>
    <w:p w14:paraId="3818DD07">
      <w:pPr>
        <w:shd w:val="clear" w:color="auto" w:fill="auto"/>
        <w:spacing w:line="240" w:lineRule="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(7)燃烧性能:燃烧性能等级B1(B)级:燃烧增长速率指数FIGRA</w:t>
      </w:r>
      <w:r>
        <w:rPr>
          <w:rFonts w:hint="eastAsia" w:ascii="宋体" w:hAnsi="宋体" w:eastAsia="宋体" w:cs="宋体"/>
          <w:b w:val="0"/>
          <w:bCs w:val="0"/>
          <w:color w:val="auto"/>
          <w:sz w:val="21"/>
          <w:szCs w:val="21"/>
          <w:highlight w:val="none"/>
          <w:vertAlign w:val="subscript"/>
          <w:lang w:val="en-US" w:eastAsia="zh-CN"/>
        </w:rPr>
        <w:t>o.2MJ</w:t>
      </w:r>
      <w:r>
        <w:rPr>
          <w:rFonts w:hint="eastAsia" w:ascii="宋体" w:hAnsi="宋体" w:eastAsia="宋体" w:cs="宋体"/>
          <w:b w:val="0"/>
          <w:bCs w:val="0"/>
          <w:color w:val="auto"/>
          <w:sz w:val="21"/>
          <w:szCs w:val="21"/>
          <w:highlight w:val="none"/>
          <w:lang w:val="en-US" w:eastAsia="zh-CN"/>
        </w:rPr>
        <w:t>≤120W/s；火焰横向蔓延未到达试样长翼边缘；600s的总放热量THR</w:t>
      </w:r>
      <w:r>
        <w:rPr>
          <w:rFonts w:hint="eastAsia" w:ascii="宋体" w:hAnsi="宋体" w:eastAsia="宋体" w:cs="宋体"/>
          <w:b w:val="0"/>
          <w:bCs w:val="0"/>
          <w:color w:val="auto"/>
          <w:sz w:val="21"/>
          <w:szCs w:val="21"/>
          <w:highlight w:val="none"/>
          <w:vertAlign w:val="subscript"/>
          <w:lang w:val="en-US" w:eastAsia="zh-CN"/>
        </w:rPr>
        <w:t>600s</w:t>
      </w:r>
      <w:r>
        <w:rPr>
          <w:rFonts w:hint="eastAsia" w:ascii="宋体" w:hAnsi="宋体" w:eastAsia="宋体" w:cs="宋体"/>
          <w:b w:val="0"/>
          <w:bCs w:val="0"/>
          <w:color w:val="auto"/>
          <w:sz w:val="21"/>
          <w:szCs w:val="21"/>
          <w:highlight w:val="none"/>
          <w:lang w:val="en-US" w:eastAsia="zh-CN"/>
        </w:rPr>
        <w:t>≤7.5MJ；60s内焰尖高度Fs≤150mm；60s内无燃烧滴落物引燃滤纸现象；</w:t>
      </w:r>
    </w:p>
    <w:p w14:paraId="24D43593">
      <w:pPr>
        <w:pStyle w:val="11"/>
        <w:numPr>
          <w:ilvl w:val="0"/>
          <w:numId w:val="0"/>
        </w:numPr>
        <w:shd w:val="clear" w:color="auto" w:fill="auto"/>
        <w:spacing w:line="240" w:lineRule="auto"/>
        <w:ind w:leftChars="0"/>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(8)防霉性能：防霉质量分级：聚多曲霉（萨氏曲霉）、白色假丝酵母菌、可可毛色二孢菌、白地霉、须癣毛癣菌、疣孢漆斑菌，均至少达到0级（未长，显微镜放大50倍观察)；</w:t>
      </w:r>
    </w:p>
    <w:p w14:paraId="48662AAC">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（9）抗细菌性能：抗细菌率：嗜麦芽糖寡养单胞菌、藤黄微球菌、肠沙门氏菌肠亚种鼠伤寒血清型、变异库克菌、单增李斯特氏菌、嗜麦芽寡养单胞菌，均至少达到≥99.00%。</w:t>
      </w:r>
    </w:p>
    <w:p w14:paraId="236F5EDD">
      <w:pPr>
        <w:shd w:val="clear" w:color="auto" w:fill="auto"/>
        <w:spacing w:line="240" w:lineRule="auto"/>
        <w:jc w:val="both"/>
        <w:outlineLvl w:val="9"/>
        <w:rPr>
          <w:rFonts w:hint="eastAsia" w:ascii="宋体" w:hAnsi="宋体" w:eastAsia="宋体" w:cs="宋体"/>
          <w:b/>
          <w:bCs/>
          <w:color w:val="auto"/>
          <w:sz w:val="21"/>
          <w:szCs w:val="21"/>
          <w:highlight w:val="none"/>
          <w:lang w:val="en-US" w:eastAsia="zh-CN"/>
        </w:rPr>
      </w:pPr>
    </w:p>
    <w:p w14:paraId="2723D697">
      <w:pPr>
        <w:shd w:val="clear" w:color="auto" w:fill="auto"/>
        <w:spacing w:line="240" w:lineRule="auto"/>
        <w:jc w:val="both"/>
        <w:outlineLvl w:val="9"/>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（三）保险柜参数</w:t>
      </w:r>
    </w:p>
    <w:p w14:paraId="272B5BBB">
      <w:pPr>
        <w:shd w:val="clear" w:color="auto" w:fill="auto"/>
        <w:spacing w:line="240" w:lineRule="auto"/>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1、材质原料：Q235低碳加厚合金钢，全钢一体结构，无空心夹层、无水泥填充。箱体侧板/背板厚度:4-6mm加厚钢板，激光切割一体折弯成型，焊缝少、防撬抗冲击;实心门板材质:整块实心合金钢，厚度 10mm，平门微缝工艺，防钻、防切割、防暴力破拆;表面处理:磷化+高温静电喷塑双层工艺，防锈耐刮、漆面均匀不掉色;全实心合金钢打造，区别于薄铁皮空心柜，抗锤砸、切割机破坏。</w:t>
      </w:r>
    </w:p>
    <w:p w14:paraId="41C23CAE">
      <w:pPr>
        <w:shd w:val="clear" w:color="auto" w:fill="auto"/>
        <w:spacing w:line="240" w:lineRule="auto"/>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2、一体折弯激光切割工艺，减少拼接缝隙，降低撬动突破口;</w:t>
      </w:r>
    </w:p>
    <w:p w14:paraId="253C4748">
      <w:pPr>
        <w:shd w:val="clear" w:color="auto" w:fill="auto"/>
        <w:spacing w:line="240" w:lineRule="auto"/>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3、内外金属件均做防锈防腐处理，办公潮湿环境长期使用不生锈;</w:t>
      </w:r>
    </w:p>
    <w:p w14:paraId="56D9C261">
      <w:pPr>
        <w:shd w:val="clear" w:color="auto" w:fill="auto"/>
        <w:spacing w:line="240" w:lineRule="auto"/>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4、加厚锁栓+实心门板双重防护，搭配入墙固定结构，满足财务、档案室大额文件、贵重物品存储需求。</w:t>
      </w:r>
    </w:p>
    <w:p w14:paraId="6F33FEFA">
      <w:pPr>
        <w:shd w:val="clear" w:color="auto" w:fill="auto"/>
        <w:spacing w:line="240" w:lineRule="auto"/>
        <w:jc w:val="both"/>
        <w:outlineLvl w:val="9"/>
        <w:rPr>
          <w:rFonts w:hint="eastAsia" w:ascii="宋体" w:hAnsi="宋体" w:eastAsia="宋体" w:cs="宋体"/>
          <w:b/>
          <w:bCs/>
          <w:color w:val="auto"/>
          <w:sz w:val="24"/>
          <w:szCs w:val="24"/>
          <w:highlight w:val="none"/>
          <w:lang w:val="en-US" w:eastAsia="zh-CN"/>
        </w:rPr>
      </w:pPr>
    </w:p>
    <w:p w14:paraId="3047FF33">
      <w:pPr>
        <w:shd w:val="clear" w:color="auto" w:fill="auto"/>
        <w:spacing w:line="240" w:lineRule="auto"/>
        <w:jc w:val="both"/>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十九、药品恒温冷藏冷库参数</w:t>
      </w:r>
    </w:p>
    <w:p w14:paraId="24C32C4F">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（一）库房基础结构参数（通用小型冷库，容积20m³，药房常用）</w:t>
      </w:r>
    </w:p>
    <w:p w14:paraId="5687B878">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库体尺寸：外尺寸4000mm×2500mm×2200mm，有效容积约20m³</w:t>
      </w:r>
    </w:p>
    <w:p w14:paraId="5C58103C">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保温板：100mm厚阻燃聚氨酯双面彩钢板，B1级防火，导热系数≤0.024W/(m·K)</w:t>
      </w:r>
    </w:p>
    <w:p w14:paraId="4CE87FD2">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冷库门：手动平移保温门，门洞宽1500mm×高2000mm，配套门加热丝防结露</w:t>
      </w:r>
    </w:p>
    <w:p w14:paraId="1F8C9795">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地面：防滑防潮聚氨酯地坪，做保温隔汽层，无渗水返潮</w:t>
      </w:r>
    </w:p>
    <w:p w14:paraId="3E87593F">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库内压差：微正压3～8Pa，减少外界热空气渗入</w:t>
      </w:r>
    </w:p>
    <w:p w14:paraId="7E009B7D">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（二）温控核心标准</w:t>
      </w:r>
    </w:p>
    <w:p w14:paraId="7A749CFF">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标准存储温度：恒定2℃～8℃可调</w:t>
      </w:r>
    </w:p>
    <w:p w14:paraId="45E63C51">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控温精度：显示精度0.1℃，库内温度波动≤±0.5℃</w:t>
      </w:r>
    </w:p>
    <w:p w14:paraId="741C6690">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湿度范围：45%～75%RH，自动除湿，避免药品受潮</w:t>
      </w:r>
    </w:p>
    <w:p w14:paraId="09F70F6B">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制冷方式：强制风冷循环，库内各处温度均匀无死角</w:t>
      </w:r>
    </w:p>
    <w:p w14:paraId="430B041A">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制冷剂：环保R404A，低能耗、符合医用环保要求</w:t>
      </w:r>
    </w:p>
    <w:p w14:paraId="3CFF23E6">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（三）制冷机组配置 </w:t>
      </w:r>
    </w:p>
    <w:p w14:paraId="2906959A">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压缩机：全封闭活塞式国产一线压缩机，380V三相供电</w:t>
      </w:r>
    </w:p>
    <w:p w14:paraId="36E6900F">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制冷量：单机组5.2kW，双机组互为备用，故障15秒自动切换</w:t>
      </w:r>
    </w:p>
    <w:p w14:paraId="7AB402CB">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散热：风冷室外机组，适应环境温度-5℃～43℃全年运行</w:t>
      </w:r>
    </w:p>
    <w:p w14:paraId="60198F59">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化霜模式：全自动电热化霜，定时启动，化霜水集中排放</w:t>
      </w:r>
    </w:p>
    <w:p w14:paraId="00D5EE56">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连续运行：支持24小时不间断工作</w:t>
      </w:r>
    </w:p>
    <w:p w14:paraId="4E05C259">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（四）GSP温湿度监控系统</w:t>
      </w:r>
    </w:p>
    <w:p w14:paraId="43A69BF6">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温度传感器：库内均匀布置2个高精度温湿度探头，精度±0.3℃</w:t>
      </w:r>
    </w:p>
    <w:p w14:paraId="3BC561EE">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记录功能：每1分钟自动采集1组数据，本地存储≥5年，可导出、打印报表</w:t>
      </w:r>
    </w:p>
    <w:p w14:paraId="18463FDD">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报警系统：超温、断电、机组故障</w:t>
      </w:r>
    </w:p>
    <w:p w14:paraId="5F01B6A1">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（五）电气与安全参数</w:t>
      </w:r>
    </w:p>
    <w:p w14:paraId="6C72C3A1">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1.总电源：380V/50Hz，配备独立漏电保护开关</w:t>
      </w:r>
    </w:p>
    <w:p w14:paraId="4A994652">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2.备用配置：预留UPS后备电源接口，断电后监控系统持续工作</w:t>
      </w:r>
    </w:p>
    <w:p w14:paraId="73B91D69">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3.安全保护：高低压保护、过载保护、缺相保护、风机故障停机保护</w:t>
      </w:r>
    </w:p>
    <w:p w14:paraId="1A6ACC4D">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4.噪音：室内风机≤55dB(A)，室外机组≤68dB(A)</w:t>
      </w:r>
    </w:p>
    <w:p w14:paraId="06FDD0EF">
      <w:pPr>
        <w:shd w:val="clear" w:color="auto" w:fill="auto"/>
        <w:spacing w:line="240" w:lineRule="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5.库内照明：防爆LED防潮冷光灯，门开灯亮、关门延时熄灭</w:t>
      </w:r>
    </w:p>
    <w:p w14:paraId="647F4BCD">
      <w:pPr>
        <w:shd w:val="clear" w:color="auto" w:fill="auto"/>
        <w:outlineLvl w:val="9"/>
        <w:rPr>
          <w:rFonts w:hint="eastAsia" w:ascii="宋体" w:hAnsi="宋体" w:eastAsia="宋体" w:cs="宋体"/>
          <w:b/>
          <w:bCs/>
          <w:color w:val="auto"/>
          <w:kern w:val="2"/>
          <w:sz w:val="21"/>
          <w:szCs w:val="21"/>
          <w:highlight w:val="none"/>
          <w:lang w:val="en-US" w:eastAsia="zh-CN" w:bidi="ar-SA"/>
        </w:rPr>
      </w:pPr>
    </w:p>
    <w:p w14:paraId="709CC5E1">
      <w:pPr>
        <w:shd w:val="clear" w:color="auto" w:fill="auto"/>
        <w:outlineLvl w:val="9"/>
        <w:rPr>
          <w:rFonts w:hint="eastAsia" w:ascii="宋体" w:hAnsi="宋体" w:eastAsia="宋体" w:cs="宋体"/>
          <w:b/>
          <w:bCs/>
          <w:color w:val="auto"/>
          <w:kern w:val="2"/>
          <w:sz w:val="21"/>
          <w:szCs w:val="21"/>
          <w:highlight w:val="none"/>
          <w:lang w:val="en-US" w:eastAsia="zh-CN" w:bidi="ar-SA"/>
        </w:rPr>
      </w:pPr>
    </w:p>
    <w:p w14:paraId="268DD473">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2"/>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br w:type="page"/>
      </w:r>
      <w:bookmarkStart w:id="13" w:name="_Toc18048"/>
      <w:r>
        <w:rPr>
          <w:rFonts w:hint="eastAsia" w:ascii="宋体" w:hAnsi="宋体" w:eastAsia="宋体" w:cs="宋体"/>
          <w:b/>
          <w:bCs/>
          <w:color w:val="auto"/>
          <w:kern w:val="2"/>
          <w:sz w:val="24"/>
          <w:szCs w:val="24"/>
          <w:highlight w:val="none"/>
          <w:lang w:val="en-US" w:eastAsia="zh-CN" w:bidi="ar-SA"/>
        </w:rPr>
        <w:t>包四、县域医共体信息化平台及超融合基础设施</w:t>
      </w:r>
      <w:bookmarkEnd w:id="13"/>
    </w:p>
    <w:tbl>
      <w:tblPr>
        <w:tblStyle w:val="12"/>
        <w:tblW w:w="99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9"/>
        <w:gridCol w:w="9"/>
        <w:gridCol w:w="778"/>
        <w:gridCol w:w="7596"/>
        <w:gridCol w:w="498"/>
        <w:gridCol w:w="474"/>
      </w:tblGrid>
      <w:tr w14:paraId="1805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blHeader/>
          <w:jc w:val="center"/>
        </w:trPr>
        <w:tc>
          <w:tcPr>
            <w:tcW w:w="9924" w:type="dxa"/>
            <w:gridSpan w:val="6"/>
            <w:tcBorders>
              <w:top w:val="single" w:color="000000" w:sz="8" w:space="0"/>
              <w:left w:val="single" w:color="000000" w:sz="8" w:space="0"/>
              <w:bottom w:val="single" w:color="000000" w:sz="8" w:space="0"/>
              <w:right w:val="single" w:color="000000" w:sz="8" w:space="0"/>
            </w:tcBorders>
            <w:noWrap/>
            <w:vAlign w:val="center"/>
          </w:tcPr>
          <w:p w14:paraId="6284F723">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sz w:val="21"/>
                <w:szCs w:val="21"/>
                <w:highlight w:val="none"/>
                <w:u w:val="none"/>
                <w:lang w:val="en-US" w:eastAsia="zh-CN"/>
              </w:rPr>
              <w:t>医共体超融合服务器集群</w:t>
            </w:r>
          </w:p>
        </w:tc>
      </w:tr>
      <w:tr w14:paraId="6628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78" w:type="dxa"/>
            <w:gridSpan w:val="2"/>
            <w:tcBorders>
              <w:top w:val="nil"/>
              <w:left w:val="single" w:color="000000" w:sz="8" w:space="0"/>
              <w:bottom w:val="single" w:color="000000" w:sz="8" w:space="0"/>
              <w:right w:val="single" w:color="000000" w:sz="8" w:space="0"/>
            </w:tcBorders>
            <w:noWrap/>
            <w:vAlign w:val="center"/>
          </w:tcPr>
          <w:p w14:paraId="19EE55EE">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序号</w:t>
            </w:r>
          </w:p>
        </w:tc>
        <w:tc>
          <w:tcPr>
            <w:tcW w:w="778" w:type="dxa"/>
            <w:tcBorders>
              <w:top w:val="single" w:color="000000" w:sz="8" w:space="0"/>
              <w:left w:val="nil"/>
              <w:bottom w:val="single" w:color="000000" w:sz="8" w:space="0"/>
              <w:right w:val="single" w:color="000000" w:sz="8" w:space="0"/>
            </w:tcBorders>
            <w:noWrap w:val="0"/>
            <w:vAlign w:val="center"/>
          </w:tcPr>
          <w:p w14:paraId="23D3F714">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类别</w:t>
            </w:r>
          </w:p>
        </w:tc>
        <w:tc>
          <w:tcPr>
            <w:tcW w:w="7596" w:type="dxa"/>
            <w:tcBorders>
              <w:top w:val="single" w:color="000000" w:sz="8" w:space="0"/>
              <w:left w:val="nil"/>
              <w:bottom w:val="single" w:color="000000" w:sz="8" w:space="0"/>
              <w:right w:val="single" w:color="000000" w:sz="8" w:space="0"/>
            </w:tcBorders>
            <w:noWrap w:val="0"/>
            <w:vAlign w:val="center"/>
          </w:tcPr>
          <w:p w14:paraId="07FE7B21">
            <w:pPr>
              <w:keepNext w:val="0"/>
              <w:keepLines w:val="0"/>
              <w:widowControl/>
              <w:suppressLineNumbers w:val="0"/>
              <w:shd w:val="clear" w:color="auto" w:fill="auto"/>
              <w:snapToGrid w:val="0"/>
              <w:spacing w:line="240" w:lineRule="auto"/>
              <w:ind w:left="0" w:leftChars="0" w:right="0" w:rightChars="0" w:firstLine="0" w:firstLineChars="0"/>
              <w:jc w:val="center"/>
              <w:textAlignment w:val="top"/>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参数要求</w:t>
            </w:r>
          </w:p>
        </w:tc>
        <w:tc>
          <w:tcPr>
            <w:tcW w:w="498" w:type="dxa"/>
            <w:tcBorders>
              <w:top w:val="single" w:color="000000" w:sz="8" w:space="0"/>
              <w:left w:val="nil"/>
              <w:bottom w:val="single" w:color="000000" w:sz="8" w:space="0"/>
              <w:right w:val="single" w:color="000000" w:sz="8" w:space="0"/>
            </w:tcBorders>
            <w:noWrap/>
            <w:vAlign w:val="center"/>
          </w:tcPr>
          <w:p w14:paraId="551BC938">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数量</w:t>
            </w:r>
          </w:p>
        </w:tc>
        <w:tc>
          <w:tcPr>
            <w:tcW w:w="474" w:type="dxa"/>
            <w:tcBorders>
              <w:top w:val="single" w:color="000000" w:sz="8" w:space="0"/>
              <w:left w:val="nil"/>
              <w:bottom w:val="single" w:color="000000" w:sz="8" w:space="0"/>
              <w:right w:val="single" w:color="000000" w:sz="8" w:space="0"/>
            </w:tcBorders>
            <w:noWrap/>
            <w:vAlign w:val="center"/>
          </w:tcPr>
          <w:p w14:paraId="7F086086">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单位</w:t>
            </w:r>
          </w:p>
        </w:tc>
      </w:tr>
      <w:tr w14:paraId="5742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restart"/>
            <w:tcBorders>
              <w:top w:val="nil"/>
              <w:left w:val="single" w:color="000000" w:sz="8" w:space="0"/>
              <w:bottom w:val="single" w:color="000000" w:sz="8" w:space="0"/>
              <w:right w:val="single" w:color="000000" w:sz="8" w:space="0"/>
            </w:tcBorders>
            <w:noWrap/>
            <w:vAlign w:val="center"/>
          </w:tcPr>
          <w:p w14:paraId="7DE823D0">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778" w:type="dxa"/>
            <w:vMerge w:val="restart"/>
            <w:tcBorders>
              <w:top w:val="nil"/>
              <w:left w:val="nil"/>
              <w:bottom w:val="single" w:color="000000" w:sz="8" w:space="0"/>
              <w:right w:val="single" w:color="000000" w:sz="8" w:space="0"/>
            </w:tcBorders>
            <w:noWrap w:val="0"/>
            <w:vAlign w:val="center"/>
          </w:tcPr>
          <w:p w14:paraId="36F52E42">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业务内网超融合服务器</w:t>
            </w:r>
          </w:p>
        </w:tc>
        <w:tc>
          <w:tcPr>
            <w:tcW w:w="7596" w:type="dxa"/>
            <w:tcBorders>
              <w:top w:val="nil"/>
              <w:left w:val="nil"/>
              <w:bottom w:val="single" w:color="000000" w:sz="8" w:space="0"/>
              <w:right w:val="single" w:color="000000" w:sz="8" w:space="0"/>
            </w:tcBorders>
            <w:noWrap/>
            <w:vAlign w:val="center"/>
          </w:tcPr>
          <w:p w14:paraId="34BBE32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机型：不超过2U机架式服务器；</w:t>
            </w:r>
          </w:p>
        </w:tc>
        <w:tc>
          <w:tcPr>
            <w:tcW w:w="498" w:type="dxa"/>
            <w:vMerge w:val="restart"/>
            <w:tcBorders>
              <w:top w:val="nil"/>
              <w:left w:val="nil"/>
              <w:bottom w:val="single" w:color="000000" w:sz="8" w:space="0"/>
              <w:right w:val="single" w:color="000000" w:sz="8" w:space="0"/>
            </w:tcBorders>
            <w:noWrap/>
            <w:vAlign w:val="center"/>
          </w:tcPr>
          <w:p w14:paraId="5C0B81E4">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474" w:type="dxa"/>
            <w:vMerge w:val="restart"/>
            <w:tcBorders>
              <w:top w:val="nil"/>
              <w:left w:val="nil"/>
              <w:bottom w:val="single" w:color="000000" w:sz="8" w:space="0"/>
              <w:right w:val="single" w:color="000000" w:sz="8" w:space="0"/>
            </w:tcBorders>
            <w:noWrap/>
            <w:vAlign w:val="center"/>
          </w:tcPr>
          <w:p w14:paraId="71A178FC">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台</w:t>
            </w:r>
          </w:p>
        </w:tc>
      </w:tr>
      <w:tr w14:paraId="45EF2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3E6FEC3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10CFB57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72D6629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处理器：不少于2颗CPU，主频≥2.1GHz，核心数≥24核，线程数≥48个；</w:t>
            </w:r>
          </w:p>
        </w:tc>
        <w:tc>
          <w:tcPr>
            <w:tcW w:w="498" w:type="dxa"/>
            <w:vMerge w:val="continue"/>
            <w:tcBorders>
              <w:top w:val="nil"/>
              <w:left w:val="nil"/>
              <w:bottom w:val="single" w:color="000000" w:sz="8" w:space="0"/>
              <w:right w:val="single" w:color="000000" w:sz="8" w:space="0"/>
            </w:tcBorders>
            <w:noWrap/>
            <w:vAlign w:val="center"/>
          </w:tcPr>
          <w:p w14:paraId="2C53242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6218CE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D9C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2E5A60E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6C97A34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63182F7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内存：配置≥512GB DDR4内存；</w:t>
            </w:r>
          </w:p>
        </w:tc>
        <w:tc>
          <w:tcPr>
            <w:tcW w:w="498" w:type="dxa"/>
            <w:vMerge w:val="continue"/>
            <w:tcBorders>
              <w:top w:val="nil"/>
              <w:left w:val="nil"/>
              <w:bottom w:val="single" w:color="000000" w:sz="8" w:space="0"/>
              <w:right w:val="single" w:color="000000" w:sz="8" w:space="0"/>
            </w:tcBorders>
            <w:noWrap/>
            <w:vAlign w:val="center"/>
          </w:tcPr>
          <w:p w14:paraId="6569569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5EF384B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E7C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67A79F2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0C8F4B2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6B1276C8">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硬盘：配置≥2块480GB SSD系统盘，≥4块1.92TB SSD 缓存盘，≥6块8TB SATA盘；</w:t>
            </w:r>
          </w:p>
        </w:tc>
        <w:tc>
          <w:tcPr>
            <w:tcW w:w="498" w:type="dxa"/>
            <w:vMerge w:val="continue"/>
            <w:tcBorders>
              <w:top w:val="nil"/>
              <w:left w:val="nil"/>
              <w:bottom w:val="single" w:color="000000" w:sz="8" w:space="0"/>
              <w:right w:val="single" w:color="000000" w:sz="8" w:space="0"/>
            </w:tcBorders>
            <w:noWrap/>
            <w:vAlign w:val="center"/>
          </w:tcPr>
          <w:p w14:paraId="09417B3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66F177F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035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5EA1F63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5260A20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2FF3964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机身盘位数：不少于12个；</w:t>
            </w:r>
          </w:p>
        </w:tc>
        <w:tc>
          <w:tcPr>
            <w:tcW w:w="498" w:type="dxa"/>
            <w:vMerge w:val="continue"/>
            <w:tcBorders>
              <w:top w:val="nil"/>
              <w:left w:val="nil"/>
              <w:bottom w:val="single" w:color="000000" w:sz="8" w:space="0"/>
              <w:right w:val="single" w:color="000000" w:sz="8" w:space="0"/>
            </w:tcBorders>
            <w:noWrap/>
            <w:vAlign w:val="center"/>
          </w:tcPr>
          <w:p w14:paraId="2277AF5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C8E5C2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F89F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190EEB9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4B9B23A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5A32963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网络：配置≥4个千兆电口，万兆光口≥2个；</w:t>
            </w:r>
          </w:p>
        </w:tc>
        <w:tc>
          <w:tcPr>
            <w:tcW w:w="498" w:type="dxa"/>
            <w:vMerge w:val="continue"/>
            <w:tcBorders>
              <w:top w:val="nil"/>
              <w:left w:val="nil"/>
              <w:bottom w:val="single" w:color="000000" w:sz="8" w:space="0"/>
              <w:right w:val="single" w:color="000000" w:sz="8" w:space="0"/>
            </w:tcBorders>
            <w:noWrap/>
            <w:vAlign w:val="center"/>
          </w:tcPr>
          <w:p w14:paraId="7EF2AE8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68DBB5F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F9F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22604B7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3BBC417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6815693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电源：热拔插冗余电源；</w:t>
            </w:r>
          </w:p>
        </w:tc>
        <w:tc>
          <w:tcPr>
            <w:tcW w:w="498" w:type="dxa"/>
            <w:vMerge w:val="continue"/>
            <w:tcBorders>
              <w:top w:val="nil"/>
              <w:left w:val="nil"/>
              <w:bottom w:val="single" w:color="000000" w:sz="8" w:space="0"/>
              <w:right w:val="single" w:color="000000" w:sz="8" w:space="0"/>
            </w:tcBorders>
            <w:noWrap/>
            <w:vAlign w:val="center"/>
          </w:tcPr>
          <w:p w14:paraId="2898063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3D35EDF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276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3D1CE04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4DEA174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390EDBE">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要求服务器出厂时预装管理平台、服务器虚拟化、存储虚拟化软件等相关组件，实现云平台快速上线，缩短部署周期；</w:t>
            </w:r>
          </w:p>
        </w:tc>
        <w:tc>
          <w:tcPr>
            <w:tcW w:w="498" w:type="dxa"/>
            <w:vMerge w:val="continue"/>
            <w:tcBorders>
              <w:top w:val="nil"/>
              <w:left w:val="nil"/>
              <w:bottom w:val="single" w:color="000000" w:sz="8" w:space="0"/>
              <w:right w:val="single" w:color="000000" w:sz="8" w:space="0"/>
            </w:tcBorders>
            <w:noWrap/>
            <w:vAlign w:val="center"/>
          </w:tcPr>
          <w:p w14:paraId="46C4AEA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313273A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F57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3DDAF5D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472AAB2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D94F8F4">
            <w:pPr>
              <w:keepNext w:val="0"/>
              <w:keepLines w:val="0"/>
              <w:widowControl/>
              <w:suppressLineNumbers w:val="0"/>
              <w:shd w:val="clear" w:color="auto" w:fill="auto"/>
              <w:snapToGrid w:val="0"/>
              <w:spacing w:after="0"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服务要求：提供3年产品质保及软件升级维护。</w:t>
            </w:r>
          </w:p>
          <w:p w14:paraId="3065E433">
            <w:pPr>
              <w:keepNext w:val="0"/>
              <w:keepLines w:val="0"/>
              <w:widowControl/>
              <w:suppressLineNumbers w:val="0"/>
              <w:shd w:val="clear" w:color="auto" w:fill="auto"/>
              <w:snapToGrid w:val="0"/>
              <w:spacing w:after="0"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并承诺中标后提供原厂售后服务承诺函。</w:t>
            </w:r>
          </w:p>
        </w:tc>
        <w:tc>
          <w:tcPr>
            <w:tcW w:w="498" w:type="dxa"/>
            <w:vMerge w:val="continue"/>
            <w:tcBorders>
              <w:top w:val="nil"/>
              <w:left w:val="nil"/>
              <w:bottom w:val="single" w:color="000000" w:sz="8" w:space="0"/>
              <w:right w:val="single" w:color="000000" w:sz="8" w:space="0"/>
            </w:tcBorders>
            <w:noWrap/>
            <w:vAlign w:val="center"/>
          </w:tcPr>
          <w:p w14:paraId="6B8F831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6069103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25F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jc w:val="center"/>
        </w:trPr>
        <w:tc>
          <w:tcPr>
            <w:tcW w:w="9924" w:type="dxa"/>
            <w:gridSpan w:val="6"/>
            <w:tcBorders>
              <w:top w:val="nil"/>
              <w:left w:val="single" w:color="000000" w:sz="8" w:space="0"/>
              <w:bottom w:val="single" w:color="000000" w:sz="8" w:space="0"/>
              <w:right w:val="single" w:color="000000" w:sz="8" w:space="0"/>
            </w:tcBorders>
            <w:noWrap/>
            <w:vAlign w:val="center"/>
          </w:tcPr>
          <w:p w14:paraId="1C33E423">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超融合-配套网络设备</w:t>
            </w:r>
          </w:p>
        </w:tc>
      </w:tr>
      <w:tr w14:paraId="1D0B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restart"/>
            <w:tcBorders>
              <w:top w:val="nil"/>
              <w:left w:val="single" w:color="000000" w:sz="8" w:space="0"/>
              <w:bottom w:val="nil"/>
              <w:right w:val="single" w:color="000000" w:sz="8" w:space="0"/>
            </w:tcBorders>
            <w:noWrap/>
            <w:vAlign w:val="center"/>
          </w:tcPr>
          <w:p w14:paraId="00C93DFE">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778" w:type="dxa"/>
            <w:vMerge w:val="restart"/>
            <w:tcBorders>
              <w:top w:val="nil"/>
              <w:left w:val="nil"/>
              <w:bottom w:val="nil"/>
              <w:right w:val="single" w:color="000000" w:sz="8" w:space="0"/>
            </w:tcBorders>
            <w:noWrap w:val="0"/>
            <w:vAlign w:val="center"/>
          </w:tcPr>
          <w:p w14:paraId="7C906306">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超融合组网交换机</w:t>
            </w:r>
          </w:p>
        </w:tc>
        <w:tc>
          <w:tcPr>
            <w:tcW w:w="7596" w:type="dxa"/>
            <w:tcBorders>
              <w:top w:val="nil"/>
              <w:left w:val="nil"/>
              <w:bottom w:val="single" w:color="000000" w:sz="8" w:space="0"/>
              <w:right w:val="single" w:color="000000" w:sz="8" w:space="0"/>
            </w:tcBorders>
            <w:noWrap/>
            <w:vAlign w:val="center"/>
          </w:tcPr>
          <w:p w14:paraId="348C15D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万兆SFP+光口≥4个，千兆电口≥24个；</w:t>
            </w:r>
          </w:p>
        </w:tc>
        <w:tc>
          <w:tcPr>
            <w:tcW w:w="498" w:type="dxa"/>
            <w:vMerge w:val="restart"/>
            <w:tcBorders>
              <w:top w:val="nil"/>
              <w:left w:val="nil"/>
              <w:bottom w:val="nil"/>
              <w:right w:val="single" w:color="000000" w:sz="8" w:space="0"/>
            </w:tcBorders>
            <w:noWrap/>
            <w:vAlign w:val="center"/>
          </w:tcPr>
          <w:p w14:paraId="059D922C">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474" w:type="dxa"/>
            <w:vMerge w:val="restart"/>
            <w:tcBorders>
              <w:top w:val="nil"/>
              <w:left w:val="nil"/>
              <w:bottom w:val="nil"/>
              <w:right w:val="single" w:color="000000" w:sz="8" w:space="0"/>
            </w:tcBorders>
            <w:noWrap/>
            <w:vAlign w:val="center"/>
          </w:tcPr>
          <w:p w14:paraId="22BB1829">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台</w:t>
            </w:r>
          </w:p>
        </w:tc>
      </w:tr>
      <w:tr w14:paraId="4EAB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5EA967C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3C8E592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0E0A8D79">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交换性能≥1.28Tbps，包转发率≥480Mpps；</w:t>
            </w:r>
          </w:p>
        </w:tc>
        <w:tc>
          <w:tcPr>
            <w:tcW w:w="498" w:type="dxa"/>
            <w:vMerge w:val="continue"/>
            <w:tcBorders>
              <w:top w:val="nil"/>
              <w:left w:val="nil"/>
              <w:bottom w:val="nil"/>
              <w:right w:val="single" w:color="000000" w:sz="8" w:space="0"/>
            </w:tcBorders>
            <w:noWrap/>
            <w:vAlign w:val="center"/>
          </w:tcPr>
          <w:p w14:paraId="2B6876C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159E13A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B72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21375B3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74977F6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7EBE7315">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整机功耗≤60W；</w:t>
            </w:r>
          </w:p>
        </w:tc>
        <w:tc>
          <w:tcPr>
            <w:tcW w:w="498" w:type="dxa"/>
            <w:vMerge w:val="continue"/>
            <w:tcBorders>
              <w:top w:val="nil"/>
              <w:left w:val="nil"/>
              <w:bottom w:val="nil"/>
              <w:right w:val="single" w:color="000000" w:sz="8" w:space="0"/>
            </w:tcBorders>
            <w:noWrap/>
            <w:vAlign w:val="center"/>
          </w:tcPr>
          <w:p w14:paraId="3472194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4D767A6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63F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2839D3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5A90EE5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0DCA429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支持双交流电源1+1冗余；</w:t>
            </w:r>
          </w:p>
        </w:tc>
        <w:tc>
          <w:tcPr>
            <w:tcW w:w="498" w:type="dxa"/>
            <w:vMerge w:val="continue"/>
            <w:tcBorders>
              <w:top w:val="nil"/>
              <w:left w:val="nil"/>
              <w:bottom w:val="nil"/>
              <w:right w:val="single" w:color="000000" w:sz="8" w:space="0"/>
            </w:tcBorders>
            <w:noWrap/>
            <w:vAlign w:val="center"/>
          </w:tcPr>
          <w:p w14:paraId="1C1C7AF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72C0A82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F722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7382DD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2BE4E98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ign w:val="center"/>
          </w:tcPr>
          <w:p w14:paraId="67A1105F">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服务要求：提供3年产品质保及软件升级维护，并提供原厂售后服务承诺函；</w:t>
            </w:r>
          </w:p>
        </w:tc>
        <w:tc>
          <w:tcPr>
            <w:tcW w:w="498" w:type="dxa"/>
            <w:vMerge w:val="continue"/>
            <w:tcBorders>
              <w:top w:val="nil"/>
              <w:left w:val="nil"/>
              <w:bottom w:val="nil"/>
              <w:right w:val="single" w:color="000000" w:sz="8" w:space="0"/>
            </w:tcBorders>
            <w:noWrap/>
            <w:vAlign w:val="center"/>
          </w:tcPr>
          <w:p w14:paraId="014847C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0538C75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19C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352A839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2AD57AF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3CF391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支持IEEE 802.3az 标准的 EEE节能技术：当EEE使能时，大幅度减小端口在该阶段的功耗，达到节能目的；</w:t>
            </w:r>
          </w:p>
        </w:tc>
        <w:tc>
          <w:tcPr>
            <w:tcW w:w="498" w:type="dxa"/>
            <w:vMerge w:val="continue"/>
            <w:tcBorders>
              <w:top w:val="nil"/>
              <w:left w:val="nil"/>
              <w:bottom w:val="nil"/>
              <w:right w:val="single" w:color="000000" w:sz="8" w:space="0"/>
            </w:tcBorders>
            <w:noWrap/>
            <w:vAlign w:val="center"/>
          </w:tcPr>
          <w:p w14:paraId="6F7FB8E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3D35B2C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927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3A8CAD2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68799F9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2EF0D03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支持MAC地址≥32K，支持MAC地址自动学习、源MAC地址过滤、接口MAC地址学习个数限制；</w:t>
            </w:r>
          </w:p>
        </w:tc>
        <w:tc>
          <w:tcPr>
            <w:tcW w:w="498" w:type="dxa"/>
            <w:vMerge w:val="continue"/>
            <w:tcBorders>
              <w:top w:val="nil"/>
              <w:left w:val="nil"/>
              <w:bottom w:val="nil"/>
              <w:right w:val="single" w:color="000000" w:sz="8" w:space="0"/>
            </w:tcBorders>
            <w:noWrap/>
            <w:vAlign w:val="center"/>
          </w:tcPr>
          <w:p w14:paraId="42378F0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157804C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27E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51D2CB6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3F165E4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DF3B69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支持基于端口或堆叠口的ACL策略、基于源目IP/MAC地址的ACL策略、基于协议的ACL策略、基于时间的ACL策略；</w:t>
            </w:r>
          </w:p>
        </w:tc>
        <w:tc>
          <w:tcPr>
            <w:tcW w:w="498" w:type="dxa"/>
            <w:vMerge w:val="continue"/>
            <w:tcBorders>
              <w:top w:val="nil"/>
              <w:left w:val="nil"/>
              <w:bottom w:val="nil"/>
              <w:right w:val="single" w:color="000000" w:sz="8" w:space="0"/>
            </w:tcBorders>
            <w:noWrap/>
            <w:vAlign w:val="center"/>
          </w:tcPr>
          <w:p w14:paraId="366F67B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13BDC62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1D0C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5BEAC03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17FEE6A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55B3FF09">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支持M-LAG技术，跨设备链路聚合（非堆叠技术实现），要求配对的设备有独立的控制平面；</w:t>
            </w:r>
          </w:p>
        </w:tc>
        <w:tc>
          <w:tcPr>
            <w:tcW w:w="498" w:type="dxa"/>
            <w:vMerge w:val="continue"/>
            <w:tcBorders>
              <w:top w:val="nil"/>
              <w:left w:val="nil"/>
              <w:bottom w:val="nil"/>
              <w:right w:val="single" w:color="000000" w:sz="8" w:space="0"/>
            </w:tcBorders>
            <w:noWrap/>
            <w:vAlign w:val="center"/>
          </w:tcPr>
          <w:p w14:paraId="2CC86F6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3BEBCE2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10BB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20B961D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1E6199D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29ED55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支持Qos特性，通过多种调度模式（例如：轮询模式、严格优先模式等）实现流量基于报文或端口的优先级；</w:t>
            </w:r>
          </w:p>
        </w:tc>
        <w:tc>
          <w:tcPr>
            <w:tcW w:w="498" w:type="dxa"/>
            <w:vMerge w:val="continue"/>
            <w:tcBorders>
              <w:top w:val="nil"/>
              <w:left w:val="nil"/>
              <w:bottom w:val="nil"/>
              <w:right w:val="single" w:color="000000" w:sz="8" w:space="0"/>
            </w:tcBorders>
            <w:noWrap/>
            <w:vAlign w:val="center"/>
          </w:tcPr>
          <w:p w14:paraId="7E0E780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32F45C6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242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2BC2F01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5042D30B">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6BFDCB2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支持DHCP Snooping，可将交换机端口设置为信任端口或非信任端口，非信任端口也可设置白名单响应DHCP报文；</w:t>
            </w:r>
          </w:p>
        </w:tc>
        <w:tc>
          <w:tcPr>
            <w:tcW w:w="498" w:type="dxa"/>
            <w:vMerge w:val="continue"/>
            <w:tcBorders>
              <w:top w:val="nil"/>
              <w:left w:val="nil"/>
              <w:bottom w:val="nil"/>
              <w:right w:val="single" w:color="000000" w:sz="8" w:space="0"/>
            </w:tcBorders>
            <w:noWrap/>
            <w:vAlign w:val="center"/>
          </w:tcPr>
          <w:p w14:paraId="353C9C8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0326DB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ED4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ED0D70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127E1E8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B3EC2F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支持STP、RSTP、MSTP防环协议；</w:t>
            </w:r>
          </w:p>
        </w:tc>
        <w:tc>
          <w:tcPr>
            <w:tcW w:w="498" w:type="dxa"/>
            <w:vMerge w:val="continue"/>
            <w:tcBorders>
              <w:top w:val="nil"/>
              <w:left w:val="nil"/>
              <w:bottom w:val="nil"/>
              <w:right w:val="single" w:color="000000" w:sz="8" w:space="0"/>
            </w:tcBorders>
            <w:noWrap/>
            <w:vAlign w:val="center"/>
          </w:tcPr>
          <w:p w14:paraId="61C2BC7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061FFCB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9A2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055F3D4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24E7184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5A6C71E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支持IGMP v1/v2/v3 Snooping组播协议。</w:t>
            </w:r>
          </w:p>
        </w:tc>
        <w:tc>
          <w:tcPr>
            <w:tcW w:w="498" w:type="dxa"/>
            <w:vMerge w:val="continue"/>
            <w:tcBorders>
              <w:top w:val="nil"/>
              <w:left w:val="nil"/>
              <w:bottom w:val="nil"/>
              <w:right w:val="single" w:color="000000" w:sz="8" w:space="0"/>
            </w:tcBorders>
            <w:noWrap/>
            <w:vAlign w:val="center"/>
          </w:tcPr>
          <w:p w14:paraId="61BB615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1704C15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2F6B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000000" w:sz="8" w:space="0"/>
              <w:right w:val="single" w:color="000000" w:sz="8" w:space="0"/>
            </w:tcBorders>
            <w:noWrap/>
            <w:vAlign w:val="center"/>
          </w:tcPr>
          <w:p w14:paraId="22446FF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000000" w:sz="8" w:space="0"/>
              <w:right w:val="single" w:color="000000" w:sz="8" w:space="0"/>
            </w:tcBorders>
            <w:noWrap w:val="0"/>
            <w:vAlign w:val="center"/>
          </w:tcPr>
          <w:p w14:paraId="2C4F67B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8977F50">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要求和超融合设备同一品牌。</w:t>
            </w:r>
          </w:p>
        </w:tc>
        <w:tc>
          <w:tcPr>
            <w:tcW w:w="498" w:type="dxa"/>
            <w:vMerge w:val="continue"/>
            <w:tcBorders>
              <w:top w:val="nil"/>
              <w:left w:val="nil"/>
              <w:bottom w:val="single" w:color="000000" w:sz="8" w:space="0"/>
              <w:right w:val="single" w:color="000000" w:sz="8" w:space="0"/>
            </w:tcBorders>
            <w:noWrap/>
            <w:vAlign w:val="center"/>
          </w:tcPr>
          <w:p w14:paraId="34D55E6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16B2A33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EA9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restart"/>
            <w:tcBorders>
              <w:top w:val="single" w:color="000000" w:sz="8" w:space="0"/>
              <w:left w:val="single" w:color="000000" w:sz="8" w:space="0"/>
              <w:bottom w:val="single" w:color="000000" w:sz="8" w:space="0"/>
              <w:right w:val="single" w:color="000000" w:sz="8" w:space="0"/>
            </w:tcBorders>
            <w:noWrap/>
            <w:vAlign w:val="center"/>
          </w:tcPr>
          <w:p w14:paraId="22CA01A2">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778" w:type="dxa"/>
            <w:vMerge w:val="restart"/>
            <w:tcBorders>
              <w:top w:val="single" w:color="000000" w:sz="8" w:space="0"/>
              <w:left w:val="single" w:color="000000" w:sz="8" w:space="0"/>
              <w:bottom w:val="single" w:color="000000" w:sz="8" w:space="0"/>
              <w:right w:val="single" w:color="000000" w:sz="8" w:space="0"/>
            </w:tcBorders>
            <w:noWrap w:val="0"/>
            <w:vAlign w:val="center"/>
          </w:tcPr>
          <w:p w14:paraId="022B2B47">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超融合组网交换机</w:t>
            </w:r>
          </w:p>
        </w:tc>
        <w:tc>
          <w:tcPr>
            <w:tcW w:w="7596" w:type="dxa"/>
            <w:tcBorders>
              <w:top w:val="single" w:color="000000" w:sz="8" w:space="0"/>
              <w:left w:val="single" w:color="000000" w:sz="8" w:space="0"/>
              <w:bottom w:val="single" w:color="000000" w:sz="8" w:space="0"/>
              <w:right w:val="single" w:color="000000" w:sz="8" w:space="0"/>
            </w:tcBorders>
            <w:noWrap w:val="0"/>
            <w:vAlign w:val="center"/>
          </w:tcPr>
          <w:p w14:paraId="6356A19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万兆SFP+光口≥24个，40G QSFP+光口≥2个；</w:t>
            </w:r>
          </w:p>
        </w:tc>
        <w:tc>
          <w:tcPr>
            <w:tcW w:w="498" w:type="dxa"/>
            <w:vMerge w:val="restart"/>
            <w:tcBorders>
              <w:top w:val="single" w:color="000000" w:sz="8" w:space="0"/>
              <w:left w:val="single" w:color="000000" w:sz="8" w:space="0"/>
              <w:bottom w:val="single" w:color="000000" w:sz="8" w:space="0"/>
              <w:right w:val="single" w:color="000000" w:sz="8" w:space="0"/>
            </w:tcBorders>
            <w:noWrap/>
            <w:vAlign w:val="center"/>
          </w:tcPr>
          <w:p w14:paraId="243FFC51">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474" w:type="dxa"/>
            <w:vMerge w:val="restart"/>
            <w:tcBorders>
              <w:top w:val="single" w:color="000000" w:sz="8" w:space="0"/>
              <w:left w:val="single" w:color="000000" w:sz="8" w:space="0"/>
              <w:bottom w:val="single" w:color="000000" w:sz="8" w:space="0"/>
              <w:right w:val="single" w:color="000000" w:sz="8" w:space="0"/>
            </w:tcBorders>
            <w:noWrap/>
            <w:vAlign w:val="center"/>
          </w:tcPr>
          <w:p w14:paraId="6E85F858">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台</w:t>
            </w:r>
          </w:p>
        </w:tc>
      </w:tr>
      <w:tr w14:paraId="34CF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single" w:color="000000" w:sz="8" w:space="0"/>
              <w:left w:val="single" w:color="000000" w:sz="8" w:space="0"/>
              <w:bottom w:val="nil"/>
              <w:right w:val="single" w:color="000000" w:sz="8" w:space="0"/>
            </w:tcBorders>
            <w:noWrap/>
            <w:vAlign w:val="center"/>
          </w:tcPr>
          <w:p w14:paraId="3169FE4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single" w:color="000000" w:sz="8" w:space="0"/>
              <w:left w:val="nil"/>
              <w:bottom w:val="nil"/>
              <w:right w:val="single" w:color="000000" w:sz="8" w:space="0"/>
            </w:tcBorders>
            <w:noWrap w:val="0"/>
            <w:vAlign w:val="center"/>
          </w:tcPr>
          <w:p w14:paraId="0022D93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single" w:color="000000" w:sz="8" w:space="0"/>
              <w:left w:val="nil"/>
              <w:bottom w:val="single" w:color="000000" w:sz="8" w:space="0"/>
              <w:right w:val="single" w:color="000000" w:sz="8" w:space="0"/>
            </w:tcBorders>
            <w:noWrap w:val="0"/>
            <w:vAlign w:val="center"/>
          </w:tcPr>
          <w:p w14:paraId="3B46B181">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交换性能≥6.72Tbps，包转发率≥309Mpps；</w:t>
            </w:r>
          </w:p>
        </w:tc>
        <w:tc>
          <w:tcPr>
            <w:tcW w:w="498" w:type="dxa"/>
            <w:vMerge w:val="continue"/>
            <w:tcBorders>
              <w:top w:val="single" w:color="000000" w:sz="8" w:space="0"/>
              <w:left w:val="nil"/>
              <w:bottom w:val="nil"/>
              <w:right w:val="single" w:color="000000" w:sz="8" w:space="0"/>
            </w:tcBorders>
            <w:noWrap/>
            <w:vAlign w:val="center"/>
          </w:tcPr>
          <w:p w14:paraId="348818F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single" w:color="000000" w:sz="8" w:space="0"/>
              <w:left w:val="nil"/>
              <w:bottom w:val="nil"/>
              <w:right w:val="single" w:color="000000" w:sz="8" w:space="0"/>
            </w:tcBorders>
            <w:noWrap/>
            <w:vAlign w:val="center"/>
          </w:tcPr>
          <w:p w14:paraId="745CA0A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355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09D0A00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0660148B">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71C18DF">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支持IEEE 802.3az 标准的 EEE节能技术：当EEE使能时，大幅度减小端口在该阶段的功耗，达到节能目的；</w:t>
            </w:r>
          </w:p>
        </w:tc>
        <w:tc>
          <w:tcPr>
            <w:tcW w:w="498" w:type="dxa"/>
            <w:vMerge w:val="continue"/>
            <w:tcBorders>
              <w:top w:val="nil"/>
              <w:left w:val="nil"/>
              <w:bottom w:val="nil"/>
              <w:right w:val="single" w:color="000000" w:sz="8" w:space="0"/>
            </w:tcBorders>
            <w:noWrap/>
            <w:vAlign w:val="center"/>
          </w:tcPr>
          <w:p w14:paraId="6B118FC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2A2E3F7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A79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4CDFF0A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6700B64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2234AC7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支持MAC地址≥32K，支持MAC地址自动学习、源MAC地址过滤、接口MAC地址学习个数限制；</w:t>
            </w:r>
          </w:p>
        </w:tc>
        <w:tc>
          <w:tcPr>
            <w:tcW w:w="498" w:type="dxa"/>
            <w:vMerge w:val="continue"/>
            <w:tcBorders>
              <w:top w:val="nil"/>
              <w:left w:val="nil"/>
              <w:bottom w:val="nil"/>
              <w:right w:val="single" w:color="000000" w:sz="8" w:space="0"/>
            </w:tcBorders>
            <w:noWrap/>
            <w:vAlign w:val="center"/>
          </w:tcPr>
          <w:p w14:paraId="18A096D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29225D8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7EAA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14DD87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4AF6DE9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775980D">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支持基于端口或堆叠口的ACL策略、基于源目IP/MAC地址的ACL策略、基于协议的ACL策略、基于时间的ACL策略；</w:t>
            </w:r>
          </w:p>
        </w:tc>
        <w:tc>
          <w:tcPr>
            <w:tcW w:w="498" w:type="dxa"/>
            <w:vMerge w:val="continue"/>
            <w:tcBorders>
              <w:top w:val="nil"/>
              <w:left w:val="nil"/>
              <w:bottom w:val="nil"/>
              <w:right w:val="single" w:color="000000" w:sz="8" w:space="0"/>
            </w:tcBorders>
            <w:noWrap/>
            <w:vAlign w:val="center"/>
          </w:tcPr>
          <w:p w14:paraId="20353EB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10DB617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3337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543F36D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5DE5480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7E52E7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支持M-LAG虚拟化技术，跨设备链路聚合（非堆叠技术实现），要求配对的设备有独立的控制平面；</w:t>
            </w:r>
          </w:p>
        </w:tc>
        <w:tc>
          <w:tcPr>
            <w:tcW w:w="498" w:type="dxa"/>
            <w:vMerge w:val="continue"/>
            <w:tcBorders>
              <w:top w:val="nil"/>
              <w:left w:val="nil"/>
              <w:bottom w:val="nil"/>
              <w:right w:val="single" w:color="000000" w:sz="8" w:space="0"/>
            </w:tcBorders>
            <w:noWrap/>
            <w:vAlign w:val="center"/>
          </w:tcPr>
          <w:p w14:paraId="2593D0D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67D031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C13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36CA8CD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5AD455D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DA65DB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支持Qos特性，通过多种调度模式（例如：轮询模式、严格优先模式等）实现流量基于报文或端口的优先级；</w:t>
            </w:r>
          </w:p>
        </w:tc>
        <w:tc>
          <w:tcPr>
            <w:tcW w:w="498" w:type="dxa"/>
            <w:vMerge w:val="continue"/>
            <w:tcBorders>
              <w:top w:val="nil"/>
              <w:left w:val="nil"/>
              <w:bottom w:val="nil"/>
              <w:right w:val="single" w:color="000000" w:sz="8" w:space="0"/>
            </w:tcBorders>
            <w:noWrap/>
            <w:vAlign w:val="center"/>
          </w:tcPr>
          <w:p w14:paraId="5271C23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4A0C50E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A83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7863CAE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68222DF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279C08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支持DHCP Snooping，可将交换机端口设置为信任端口或非信任端口，非信任端口也可设置白名单响应DHCP报文；</w:t>
            </w:r>
          </w:p>
        </w:tc>
        <w:tc>
          <w:tcPr>
            <w:tcW w:w="498" w:type="dxa"/>
            <w:vMerge w:val="continue"/>
            <w:tcBorders>
              <w:top w:val="nil"/>
              <w:left w:val="nil"/>
              <w:bottom w:val="nil"/>
              <w:right w:val="single" w:color="000000" w:sz="8" w:space="0"/>
            </w:tcBorders>
            <w:noWrap/>
            <w:vAlign w:val="center"/>
          </w:tcPr>
          <w:p w14:paraId="6117C71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7B83403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3CF0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75B82E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7B60D3F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3776035">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支持STP、RSTP、MSTP防环协议；</w:t>
            </w:r>
          </w:p>
        </w:tc>
        <w:tc>
          <w:tcPr>
            <w:tcW w:w="498" w:type="dxa"/>
            <w:vMerge w:val="continue"/>
            <w:tcBorders>
              <w:top w:val="nil"/>
              <w:left w:val="nil"/>
              <w:bottom w:val="nil"/>
              <w:right w:val="single" w:color="000000" w:sz="8" w:space="0"/>
            </w:tcBorders>
            <w:noWrap/>
            <w:vAlign w:val="center"/>
          </w:tcPr>
          <w:p w14:paraId="15EFA0D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5943758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1250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nil"/>
              <w:right w:val="single" w:color="000000" w:sz="8" w:space="0"/>
            </w:tcBorders>
            <w:noWrap/>
            <w:vAlign w:val="center"/>
          </w:tcPr>
          <w:p w14:paraId="131ECF6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nil"/>
              <w:right w:val="single" w:color="000000" w:sz="8" w:space="0"/>
            </w:tcBorders>
            <w:noWrap w:val="0"/>
            <w:vAlign w:val="center"/>
          </w:tcPr>
          <w:p w14:paraId="3806ED8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6C57C33">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支持IGMP v1/v2/v3 Snooping组播协议。</w:t>
            </w:r>
          </w:p>
        </w:tc>
        <w:tc>
          <w:tcPr>
            <w:tcW w:w="498" w:type="dxa"/>
            <w:vMerge w:val="continue"/>
            <w:tcBorders>
              <w:top w:val="nil"/>
              <w:left w:val="nil"/>
              <w:bottom w:val="nil"/>
              <w:right w:val="single" w:color="000000" w:sz="8" w:space="0"/>
            </w:tcBorders>
            <w:noWrap/>
            <w:vAlign w:val="center"/>
          </w:tcPr>
          <w:p w14:paraId="0B10410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nil"/>
              <w:right w:val="single" w:color="000000" w:sz="8" w:space="0"/>
            </w:tcBorders>
            <w:noWrap/>
            <w:vAlign w:val="center"/>
          </w:tcPr>
          <w:p w14:paraId="070D246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1499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vMerge w:val="continue"/>
            <w:tcBorders>
              <w:top w:val="nil"/>
              <w:left w:val="single" w:color="000000" w:sz="8" w:space="0"/>
              <w:bottom w:val="single" w:color="auto" w:sz="8" w:space="0"/>
              <w:right w:val="single" w:color="000000" w:sz="8" w:space="0"/>
            </w:tcBorders>
            <w:noWrap/>
            <w:vAlign w:val="center"/>
          </w:tcPr>
          <w:p w14:paraId="1FDA9A9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78" w:type="dxa"/>
            <w:vMerge w:val="continue"/>
            <w:tcBorders>
              <w:top w:val="nil"/>
              <w:left w:val="nil"/>
              <w:bottom w:val="single" w:color="auto" w:sz="8" w:space="0"/>
              <w:right w:val="single" w:color="000000" w:sz="8" w:space="0"/>
            </w:tcBorders>
            <w:noWrap w:val="0"/>
            <w:vAlign w:val="center"/>
          </w:tcPr>
          <w:p w14:paraId="563F230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auto" w:sz="8" w:space="0"/>
              <w:right w:val="single" w:color="000000" w:sz="8" w:space="0"/>
            </w:tcBorders>
            <w:noWrap w:val="0"/>
            <w:vAlign w:val="center"/>
          </w:tcPr>
          <w:p w14:paraId="24F6C3E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要求和超融合设备同一品牌。</w:t>
            </w:r>
          </w:p>
        </w:tc>
        <w:tc>
          <w:tcPr>
            <w:tcW w:w="498" w:type="dxa"/>
            <w:vMerge w:val="continue"/>
            <w:tcBorders>
              <w:top w:val="nil"/>
              <w:left w:val="nil"/>
              <w:bottom w:val="single" w:color="auto" w:sz="8" w:space="0"/>
              <w:right w:val="single" w:color="000000" w:sz="8" w:space="0"/>
            </w:tcBorders>
            <w:noWrap/>
            <w:vAlign w:val="center"/>
          </w:tcPr>
          <w:p w14:paraId="449758B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auto" w:sz="8" w:space="0"/>
              <w:right w:val="single" w:color="000000" w:sz="8" w:space="0"/>
            </w:tcBorders>
            <w:noWrap/>
            <w:vAlign w:val="center"/>
          </w:tcPr>
          <w:p w14:paraId="04CC45D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ADE6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tcBorders>
              <w:top w:val="single" w:color="auto" w:sz="8" w:space="0"/>
              <w:left w:val="single" w:color="auto" w:sz="8" w:space="0"/>
              <w:bottom w:val="single" w:color="auto" w:sz="8" w:space="0"/>
              <w:right w:val="single" w:color="auto" w:sz="8" w:space="0"/>
            </w:tcBorders>
            <w:noWrap/>
            <w:vAlign w:val="center"/>
          </w:tcPr>
          <w:p w14:paraId="2B0504D9">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778" w:type="dxa"/>
            <w:tcBorders>
              <w:top w:val="single" w:color="auto" w:sz="8" w:space="0"/>
              <w:left w:val="single" w:color="auto" w:sz="8" w:space="0"/>
              <w:bottom w:val="single" w:color="auto" w:sz="8" w:space="0"/>
              <w:right w:val="single" w:color="auto" w:sz="8" w:space="0"/>
            </w:tcBorders>
            <w:noWrap w:val="0"/>
            <w:vAlign w:val="center"/>
          </w:tcPr>
          <w:p w14:paraId="2CB26591">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万兆光模块</w:t>
            </w:r>
          </w:p>
        </w:tc>
        <w:tc>
          <w:tcPr>
            <w:tcW w:w="7596" w:type="dxa"/>
            <w:tcBorders>
              <w:top w:val="single" w:color="auto" w:sz="8" w:space="0"/>
              <w:left w:val="single" w:color="auto" w:sz="8" w:space="0"/>
              <w:bottom w:val="single" w:color="auto" w:sz="8" w:space="0"/>
              <w:right w:val="single" w:color="auto" w:sz="8" w:space="0"/>
            </w:tcBorders>
            <w:noWrap w:val="0"/>
            <w:vAlign w:val="center"/>
          </w:tcPr>
          <w:p w14:paraId="57967A8E">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SFP+万兆多模光模块，多模，850nm，最大传输距离 300m，接头类型：LC。</w:t>
            </w:r>
          </w:p>
        </w:tc>
        <w:tc>
          <w:tcPr>
            <w:tcW w:w="498" w:type="dxa"/>
            <w:tcBorders>
              <w:top w:val="single" w:color="auto" w:sz="8" w:space="0"/>
              <w:left w:val="single" w:color="auto" w:sz="8" w:space="0"/>
              <w:bottom w:val="single" w:color="auto" w:sz="8" w:space="0"/>
              <w:right w:val="single" w:color="auto" w:sz="8" w:space="0"/>
            </w:tcBorders>
            <w:noWrap/>
            <w:vAlign w:val="center"/>
          </w:tcPr>
          <w:p w14:paraId="78552881">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24</w:t>
            </w:r>
          </w:p>
        </w:tc>
        <w:tc>
          <w:tcPr>
            <w:tcW w:w="474" w:type="dxa"/>
            <w:tcBorders>
              <w:top w:val="single" w:color="auto" w:sz="8" w:space="0"/>
              <w:left w:val="single" w:color="auto" w:sz="8" w:space="0"/>
              <w:bottom w:val="single" w:color="auto" w:sz="8" w:space="0"/>
              <w:right w:val="single" w:color="auto" w:sz="8" w:space="0"/>
            </w:tcBorders>
            <w:noWrap/>
            <w:vAlign w:val="center"/>
          </w:tcPr>
          <w:p w14:paraId="164C1711">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个</w:t>
            </w:r>
          </w:p>
        </w:tc>
      </w:tr>
      <w:tr w14:paraId="073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gridSpan w:val="2"/>
            <w:tcBorders>
              <w:top w:val="single" w:color="auto" w:sz="8" w:space="0"/>
              <w:left w:val="single" w:color="000000" w:sz="8" w:space="0"/>
              <w:bottom w:val="single" w:color="000000" w:sz="8" w:space="0"/>
              <w:right w:val="single" w:color="000000" w:sz="8" w:space="0"/>
            </w:tcBorders>
            <w:noWrap/>
            <w:vAlign w:val="center"/>
          </w:tcPr>
          <w:p w14:paraId="057FD35C">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w:t>
            </w:r>
          </w:p>
        </w:tc>
        <w:tc>
          <w:tcPr>
            <w:tcW w:w="778" w:type="dxa"/>
            <w:tcBorders>
              <w:top w:val="single" w:color="auto" w:sz="8" w:space="0"/>
              <w:left w:val="nil"/>
              <w:bottom w:val="single" w:color="000000" w:sz="8" w:space="0"/>
              <w:right w:val="single" w:color="000000" w:sz="8" w:space="0"/>
            </w:tcBorders>
            <w:noWrap w:val="0"/>
            <w:vAlign w:val="center"/>
          </w:tcPr>
          <w:p w14:paraId="487C55C2">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光纤跳线</w:t>
            </w:r>
          </w:p>
        </w:tc>
        <w:tc>
          <w:tcPr>
            <w:tcW w:w="7596" w:type="dxa"/>
            <w:tcBorders>
              <w:top w:val="single" w:color="auto" w:sz="8" w:space="0"/>
              <w:left w:val="nil"/>
              <w:bottom w:val="single" w:color="000000" w:sz="8" w:space="0"/>
              <w:right w:val="single" w:color="000000" w:sz="8" w:space="0"/>
            </w:tcBorders>
            <w:noWrap w:val="0"/>
            <w:vAlign w:val="center"/>
          </w:tcPr>
          <w:p w14:paraId="2F58C996">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接口：LC-LC，长度≥10M。</w:t>
            </w:r>
          </w:p>
        </w:tc>
        <w:tc>
          <w:tcPr>
            <w:tcW w:w="498" w:type="dxa"/>
            <w:tcBorders>
              <w:top w:val="single" w:color="auto" w:sz="8" w:space="0"/>
              <w:left w:val="nil"/>
              <w:bottom w:val="single" w:color="000000" w:sz="8" w:space="0"/>
              <w:right w:val="single" w:color="000000" w:sz="8" w:space="0"/>
            </w:tcBorders>
            <w:noWrap/>
            <w:vAlign w:val="center"/>
          </w:tcPr>
          <w:p w14:paraId="6D21F3BF">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w:t>
            </w:r>
          </w:p>
        </w:tc>
        <w:tc>
          <w:tcPr>
            <w:tcW w:w="474" w:type="dxa"/>
            <w:tcBorders>
              <w:top w:val="single" w:color="auto" w:sz="8" w:space="0"/>
              <w:left w:val="nil"/>
              <w:bottom w:val="single" w:color="000000" w:sz="8" w:space="0"/>
              <w:right w:val="single" w:color="000000" w:sz="8" w:space="0"/>
            </w:tcBorders>
            <w:noWrap/>
            <w:vAlign w:val="center"/>
          </w:tcPr>
          <w:p w14:paraId="76A83B9D">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根</w:t>
            </w:r>
          </w:p>
        </w:tc>
      </w:tr>
      <w:tr w14:paraId="08231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24" w:type="dxa"/>
            <w:gridSpan w:val="6"/>
            <w:tcBorders>
              <w:top w:val="single" w:color="000000" w:sz="8" w:space="0"/>
              <w:left w:val="single" w:color="000000" w:sz="8" w:space="0"/>
              <w:bottom w:val="single" w:color="000000" w:sz="8" w:space="0"/>
              <w:right w:val="single" w:color="000000" w:sz="8" w:space="0"/>
            </w:tcBorders>
            <w:noWrap/>
            <w:vAlign w:val="center"/>
          </w:tcPr>
          <w:p w14:paraId="7C6265F2">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业务系统超融合集群</w:t>
            </w:r>
          </w:p>
        </w:tc>
      </w:tr>
      <w:tr w14:paraId="6B1E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69" w:type="dxa"/>
            <w:tcBorders>
              <w:top w:val="nil"/>
              <w:left w:val="single" w:color="000000" w:sz="8" w:space="0"/>
              <w:bottom w:val="single" w:color="000000" w:sz="8" w:space="0"/>
              <w:right w:val="single" w:color="000000" w:sz="8" w:space="0"/>
            </w:tcBorders>
            <w:noWrap/>
            <w:vAlign w:val="center"/>
          </w:tcPr>
          <w:p w14:paraId="5ED7F626">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序号</w:t>
            </w:r>
          </w:p>
        </w:tc>
        <w:tc>
          <w:tcPr>
            <w:tcW w:w="787" w:type="dxa"/>
            <w:gridSpan w:val="2"/>
            <w:tcBorders>
              <w:top w:val="single" w:color="000000" w:sz="8" w:space="0"/>
              <w:left w:val="nil"/>
              <w:bottom w:val="single" w:color="000000" w:sz="8" w:space="0"/>
              <w:right w:val="single" w:color="000000" w:sz="8" w:space="0"/>
            </w:tcBorders>
            <w:noWrap w:val="0"/>
            <w:vAlign w:val="center"/>
          </w:tcPr>
          <w:p w14:paraId="2EF2EB8C">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类别</w:t>
            </w:r>
          </w:p>
        </w:tc>
        <w:tc>
          <w:tcPr>
            <w:tcW w:w="7596" w:type="dxa"/>
            <w:tcBorders>
              <w:top w:val="single" w:color="000000" w:sz="8" w:space="0"/>
              <w:left w:val="nil"/>
              <w:bottom w:val="single" w:color="000000" w:sz="8" w:space="0"/>
              <w:right w:val="single" w:color="000000" w:sz="8" w:space="0"/>
            </w:tcBorders>
            <w:noWrap w:val="0"/>
            <w:vAlign w:val="center"/>
          </w:tcPr>
          <w:p w14:paraId="0A3AF906">
            <w:pPr>
              <w:keepNext w:val="0"/>
              <w:keepLines w:val="0"/>
              <w:widowControl/>
              <w:suppressLineNumbers w:val="0"/>
              <w:shd w:val="clear" w:color="auto" w:fill="auto"/>
              <w:snapToGrid w:val="0"/>
              <w:spacing w:line="240" w:lineRule="auto"/>
              <w:ind w:left="0" w:leftChars="0" w:right="0" w:rightChars="0" w:firstLine="0" w:firstLineChars="0"/>
              <w:jc w:val="center"/>
              <w:textAlignment w:val="top"/>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snapToGrid w:val="0"/>
                <w:color w:val="auto"/>
                <w:kern w:val="0"/>
                <w:sz w:val="18"/>
                <w:szCs w:val="18"/>
                <w:highlight w:val="none"/>
                <w:u w:val="none"/>
                <w:lang w:val="en-US" w:eastAsia="zh-CN" w:bidi="ar"/>
              </w:rPr>
              <w:t>参数要求</w:t>
            </w:r>
          </w:p>
        </w:tc>
        <w:tc>
          <w:tcPr>
            <w:tcW w:w="498" w:type="dxa"/>
            <w:tcBorders>
              <w:top w:val="single" w:color="000000" w:sz="8" w:space="0"/>
              <w:left w:val="nil"/>
              <w:bottom w:val="single" w:color="000000" w:sz="8" w:space="0"/>
              <w:right w:val="single" w:color="000000" w:sz="8" w:space="0"/>
            </w:tcBorders>
            <w:noWrap/>
            <w:vAlign w:val="center"/>
          </w:tcPr>
          <w:p w14:paraId="0B55477B">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数量</w:t>
            </w:r>
          </w:p>
        </w:tc>
        <w:tc>
          <w:tcPr>
            <w:tcW w:w="474" w:type="dxa"/>
            <w:tcBorders>
              <w:top w:val="single" w:color="000000" w:sz="8" w:space="0"/>
              <w:left w:val="nil"/>
              <w:bottom w:val="single" w:color="000000" w:sz="8" w:space="0"/>
              <w:right w:val="single" w:color="000000" w:sz="8" w:space="0"/>
            </w:tcBorders>
            <w:noWrap/>
            <w:vAlign w:val="center"/>
          </w:tcPr>
          <w:p w14:paraId="2279AE54">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单位</w:t>
            </w:r>
          </w:p>
        </w:tc>
      </w:tr>
      <w:tr w14:paraId="4F9A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restart"/>
            <w:tcBorders>
              <w:top w:val="nil"/>
              <w:left w:val="single" w:color="000000" w:sz="8" w:space="0"/>
              <w:bottom w:val="single" w:color="000000" w:sz="8" w:space="0"/>
              <w:right w:val="single" w:color="000000" w:sz="8" w:space="0"/>
            </w:tcBorders>
            <w:noWrap/>
            <w:vAlign w:val="center"/>
          </w:tcPr>
          <w:p w14:paraId="2BEB84E7">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787" w:type="dxa"/>
            <w:gridSpan w:val="2"/>
            <w:vMerge w:val="restart"/>
            <w:tcBorders>
              <w:top w:val="nil"/>
              <w:left w:val="nil"/>
              <w:bottom w:val="single" w:color="000000" w:sz="8" w:space="0"/>
              <w:right w:val="single" w:color="000000" w:sz="8" w:space="0"/>
            </w:tcBorders>
            <w:noWrap w:val="0"/>
            <w:vAlign w:val="center"/>
          </w:tcPr>
          <w:p w14:paraId="4FB82702">
            <w:pPr>
              <w:keepNext w:val="0"/>
              <w:keepLines w:val="0"/>
              <w:widowControl/>
              <w:suppressLineNumbers w:val="0"/>
              <w:shd w:val="clear" w:color="auto" w:fill="auto"/>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计算服务器虚拟化软件</w:t>
            </w:r>
          </w:p>
        </w:tc>
        <w:tc>
          <w:tcPr>
            <w:tcW w:w="7596" w:type="dxa"/>
            <w:tcBorders>
              <w:top w:val="nil"/>
              <w:left w:val="nil"/>
              <w:bottom w:val="single" w:color="000000" w:sz="8" w:space="0"/>
              <w:right w:val="single" w:color="000000" w:sz="8" w:space="0"/>
            </w:tcBorders>
            <w:noWrap w:val="0"/>
            <w:vAlign w:val="center"/>
          </w:tcPr>
          <w:p w14:paraId="401F2E74">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提供不少于6颗CPU的服务器虚拟化软件授权；</w:t>
            </w:r>
          </w:p>
        </w:tc>
        <w:tc>
          <w:tcPr>
            <w:tcW w:w="498" w:type="dxa"/>
            <w:vMerge w:val="restart"/>
            <w:tcBorders>
              <w:top w:val="nil"/>
              <w:left w:val="nil"/>
              <w:bottom w:val="single" w:color="000000" w:sz="8" w:space="0"/>
              <w:right w:val="single" w:color="000000" w:sz="8" w:space="0"/>
            </w:tcBorders>
            <w:noWrap/>
            <w:vAlign w:val="center"/>
          </w:tcPr>
          <w:p w14:paraId="29A44F69">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474" w:type="dxa"/>
            <w:vMerge w:val="restart"/>
            <w:tcBorders>
              <w:top w:val="nil"/>
              <w:left w:val="nil"/>
              <w:bottom w:val="single" w:color="000000" w:sz="8" w:space="0"/>
              <w:right w:val="single" w:color="000000" w:sz="8" w:space="0"/>
            </w:tcBorders>
            <w:noWrap/>
            <w:vAlign w:val="center"/>
          </w:tcPr>
          <w:p w14:paraId="5DFDF1E0">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套</w:t>
            </w:r>
          </w:p>
        </w:tc>
      </w:tr>
      <w:tr w14:paraId="585E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0130C3D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EE69340">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EBA4EB6">
            <w:pPr>
              <w:keepNext w:val="0"/>
              <w:keepLines w:val="0"/>
              <w:widowControl/>
              <w:suppressLineNumbers w:val="0"/>
              <w:shd w:val="clear" w:color="auto" w:fill="auto"/>
              <w:snapToGrid w:val="0"/>
              <w:spacing w:after="0"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虚拟化软件非OEM或贴牌产品，禁止借用第三方软件的整合，以保证功能的可靠性和安全性；</w:t>
            </w:r>
          </w:p>
          <w:p w14:paraId="7614C197">
            <w:pPr>
              <w:keepNext w:val="0"/>
              <w:keepLines w:val="0"/>
              <w:widowControl/>
              <w:suppressLineNumbers w:val="0"/>
              <w:shd w:val="clear" w:color="auto" w:fill="auto"/>
              <w:snapToGrid w:val="0"/>
              <w:spacing w:after="0" w:line="240" w:lineRule="auto"/>
              <w:ind w:left="0" w:leftChars="0" w:right="0" w:rightChars="0" w:firstLine="0" w:firstLineChars="0"/>
              <w:jc w:val="left"/>
              <w:textAlignment w:val="top"/>
              <w:rPr>
                <w:rFonts w:hint="default" w:ascii="宋体" w:hAnsi="宋体" w:eastAsia="宋体" w:cs="宋体"/>
                <w:i w:val="0"/>
                <w:iCs w:val="0"/>
                <w:color w:val="auto"/>
                <w:sz w:val="18"/>
                <w:szCs w:val="18"/>
                <w:highlight w:val="none"/>
                <w:u w:val="none"/>
                <w:lang w:val="en-US"/>
              </w:rPr>
            </w:pPr>
            <w:r>
              <w:rPr>
                <w:rFonts w:hint="eastAsia" w:ascii="宋体" w:hAnsi="宋体" w:eastAsia="宋体" w:cs="宋体"/>
                <w:b/>
                <w:bCs/>
                <w:i w:val="0"/>
                <w:iCs w:val="0"/>
                <w:snapToGrid w:val="0"/>
                <w:color w:val="auto"/>
                <w:kern w:val="0"/>
                <w:sz w:val="18"/>
                <w:szCs w:val="18"/>
                <w:highlight w:val="none"/>
                <w:u w:val="none"/>
                <w:lang w:val="en-US" w:eastAsia="zh-CN" w:bidi="ar"/>
              </w:rPr>
              <w:t>提供承诺函，承诺非OEM或贴牌产品，且禁止借用第三方软件的整合，否则中标后违约可作废标或终止合同处理。</w:t>
            </w:r>
          </w:p>
        </w:tc>
        <w:tc>
          <w:tcPr>
            <w:tcW w:w="498" w:type="dxa"/>
            <w:vMerge w:val="continue"/>
            <w:tcBorders>
              <w:top w:val="nil"/>
              <w:left w:val="nil"/>
              <w:bottom w:val="single" w:color="000000" w:sz="8" w:space="0"/>
              <w:right w:val="single" w:color="000000" w:sz="8" w:space="0"/>
            </w:tcBorders>
            <w:noWrap/>
            <w:vAlign w:val="center"/>
          </w:tcPr>
          <w:p w14:paraId="3D24A56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56C30E3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235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5149D16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A870F3D">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5676B6D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通过虚拟化技术将物理服务器虚拟化为一个逻辑计算资源池。开通后具备对虚拟机全生命周期管理的能力，可对虚拟机进行开关机、模板部署、克隆、导入导出等操作；具备HA、动态资源调度、蓝屏重启等机制保证业务高可靠；</w:t>
            </w:r>
          </w:p>
        </w:tc>
        <w:tc>
          <w:tcPr>
            <w:tcW w:w="498" w:type="dxa"/>
            <w:vMerge w:val="continue"/>
            <w:tcBorders>
              <w:top w:val="nil"/>
              <w:left w:val="nil"/>
              <w:bottom w:val="single" w:color="000000" w:sz="8" w:space="0"/>
              <w:right w:val="single" w:color="000000" w:sz="8" w:space="0"/>
            </w:tcBorders>
            <w:noWrap/>
            <w:vAlign w:val="center"/>
          </w:tcPr>
          <w:p w14:paraId="0FBFCA1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5AC149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CFE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BF7EDF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008974B8">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68700B2F">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采用分布式管理架构，去中心化，管理平台不依赖于某一个虚拟机或物理机部署，保障平台可靠性；</w:t>
            </w:r>
          </w:p>
        </w:tc>
        <w:tc>
          <w:tcPr>
            <w:tcW w:w="498" w:type="dxa"/>
            <w:vMerge w:val="continue"/>
            <w:tcBorders>
              <w:top w:val="nil"/>
              <w:left w:val="nil"/>
              <w:bottom w:val="single" w:color="000000" w:sz="8" w:space="0"/>
              <w:right w:val="single" w:color="000000" w:sz="8" w:space="0"/>
            </w:tcBorders>
            <w:noWrap/>
            <w:vAlign w:val="center"/>
          </w:tcPr>
          <w:p w14:paraId="7196BA8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ECC95B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ED5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09A8DC8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28A8C168">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8219270">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具有合理的内存调度机制，支持内存回收机制，实现虚拟化平台内存资源的动态复用，并支持手动设置内存超配机制，能够实现内存的过量使用，保证内存资源的充分利用；</w:t>
            </w:r>
          </w:p>
        </w:tc>
        <w:tc>
          <w:tcPr>
            <w:tcW w:w="498" w:type="dxa"/>
            <w:vMerge w:val="continue"/>
            <w:tcBorders>
              <w:top w:val="nil"/>
              <w:left w:val="nil"/>
              <w:bottom w:val="single" w:color="000000" w:sz="8" w:space="0"/>
              <w:right w:val="single" w:color="000000" w:sz="8" w:space="0"/>
            </w:tcBorders>
            <w:noWrap/>
            <w:vAlign w:val="center"/>
          </w:tcPr>
          <w:p w14:paraId="7DA147C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76BE56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52A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009BD6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32776FF2">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F60D680">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▲支持无代理跨物理主机的虚拟机USB映射，需要使用USB KEY时，无需在虚拟机上安装客户端插件，且虚拟机迁移到其它物理主机后，仍能正常使用迁移前所在物理主机上的USB资源，对于业务的自适应能力、使用便捷性更佳；（需提供第三方检测报告并加盖公章）</w:t>
            </w:r>
          </w:p>
        </w:tc>
        <w:tc>
          <w:tcPr>
            <w:tcW w:w="498" w:type="dxa"/>
            <w:vMerge w:val="continue"/>
            <w:tcBorders>
              <w:top w:val="nil"/>
              <w:left w:val="nil"/>
              <w:bottom w:val="single" w:color="000000" w:sz="8" w:space="0"/>
              <w:right w:val="single" w:color="000000" w:sz="8" w:space="0"/>
            </w:tcBorders>
            <w:noWrap/>
            <w:vAlign w:val="center"/>
          </w:tcPr>
          <w:p w14:paraId="17CEDB2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2F6EB96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E03C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6F9B889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53E07D2">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B48C76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为了云平台安全性，支持漏洞及版本信息巡检，推送补丁及升级信息，并支持补丁管理、更新、回滚；</w:t>
            </w:r>
          </w:p>
        </w:tc>
        <w:tc>
          <w:tcPr>
            <w:tcW w:w="498" w:type="dxa"/>
            <w:vMerge w:val="continue"/>
            <w:tcBorders>
              <w:top w:val="nil"/>
              <w:left w:val="nil"/>
              <w:bottom w:val="single" w:color="000000" w:sz="8" w:space="0"/>
              <w:right w:val="single" w:color="000000" w:sz="8" w:space="0"/>
            </w:tcBorders>
            <w:noWrap/>
            <w:vAlign w:val="center"/>
          </w:tcPr>
          <w:p w14:paraId="7E37D81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8522D4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909B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166A04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0E607026">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C37B3E3">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为避免主机假死导致系列问题发生，支持识别假死主机并标签化为亚健康主机，通过邮件或短信告警提醒用户进行处理，并限制重要业务在亚健康主机上运行，规避风险；</w:t>
            </w:r>
          </w:p>
        </w:tc>
        <w:tc>
          <w:tcPr>
            <w:tcW w:w="498" w:type="dxa"/>
            <w:vMerge w:val="continue"/>
            <w:tcBorders>
              <w:top w:val="nil"/>
              <w:left w:val="nil"/>
              <w:bottom w:val="single" w:color="000000" w:sz="8" w:space="0"/>
              <w:right w:val="single" w:color="000000" w:sz="8" w:space="0"/>
            </w:tcBorders>
            <w:noWrap/>
            <w:vAlign w:val="center"/>
          </w:tcPr>
          <w:p w14:paraId="6B30CF7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68F328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E409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1748B8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319DBDB5">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AEB078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更好的保护用户数据，支持设置定期全量备份、增量备份、差异备份（支持增量差异即基于上次增量做差异备份，不支持累积差异即基于首次全备做差异增量），支持用户灵活配置备份策略，备份文件保留时间最高可以达到15年，支持将虚拟机的备份文件定期归档到第二存储；</w:t>
            </w:r>
          </w:p>
        </w:tc>
        <w:tc>
          <w:tcPr>
            <w:tcW w:w="498" w:type="dxa"/>
            <w:vMerge w:val="continue"/>
            <w:tcBorders>
              <w:top w:val="nil"/>
              <w:left w:val="nil"/>
              <w:bottom w:val="single" w:color="000000" w:sz="8" w:space="0"/>
              <w:right w:val="single" w:color="000000" w:sz="8" w:space="0"/>
            </w:tcBorders>
            <w:noWrap/>
            <w:vAlign w:val="center"/>
          </w:tcPr>
          <w:p w14:paraId="1CD53A0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16BDD06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A022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06443CC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D42E2EA">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256E08E4">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为了保障虚拟化软件广泛兼容硬件，需可支持的硬件兼容性列表包括：国内主流型号等400款以上型号的服务器；</w:t>
            </w:r>
          </w:p>
          <w:p w14:paraId="200A41F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default"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b/>
                <w:bCs/>
                <w:i w:val="0"/>
                <w:iCs w:val="0"/>
                <w:snapToGrid w:val="0"/>
                <w:color w:val="auto"/>
                <w:kern w:val="0"/>
                <w:sz w:val="18"/>
                <w:szCs w:val="18"/>
                <w:highlight w:val="none"/>
                <w:u w:val="none"/>
                <w:lang w:val="en-US" w:eastAsia="zh-CN" w:bidi="ar"/>
              </w:rPr>
              <w:t>提供承诺函，承诺非OEM或贴牌产品，且禁止借用第三方软件的整合，否则中标后违约可作废标或终止合同处理。</w:t>
            </w:r>
          </w:p>
        </w:tc>
        <w:tc>
          <w:tcPr>
            <w:tcW w:w="498" w:type="dxa"/>
            <w:vMerge w:val="continue"/>
            <w:tcBorders>
              <w:top w:val="nil"/>
              <w:left w:val="nil"/>
              <w:bottom w:val="single" w:color="000000" w:sz="8" w:space="0"/>
              <w:right w:val="single" w:color="000000" w:sz="8" w:space="0"/>
            </w:tcBorders>
            <w:noWrap/>
            <w:vAlign w:val="center"/>
          </w:tcPr>
          <w:p w14:paraId="1738BA1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D7E3C6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A27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CCCD5D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D706A4B">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BA3215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支持UPS QoS（UPS联动），为尽可能保障数据中心断电场景下的业务，可在市电断电时通过UPS临时供应电量，当UPS电量过低时，按照虚拟机优先级先将不重要的虚拟机进行软关机；</w:t>
            </w:r>
          </w:p>
        </w:tc>
        <w:tc>
          <w:tcPr>
            <w:tcW w:w="498" w:type="dxa"/>
            <w:vMerge w:val="continue"/>
            <w:tcBorders>
              <w:top w:val="nil"/>
              <w:left w:val="nil"/>
              <w:bottom w:val="single" w:color="000000" w:sz="8" w:space="0"/>
              <w:right w:val="single" w:color="000000" w:sz="8" w:space="0"/>
            </w:tcBorders>
            <w:noWrap/>
            <w:vAlign w:val="center"/>
          </w:tcPr>
          <w:p w14:paraId="5412F67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22E5BF1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5D98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25BC0E4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5AEC1EF2">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49DEEBF">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▲为了减少硬件问题对业务的影响，须支持内存ECC自动纠错机制，当扫描到物理主机的内存条出现ECC CE和UE错误时，能够将对应内存空间进行隔离并定位故障内存的槽位。（需提供第三方检测报告并加盖公章）</w:t>
            </w:r>
          </w:p>
        </w:tc>
        <w:tc>
          <w:tcPr>
            <w:tcW w:w="498" w:type="dxa"/>
            <w:vMerge w:val="continue"/>
            <w:tcBorders>
              <w:top w:val="nil"/>
              <w:left w:val="nil"/>
              <w:bottom w:val="single" w:color="000000" w:sz="8" w:space="0"/>
              <w:right w:val="single" w:color="000000" w:sz="8" w:space="0"/>
            </w:tcBorders>
            <w:noWrap/>
            <w:vAlign w:val="center"/>
          </w:tcPr>
          <w:p w14:paraId="5EF4112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A06A63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ACFD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restart"/>
            <w:tcBorders>
              <w:top w:val="nil"/>
              <w:left w:val="single" w:color="000000" w:sz="8" w:space="0"/>
              <w:bottom w:val="single" w:color="000000" w:sz="8" w:space="0"/>
              <w:right w:val="single" w:color="000000" w:sz="8" w:space="0"/>
            </w:tcBorders>
            <w:noWrap/>
            <w:vAlign w:val="center"/>
          </w:tcPr>
          <w:p w14:paraId="6F1A8E38">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787" w:type="dxa"/>
            <w:gridSpan w:val="2"/>
            <w:vMerge w:val="restart"/>
            <w:tcBorders>
              <w:top w:val="nil"/>
              <w:left w:val="nil"/>
              <w:bottom w:val="single" w:color="000000" w:sz="8" w:space="0"/>
              <w:right w:val="single" w:color="000000" w:sz="8" w:space="0"/>
            </w:tcBorders>
            <w:noWrap w:val="0"/>
            <w:vAlign w:val="center"/>
          </w:tcPr>
          <w:p w14:paraId="2B075978">
            <w:pPr>
              <w:keepNext w:val="0"/>
              <w:keepLines w:val="0"/>
              <w:widowControl/>
              <w:suppressLineNumbers w:val="0"/>
              <w:shd w:val="clear" w:color="auto" w:fill="auto"/>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网络虚拟化软件</w:t>
            </w:r>
          </w:p>
        </w:tc>
        <w:tc>
          <w:tcPr>
            <w:tcW w:w="7596" w:type="dxa"/>
            <w:tcBorders>
              <w:top w:val="nil"/>
              <w:left w:val="nil"/>
              <w:bottom w:val="single" w:color="000000" w:sz="8" w:space="0"/>
              <w:right w:val="single" w:color="000000" w:sz="8" w:space="0"/>
            </w:tcBorders>
            <w:noWrap w:val="0"/>
            <w:vAlign w:val="center"/>
          </w:tcPr>
          <w:p w14:paraId="1486CE4E">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提供不少于6颗CPU的网络虚拟化软件授权；</w:t>
            </w:r>
          </w:p>
        </w:tc>
        <w:tc>
          <w:tcPr>
            <w:tcW w:w="498" w:type="dxa"/>
            <w:vMerge w:val="restart"/>
            <w:tcBorders>
              <w:top w:val="nil"/>
              <w:left w:val="nil"/>
              <w:bottom w:val="single" w:color="000000" w:sz="8" w:space="0"/>
              <w:right w:val="single" w:color="000000" w:sz="8" w:space="0"/>
            </w:tcBorders>
            <w:noWrap/>
            <w:vAlign w:val="center"/>
          </w:tcPr>
          <w:p w14:paraId="5A7F5173">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474" w:type="dxa"/>
            <w:vMerge w:val="restart"/>
            <w:tcBorders>
              <w:top w:val="nil"/>
              <w:left w:val="nil"/>
              <w:bottom w:val="single" w:color="000000" w:sz="8" w:space="0"/>
              <w:right w:val="single" w:color="000000" w:sz="8" w:space="0"/>
            </w:tcBorders>
            <w:noWrap/>
            <w:vAlign w:val="center"/>
          </w:tcPr>
          <w:p w14:paraId="19ADBA23">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套</w:t>
            </w:r>
          </w:p>
        </w:tc>
      </w:tr>
      <w:tr w14:paraId="094A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55E405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E8B92D7">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222B2BF3">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i w:val="0"/>
                <w:iCs w:val="0"/>
                <w:snapToGrid w:val="0"/>
                <w:color w:val="auto"/>
                <w:kern w:val="0"/>
                <w:sz w:val="18"/>
                <w:szCs w:val="18"/>
                <w:highlight w:val="none"/>
                <w:u w:val="none"/>
                <w:lang w:val="en-US" w:eastAsia="zh-CN" w:bidi="ar"/>
              </w:rPr>
              <w:t>非OEM或贴牌产品，禁止借用第三方软件的整合，以保证功能的可靠性和安全性；</w:t>
            </w:r>
          </w:p>
          <w:p w14:paraId="33C3AEBD">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snapToGrid w:val="0"/>
                <w:color w:val="auto"/>
                <w:kern w:val="0"/>
                <w:sz w:val="18"/>
                <w:szCs w:val="18"/>
                <w:highlight w:val="none"/>
                <w:u w:val="none"/>
                <w:lang w:val="en-US" w:eastAsia="zh-CN" w:bidi="ar"/>
              </w:rPr>
            </w:pPr>
            <w:r>
              <w:rPr>
                <w:rFonts w:hint="eastAsia" w:ascii="宋体" w:hAnsi="宋体" w:eastAsia="宋体" w:cs="宋体"/>
                <w:b/>
                <w:bCs/>
                <w:i w:val="0"/>
                <w:iCs w:val="0"/>
                <w:snapToGrid w:val="0"/>
                <w:color w:val="auto"/>
                <w:kern w:val="0"/>
                <w:sz w:val="18"/>
                <w:szCs w:val="18"/>
                <w:highlight w:val="none"/>
                <w:u w:val="none"/>
                <w:lang w:val="en-US" w:eastAsia="zh-CN" w:bidi="ar"/>
              </w:rPr>
              <w:t>提供承诺函，承诺非OEM或贴牌产品，且禁止借用第三方软件的整合，否则中标后违约可作废标或终止合同处理。</w:t>
            </w:r>
          </w:p>
        </w:tc>
        <w:tc>
          <w:tcPr>
            <w:tcW w:w="498" w:type="dxa"/>
            <w:vMerge w:val="continue"/>
            <w:tcBorders>
              <w:top w:val="nil"/>
              <w:left w:val="nil"/>
              <w:bottom w:val="single" w:color="000000" w:sz="8" w:space="0"/>
              <w:right w:val="single" w:color="000000" w:sz="8" w:space="0"/>
            </w:tcBorders>
            <w:noWrap/>
            <w:vAlign w:val="center"/>
          </w:tcPr>
          <w:p w14:paraId="5E10657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22A3E55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3C26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20B84E0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AA34B44">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3AF899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在管理平台上可以通过拖拽虚拟设备图标和连线就能完成网络拓扑的构建，快速的实现整个业务逻辑，并且可以连接、开启、关闭虚拟网络设备，支持对整个平台虚拟设备实现统一的管理，提升运维管理的工作效率；</w:t>
            </w:r>
          </w:p>
        </w:tc>
        <w:tc>
          <w:tcPr>
            <w:tcW w:w="498" w:type="dxa"/>
            <w:vMerge w:val="continue"/>
            <w:tcBorders>
              <w:top w:val="nil"/>
              <w:left w:val="nil"/>
              <w:bottom w:val="single" w:color="000000" w:sz="8" w:space="0"/>
              <w:right w:val="single" w:color="000000" w:sz="8" w:space="0"/>
            </w:tcBorders>
            <w:noWrap/>
            <w:vAlign w:val="center"/>
          </w:tcPr>
          <w:p w14:paraId="18F35E5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330E473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CC93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E22788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367C73E">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980B70D">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支持管理网、业务网、数据通信网（VXLAN）和存储网复用相同物理网口。推荐两个或四个网口聚合，最多支持8个网口聚合。网口复用后，支持对不同网络平面进行流量控制和VLAN隔离；</w:t>
            </w:r>
          </w:p>
        </w:tc>
        <w:tc>
          <w:tcPr>
            <w:tcW w:w="498" w:type="dxa"/>
            <w:vMerge w:val="continue"/>
            <w:tcBorders>
              <w:top w:val="nil"/>
              <w:left w:val="nil"/>
              <w:bottom w:val="single" w:color="000000" w:sz="8" w:space="0"/>
              <w:right w:val="single" w:color="000000" w:sz="8" w:space="0"/>
            </w:tcBorders>
            <w:noWrap/>
            <w:vAlign w:val="center"/>
          </w:tcPr>
          <w:p w14:paraId="2A54ADE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064FECC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401A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F10D20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28709766">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3BD8548">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分布式防火墙基于监测虚机IP地址和端口进行东西向流量隔离控制，支持配置测控制策略及策略复制，并提供实时拦截日志，以及支持“数据直通ByPass”功能，方便出现问题快速定位问题；</w:t>
            </w:r>
          </w:p>
        </w:tc>
        <w:tc>
          <w:tcPr>
            <w:tcW w:w="498" w:type="dxa"/>
            <w:vMerge w:val="restart"/>
            <w:tcBorders>
              <w:top w:val="nil"/>
              <w:left w:val="nil"/>
              <w:right w:val="single" w:color="000000" w:sz="8" w:space="0"/>
            </w:tcBorders>
            <w:noWrap/>
            <w:vAlign w:val="center"/>
          </w:tcPr>
          <w:p w14:paraId="61D7B72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restart"/>
            <w:tcBorders>
              <w:top w:val="nil"/>
              <w:left w:val="nil"/>
              <w:right w:val="single" w:color="000000" w:sz="8" w:space="0"/>
            </w:tcBorders>
            <w:noWrap/>
            <w:vAlign w:val="center"/>
          </w:tcPr>
          <w:p w14:paraId="4BC0806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1F2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62FBEE1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323D7F94">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529042C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可以支持手动指定虚拟路由器运行在固定的物理主机上，可以自动将虚拟路由器规划到高性能和高吞吐的物理主机上；</w:t>
            </w:r>
          </w:p>
        </w:tc>
        <w:tc>
          <w:tcPr>
            <w:tcW w:w="498" w:type="dxa"/>
            <w:vMerge w:val="continue"/>
            <w:tcBorders>
              <w:top w:val="nil"/>
              <w:left w:val="nil"/>
              <w:bottom w:val="single" w:color="000000" w:sz="8" w:space="0"/>
              <w:right w:val="single" w:color="000000" w:sz="8" w:space="0"/>
            </w:tcBorders>
            <w:noWrap/>
            <w:vAlign w:val="center"/>
          </w:tcPr>
          <w:p w14:paraId="4360D71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AE3087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5F0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601646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262ECD5E">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F9B102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提供虚拟路由器、虚拟交换机等设备的连通性探测功能，方便在虚拟化环境中，进行相应的故障排除和恢复，能够定位到出现故障的虚拟网络设备，方便快速排查问题保障业务的高连续性；</w:t>
            </w:r>
          </w:p>
        </w:tc>
        <w:tc>
          <w:tcPr>
            <w:tcW w:w="498" w:type="dxa"/>
            <w:vMerge w:val="continue"/>
            <w:tcBorders>
              <w:top w:val="nil"/>
              <w:left w:val="nil"/>
              <w:bottom w:val="single" w:color="000000" w:sz="8" w:space="0"/>
              <w:right w:val="single" w:color="000000" w:sz="8" w:space="0"/>
            </w:tcBorders>
            <w:noWrap/>
            <w:vAlign w:val="center"/>
          </w:tcPr>
          <w:p w14:paraId="73DCBAA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AF3A8F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945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3171EC3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5567856E">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EE7778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为了保障医院业务虚拟机之间安全访问，需提供网络可视化组件，可在图形化界面上观察到所有虚拟机的流量走向与访问关系，包括源IP、目的IP、访问次数、服务类型等；</w:t>
            </w:r>
          </w:p>
        </w:tc>
        <w:tc>
          <w:tcPr>
            <w:tcW w:w="498" w:type="dxa"/>
            <w:vMerge w:val="restart"/>
            <w:tcBorders>
              <w:top w:val="nil"/>
              <w:left w:val="nil"/>
              <w:right w:val="single" w:color="000000" w:sz="8" w:space="0"/>
            </w:tcBorders>
            <w:noWrap/>
            <w:vAlign w:val="center"/>
          </w:tcPr>
          <w:p w14:paraId="715F6F3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restart"/>
            <w:tcBorders>
              <w:top w:val="nil"/>
              <w:left w:val="nil"/>
              <w:right w:val="single" w:color="000000" w:sz="8" w:space="0"/>
            </w:tcBorders>
            <w:noWrap/>
            <w:vAlign w:val="center"/>
          </w:tcPr>
          <w:p w14:paraId="3C833DC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D4FB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1BE79D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BB1BF8A">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35EDF74">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为了虚拟机业务安全性，超融合能够提供端口镜像功能，支持将超融合内部网络流量镜像到内部虚拟机、nfv、外部安全设备进行流量审计,可联动同一品牌的安全态势感知平台进行流量检测。</w:t>
            </w:r>
          </w:p>
        </w:tc>
        <w:tc>
          <w:tcPr>
            <w:tcW w:w="498" w:type="dxa"/>
            <w:vMerge w:val="continue"/>
            <w:tcBorders>
              <w:top w:val="nil"/>
              <w:left w:val="nil"/>
              <w:bottom w:val="single" w:color="000000" w:sz="8" w:space="0"/>
              <w:right w:val="single" w:color="000000" w:sz="8" w:space="0"/>
            </w:tcBorders>
            <w:noWrap/>
            <w:vAlign w:val="center"/>
          </w:tcPr>
          <w:p w14:paraId="6C69069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6F64FA4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17A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restart"/>
            <w:tcBorders>
              <w:top w:val="nil"/>
              <w:left w:val="single" w:color="000000" w:sz="8" w:space="0"/>
              <w:bottom w:val="single" w:color="000000" w:sz="8" w:space="0"/>
              <w:right w:val="single" w:color="000000" w:sz="8" w:space="0"/>
            </w:tcBorders>
            <w:noWrap/>
            <w:vAlign w:val="center"/>
          </w:tcPr>
          <w:p w14:paraId="1E3ED8CA">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w:t>
            </w:r>
          </w:p>
        </w:tc>
        <w:tc>
          <w:tcPr>
            <w:tcW w:w="787" w:type="dxa"/>
            <w:gridSpan w:val="2"/>
            <w:vMerge w:val="restart"/>
            <w:tcBorders>
              <w:top w:val="nil"/>
              <w:left w:val="nil"/>
              <w:bottom w:val="single" w:color="000000" w:sz="8" w:space="0"/>
              <w:right w:val="single" w:color="000000" w:sz="8" w:space="0"/>
            </w:tcBorders>
            <w:noWrap w:val="0"/>
            <w:vAlign w:val="center"/>
          </w:tcPr>
          <w:p w14:paraId="054A7609">
            <w:pPr>
              <w:keepNext w:val="0"/>
              <w:keepLines w:val="0"/>
              <w:widowControl/>
              <w:suppressLineNumbers w:val="0"/>
              <w:shd w:val="clear" w:color="auto" w:fill="auto"/>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虚拟存储软件</w:t>
            </w:r>
          </w:p>
        </w:tc>
        <w:tc>
          <w:tcPr>
            <w:tcW w:w="7596" w:type="dxa"/>
            <w:tcBorders>
              <w:top w:val="nil"/>
              <w:left w:val="nil"/>
              <w:bottom w:val="single" w:color="000000" w:sz="8" w:space="0"/>
              <w:right w:val="single" w:color="000000" w:sz="8" w:space="0"/>
            </w:tcBorders>
            <w:noWrap w:val="0"/>
            <w:vAlign w:val="center"/>
          </w:tcPr>
          <w:p w14:paraId="345AAC4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提供6颗CPU的虚拟存储软件授权；</w:t>
            </w:r>
          </w:p>
        </w:tc>
        <w:tc>
          <w:tcPr>
            <w:tcW w:w="498" w:type="dxa"/>
            <w:vMerge w:val="restart"/>
            <w:tcBorders>
              <w:top w:val="nil"/>
              <w:left w:val="nil"/>
              <w:bottom w:val="single" w:color="000000" w:sz="8" w:space="0"/>
              <w:right w:val="single" w:color="000000" w:sz="8" w:space="0"/>
            </w:tcBorders>
            <w:noWrap/>
            <w:vAlign w:val="center"/>
          </w:tcPr>
          <w:p w14:paraId="167A4B34">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474" w:type="dxa"/>
            <w:vMerge w:val="restart"/>
            <w:tcBorders>
              <w:top w:val="nil"/>
              <w:left w:val="nil"/>
              <w:bottom w:val="single" w:color="000000" w:sz="8" w:space="0"/>
              <w:right w:val="single" w:color="000000" w:sz="8" w:space="0"/>
            </w:tcBorders>
            <w:noWrap/>
            <w:vAlign w:val="center"/>
          </w:tcPr>
          <w:p w14:paraId="0ABFED54">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套</w:t>
            </w:r>
          </w:p>
        </w:tc>
      </w:tr>
      <w:tr w14:paraId="28720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2D17C80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3AB613F">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38760CC">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非OEM或贴牌产品，禁止借用第三方软件的整合，以保证功能的可靠性和安全性；</w:t>
            </w:r>
          </w:p>
        </w:tc>
        <w:tc>
          <w:tcPr>
            <w:tcW w:w="498" w:type="dxa"/>
            <w:vMerge w:val="continue"/>
            <w:tcBorders>
              <w:top w:val="nil"/>
              <w:left w:val="nil"/>
              <w:bottom w:val="single" w:color="000000" w:sz="8" w:space="0"/>
              <w:right w:val="single" w:color="000000" w:sz="8" w:space="0"/>
            </w:tcBorders>
            <w:noWrap/>
            <w:vAlign w:val="center"/>
          </w:tcPr>
          <w:p w14:paraId="4088560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92D767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88CB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239FBD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5B22FB21">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EB4953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采用分布式的软件定义存储架构，在通用服务器部署，把所有服务器硬盘组织成一个虚拟存储资源池，提供分布式存储服务，无需独立的元数据及控制器节点；通过新增物理服务器可以实现存储容量和性能的横向扩展（Scale-Out架构），扩容过程保证业务零中断；</w:t>
            </w:r>
          </w:p>
        </w:tc>
        <w:tc>
          <w:tcPr>
            <w:tcW w:w="498" w:type="dxa"/>
            <w:vMerge w:val="continue"/>
            <w:tcBorders>
              <w:top w:val="nil"/>
              <w:left w:val="nil"/>
              <w:bottom w:val="single" w:color="000000" w:sz="8" w:space="0"/>
              <w:right w:val="single" w:color="000000" w:sz="8" w:space="0"/>
            </w:tcBorders>
            <w:noWrap/>
            <w:vAlign w:val="center"/>
          </w:tcPr>
          <w:p w14:paraId="426C8FC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647604E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576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1FD7D27D">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5E06957">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060552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支持标准的iSCSI协议，允许外部物理主机或应用通过标准的iSCSI接口访问虚拟存储，实现Server SAN和IP SAN的融合，能够使存储资源的利用率发挥到最大价值，在iSCSI接入场景下支持内部负载均衡和高可用；</w:t>
            </w:r>
          </w:p>
        </w:tc>
        <w:tc>
          <w:tcPr>
            <w:tcW w:w="498" w:type="dxa"/>
            <w:vMerge w:val="continue"/>
            <w:tcBorders>
              <w:top w:val="nil"/>
              <w:left w:val="nil"/>
              <w:bottom w:val="single" w:color="000000" w:sz="8" w:space="0"/>
              <w:right w:val="single" w:color="000000" w:sz="8" w:space="0"/>
            </w:tcBorders>
            <w:noWrap/>
            <w:vAlign w:val="center"/>
          </w:tcPr>
          <w:p w14:paraId="27D896E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5BB71A8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825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39680D6B">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20552126">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525FE2ED">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支持数据重建智能保护业务性能，可以对数据重建速度进行智能限速，避免数据重建过程中IO性能占用导致对业务的性能造成影响；</w:t>
            </w:r>
          </w:p>
        </w:tc>
        <w:tc>
          <w:tcPr>
            <w:tcW w:w="498" w:type="dxa"/>
            <w:vMerge w:val="continue"/>
            <w:tcBorders>
              <w:top w:val="nil"/>
              <w:left w:val="nil"/>
              <w:bottom w:val="single" w:color="000000" w:sz="8" w:space="0"/>
              <w:right w:val="single" w:color="000000" w:sz="8" w:space="0"/>
            </w:tcBorders>
            <w:noWrap/>
            <w:vAlign w:val="center"/>
          </w:tcPr>
          <w:p w14:paraId="3A81441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C43D25B">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B686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5266454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0B86F81">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6B04A33A">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支持内存读缓存功能，可以利用物理节点的内存作为读缓存，以提高读性能，实现内存、SSD、HDD三级存储分层；</w:t>
            </w:r>
          </w:p>
        </w:tc>
        <w:tc>
          <w:tcPr>
            <w:tcW w:w="498" w:type="dxa"/>
            <w:vMerge w:val="continue"/>
            <w:tcBorders>
              <w:top w:val="nil"/>
              <w:left w:val="nil"/>
              <w:bottom w:val="single" w:color="000000" w:sz="8" w:space="0"/>
              <w:right w:val="single" w:color="000000" w:sz="8" w:space="0"/>
            </w:tcBorders>
            <w:noWrap/>
            <w:vAlign w:val="center"/>
          </w:tcPr>
          <w:p w14:paraId="3C504D0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1097698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651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ED7B8F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C384BFF">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8359C88">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存储分卷功能，以物理主机为单位划分为不同的存储卷，可将集群内全闪存的节点组成一个高性能存储池，满足高性能应用需求，将混闪节点组成一个大容量存储池，满足低性能大容量应用需求；所有类型不同性能磁盘均可支持分区，包含SSD，SAS，SATA，NL-SAS等；（需提供产品功能截图，并加盖公章）</w:t>
            </w:r>
          </w:p>
        </w:tc>
        <w:tc>
          <w:tcPr>
            <w:tcW w:w="498" w:type="dxa"/>
            <w:vMerge w:val="continue"/>
            <w:tcBorders>
              <w:top w:val="nil"/>
              <w:left w:val="nil"/>
              <w:bottom w:val="single" w:color="000000" w:sz="8" w:space="0"/>
              <w:right w:val="single" w:color="000000" w:sz="8" w:space="0"/>
            </w:tcBorders>
            <w:noWrap/>
            <w:vAlign w:val="center"/>
          </w:tcPr>
          <w:p w14:paraId="2D3B9E7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E0B2DB7">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0755D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39A78328">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3E880FD6">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E533E2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支持在同一个存储池（卷）内，针对不同的虚拟机或虚拟磁盘设置不同的副本数，灵活地满足用户的可靠性需求；</w:t>
            </w:r>
          </w:p>
        </w:tc>
        <w:tc>
          <w:tcPr>
            <w:tcW w:w="498" w:type="dxa"/>
            <w:vMerge w:val="continue"/>
            <w:tcBorders>
              <w:top w:val="nil"/>
              <w:left w:val="nil"/>
              <w:bottom w:val="single" w:color="000000" w:sz="8" w:space="0"/>
              <w:right w:val="single" w:color="000000" w:sz="8" w:space="0"/>
            </w:tcBorders>
            <w:noWrap/>
            <w:vAlign w:val="center"/>
          </w:tcPr>
          <w:p w14:paraId="0A3D90C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32CA936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51D8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7534FD0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44D0BD5">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C36C0F1">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坏道修复功能，发现坏道后，主动修复坏道区域的数据，及时恢复数据副本的冗余性；当硬盘的坏道数过多，系统能自动将该盘的数据迁移至其他健康的硬盘上，保障数据的安全；（需提供第三方检测报告并加盖公章）</w:t>
            </w:r>
          </w:p>
        </w:tc>
        <w:tc>
          <w:tcPr>
            <w:tcW w:w="498" w:type="dxa"/>
            <w:vMerge w:val="continue"/>
            <w:tcBorders>
              <w:top w:val="nil"/>
              <w:left w:val="nil"/>
              <w:bottom w:val="single" w:color="000000" w:sz="8" w:space="0"/>
              <w:right w:val="single" w:color="000000" w:sz="8" w:space="0"/>
            </w:tcBorders>
            <w:noWrap/>
            <w:vAlign w:val="center"/>
          </w:tcPr>
          <w:p w14:paraId="50C3374F">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1AA4195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74E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06C35E7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7631D829">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7A266F6B">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支持多种硬盘状态检测监控及告警，不同状态的硬盘在UI上呈现不同的特征或告警，让用户能够区分处理；</w:t>
            </w:r>
          </w:p>
        </w:tc>
        <w:tc>
          <w:tcPr>
            <w:tcW w:w="498" w:type="dxa"/>
            <w:vMerge w:val="continue"/>
            <w:tcBorders>
              <w:top w:val="nil"/>
              <w:left w:val="nil"/>
              <w:bottom w:val="single" w:color="000000" w:sz="8" w:space="0"/>
              <w:right w:val="single" w:color="000000" w:sz="8" w:space="0"/>
            </w:tcBorders>
            <w:noWrap/>
            <w:vAlign w:val="center"/>
          </w:tcPr>
          <w:p w14:paraId="35051DF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23E1AB4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4A27E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0B55B3C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0B70C1C">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6FCFB3B7">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支持单节点的一块或多块缓存盘（SSD）拔出后，集群内所有的虚拟机正常运行未出现中断，其中一台虚拟机硬盘拔出前后磁盘读写（IO）性能不发生大的下降；</w:t>
            </w:r>
          </w:p>
        </w:tc>
        <w:tc>
          <w:tcPr>
            <w:tcW w:w="498" w:type="dxa"/>
            <w:vMerge w:val="continue"/>
            <w:tcBorders>
              <w:top w:val="nil"/>
              <w:left w:val="nil"/>
              <w:bottom w:val="single" w:color="000000" w:sz="8" w:space="0"/>
              <w:right w:val="single" w:color="000000" w:sz="8" w:space="0"/>
            </w:tcBorders>
            <w:noWrap/>
            <w:vAlign w:val="center"/>
          </w:tcPr>
          <w:p w14:paraId="169BF48E">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0FB937B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7F309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3206725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4904F291">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9F41B22">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支持数据自动重建机制，当主机或者磁盘故障后，自动利用集群内空闲磁盘空间，将故障数据重新恢复；</w:t>
            </w:r>
          </w:p>
        </w:tc>
        <w:tc>
          <w:tcPr>
            <w:tcW w:w="498" w:type="dxa"/>
            <w:vMerge w:val="continue"/>
            <w:tcBorders>
              <w:top w:val="nil"/>
              <w:left w:val="nil"/>
              <w:bottom w:val="single" w:color="000000" w:sz="8" w:space="0"/>
              <w:right w:val="single" w:color="000000" w:sz="8" w:space="0"/>
            </w:tcBorders>
            <w:noWrap/>
            <w:vAlign w:val="center"/>
          </w:tcPr>
          <w:p w14:paraId="37E6E82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77217CBA">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DA7C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CDFC730">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03CD753">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3F404740">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对虚拟机或虚拟磁盘设置数据分布策略，当采用副本聚合策略时，可以保证以性能优先为原则，实现IO本地读效果，当采用副本散列策略时，可以保证虚拟机以分布均匀优先为原则，打散分布均匀在各物理主机上。</w:t>
            </w:r>
          </w:p>
        </w:tc>
        <w:tc>
          <w:tcPr>
            <w:tcW w:w="498" w:type="dxa"/>
            <w:vMerge w:val="continue"/>
            <w:tcBorders>
              <w:top w:val="nil"/>
              <w:left w:val="nil"/>
              <w:bottom w:val="single" w:color="000000" w:sz="8" w:space="0"/>
              <w:right w:val="single" w:color="000000" w:sz="8" w:space="0"/>
            </w:tcBorders>
            <w:noWrap/>
            <w:vAlign w:val="center"/>
          </w:tcPr>
          <w:p w14:paraId="4E1C82C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95CB726">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2960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restart"/>
            <w:tcBorders>
              <w:top w:val="nil"/>
              <w:left w:val="single" w:color="000000" w:sz="8" w:space="0"/>
              <w:bottom w:val="single" w:color="000000" w:sz="8" w:space="0"/>
              <w:right w:val="single" w:color="000000" w:sz="8" w:space="0"/>
            </w:tcBorders>
            <w:noWrap/>
            <w:vAlign w:val="center"/>
          </w:tcPr>
          <w:p w14:paraId="5D7151AD">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w:t>
            </w:r>
          </w:p>
        </w:tc>
        <w:tc>
          <w:tcPr>
            <w:tcW w:w="787" w:type="dxa"/>
            <w:gridSpan w:val="2"/>
            <w:vMerge w:val="restart"/>
            <w:tcBorders>
              <w:top w:val="nil"/>
              <w:left w:val="nil"/>
              <w:bottom w:val="single" w:color="000000" w:sz="8" w:space="0"/>
              <w:right w:val="single" w:color="000000" w:sz="8" w:space="0"/>
            </w:tcBorders>
            <w:noWrap w:val="0"/>
            <w:vAlign w:val="center"/>
          </w:tcPr>
          <w:p w14:paraId="68D0D382">
            <w:pPr>
              <w:keepNext w:val="0"/>
              <w:keepLines w:val="0"/>
              <w:widowControl/>
              <w:suppressLineNumbers w:val="0"/>
              <w:shd w:val="clear" w:color="auto" w:fill="auto"/>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CDP备份及容灾软件</w:t>
            </w:r>
          </w:p>
        </w:tc>
        <w:tc>
          <w:tcPr>
            <w:tcW w:w="7596" w:type="dxa"/>
            <w:tcBorders>
              <w:top w:val="nil"/>
              <w:left w:val="nil"/>
              <w:bottom w:val="single" w:color="000000" w:sz="8" w:space="0"/>
              <w:right w:val="single" w:color="000000" w:sz="8" w:space="0"/>
            </w:tcBorders>
            <w:noWrap w:val="0"/>
            <w:vAlign w:val="center"/>
          </w:tcPr>
          <w:p w14:paraId="488420A3">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为保证整体的可靠性及兼容性，要求提供CDP能力的厂商与超融合厂商为同一家，禁止借用第三方软件的整合。配置20个虚拟机的CDP授权；</w:t>
            </w:r>
          </w:p>
        </w:tc>
        <w:tc>
          <w:tcPr>
            <w:tcW w:w="498" w:type="dxa"/>
            <w:vMerge w:val="restart"/>
            <w:tcBorders>
              <w:top w:val="nil"/>
              <w:left w:val="nil"/>
              <w:bottom w:val="single" w:color="000000" w:sz="8" w:space="0"/>
              <w:right w:val="single" w:color="000000" w:sz="8" w:space="0"/>
            </w:tcBorders>
            <w:noWrap/>
            <w:vAlign w:val="center"/>
          </w:tcPr>
          <w:p w14:paraId="5D7DE58B">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474" w:type="dxa"/>
            <w:vMerge w:val="restart"/>
            <w:tcBorders>
              <w:top w:val="nil"/>
              <w:left w:val="nil"/>
              <w:bottom w:val="single" w:color="000000" w:sz="8" w:space="0"/>
              <w:right w:val="single" w:color="000000" w:sz="8" w:space="0"/>
            </w:tcBorders>
            <w:noWrap/>
            <w:vAlign w:val="center"/>
          </w:tcPr>
          <w:p w14:paraId="4BCB9A00">
            <w:pPr>
              <w:keepNext w:val="0"/>
              <w:keepLines w:val="0"/>
              <w:widowControl/>
              <w:suppressLineNumbers w:val="0"/>
              <w:shd w:val="clear" w:color="auto" w:fill="auto"/>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套</w:t>
            </w:r>
          </w:p>
        </w:tc>
      </w:tr>
      <w:tr w14:paraId="465B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2F5F1803">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2F4DE812">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1B291681">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▲为了保障虚拟机使用效果和插件兼容性问题，持续数据保护CDP需采用无代理的方案，避免对虚拟机的稳定性和性能产生影响，可设置RPO为5秒至1秒；（提供功能截图并加盖公章）</w:t>
            </w:r>
          </w:p>
        </w:tc>
        <w:tc>
          <w:tcPr>
            <w:tcW w:w="498" w:type="dxa"/>
            <w:vMerge w:val="continue"/>
            <w:tcBorders>
              <w:top w:val="nil"/>
              <w:left w:val="nil"/>
              <w:bottom w:val="single" w:color="000000" w:sz="8" w:space="0"/>
              <w:right w:val="single" w:color="000000" w:sz="8" w:space="0"/>
            </w:tcBorders>
            <w:noWrap/>
            <w:vAlign w:val="center"/>
          </w:tcPr>
          <w:p w14:paraId="4B8342A1">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3F3F22C2">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6300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433F4DBB">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6E3733AA">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4F9A00AE">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能够动态的开启和关闭，比如能够提供对正在运行的虚拟机，在不需要重启或中断业务的情况下，就可以开启CDP；</w:t>
            </w:r>
          </w:p>
        </w:tc>
        <w:tc>
          <w:tcPr>
            <w:tcW w:w="498" w:type="dxa"/>
            <w:vMerge w:val="continue"/>
            <w:tcBorders>
              <w:top w:val="nil"/>
              <w:left w:val="nil"/>
              <w:bottom w:val="single" w:color="000000" w:sz="8" w:space="0"/>
              <w:right w:val="single" w:color="000000" w:sz="8" w:space="0"/>
            </w:tcBorders>
            <w:noWrap/>
            <w:vAlign w:val="center"/>
          </w:tcPr>
          <w:p w14:paraId="294D73A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469E8BA5">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r w14:paraId="1AC4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9" w:type="dxa"/>
            <w:vMerge w:val="continue"/>
            <w:tcBorders>
              <w:top w:val="nil"/>
              <w:left w:val="single" w:color="000000" w:sz="8" w:space="0"/>
              <w:bottom w:val="single" w:color="000000" w:sz="8" w:space="0"/>
              <w:right w:val="single" w:color="000000" w:sz="8" w:space="0"/>
            </w:tcBorders>
            <w:noWrap/>
            <w:vAlign w:val="center"/>
          </w:tcPr>
          <w:p w14:paraId="3CCC4EBC">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787" w:type="dxa"/>
            <w:gridSpan w:val="2"/>
            <w:vMerge w:val="continue"/>
            <w:tcBorders>
              <w:top w:val="nil"/>
              <w:left w:val="nil"/>
              <w:bottom w:val="single" w:color="000000" w:sz="8" w:space="0"/>
              <w:right w:val="single" w:color="000000" w:sz="8" w:space="0"/>
            </w:tcBorders>
            <w:noWrap w:val="0"/>
            <w:vAlign w:val="center"/>
          </w:tcPr>
          <w:p w14:paraId="1C0658F4">
            <w:pPr>
              <w:shd w:val="clear" w:color="auto" w:fill="auto"/>
              <w:snapToGrid w:val="0"/>
              <w:ind w:left="0" w:leftChars="0" w:right="0" w:rightChars="0" w:firstLine="0" w:firstLineChars="0"/>
              <w:jc w:val="left"/>
              <w:rPr>
                <w:rFonts w:hint="eastAsia" w:ascii="宋体" w:hAnsi="宋体" w:eastAsia="宋体" w:cs="宋体"/>
                <w:i w:val="0"/>
                <w:iCs w:val="0"/>
                <w:color w:val="auto"/>
                <w:sz w:val="18"/>
                <w:szCs w:val="18"/>
                <w:highlight w:val="none"/>
                <w:u w:val="none"/>
              </w:rPr>
            </w:pPr>
          </w:p>
        </w:tc>
        <w:tc>
          <w:tcPr>
            <w:tcW w:w="7596" w:type="dxa"/>
            <w:tcBorders>
              <w:top w:val="nil"/>
              <w:left w:val="nil"/>
              <w:bottom w:val="single" w:color="000000" w:sz="8" w:space="0"/>
              <w:right w:val="single" w:color="000000" w:sz="8" w:space="0"/>
            </w:tcBorders>
            <w:noWrap w:val="0"/>
            <w:vAlign w:val="center"/>
          </w:tcPr>
          <w:p w14:paraId="0A2F5074">
            <w:pPr>
              <w:keepNext w:val="0"/>
              <w:keepLines w:val="0"/>
              <w:widowControl/>
              <w:suppressLineNumbers w:val="0"/>
              <w:shd w:val="clear" w:color="auto" w:fill="auto"/>
              <w:snapToGrid w:val="0"/>
              <w:spacing w:line="240" w:lineRule="auto"/>
              <w:ind w:left="0" w:leftChars="0" w:right="0" w:rightChars="0" w:firstLine="0" w:firstLineChars="0"/>
              <w:jc w:val="left"/>
              <w:textAlignment w:val="top"/>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支持点击备份&amp;CDP页面列表指定项操作栏中的找回文件按钮进行备份找回文件操作，可以对找回文件进行下载操作，可以通过日志方式记录展示备份找回文件。</w:t>
            </w:r>
          </w:p>
        </w:tc>
        <w:tc>
          <w:tcPr>
            <w:tcW w:w="498" w:type="dxa"/>
            <w:vMerge w:val="continue"/>
            <w:tcBorders>
              <w:top w:val="nil"/>
              <w:left w:val="nil"/>
              <w:bottom w:val="single" w:color="000000" w:sz="8" w:space="0"/>
              <w:right w:val="single" w:color="000000" w:sz="8" w:space="0"/>
            </w:tcBorders>
            <w:noWrap/>
            <w:vAlign w:val="center"/>
          </w:tcPr>
          <w:p w14:paraId="2A1AE0F9">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c>
          <w:tcPr>
            <w:tcW w:w="474" w:type="dxa"/>
            <w:vMerge w:val="continue"/>
            <w:tcBorders>
              <w:top w:val="nil"/>
              <w:left w:val="nil"/>
              <w:bottom w:val="single" w:color="000000" w:sz="8" w:space="0"/>
              <w:right w:val="single" w:color="000000" w:sz="8" w:space="0"/>
            </w:tcBorders>
            <w:noWrap/>
            <w:vAlign w:val="center"/>
          </w:tcPr>
          <w:p w14:paraId="0A543B24">
            <w:pPr>
              <w:shd w:val="clear" w:color="auto" w:fill="auto"/>
              <w:snapToGrid w:val="0"/>
              <w:ind w:left="0" w:leftChars="0" w:right="0" w:rightChars="0" w:firstLine="0" w:firstLineChars="0"/>
              <w:jc w:val="center"/>
              <w:rPr>
                <w:rFonts w:hint="eastAsia" w:ascii="宋体" w:hAnsi="宋体" w:eastAsia="宋体" w:cs="宋体"/>
                <w:i w:val="0"/>
                <w:iCs w:val="0"/>
                <w:color w:val="auto"/>
                <w:sz w:val="18"/>
                <w:szCs w:val="18"/>
                <w:highlight w:val="none"/>
                <w:u w:val="none"/>
              </w:rPr>
            </w:pPr>
          </w:p>
        </w:tc>
      </w:tr>
    </w:tbl>
    <w:p w14:paraId="7B5462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outlineLvl w:val="9"/>
        <w:rPr>
          <w:rFonts w:hint="eastAsia" w:ascii="宋体" w:hAnsi="宋体" w:eastAsia="宋体" w:cs="宋体"/>
          <w:b/>
          <w:bCs/>
          <w:color w:val="auto"/>
          <w:kern w:val="2"/>
          <w:sz w:val="24"/>
          <w:szCs w:val="24"/>
          <w:highlight w:val="none"/>
          <w:lang w:val="en-US" w:eastAsia="zh-CN" w:bidi="ar-SA"/>
        </w:rPr>
      </w:pPr>
    </w:p>
    <w:tbl>
      <w:tblPr>
        <w:tblStyle w:val="12"/>
        <w:tblW w:w="9041" w:type="dxa"/>
        <w:jc w:val="center"/>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0" w:type="dxa"/>
          <w:left w:w="10" w:type="dxa"/>
          <w:bottom w:w="0" w:type="dxa"/>
          <w:right w:w="10" w:type="dxa"/>
        </w:tblCellMar>
      </w:tblPr>
      <w:tblGrid>
        <w:gridCol w:w="856"/>
        <w:gridCol w:w="1897"/>
        <w:gridCol w:w="4573"/>
        <w:gridCol w:w="857"/>
        <w:gridCol w:w="858"/>
      </w:tblGrid>
      <w:tr w14:paraId="10A8F77F">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PrEx>
        <w:trPr>
          <w:trHeight w:val="447" w:hRule="atLeast"/>
          <w:jc w:val="center"/>
        </w:trPr>
        <w:tc>
          <w:tcPr>
            <w:tcW w:w="9041" w:type="dxa"/>
            <w:gridSpan w:val="5"/>
            <w:noWrap w:val="0"/>
            <w:vAlign w:val="center"/>
          </w:tcPr>
          <w:p w14:paraId="6FB5F11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功能节点</w:t>
            </w:r>
          </w:p>
        </w:tc>
      </w:tr>
      <w:tr w14:paraId="6511403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0CAD97F">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w:t>
            </w:r>
          </w:p>
        </w:tc>
        <w:tc>
          <w:tcPr>
            <w:tcW w:w="0" w:type="auto"/>
            <w:vMerge w:val="restart"/>
            <w:noWrap w:val="0"/>
            <w:vAlign w:val="center"/>
          </w:tcPr>
          <w:p w14:paraId="11DE250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医疗不良事件上报系统</w:t>
            </w:r>
          </w:p>
        </w:tc>
        <w:tc>
          <w:tcPr>
            <w:tcW w:w="0" w:type="auto"/>
            <w:noWrap w:val="0"/>
            <w:vAlign w:val="center"/>
          </w:tcPr>
          <w:p w14:paraId="2C2A5FA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不良事件全生命周期管理</w:t>
            </w:r>
          </w:p>
        </w:tc>
        <w:tc>
          <w:tcPr>
            <w:tcW w:w="0" w:type="auto"/>
            <w:noWrap w:val="0"/>
            <w:vAlign w:val="center"/>
          </w:tcPr>
          <w:p w14:paraId="34D06B9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9A9F8B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4CD493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552DA5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w:t>
            </w:r>
          </w:p>
        </w:tc>
        <w:tc>
          <w:tcPr>
            <w:tcW w:w="0" w:type="auto"/>
            <w:vMerge w:val="continue"/>
            <w:noWrap w:val="0"/>
            <w:vAlign w:val="center"/>
          </w:tcPr>
          <w:p w14:paraId="500D528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EECAC0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统计分析与外部对接</w:t>
            </w:r>
          </w:p>
        </w:tc>
        <w:tc>
          <w:tcPr>
            <w:tcW w:w="0" w:type="auto"/>
            <w:noWrap w:val="0"/>
            <w:vAlign w:val="center"/>
          </w:tcPr>
          <w:p w14:paraId="43BA3CC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4F8AAC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BE4178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32DE261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w:t>
            </w:r>
          </w:p>
        </w:tc>
        <w:tc>
          <w:tcPr>
            <w:tcW w:w="0" w:type="auto"/>
            <w:vMerge w:val="continue"/>
            <w:noWrap w:val="0"/>
            <w:vAlign w:val="center"/>
          </w:tcPr>
          <w:p w14:paraId="4044207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514F067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配置管理与联动</w:t>
            </w:r>
          </w:p>
        </w:tc>
        <w:tc>
          <w:tcPr>
            <w:tcW w:w="0" w:type="auto"/>
            <w:noWrap w:val="0"/>
            <w:vAlign w:val="center"/>
          </w:tcPr>
          <w:p w14:paraId="353132A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4F7E8B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CCA543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C9C24D5">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w:t>
            </w:r>
          </w:p>
        </w:tc>
        <w:tc>
          <w:tcPr>
            <w:tcW w:w="0" w:type="auto"/>
            <w:vMerge w:val="continue"/>
            <w:noWrap w:val="0"/>
            <w:vAlign w:val="center"/>
          </w:tcPr>
          <w:p w14:paraId="3D16CE3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81D267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消息提醒</w:t>
            </w:r>
          </w:p>
        </w:tc>
        <w:tc>
          <w:tcPr>
            <w:tcW w:w="0" w:type="auto"/>
            <w:noWrap w:val="0"/>
            <w:vAlign w:val="center"/>
          </w:tcPr>
          <w:p w14:paraId="0B9EC8F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CE69EB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E0156D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07D0A9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w:t>
            </w:r>
          </w:p>
        </w:tc>
        <w:tc>
          <w:tcPr>
            <w:tcW w:w="0" w:type="auto"/>
            <w:vMerge w:val="restart"/>
            <w:noWrap w:val="0"/>
            <w:vAlign w:val="center"/>
          </w:tcPr>
          <w:p w14:paraId="732DAE6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体检系统</w:t>
            </w:r>
          </w:p>
        </w:tc>
        <w:tc>
          <w:tcPr>
            <w:tcW w:w="0" w:type="auto"/>
            <w:noWrap w:val="0"/>
            <w:vAlign w:val="center"/>
          </w:tcPr>
          <w:p w14:paraId="23BBD6E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检前预约系统</w:t>
            </w:r>
          </w:p>
        </w:tc>
        <w:tc>
          <w:tcPr>
            <w:tcW w:w="0" w:type="auto"/>
            <w:noWrap w:val="0"/>
            <w:vAlign w:val="center"/>
          </w:tcPr>
          <w:p w14:paraId="0FCDC9D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C35E25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D19CE9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765E8FF">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w:t>
            </w:r>
          </w:p>
        </w:tc>
        <w:tc>
          <w:tcPr>
            <w:tcW w:w="0" w:type="auto"/>
            <w:vMerge w:val="continue"/>
            <w:noWrap w:val="0"/>
            <w:vAlign w:val="center"/>
          </w:tcPr>
          <w:p w14:paraId="6232A42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5FF33A5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健康管理中心信息管理系统</w:t>
            </w:r>
          </w:p>
        </w:tc>
        <w:tc>
          <w:tcPr>
            <w:tcW w:w="0" w:type="auto"/>
            <w:noWrap w:val="0"/>
            <w:vAlign w:val="center"/>
          </w:tcPr>
          <w:p w14:paraId="5A258D3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35A70D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5FECC2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AA557AD">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w:t>
            </w:r>
          </w:p>
        </w:tc>
        <w:tc>
          <w:tcPr>
            <w:tcW w:w="0" w:type="auto"/>
            <w:vMerge w:val="continue"/>
            <w:noWrap w:val="0"/>
            <w:vAlign w:val="center"/>
          </w:tcPr>
          <w:p w14:paraId="6F32E19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0B43741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体检中心短信及检后随访管理平台</w:t>
            </w:r>
          </w:p>
        </w:tc>
        <w:tc>
          <w:tcPr>
            <w:tcW w:w="0" w:type="auto"/>
            <w:noWrap w:val="0"/>
            <w:vAlign w:val="center"/>
          </w:tcPr>
          <w:p w14:paraId="1B707D6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EFA340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95555C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5C1D2B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8.</w:t>
            </w:r>
          </w:p>
        </w:tc>
        <w:tc>
          <w:tcPr>
            <w:tcW w:w="0" w:type="auto"/>
            <w:vMerge w:val="continue"/>
            <w:noWrap w:val="0"/>
            <w:vAlign w:val="center"/>
          </w:tcPr>
          <w:p w14:paraId="6FEBE93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687123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手机报告查询PDF下载系统</w:t>
            </w:r>
          </w:p>
        </w:tc>
        <w:tc>
          <w:tcPr>
            <w:tcW w:w="0" w:type="auto"/>
            <w:noWrap w:val="0"/>
            <w:vAlign w:val="center"/>
          </w:tcPr>
          <w:p w14:paraId="5FE2380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0C946C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5AF8D2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8C41C35">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9.</w:t>
            </w:r>
          </w:p>
        </w:tc>
        <w:tc>
          <w:tcPr>
            <w:tcW w:w="0" w:type="auto"/>
            <w:vMerge w:val="continue"/>
            <w:noWrap w:val="0"/>
            <w:vAlign w:val="center"/>
          </w:tcPr>
          <w:p w14:paraId="0B4E63E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E06E5D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主要应用接口</w:t>
            </w:r>
          </w:p>
        </w:tc>
        <w:tc>
          <w:tcPr>
            <w:tcW w:w="0" w:type="auto"/>
            <w:noWrap w:val="0"/>
            <w:vAlign w:val="center"/>
          </w:tcPr>
          <w:p w14:paraId="39955E9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D7F8B5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08CC85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EC04B7B">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10.</w:t>
            </w:r>
          </w:p>
        </w:tc>
        <w:tc>
          <w:tcPr>
            <w:tcW w:w="0" w:type="auto"/>
            <w:vMerge w:val="restart"/>
            <w:noWrap w:val="0"/>
            <w:vAlign w:val="center"/>
          </w:tcPr>
          <w:p w14:paraId="29833ED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心电诊断中心</w:t>
            </w:r>
          </w:p>
        </w:tc>
        <w:tc>
          <w:tcPr>
            <w:tcW w:w="0" w:type="auto"/>
            <w:noWrap w:val="0"/>
            <w:vAlign w:val="center"/>
          </w:tcPr>
          <w:p w14:paraId="58E7A19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u w:val="none"/>
                <w:lang w:val="en-US" w:eastAsia="zh-CN" w:bidi="ar"/>
              </w:rPr>
              <w:t>区域心电服务平台</w:t>
            </w:r>
          </w:p>
        </w:tc>
        <w:tc>
          <w:tcPr>
            <w:tcW w:w="0" w:type="auto"/>
            <w:noWrap w:val="0"/>
            <w:vAlign w:val="center"/>
          </w:tcPr>
          <w:p w14:paraId="35354FF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C7F38E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DE680E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B9F30F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11.</w:t>
            </w:r>
          </w:p>
        </w:tc>
        <w:tc>
          <w:tcPr>
            <w:tcW w:w="0" w:type="auto"/>
            <w:vMerge w:val="continue"/>
            <w:noWrap w:val="0"/>
            <w:vAlign w:val="center"/>
          </w:tcPr>
          <w:p w14:paraId="1097CA8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92B720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u w:val="none"/>
                <w:lang w:val="en-US" w:eastAsia="zh-CN" w:bidi="ar"/>
              </w:rPr>
              <w:t>区域心电监测中心</w:t>
            </w:r>
          </w:p>
        </w:tc>
        <w:tc>
          <w:tcPr>
            <w:tcW w:w="0" w:type="auto"/>
            <w:noWrap w:val="0"/>
            <w:vAlign w:val="center"/>
          </w:tcPr>
          <w:p w14:paraId="120D320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607199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B293ED3">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90" w:hRule="atLeast"/>
          <w:jc w:val="center"/>
        </w:trPr>
        <w:tc>
          <w:tcPr>
            <w:tcW w:w="0" w:type="auto"/>
            <w:noWrap w:val="0"/>
            <w:vAlign w:val="center"/>
          </w:tcPr>
          <w:p w14:paraId="078A6A0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12.</w:t>
            </w:r>
          </w:p>
        </w:tc>
        <w:tc>
          <w:tcPr>
            <w:tcW w:w="0" w:type="auto"/>
            <w:vMerge w:val="continue"/>
            <w:noWrap w:val="0"/>
            <w:vAlign w:val="center"/>
          </w:tcPr>
          <w:p w14:paraId="004D2BB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63653E2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u w:val="none"/>
                <w:lang w:val="en-US" w:eastAsia="zh-CN" w:bidi="ar"/>
              </w:rPr>
              <w:t>区域系统接口集成</w:t>
            </w:r>
          </w:p>
        </w:tc>
        <w:tc>
          <w:tcPr>
            <w:tcW w:w="0" w:type="auto"/>
            <w:noWrap w:val="0"/>
            <w:vAlign w:val="center"/>
          </w:tcPr>
          <w:p w14:paraId="5388CB3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0AEA45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663CDB9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8D65E92">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13.</w:t>
            </w:r>
          </w:p>
        </w:tc>
        <w:tc>
          <w:tcPr>
            <w:tcW w:w="0" w:type="auto"/>
            <w:vMerge w:val="continue"/>
            <w:noWrap w:val="0"/>
            <w:vAlign w:val="center"/>
          </w:tcPr>
          <w:p w14:paraId="787EE54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534FCFB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u w:val="none"/>
                <w:lang w:val="en-US" w:eastAsia="zh-CN" w:bidi="ar"/>
              </w:rPr>
              <w:t>区域心电诊断中心</w:t>
            </w:r>
          </w:p>
        </w:tc>
        <w:tc>
          <w:tcPr>
            <w:tcW w:w="0" w:type="auto"/>
            <w:noWrap w:val="0"/>
            <w:vAlign w:val="center"/>
          </w:tcPr>
          <w:p w14:paraId="45E4815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6D4FA8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08AC4B7">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DCAC6D9">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14.</w:t>
            </w:r>
          </w:p>
        </w:tc>
        <w:tc>
          <w:tcPr>
            <w:tcW w:w="0" w:type="auto"/>
            <w:vMerge w:val="continue"/>
            <w:noWrap w:val="0"/>
            <w:vAlign w:val="center"/>
          </w:tcPr>
          <w:p w14:paraId="02A6CCA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46B25B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rPr>
              <w:t>基层心电应用</w:t>
            </w:r>
          </w:p>
        </w:tc>
        <w:tc>
          <w:tcPr>
            <w:tcW w:w="0" w:type="auto"/>
            <w:noWrap w:val="0"/>
            <w:vAlign w:val="center"/>
          </w:tcPr>
          <w:p w14:paraId="0488B28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5613DC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28D19C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E1AB025">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15.</w:t>
            </w:r>
          </w:p>
        </w:tc>
        <w:tc>
          <w:tcPr>
            <w:tcW w:w="0" w:type="auto"/>
            <w:vMerge w:val="continue"/>
            <w:noWrap w:val="0"/>
            <w:vAlign w:val="center"/>
          </w:tcPr>
          <w:p w14:paraId="48B4E14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2838CFA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highlight w:val="none"/>
                <w:u w:val="none"/>
                <w:lang w:val="en-US" w:eastAsia="zh-CN" w:bidi="ar"/>
              </w:rPr>
              <w:t>教学考试系统</w:t>
            </w:r>
          </w:p>
        </w:tc>
        <w:tc>
          <w:tcPr>
            <w:tcW w:w="0" w:type="auto"/>
            <w:noWrap w:val="0"/>
            <w:vAlign w:val="center"/>
          </w:tcPr>
          <w:p w14:paraId="3DCD07D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940AB8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7FBDA4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00B1F3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16.</w:t>
            </w:r>
          </w:p>
        </w:tc>
        <w:tc>
          <w:tcPr>
            <w:tcW w:w="0" w:type="auto"/>
            <w:vMerge w:val="restart"/>
            <w:noWrap w:val="0"/>
            <w:vAlign w:val="center"/>
          </w:tcPr>
          <w:p w14:paraId="3E75920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重症ICU监护管理系统</w:t>
            </w:r>
          </w:p>
        </w:tc>
        <w:tc>
          <w:tcPr>
            <w:tcW w:w="0" w:type="auto"/>
            <w:noWrap w:val="0"/>
            <w:vAlign w:val="center"/>
          </w:tcPr>
          <w:p w14:paraId="48D0E68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床位总览与中央监控</w:t>
            </w:r>
          </w:p>
        </w:tc>
        <w:tc>
          <w:tcPr>
            <w:tcW w:w="0" w:type="auto"/>
            <w:noWrap w:val="0"/>
            <w:vAlign w:val="center"/>
          </w:tcPr>
          <w:p w14:paraId="567CB61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5D5451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C74FEB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4A238D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17.</w:t>
            </w:r>
          </w:p>
        </w:tc>
        <w:tc>
          <w:tcPr>
            <w:tcW w:w="0" w:type="auto"/>
            <w:vMerge w:val="continue"/>
            <w:noWrap w:val="0"/>
            <w:vAlign w:val="center"/>
          </w:tcPr>
          <w:p w14:paraId="14E32DC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99AC2A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医嘱与药物执行管理</w:t>
            </w:r>
          </w:p>
        </w:tc>
        <w:tc>
          <w:tcPr>
            <w:tcW w:w="0" w:type="auto"/>
            <w:noWrap w:val="0"/>
            <w:vAlign w:val="center"/>
          </w:tcPr>
          <w:p w14:paraId="1C72B05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7048E7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2DEB17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315EA27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18.</w:t>
            </w:r>
          </w:p>
        </w:tc>
        <w:tc>
          <w:tcPr>
            <w:tcW w:w="0" w:type="auto"/>
            <w:vMerge w:val="continue"/>
            <w:noWrap w:val="0"/>
            <w:vAlign w:val="center"/>
          </w:tcPr>
          <w:p w14:paraId="41C4428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89AECD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仪器设备集成与配置</w:t>
            </w:r>
          </w:p>
        </w:tc>
        <w:tc>
          <w:tcPr>
            <w:tcW w:w="0" w:type="auto"/>
            <w:noWrap w:val="0"/>
            <w:vAlign w:val="center"/>
          </w:tcPr>
          <w:p w14:paraId="4868693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49F546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563830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A77DE3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19.</w:t>
            </w:r>
          </w:p>
        </w:tc>
        <w:tc>
          <w:tcPr>
            <w:tcW w:w="0" w:type="auto"/>
            <w:vMerge w:val="continue"/>
            <w:noWrap w:val="0"/>
            <w:vAlign w:val="center"/>
          </w:tcPr>
          <w:p w14:paraId="60F0081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9AF45A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重症记录与护理病历</w:t>
            </w:r>
          </w:p>
        </w:tc>
        <w:tc>
          <w:tcPr>
            <w:tcW w:w="0" w:type="auto"/>
            <w:noWrap w:val="0"/>
            <w:vAlign w:val="center"/>
          </w:tcPr>
          <w:p w14:paraId="4EA549C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5E88FB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8DB3C9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20D5D89">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20.</w:t>
            </w:r>
          </w:p>
        </w:tc>
        <w:tc>
          <w:tcPr>
            <w:tcW w:w="0" w:type="auto"/>
            <w:vMerge w:val="continue"/>
            <w:noWrap w:val="0"/>
            <w:vAlign w:val="center"/>
          </w:tcPr>
          <w:p w14:paraId="7DD5A33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2CD6D12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护理评估视图</w:t>
            </w:r>
          </w:p>
        </w:tc>
        <w:tc>
          <w:tcPr>
            <w:tcW w:w="0" w:type="auto"/>
            <w:noWrap w:val="0"/>
            <w:vAlign w:val="center"/>
          </w:tcPr>
          <w:p w14:paraId="38867FE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C05B82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26B656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9EFF5F1">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w:t>
            </w:r>
          </w:p>
        </w:tc>
        <w:tc>
          <w:tcPr>
            <w:tcW w:w="0" w:type="auto"/>
            <w:vMerge w:val="continue"/>
            <w:noWrap w:val="0"/>
            <w:vAlign w:val="center"/>
          </w:tcPr>
          <w:p w14:paraId="7FAA72B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7748BB3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导管管理</w:t>
            </w:r>
          </w:p>
        </w:tc>
        <w:tc>
          <w:tcPr>
            <w:tcW w:w="0" w:type="auto"/>
            <w:noWrap w:val="0"/>
            <w:vAlign w:val="center"/>
          </w:tcPr>
          <w:p w14:paraId="49C782E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6A2462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881B87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BA31BE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w:t>
            </w:r>
          </w:p>
        </w:tc>
        <w:tc>
          <w:tcPr>
            <w:tcW w:w="0" w:type="auto"/>
            <w:vMerge w:val="continue"/>
            <w:noWrap w:val="0"/>
            <w:vAlign w:val="center"/>
          </w:tcPr>
          <w:p w14:paraId="788F370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97F939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患者评分管理</w:t>
            </w:r>
          </w:p>
        </w:tc>
        <w:tc>
          <w:tcPr>
            <w:tcW w:w="0" w:type="auto"/>
            <w:noWrap w:val="0"/>
            <w:vAlign w:val="center"/>
          </w:tcPr>
          <w:p w14:paraId="7FBB99C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26C230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68F32555">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670F4D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23.</w:t>
            </w:r>
          </w:p>
        </w:tc>
        <w:tc>
          <w:tcPr>
            <w:tcW w:w="0" w:type="auto"/>
            <w:vMerge w:val="continue"/>
            <w:noWrap w:val="0"/>
            <w:vAlign w:val="center"/>
          </w:tcPr>
          <w:p w14:paraId="3D2868B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F630DF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血气分析控制台</w:t>
            </w:r>
          </w:p>
        </w:tc>
        <w:tc>
          <w:tcPr>
            <w:tcW w:w="0" w:type="auto"/>
            <w:noWrap w:val="0"/>
            <w:vAlign w:val="center"/>
          </w:tcPr>
          <w:p w14:paraId="5735D18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AE1696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BD601E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B5169A8">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24.</w:t>
            </w:r>
          </w:p>
        </w:tc>
        <w:tc>
          <w:tcPr>
            <w:tcW w:w="0" w:type="auto"/>
            <w:vMerge w:val="continue"/>
            <w:noWrap w:val="0"/>
            <w:vAlign w:val="center"/>
          </w:tcPr>
          <w:p w14:paraId="768A26E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66CB389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系统权限与科室管理</w:t>
            </w:r>
          </w:p>
        </w:tc>
        <w:tc>
          <w:tcPr>
            <w:tcW w:w="0" w:type="auto"/>
            <w:noWrap w:val="0"/>
            <w:vAlign w:val="center"/>
          </w:tcPr>
          <w:p w14:paraId="33A55D4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0CE8DF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748352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013092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25.</w:t>
            </w:r>
          </w:p>
        </w:tc>
        <w:tc>
          <w:tcPr>
            <w:tcW w:w="0" w:type="auto"/>
            <w:vMerge w:val="restart"/>
            <w:noWrap w:val="0"/>
            <w:vAlign w:val="center"/>
          </w:tcPr>
          <w:p w14:paraId="412F03C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手术麻醉系统</w:t>
            </w:r>
          </w:p>
        </w:tc>
        <w:tc>
          <w:tcPr>
            <w:tcW w:w="0" w:type="auto"/>
            <w:noWrap w:val="0"/>
            <w:vAlign w:val="center"/>
          </w:tcPr>
          <w:p w14:paraId="6813A46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手术排程与申请管理</w:t>
            </w:r>
          </w:p>
        </w:tc>
        <w:tc>
          <w:tcPr>
            <w:tcW w:w="0" w:type="auto"/>
            <w:noWrap w:val="0"/>
            <w:vAlign w:val="center"/>
          </w:tcPr>
          <w:p w14:paraId="5865819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DF1455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D0BBEC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90" w:hRule="atLeast"/>
          <w:jc w:val="center"/>
        </w:trPr>
        <w:tc>
          <w:tcPr>
            <w:tcW w:w="0" w:type="auto"/>
            <w:noWrap w:val="0"/>
            <w:vAlign w:val="center"/>
          </w:tcPr>
          <w:p w14:paraId="77037478">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26.</w:t>
            </w:r>
          </w:p>
        </w:tc>
        <w:tc>
          <w:tcPr>
            <w:tcW w:w="0" w:type="auto"/>
            <w:vMerge w:val="continue"/>
            <w:noWrap w:val="0"/>
            <w:vAlign w:val="center"/>
          </w:tcPr>
          <w:p w14:paraId="73C7151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D6B868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仪器采集与监测管理</w:t>
            </w:r>
          </w:p>
        </w:tc>
        <w:tc>
          <w:tcPr>
            <w:tcW w:w="0" w:type="auto"/>
            <w:noWrap w:val="0"/>
            <w:vAlign w:val="center"/>
          </w:tcPr>
          <w:p w14:paraId="090DF15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BB1716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522324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E8601C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27.</w:t>
            </w:r>
          </w:p>
        </w:tc>
        <w:tc>
          <w:tcPr>
            <w:tcW w:w="0" w:type="auto"/>
            <w:vMerge w:val="continue"/>
            <w:noWrap w:val="0"/>
            <w:vAlign w:val="center"/>
          </w:tcPr>
          <w:p w14:paraId="3F2E669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5289F3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临床记录与病历文书</w:t>
            </w:r>
          </w:p>
        </w:tc>
        <w:tc>
          <w:tcPr>
            <w:tcW w:w="0" w:type="auto"/>
            <w:noWrap w:val="0"/>
            <w:vAlign w:val="center"/>
          </w:tcPr>
          <w:p w14:paraId="57C67F8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6F04A9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B7C09F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9FD5CA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28.</w:t>
            </w:r>
          </w:p>
        </w:tc>
        <w:tc>
          <w:tcPr>
            <w:tcW w:w="0" w:type="auto"/>
            <w:vMerge w:val="continue"/>
            <w:noWrap w:val="0"/>
            <w:vAlign w:val="center"/>
          </w:tcPr>
          <w:p w14:paraId="66FC90A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442DBE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麻醉记录单配置与管理</w:t>
            </w:r>
          </w:p>
        </w:tc>
        <w:tc>
          <w:tcPr>
            <w:tcW w:w="0" w:type="auto"/>
            <w:noWrap w:val="0"/>
            <w:vAlign w:val="center"/>
          </w:tcPr>
          <w:p w14:paraId="7D8E5B5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591C49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5A414C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6E015A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29.</w:t>
            </w:r>
          </w:p>
        </w:tc>
        <w:tc>
          <w:tcPr>
            <w:tcW w:w="0" w:type="auto"/>
            <w:vMerge w:val="continue"/>
            <w:noWrap w:val="0"/>
            <w:vAlign w:val="center"/>
          </w:tcPr>
          <w:p w14:paraId="06F3E6B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5409349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物资、计费与综合管理</w:t>
            </w:r>
          </w:p>
        </w:tc>
        <w:tc>
          <w:tcPr>
            <w:tcW w:w="0" w:type="auto"/>
            <w:noWrap w:val="0"/>
            <w:vAlign w:val="center"/>
          </w:tcPr>
          <w:p w14:paraId="7F067A9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018FFB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34AAC9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45A943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30.</w:t>
            </w:r>
          </w:p>
        </w:tc>
        <w:tc>
          <w:tcPr>
            <w:tcW w:w="0" w:type="auto"/>
            <w:vMerge w:val="continue"/>
            <w:noWrap w:val="0"/>
            <w:vAlign w:val="center"/>
          </w:tcPr>
          <w:p w14:paraId="0145A1A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04340F7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交互协同与外部对接</w:t>
            </w:r>
          </w:p>
        </w:tc>
        <w:tc>
          <w:tcPr>
            <w:tcW w:w="0" w:type="auto"/>
            <w:noWrap w:val="0"/>
            <w:vAlign w:val="center"/>
          </w:tcPr>
          <w:p w14:paraId="73E56B9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6D11A7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01CED6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053EA52">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31.</w:t>
            </w:r>
          </w:p>
        </w:tc>
        <w:tc>
          <w:tcPr>
            <w:tcW w:w="0" w:type="auto"/>
            <w:vMerge w:val="restart"/>
            <w:noWrap w:val="0"/>
            <w:vAlign w:val="center"/>
          </w:tcPr>
          <w:p w14:paraId="5AB93A6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血库管理系统</w:t>
            </w:r>
          </w:p>
        </w:tc>
        <w:tc>
          <w:tcPr>
            <w:tcW w:w="0" w:type="auto"/>
            <w:noWrap w:val="0"/>
            <w:vAlign w:val="center"/>
          </w:tcPr>
          <w:p w14:paraId="0A32A7F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临床输血申请管理</w:t>
            </w:r>
          </w:p>
        </w:tc>
        <w:tc>
          <w:tcPr>
            <w:tcW w:w="0" w:type="auto"/>
            <w:noWrap w:val="0"/>
            <w:vAlign w:val="center"/>
          </w:tcPr>
          <w:p w14:paraId="11D736D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966C03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AB5CCB4">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3F8B2D9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32.</w:t>
            </w:r>
          </w:p>
        </w:tc>
        <w:tc>
          <w:tcPr>
            <w:tcW w:w="0" w:type="auto"/>
            <w:vMerge w:val="continue"/>
            <w:noWrap w:val="0"/>
            <w:vAlign w:val="center"/>
          </w:tcPr>
          <w:p w14:paraId="2C77066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04E80A1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输血护理与闭环管理</w:t>
            </w:r>
          </w:p>
        </w:tc>
        <w:tc>
          <w:tcPr>
            <w:tcW w:w="0" w:type="auto"/>
            <w:noWrap w:val="0"/>
            <w:vAlign w:val="center"/>
          </w:tcPr>
          <w:p w14:paraId="105FB1D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15B4BC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BBA1D63">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90488B8">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33.</w:t>
            </w:r>
          </w:p>
        </w:tc>
        <w:tc>
          <w:tcPr>
            <w:tcW w:w="0" w:type="auto"/>
            <w:vMerge w:val="continue"/>
            <w:noWrap w:val="0"/>
            <w:vAlign w:val="center"/>
          </w:tcPr>
          <w:p w14:paraId="616FDBB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B5B0E4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血库库存与业务管理</w:t>
            </w:r>
          </w:p>
        </w:tc>
        <w:tc>
          <w:tcPr>
            <w:tcW w:w="0" w:type="auto"/>
            <w:noWrap w:val="0"/>
            <w:vAlign w:val="center"/>
          </w:tcPr>
          <w:p w14:paraId="769E63F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C52B08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77FFCB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0228C1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34.</w:t>
            </w:r>
          </w:p>
        </w:tc>
        <w:tc>
          <w:tcPr>
            <w:tcW w:w="0" w:type="auto"/>
            <w:vMerge w:val="continue"/>
            <w:noWrap w:val="0"/>
            <w:vAlign w:val="center"/>
          </w:tcPr>
          <w:p w14:paraId="319E991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99F103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输血质量监控与追溯</w:t>
            </w:r>
          </w:p>
        </w:tc>
        <w:tc>
          <w:tcPr>
            <w:tcW w:w="0" w:type="auto"/>
            <w:noWrap w:val="0"/>
            <w:vAlign w:val="center"/>
          </w:tcPr>
          <w:p w14:paraId="3136573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BB0C30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E3BCA4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688DB6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35.</w:t>
            </w:r>
          </w:p>
        </w:tc>
        <w:tc>
          <w:tcPr>
            <w:tcW w:w="0" w:type="auto"/>
            <w:vMerge w:val="continue"/>
            <w:noWrap w:val="0"/>
            <w:vAlign w:val="center"/>
          </w:tcPr>
          <w:p w14:paraId="22A8CCC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78AF45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统计分析与预警提醒</w:t>
            </w:r>
          </w:p>
        </w:tc>
        <w:tc>
          <w:tcPr>
            <w:tcW w:w="0" w:type="auto"/>
            <w:noWrap w:val="0"/>
            <w:vAlign w:val="center"/>
          </w:tcPr>
          <w:p w14:paraId="4C3C45B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E04FB1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F06BF1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5AE274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36.</w:t>
            </w:r>
          </w:p>
        </w:tc>
        <w:tc>
          <w:tcPr>
            <w:tcW w:w="0" w:type="auto"/>
            <w:vMerge w:val="continue"/>
            <w:noWrap w:val="0"/>
            <w:vAlign w:val="center"/>
          </w:tcPr>
          <w:p w14:paraId="6374644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223A1AC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系统集成与基础管理</w:t>
            </w:r>
          </w:p>
        </w:tc>
        <w:tc>
          <w:tcPr>
            <w:tcW w:w="0" w:type="auto"/>
            <w:noWrap w:val="0"/>
            <w:vAlign w:val="center"/>
          </w:tcPr>
          <w:p w14:paraId="3DA3593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A5C8FE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465F5D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38F226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37.</w:t>
            </w:r>
          </w:p>
        </w:tc>
        <w:tc>
          <w:tcPr>
            <w:tcW w:w="0" w:type="auto"/>
            <w:vMerge w:val="restart"/>
            <w:noWrap w:val="0"/>
            <w:vAlign w:val="center"/>
          </w:tcPr>
          <w:p w14:paraId="7822F48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病人随访信息系统</w:t>
            </w:r>
          </w:p>
        </w:tc>
        <w:tc>
          <w:tcPr>
            <w:tcW w:w="0" w:type="auto"/>
            <w:noWrap w:val="0"/>
            <w:vAlign w:val="center"/>
          </w:tcPr>
          <w:p w14:paraId="4E187BE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数据集成与患者视图</w:t>
            </w:r>
          </w:p>
        </w:tc>
        <w:tc>
          <w:tcPr>
            <w:tcW w:w="0" w:type="auto"/>
            <w:noWrap w:val="0"/>
            <w:vAlign w:val="center"/>
          </w:tcPr>
          <w:p w14:paraId="21A8524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2F7A5E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0D131D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B63E41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38.</w:t>
            </w:r>
          </w:p>
        </w:tc>
        <w:tc>
          <w:tcPr>
            <w:tcW w:w="0" w:type="auto"/>
            <w:vMerge w:val="continue"/>
            <w:noWrap w:val="0"/>
            <w:vAlign w:val="center"/>
          </w:tcPr>
          <w:p w14:paraId="331B98F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DE152F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随访策略与内容配置</w:t>
            </w:r>
          </w:p>
        </w:tc>
        <w:tc>
          <w:tcPr>
            <w:tcW w:w="0" w:type="auto"/>
            <w:noWrap w:val="0"/>
            <w:vAlign w:val="center"/>
          </w:tcPr>
          <w:p w14:paraId="142705E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D5B199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EAF0D7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0DC931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39.</w:t>
            </w:r>
          </w:p>
        </w:tc>
        <w:tc>
          <w:tcPr>
            <w:tcW w:w="0" w:type="auto"/>
            <w:vMerge w:val="continue"/>
            <w:noWrap w:val="0"/>
            <w:vAlign w:val="center"/>
          </w:tcPr>
          <w:p w14:paraId="737429B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21DF065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随访执行与工作流</w:t>
            </w:r>
          </w:p>
        </w:tc>
        <w:tc>
          <w:tcPr>
            <w:tcW w:w="0" w:type="auto"/>
            <w:noWrap w:val="0"/>
            <w:vAlign w:val="center"/>
          </w:tcPr>
          <w:p w14:paraId="276B9C4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1A9E56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EC28E1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262303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40.</w:t>
            </w:r>
          </w:p>
        </w:tc>
        <w:tc>
          <w:tcPr>
            <w:tcW w:w="0" w:type="auto"/>
            <w:vMerge w:val="continue"/>
            <w:noWrap w:val="0"/>
            <w:vAlign w:val="center"/>
          </w:tcPr>
          <w:p w14:paraId="4958792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6F1A45E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统计分析与报表</w:t>
            </w:r>
          </w:p>
        </w:tc>
        <w:tc>
          <w:tcPr>
            <w:tcW w:w="0" w:type="auto"/>
            <w:noWrap w:val="0"/>
            <w:vAlign w:val="center"/>
          </w:tcPr>
          <w:p w14:paraId="19B6F99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4D5D82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DA5A54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285" w:hRule="atLeast"/>
          <w:jc w:val="center"/>
        </w:trPr>
        <w:tc>
          <w:tcPr>
            <w:tcW w:w="856" w:type="dxa"/>
            <w:noWrap w:val="0"/>
            <w:vAlign w:val="center"/>
          </w:tcPr>
          <w:p w14:paraId="285E9D4B">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41.</w:t>
            </w:r>
          </w:p>
        </w:tc>
        <w:tc>
          <w:tcPr>
            <w:tcW w:w="0" w:type="auto"/>
            <w:vMerge w:val="restart"/>
            <w:noWrap w:val="0"/>
            <w:vAlign w:val="center"/>
          </w:tcPr>
          <w:p w14:paraId="11B7359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检验报告集中打印系统</w:t>
            </w:r>
          </w:p>
        </w:tc>
        <w:tc>
          <w:tcPr>
            <w:tcW w:w="0" w:type="auto"/>
            <w:noWrap w:val="0"/>
            <w:vAlign w:val="center"/>
          </w:tcPr>
          <w:p w14:paraId="6BF8342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身份识别</w:t>
            </w:r>
          </w:p>
        </w:tc>
        <w:tc>
          <w:tcPr>
            <w:tcW w:w="0" w:type="auto"/>
            <w:noWrap w:val="0"/>
            <w:vAlign w:val="center"/>
          </w:tcPr>
          <w:p w14:paraId="364F016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71D91D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6974986F">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38FC83B">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42.</w:t>
            </w:r>
          </w:p>
        </w:tc>
        <w:tc>
          <w:tcPr>
            <w:tcW w:w="0" w:type="auto"/>
            <w:vMerge w:val="continue"/>
            <w:noWrap w:val="0"/>
            <w:vAlign w:val="center"/>
          </w:tcPr>
          <w:p w14:paraId="618A0FE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5890CD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检验</w:t>
            </w:r>
            <w:r>
              <w:rPr>
                <w:rFonts w:hint="eastAsia" w:ascii="宋体" w:hAnsi="宋体" w:eastAsia="宋体" w:cs="宋体"/>
                <w:color w:val="auto"/>
                <w:sz w:val="21"/>
                <w:szCs w:val="21"/>
                <w:highlight w:val="none"/>
              </w:rPr>
              <w:t>报告与清单自助打印</w:t>
            </w:r>
          </w:p>
        </w:tc>
        <w:tc>
          <w:tcPr>
            <w:tcW w:w="0" w:type="auto"/>
            <w:noWrap w:val="0"/>
            <w:vAlign w:val="center"/>
          </w:tcPr>
          <w:p w14:paraId="581FD73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116348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214BD1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D34429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43.</w:t>
            </w:r>
          </w:p>
        </w:tc>
        <w:tc>
          <w:tcPr>
            <w:tcW w:w="0" w:type="auto"/>
            <w:vMerge w:val="continue"/>
            <w:noWrap w:val="0"/>
            <w:vAlign w:val="center"/>
          </w:tcPr>
          <w:p w14:paraId="479E0A7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60F25AA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系统配置与日志管理</w:t>
            </w:r>
          </w:p>
        </w:tc>
        <w:tc>
          <w:tcPr>
            <w:tcW w:w="0" w:type="auto"/>
            <w:noWrap w:val="0"/>
            <w:vAlign w:val="center"/>
          </w:tcPr>
          <w:p w14:paraId="2CD853E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C4A1EE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401F74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C9C86F2">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44.</w:t>
            </w:r>
          </w:p>
        </w:tc>
        <w:tc>
          <w:tcPr>
            <w:tcW w:w="0" w:type="auto"/>
            <w:vMerge w:val="continue"/>
            <w:noWrap w:val="0"/>
            <w:vAlign w:val="center"/>
          </w:tcPr>
          <w:p w14:paraId="3E50DB6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B8718D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统计分析模块</w:t>
            </w:r>
          </w:p>
        </w:tc>
        <w:tc>
          <w:tcPr>
            <w:tcW w:w="0" w:type="auto"/>
            <w:noWrap w:val="0"/>
            <w:vAlign w:val="center"/>
          </w:tcPr>
          <w:p w14:paraId="2E96A2F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356519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2A438A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520962F">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45.</w:t>
            </w:r>
          </w:p>
        </w:tc>
        <w:tc>
          <w:tcPr>
            <w:tcW w:w="0" w:type="auto"/>
            <w:vMerge w:val="restart"/>
            <w:noWrap w:val="0"/>
            <w:vAlign w:val="center"/>
          </w:tcPr>
          <w:p w14:paraId="7477C1A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一纸化门诊医生站</w:t>
            </w:r>
          </w:p>
        </w:tc>
        <w:tc>
          <w:tcPr>
            <w:tcW w:w="0" w:type="auto"/>
            <w:noWrap w:val="0"/>
            <w:vAlign w:val="center"/>
          </w:tcPr>
          <w:p w14:paraId="3880154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医生执业环境管理</w:t>
            </w:r>
          </w:p>
        </w:tc>
        <w:tc>
          <w:tcPr>
            <w:tcW w:w="0" w:type="auto"/>
            <w:noWrap w:val="0"/>
            <w:vAlign w:val="center"/>
          </w:tcPr>
          <w:p w14:paraId="4CEC67F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78D048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3A5B60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BCF62A8">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46.</w:t>
            </w:r>
          </w:p>
        </w:tc>
        <w:tc>
          <w:tcPr>
            <w:tcW w:w="0" w:type="auto"/>
            <w:vMerge w:val="continue"/>
            <w:noWrap w:val="0"/>
            <w:vAlign w:val="center"/>
          </w:tcPr>
          <w:p w14:paraId="69A0DB5F">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3D9F1C2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门诊分诊与接诊管理</w:t>
            </w:r>
          </w:p>
        </w:tc>
        <w:tc>
          <w:tcPr>
            <w:tcW w:w="0" w:type="auto"/>
            <w:noWrap w:val="0"/>
            <w:vAlign w:val="center"/>
          </w:tcPr>
          <w:p w14:paraId="5BDA122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82C8B8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73C376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9A0B25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47.</w:t>
            </w:r>
          </w:p>
        </w:tc>
        <w:tc>
          <w:tcPr>
            <w:tcW w:w="0" w:type="auto"/>
            <w:vMerge w:val="continue"/>
            <w:noWrap w:val="0"/>
            <w:vAlign w:val="center"/>
          </w:tcPr>
          <w:p w14:paraId="225720A4">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5EDCC74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门诊电子病历与诊断管理</w:t>
            </w:r>
          </w:p>
        </w:tc>
        <w:tc>
          <w:tcPr>
            <w:tcW w:w="0" w:type="auto"/>
            <w:noWrap w:val="0"/>
            <w:vAlign w:val="center"/>
          </w:tcPr>
          <w:p w14:paraId="2765B1C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7A8218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319F707">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424531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48.</w:t>
            </w:r>
          </w:p>
        </w:tc>
        <w:tc>
          <w:tcPr>
            <w:tcW w:w="0" w:type="auto"/>
            <w:vMerge w:val="continue"/>
            <w:noWrap w:val="0"/>
            <w:vAlign w:val="center"/>
          </w:tcPr>
          <w:p w14:paraId="69D73B8E">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31B70A8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门诊医嘱与医疗控制</w:t>
            </w:r>
          </w:p>
        </w:tc>
        <w:tc>
          <w:tcPr>
            <w:tcW w:w="0" w:type="auto"/>
            <w:noWrap w:val="0"/>
            <w:vAlign w:val="center"/>
          </w:tcPr>
          <w:p w14:paraId="42E3C41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F2E3AB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C786A0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867FC1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49.</w:t>
            </w:r>
          </w:p>
        </w:tc>
        <w:tc>
          <w:tcPr>
            <w:tcW w:w="0" w:type="auto"/>
            <w:vMerge w:val="continue"/>
            <w:noWrap w:val="0"/>
            <w:vAlign w:val="center"/>
          </w:tcPr>
          <w:p w14:paraId="1F3E03C7">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1D6516B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诊疗协作与结果追踪</w:t>
            </w:r>
          </w:p>
        </w:tc>
        <w:tc>
          <w:tcPr>
            <w:tcW w:w="0" w:type="auto"/>
            <w:noWrap w:val="0"/>
            <w:vAlign w:val="center"/>
          </w:tcPr>
          <w:p w14:paraId="6EAD466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AF3222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3F4B444">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B2565E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50.</w:t>
            </w:r>
          </w:p>
        </w:tc>
        <w:tc>
          <w:tcPr>
            <w:tcW w:w="0" w:type="auto"/>
            <w:vMerge w:val="continue"/>
            <w:noWrap w:val="0"/>
            <w:vAlign w:val="center"/>
          </w:tcPr>
          <w:p w14:paraId="3DC225D5">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22BC7B5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病历元素管理</w:t>
            </w:r>
          </w:p>
        </w:tc>
        <w:tc>
          <w:tcPr>
            <w:tcW w:w="0" w:type="auto"/>
            <w:noWrap w:val="0"/>
            <w:vAlign w:val="center"/>
          </w:tcPr>
          <w:p w14:paraId="5AEFF46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1827BE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1C6530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E6541B7">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51.</w:t>
            </w:r>
          </w:p>
        </w:tc>
        <w:tc>
          <w:tcPr>
            <w:tcW w:w="0" w:type="auto"/>
            <w:vMerge w:val="continue"/>
            <w:noWrap w:val="0"/>
            <w:vAlign w:val="center"/>
          </w:tcPr>
          <w:p w14:paraId="2656A3EE">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392C7C8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病历模板管理</w:t>
            </w:r>
          </w:p>
        </w:tc>
        <w:tc>
          <w:tcPr>
            <w:tcW w:w="0" w:type="auto"/>
            <w:noWrap w:val="0"/>
            <w:vAlign w:val="center"/>
          </w:tcPr>
          <w:p w14:paraId="690FD5C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2DD0D0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22A014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28C517D">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52.</w:t>
            </w:r>
          </w:p>
        </w:tc>
        <w:tc>
          <w:tcPr>
            <w:tcW w:w="0" w:type="auto"/>
            <w:vMerge w:val="continue"/>
            <w:noWrap w:val="0"/>
            <w:vAlign w:val="center"/>
          </w:tcPr>
          <w:p w14:paraId="0ADDA0E0">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4E0E019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病历书写与质量控制</w:t>
            </w:r>
          </w:p>
        </w:tc>
        <w:tc>
          <w:tcPr>
            <w:tcW w:w="0" w:type="auto"/>
            <w:noWrap w:val="0"/>
            <w:vAlign w:val="center"/>
          </w:tcPr>
          <w:p w14:paraId="2843760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D559F9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7BE241C">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CF49E71">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53.</w:t>
            </w:r>
          </w:p>
        </w:tc>
        <w:tc>
          <w:tcPr>
            <w:tcW w:w="0" w:type="auto"/>
            <w:vMerge w:val="continue"/>
            <w:noWrap w:val="0"/>
            <w:vAlign w:val="center"/>
          </w:tcPr>
          <w:p w14:paraId="62C2EBAE">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0868F77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医学辅助工具与图文处理</w:t>
            </w:r>
          </w:p>
        </w:tc>
        <w:tc>
          <w:tcPr>
            <w:tcW w:w="0" w:type="auto"/>
            <w:noWrap w:val="0"/>
            <w:vAlign w:val="center"/>
          </w:tcPr>
          <w:p w14:paraId="65B34F8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A932C1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822FF9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8994395">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54.</w:t>
            </w:r>
          </w:p>
        </w:tc>
        <w:tc>
          <w:tcPr>
            <w:tcW w:w="0" w:type="auto"/>
            <w:vMerge w:val="continue"/>
            <w:noWrap w:val="0"/>
            <w:vAlign w:val="center"/>
          </w:tcPr>
          <w:p w14:paraId="73383D2A">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04ED6AA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编辑器核心功能</w:t>
            </w:r>
          </w:p>
        </w:tc>
        <w:tc>
          <w:tcPr>
            <w:tcW w:w="0" w:type="auto"/>
            <w:noWrap w:val="0"/>
            <w:vAlign w:val="center"/>
          </w:tcPr>
          <w:p w14:paraId="3B9311D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9CDF96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3988EE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03A85FE">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55.</w:t>
            </w:r>
          </w:p>
        </w:tc>
        <w:tc>
          <w:tcPr>
            <w:tcW w:w="0" w:type="auto"/>
            <w:vMerge w:val="continue"/>
            <w:noWrap w:val="0"/>
            <w:vAlign w:val="center"/>
          </w:tcPr>
          <w:p w14:paraId="615510F2">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5B8BFF8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合规与安全控制</w:t>
            </w:r>
          </w:p>
        </w:tc>
        <w:tc>
          <w:tcPr>
            <w:tcW w:w="0" w:type="auto"/>
            <w:noWrap w:val="0"/>
            <w:vAlign w:val="center"/>
          </w:tcPr>
          <w:p w14:paraId="325F860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2EB394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544C2A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8B4C30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56.</w:t>
            </w:r>
          </w:p>
        </w:tc>
        <w:tc>
          <w:tcPr>
            <w:tcW w:w="0" w:type="auto"/>
            <w:vMerge w:val="continue"/>
            <w:noWrap w:val="0"/>
            <w:vAlign w:val="center"/>
          </w:tcPr>
          <w:p w14:paraId="1AE75AA1">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5F26BEC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病历书写效率工具</w:t>
            </w:r>
          </w:p>
        </w:tc>
        <w:tc>
          <w:tcPr>
            <w:tcW w:w="0" w:type="auto"/>
            <w:noWrap w:val="0"/>
            <w:vAlign w:val="center"/>
          </w:tcPr>
          <w:p w14:paraId="4FEFECC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EA6033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51DA50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3F7986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57.</w:t>
            </w:r>
          </w:p>
        </w:tc>
        <w:tc>
          <w:tcPr>
            <w:tcW w:w="0" w:type="auto"/>
            <w:vMerge w:val="continue"/>
            <w:noWrap w:val="0"/>
            <w:vAlign w:val="center"/>
          </w:tcPr>
          <w:p w14:paraId="73E23085">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6A25758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病历打印管理</w:t>
            </w:r>
          </w:p>
        </w:tc>
        <w:tc>
          <w:tcPr>
            <w:tcW w:w="0" w:type="auto"/>
            <w:noWrap w:val="0"/>
            <w:vAlign w:val="center"/>
          </w:tcPr>
          <w:p w14:paraId="362C31D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63DCDD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6DDB452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0FA7E6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58.</w:t>
            </w:r>
          </w:p>
        </w:tc>
        <w:tc>
          <w:tcPr>
            <w:tcW w:w="0" w:type="auto"/>
            <w:vMerge w:val="continue"/>
            <w:noWrap w:val="0"/>
            <w:vAlign w:val="center"/>
          </w:tcPr>
          <w:p w14:paraId="7354BBE8">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52D52D7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逻辑校验与质量控制</w:t>
            </w:r>
          </w:p>
        </w:tc>
        <w:tc>
          <w:tcPr>
            <w:tcW w:w="0" w:type="auto"/>
            <w:noWrap w:val="0"/>
            <w:vAlign w:val="center"/>
          </w:tcPr>
          <w:p w14:paraId="79D0E0F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782878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FAF6408">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6E2A80F">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59.</w:t>
            </w:r>
          </w:p>
        </w:tc>
        <w:tc>
          <w:tcPr>
            <w:tcW w:w="0" w:type="auto"/>
            <w:vMerge w:val="continue"/>
            <w:noWrap w:val="0"/>
            <w:vAlign w:val="center"/>
          </w:tcPr>
          <w:p w14:paraId="117D0539">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3F4A076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门诊业务全流程管理</w:t>
            </w:r>
          </w:p>
        </w:tc>
        <w:tc>
          <w:tcPr>
            <w:tcW w:w="0" w:type="auto"/>
            <w:noWrap w:val="0"/>
            <w:vAlign w:val="center"/>
          </w:tcPr>
          <w:p w14:paraId="66977F3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6412A3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9C880E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2A5907B">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60.</w:t>
            </w:r>
          </w:p>
        </w:tc>
        <w:tc>
          <w:tcPr>
            <w:tcW w:w="0" w:type="auto"/>
            <w:vMerge w:val="continue"/>
            <w:noWrap w:val="0"/>
            <w:vAlign w:val="center"/>
          </w:tcPr>
          <w:p w14:paraId="4A706D05">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67273C9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系统配置与运维维护</w:t>
            </w:r>
          </w:p>
        </w:tc>
        <w:tc>
          <w:tcPr>
            <w:tcW w:w="0" w:type="auto"/>
            <w:noWrap w:val="0"/>
            <w:vAlign w:val="center"/>
          </w:tcPr>
          <w:p w14:paraId="7530B14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8152A0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2C3F294">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732F711">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61.</w:t>
            </w:r>
          </w:p>
        </w:tc>
        <w:tc>
          <w:tcPr>
            <w:tcW w:w="0" w:type="auto"/>
            <w:vMerge w:val="restart"/>
            <w:noWrap w:val="0"/>
            <w:vAlign w:val="center"/>
          </w:tcPr>
          <w:p w14:paraId="3042B81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医学影像系统</w:t>
            </w:r>
          </w:p>
        </w:tc>
        <w:tc>
          <w:tcPr>
            <w:tcW w:w="0" w:type="auto"/>
            <w:noWrap w:val="0"/>
            <w:vAlign w:val="center"/>
          </w:tcPr>
          <w:p w14:paraId="07D1909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影像调阅与处理</w:t>
            </w:r>
          </w:p>
        </w:tc>
        <w:tc>
          <w:tcPr>
            <w:tcW w:w="0" w:type="auto"/>
            <w:noWrap w:val="0"/>
            <w:vAlign w:val="center"/>
          </w:tcPr>
          <w:p w14:paraId="5A7439A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DBA201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EE2FAD1">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C689DB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62.</w:t>
            </w:r>
          </w:p>
        </w:tc>
        <w:tc>
          <w:tcPr>
            <w:tcW w:w="0" w:type="auto"/>
            <w:vMerge w:val="continue"/>
            <w:noWrap w:val="0"/>
            <w:vAlign w:val="center"/>
          </w:tcPr>
          <w:p w14:paraId="6ED2875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78722B7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临床测量与标注</w:t>
            </w:r>
          </w:p>
        </w:tc>
        <w:tc>
          <w:tcPr>
            <w:tcW w:w="0" w:type="auto"/>
            <w:noWrap w:val="0"/>
            <w:vAlign w:val="center"/>
          </w:tcPr>
          <w:p w14:paraId="0B5BFD9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7E4ABB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B9D54F2">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79D70BCC">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63.</w:t>
            </w:r>
          </w:p>
        </w:tc>
        <w:tc>
          <w:tcPr>
            <w:tcW w:w="0" w:type="auto"/>
            <w:vMerge w:val="continue"/>
            <w:noWrap w:val="0"/>
            <w:vAlign w:val="center"/>
          </w:tcPr>
          <w:p w14:paraId="147252A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24797AA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影像浏览管理</w:t>
            </w:r>
          </w:p>
        </w:tc>
        <w:tc>
          <w:tcPr>
            <w:tcW w:w="0" w:type="auto"/>
            <w:noWrap w:val="0"/>
            <w:vAlign w:val="center"/>
          </w:tcPr>
          <w:p w14:paraId="6387AD4F">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B708F7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F311F6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6D4E100">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64.</w:t>
            </w:r>
          </w:p>
        </w:tc>
        <w:tc>
          <w:tcPr>
            <w:tcW w:w="0" w:type="auto"/>
            <w:vMerge w:val="continue"/>
            <w:noWrap w:val="0"/>
            <w:vAlign w:val="center"/>
          </w:tcPr>
          <w:p w14:paraId="1379667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993F84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输出与打印管理</w:t>
            </w:r>
          </w:p>
        </w:tc>
        <w:tc>
          <w:tcPr>
            <w:tcW w:w="0" w:type="auto"/>
            <w:noWrap w:val="0"/>
            <w:vAlign w:val="center"/>
          </w:tcPr>
          <w:p w14:paraId="1265DAA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0AD1DF6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81DCED3">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814C269">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65.</w:t>
            </w:r>
          </w:p>
        </w:tc>
        <w:tc>
          <w:tcPr>
            <w:tcW w:w="0" w:type="auto"/>
            <w:vMerge w:val="continue"/>
            <w:noWrap w:val="0"/>
            <w:vAlign w:val="center"/>
          </w:tcPr>
          <w:p w14:paraId="10D7F9E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324D4C1">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登记管理</w:t>
            </w:r>
          </w:p>
        </w:tc>
        <w:tc>
          <w:tcPr>
            <w:tcW w:w="0" w:type="auto"/>
            <w:noWrap w:val="0"/>
            <w:vAlign w:val="center"/>
          </w:tcPr>
          <w:p w14:paraId="295E44A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D32DF9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B78AC3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FBB6E7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66.</w:t>
            </w:r>
          </w:p>
        </w:tc>
        <w:tc>
          <w:tcPr>
            <w:tcW w:w="0" w:type="auto"/>
            <w:vMerge w:val="continue"/>
            <w:noWrap w:val="0"/>
            <w:vAlign w:val="center"/>
          </w:tcPr>
          <w:p w14:paraId="56DACDB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46EE84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预约管理</w:t>
            </w:r>
          </w:p>
        </w:tc>
        <w:tc>
          <w:tcPr>
            <w:tcW w:w="0" w:type="auto"/>
            <w:noWrap w:val="0"/>
            <w:vAlign w:val="center"/>
          </w:tcPr>
          <w:p w14:paraId="292FA5D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5628EC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731007F">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238C3AC1">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67.</w:t>
            </w:r>
          </w:p>
        </w:tc>
        <w:tc>
          <w:tcPr>
            <w:tcW w:w="0" w:type="auto"/>
            <w:vMerge w:val="continue"/>
            <w:noWrap w:val="0"/>
            <w:vAlign w:val="center"/>
          </w:tcPr>
          <w:p w14:paraId="0AE741E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520A7A9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数据交互管理</w:t>
            </w:r>
          </w:p>
        </w:tc>
        <w:tc>
          <w:tcPr>
            <w:tcW w:w="0" w:type="auto"/>
            <w:noWrap w:val="0"/>
            <w:vAlign w:val="center"/>
          </w:tcPr>
          <w:p w14:paraId="36BC730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AD6BF4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720063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0FC2A0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68.</w:t>
            </w:r>
          </w:p>
        </w:tc>
        <w:tc>
          <w:tcPr>
            <w:tcW w:w="0" w:type="auto"/>
            <w:vMerge w:val="continue"/>
            <w:noWrap w:val="0"/>
            <w:vAlign w:val="center"/>
          </w:tcPr>
          <w:p w14:paraId="6B94F67A">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F41773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报告书写与编辑</w:t>
            </w:r>
          </w:p>
        </w:tc>
        <w:tc>
          <w:tcPr>
            <w:tcW w:w="0" w:type="auto"/>
            <w:noWrap w:val="0"/>
            <w:vAlign w:val="center"/>
          </w:tcPr>
          <w:p w14:paraId="562D2C5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10C14E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2DF6C9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4E47323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69.</w:t>
            </w:r>
          </w:p>
        </w:tc>
        <w:tc>
          <w:tcPr>
            <w:tcW w:w="0" w:type="auto"/>
            <w:vMerge w:val="continue"/>
            <w:noWrap w:val="0"/>
            <w:vAlign w:val="center"/>
          </w:tcPr>
          <w:p w14:paraId="13CBF3D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CF1078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工作流管理</w:t>
            </w:r>
          </w:p>
        </w:tc>
        <w:tc>
          <w:tcPr>
            <w:tcW w:w="0" w:type="auto"/>
            <w:noWrap w:val="0"/>
            <w:vAlign w:val="center"/>
          </w:tcPr>
          <w:p w14:paraId="7C86411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7E49572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513D3F1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03C6969E">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70.</w:t>
            </w:r>
          </w:p>
        </w:tc>
        <w:tc>
          <w:tcPr>
            <w:tcW w:w="0" w:type="auto"/>
            <w:vMerge w:val="continue"/>
            <w:noWrap w:val="0"/>
            <w:vAlign w:val="center"/>
          </w:tcPr>
          <w:p w14:paraId="45B77EB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09CF193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临床辅助与质控</w:t>
            </w:r>
          </w:p>
        </w:tc>
        <w:tc>
          <w:tcPr>
            <w:tcW w:w="0" w:type="auto"/>
            <w:noWrap w:val="0"/>
            <w:vAlign w:val="center"/>
          </w:tcPr>
          <w:p w14:paraId="795A3AC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6D11E45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15BA28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ED4CC2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71.</w:t>
            </w:r>
          </w:p>
        </w:tc>
        <w:tc>
          <w:tcPr>
            <w:tcW w:w="0" w:type="auto"/>
            <w:vMerge w:val="continue"/>
            <w:noWrap w:val="0"/>
            <w:vAlign w:val="center"/>
          </w:tcPr>
          <w:p w14:paraId="08CDBBE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2DE303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查询与检索</w:t>
            </w:r>
          </w:p>
        </w:tc>
        <w:tc>
          <w:tcPr>
            <w:tcW w:w="0" w:type="auto"/>
            <w:noWrap w:val="0"/>
            <w:vAlign w:val="center"/>
          </w:tcPr>
          <w:p w14:paraId="64A117B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F67A89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09E94EB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909B1F3">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72.</w:t>
            </w:r>
          </w:p>
        </w:tc>
        <w:tc>
          <w:tcPr>
            <w:tcW w:w="0" w:type="auto"/>
            <w:vMerge w:val="continue"/>
            <w:noWrap w:val="0"/>
            <w:vAlign w:val="center"/>
          </w:tcPr>
          <w:p w14:paraId="1D73F81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39B2C6D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报告模板管理</w:t>
            </w:r>
          </w:p>
        </w:tc>
        <w:tc>
          <w:tcPr>
            <w:tcW w:w="0" w:type="auto"/>
            <w:noWrap w:val="0"/>
            <w:vAlign w:val="center"/>
          </w:tcPr>
          <w:p w14:paraId="43EC23E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2848B1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B76D9A0">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450B76E">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73.</w:t>
            </w:r>
          </w:p>
        </w:tc>
        <w:tc>
          <w:tcPr>
            <w:tcW w:w="0" w:type="auto"/>
            <w:vMerge w:val="continue"/>
            <w:noWrap w:val="0"/>
            <w:vAlign w:val="center"/>
          </w:tcPr>
          <w:p w14:paraId="7C67C6B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0388505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基础数据维护</w:t>
            </w:r>
          </w:p>
        </w:tc>
        <w:tc>
          <w:tcPr>
            <w:tcW w:w="0" w:type="auto"/>
            <w:noWrap w:val="0"/>
            <w:vAlign w:val="center"/>
          </w:tcPr>
          <w:p w14:paraId="3725BE8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794CCC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F9E15AD">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060AC26">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74.</w:t>
            </w:r>
          </w:p>
        </w:tc>
        <w:tc>
          <w:tcPr>
            <w:tcW w:w="0" w:type="auto"/>
            <w:vMerge w:val="continue"/>
            <w:noWrap w:val="0"/>
            <w:vAlign w:val="center"/>
          </w:tcPr>
          <w:p w14:paraId="22E5FEF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D8C95E7">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字典与配置管理</w:t>
            </w:r>
          </w:p>
        </w:tc>
        <w:tc>
          <w:tcPr>
            <w:tcW w:w="0" w:type="auto"/>
            <w:noWrap w:val="0"/>
            <w:vAlign w:val="center"/>
          </w:tcPr>
          <w:p w14:paraId="1E4BF44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66E26C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1020546A">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5712030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75.</w:t>
            </w:r>
          </w:p>
        </w:tc>
        <w:tc>
          <w:tcPr>
            <w:tcW w:w="0" w:type="auto"/>
            <w:vMerge w:val="continue"/>
            <w:noWrap w:val="0"/>
            <w:vAlign w:val="center"/>
          </w:tcPr>
          <w:p w14:paraId="1F51B54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4BFE189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报告参考值与提示规则</w:t>
            </w:r>
          </w:p>
        </w:tc>
        <w:tc>
          <w:tcPr>
            <w:tcW w:w="0" w:type="auto"/>
            <w:noWrap w:val="0"/>
            <w:vAlign w:val="center"/>
          </w:tcPr>
          <w:p w14:paraId="3CA10F9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5FE6BCE">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70F56F36">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628DE5FA">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76.</w:t>
            </w:r>
          </w:p>
        </w:tc>
        <w:tc>
          <w:tcPr>
            <w:tcW w:w="0" w:type="auto"/>
            <w:vMerge w:val="continue"/>
            <w:noWrap w:val="0"/>
            <w:vAlign w:val="center"/>
          </w:tcPr>
          <w:p w14:paraId="7A18217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1889E0F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质量控制管理</w:t>
            </w:r>
          </w:p>
        </w:tc>
        <w:tc>
          <w:tcPr>
            <w:tcW w:w="0" w:type="auto"/>
            <w:noWrap w:val="0"/>
            <w:vAlign w:val="center"/>
          </w:tcPr>
          <w:p w14:paraId="6830131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36D1A42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339F8E8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D47C9B5">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77.</w:t>
            </w:r>
          </w:p>
        </w:tc>
        <w:tc>
          <w:tcPr>
            <w:tcW w:w="0" w:type="auto"/>
            <w:vMerge w:val="continue"/>
            <w:noWrap w:val="0"/>
            <w:vAlign w:val="center"/>
          </w:tcPr>
          <w:p w14:paraId="1129428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p>
        </w:tc>
        <w:tc>
          <w:tcPr>
            <w:tcW w:w="0" w:type="auto"/>
            <w:noWrap w:val="0"/>
            <w:vAlign w:val="center"/>
          </w:tcPr>
          <w:p w14:paraId="715F3629">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影像质控</w:t>
            </w:r>
          </w:p>
        </w:tc>
        <w:tc>
          <w:tcPr>
            <w:tcW w:w="0" w:type="auto"/>
            <w:noWrap w:val="0"/>
            <w:vAlign w:val="center"/>
          </w:tcPr>
          <w:p w14:paraId="4D36BCA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1B6CB188">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40825F5E">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246" w:hRule="atLeast"/>
          <w:jc w:val="center"/>
        </w:trPr>
        <w:tc>
          <w:tcPr>
            <w:tcW w:w="856" w:type="dxa"/>
            <w:noWrap w:val="0"/>
            <w:vAlign w:val="center"/>
          </w:tcPr>
          <w:p w14:paraId="6066DD94">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78.</w:t>
            </w:r>
          </w:p>
        </w:tc>
        <w:tc>
          <w:tcPr>
            <w:tcW w:w="0" w:type="auto"/>
            <w:vMerge w:val="restart"/>
            <w:noWrap w:val="0"/>
            <w:vAlign w:val="center"/>
          </w:tcPr>
          <w:p w14:paraId="2B814B90">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远程超声会诊系统</w:t>
            </w:r>
          </w:p>
        </w:tc>
        <w:tc>
          <w:tcPr>
            <w:tcW w:w="4573" w:type="dxa"/>
            <w:noWrap w:val="0"/>
            <w:vAlign w:val="center"/>
          </w:tcPr>
          <w:p w14:paraId="3AF5AC4D">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图像采集与处理</w:t>
            </w:r>
          </w:p>
        </w:tc>
        <w:tc>
          <w:tcPr>
            <w:tcW w:w="857" w:type="dxa"/>
            <w:noWrap w:val="0"/>
            <w:vAlign w:val="center"/>
          </w:tcPr>
          <w:p w14:paraId="28FDB1AB">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5C1CB822">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23ECBF4B">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0" w:hRule="atLeast"/>
          <w:jc w:val="center"/>
        </w:trPr>
        <w:tc>
          <w:tcPr>
            <w:tcW w:w="0" w:type="auto"/>
            <w:noWrap w:val="0"/>
            <w:vAlign w:val="center"/>
          </w:tcPr>
          <w:p w14:paraId="1EE3A2D1">
            <w:pPr>
              <w:keepNext/>
              <w:numPr>
                <w:ilvl w:val="0"/>
                <w:numId w:val="0"/>
              </w:numPr>
              <w:shd w:val="clear" w:color="auto" w:fill="auto"/>
              <w:tabs>
                <w:tab w:val="left" w:pos="0"/>
              </w:tabs>
              <w:bidi w:val="0"/>
              <w:snapToGrid w:val="0"/>
              <w:spacing w:line="240" w:lineRule="auto"/>
              <w:ind w:left="0" w:leftChars="0" w:right="0" w:rightChars="0" w:firstLine="0" w:firstLineChars="0"/>
              <w:jc w:val="center"/>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79.</w:t>
            </w:r>
          </w:p>
        </w:tc>
        <w:tc>
          <w:tcPr>
            <w:tcW w:w="0" w:type="auto"/>
            <w:vMerge w:val="continue"/>
            <w:noWrap w:val="0"/>
            <w:vAlign w:val="center"/>
          </w:tcPr>
          <w:p w14:paraId="5E449BEB">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0" w:type="auto"/>
            <w:noWrap w:val="0"/>
            <w:vAlign w:val="center"/>
          </w:tcPr>
          <w:p w14:paraId="2C626C05">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超声</w:t>
            </w:r>
            <w:r>
              <w:rPr>
                <w:rFonts w:hint="eastAsia" w:ascii="宋体" w:hAnsi="宋体" w:eastAsia="宋体" w:cs="宋体"/>
                <w:color w:val="auto"/>
                <w:sz w:val="21"/>
                <w:szCs w:val="21"/>
                <w:highlight w:val="none"/>
              </w:rPr>
              <w:t>报告管理</w:t>
            </w:r>
          </w:p>
        </w:tc>
        <w:tc>
          <w:tcPr>
            <w:tcW w:w="0" w:type="auto"/>
            <w:noWrap w:val="0"/>
            <w:vAlign w:val="center"/>
          </w:tcPr>
          <w:p w14:paraId="3CE9A43C">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20DBA4C3">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r w14:paraId="6C9CE8E9">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0" w:type="dxa"/>
            <w:left w:w="10" w:type="dxa"/>
            <w:bottom w:w="0" w:type="dxa"/>
            <w:right w:w="10" w:type="dxa"/>
          </w:tblCellMar>
        </w:tblPrEx>
        <w:trPr>
          <w:trHeight w:val="269" w:hRule="atLeast"/>
          <w:jc w:val="center"/>
        </w:trPr>
        <w:tc>
          <w:tcPr>
            <w:tcW w:w="856" w:type="dxa"/>
            <w:noWrap w:val="0"/>
            <w:vAlign w:val="center"/>
          </w:tcPr>
          <w:p w14:paraId="47B14298">
            <w:pPr>
              <w:keepNext/>
              <w:numPr>
                <w:ilvl w:val="0"/>
                <w:numId w:val="0"/>
              </w:numPr>
              <w:shd w:val="clear" w:color="auto" w:fill="auto"/>
              <w:tabs>
                <w:tab w:val="left" w:pos="0"/>
              </w:tabs>
              <w:bidi w:val="0"/>
              <w:snapToGrid w:val="0"/>
              <w:spacing w:line="240" w:lineRule="auto"/>
              <w:ind w:leftChars="0" w:right="0" w:rightChars="0"/>
              <w:jc w:val="center"/>
              <w:outlineLvl w:val="9"/>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80.</w:t>
            </w:r>
          </w:p>
        </w:tc>
        <w:tc>
          <w:tcPr>
            <w:tcW w:w="0" w:type="auto"/>
            <w:vMerge w:val="continue"/>
            <w:noWrap w:val="0"/>
            <w:vAlign w:val="center"/>
          </w:tcPr>
          <w:p w14:paraId="59042A8E">
            <w:pPr>
              <w:keepNext/>
              <w:shd w:val="clear" w:color="auto" w:fill="auto"/>
              <w:snapToGrid w:val="0"/>
              <w:spacing w:line="240" w:lineRule="auto"/>
              <w:ind w:left="0" w:leftChars="0" w:right="0" w:rightChars="0" w:firstLine="0" w:firstLineChars="0"/>
              <w:jc w:val="left"/>
              <w:outlineLvl w:val="9"/>
              <w:rPr>
                <w:rFonts w:hint="eastAsia" w:ascii="宋体" w:hAnsi="宋体" w:eastAsia="宋体" w:cs="宋体"/>
                <w:color w:val="auto"/>
                <w:sz w:val="21"/>
                <w:szCs w:val="21"/>
                <w:highlight w:val="none"/>
              </w:rPr>
            </w:pPr>
          </w:p>
        </w:tc>
        <w:tc>
          <w:tcPr>
            <w:tcW w:w="4573" w:type="dxa"/>
            <w:noWrap w:val="0"/>
            <w:vAlign w:val="center"/>
          </w:tcPr>
          <w:p w14:paraId="3A6D6AB6">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超声</w:t>
            </w:r>
            <w:r>
              <w:rPr>
                <w:rFonts w:hint="eastAsia" w:ascii="宋体" w:hAnsi="宋体" w:eastAsia="宋体" w:cs="宋体"/>
                <w:color w:val="auto"/>
                <w:sz w:val="21"/>
                <w:szCs w:val="21"/>
                <w:highlight w:val="none"/>
              </w:rPr>
              <w:t>基础数据管理</w:t>
            </w:r>
          </w:p>
        </w:tc>
        <w:tc>
          <w:tcPr>
            <w:tcW w:w="857" w:type="dxa"/>
            <w:noWrap w:val="0"/>
            <w:vAlign w:val="center"/>
          </w:tcPr>
          <w:p w14:paraId="1FBDE34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58" w:type="dxa"/>
            <w:noWrap w:val="0"/>
            <w:vAlign w:val="center"/>
          </w:tcPr>
          <w:p w14:paraId="4DCA9214">
            <w:pPr>
              <w:keepNext/>
              <w:shd w:val="clear" w:color="auto" w:fill="auto"/>
              <w:snapToGrid w:val="0"/>
              <w:spacing w:line="240" w:lineRule="auto"/>
              <w:ind w:left="0" w:leftChars="0" w:right="0" w:rightChars="0" w:firstLine="0" w:firstLineChars="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r>
    </w:tbl>
    <w:p w14:paraId="41E7BF79">
      <w:pPr>
        <w:shd w:val="clear" w:color="auto" w:fill="auto"/>
        <w:rPr>
          <w:rFonts w:hint="default" w:ascii="Times New Roman" w:hAnsi="Times New Roman" w:eastAsia="宋体" w:cs="Times New Roman"/>
          <w:color w:val="auto"/>
          <w:sz w:val="18"/>
          <w:szCs w:val="18"/>
          <w:highlight w:val="none"/>
          <w:lang w:val="en-US" w:eastAsia="zh-CN"/>
        </w:rPr>
      </w:pPr>
    </w:p>
    <w:p w14:paraId="5DCC316D">
      <w:pPr>
        <w:shd w:val="clear" w:color="auto" w:fill="auto"/>
        <w:tabs>
          <w:tab w:val="left" w:pos="0"/>
        </w:tabs>
        <w:bidi w:val="0"/>
        <w:spacing w:line="240" w:lineRule="auto"/>
        <w:jc w:val="left"/>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技术要求</w:t>
      </w:r>
    </w:p>
    <w:p w14:paraId="737F2B41">
      <w:pPr>
        <w:shd w:val="clear" w:color="auto" w:fill="auto"/>
        <w:spacing w:line="240" w:lineRule="auto"/>
        <w:jc w:val="both"/>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医疗不良事件上报系统</w:t>
      </w:r>
    </w:p>
    <w:p w14:paraId="3D0D85A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不良事件全生命周期管理</w:t>
      </w:r>
    </w:p>
    <w:p w14:paraId="538EB8F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支持护理类不良事件的在线新增与内容编辑功能。</w:t>
      </w:r>
    </w:p>
    <w:p w14:paraId="5F4B3EA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实现护理类不良事件的上报申请、多级审核、效果评价及质量控制管理。</w:t>
      </w:r>
    </w:p>
    <w:p w14:paraId="2899209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支持通过鱼骨图对护理类不良事件进行根因分析与可视化展示。</w:t>
      </w:r>
    </w:p>
    <w:p w14:paraId="067997C5">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支持药品</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医疗</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器械</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医技</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输血</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院内管理</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麻醉使用与管理</w:t>
      </w:r>
      <w:r>
        <w:rPr>
          <w:rFonts w:hint="eastAsia" w:ascii="Times New Roman" w:hAnsi="Times New Roman" w:eastAsia="宋体" w:cs="Times New Roman"/>
          <w:color w:val="auto"/>
          <w:sz w:val="21"/>
          <w:szCs w:val="21"/>
          <w:highlight w:val="none"/>
          <w:lang w:eastAsia="zh-CN"/>
        </w:rPr>
        <w:t>、</w:t>
      </w:r>
      <w:r>
        <w:rPr>
          <w:rFonts w:ascii="Times New Roman" w:hAnsi="Times New Roman" w:eastAsia="宋体" w:cs="Times New Roman"/>
          <w:color w:val="auto"/>
          <w:sz w:val="21"/>
          <w:szCs w:val="21"/>
          <w:highlight w:val="none"/>
        </w:rPr>
        <w:t>手术使用与管理</w:t>
      </w:r>
      <w:r>
        <w:rPr>
          <w:rFonts w:hint="eastAsia" w:ascii="Times New Roman" w:hAnsi="Times New Roman" w:eastAsia="宋体" w:cs="Times New Roman"/>
          <w:color w:val="auto"/>
          <w:sz w:val="21"/>
          <w:szCs w:val="21"/>
          <w:highlight w:val="none"/>
          <w:lang w:val="en-US" w:eastAsia="zh-CN"/>
        </w:rPr>
        <w:t>类</w:t>
      </w:r>
      <w:r>
        <w:rPr>
          <w:rFonts w:ascii="Times New Roman" w:hAnsi="Times New Roman" w:eastAsia="宋体" w:cs="Times New Roman"/>
          <w:color w:val="auto"/>
          <w:sz w:val="21"/>
          <w:szCs w:val="21"/>
          <w:highlight w:val="none"/>
        </w:rPr>
        <w:t>不良事件的新增、编辑、上报、审核、评价、质控及鱼骨图展示。</w:t>
      </w:r>
    </w:p>
    <w:p w14:paraId="49E92D54">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统计分析与外部对接</w:t>
      </w:r>
    </w:p>
    <w:p w14:paraId="2495538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支持根据自定义维度对不良事件进行多条件查询、数据汇总与深度分析。</w:t>
      </w:r>
    </w:p>
    <w:p w14:paraId="4EC211F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提供统计分析数据的鱼骨图可视化展示功能。</w:t>
      </w:r>
    </w:p>
    <w:p w14:paraId="0CC492A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在相关外部接口支持下，支持对接卫生行政管理部门并实现不良事件的数据上报。</w:t>
      </w:r>
    </w:p>
    <w:p w14:paraId="2FE5367F">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配置管理与联动</w:t>
      </w:r>
    </w:p>
    <w:p w14:paraId="16F40449">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支持自定义配置不良事件的类型名称、分类业务范围及关联科室部门。</w:t>
      </w:r>
    </w:p>
    <w:p w14:paraId="67313DC6">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支持自定义不良事件的上报模板及业务处理流转节点模板。</w:t>
      </w:r>
    </w:p>
    <w:p w14:paraId="5C5F2AF7">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支持自定义不良事件表单的格式与具体内容。</w:t>
      </w:r>
    </w:p>
    <w:p w14:paraId="6AB66940">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支持自动提取并关联患者基本信息。</w:t>
      </w:r>
    </w:p>
    <w:p w14:paraId="0513296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实现与本项目内诊疗系统、检验检查系统、用药管理、手术麻醉系统及重症ICU监护管理系统的联动，以读取相关业务数据。</w:t>
      </w:r>
    </w:p>
    <w:p w14:paraId="3A59E94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消息提醒</w:t>
      </w:r>
    </w:p>
    <w:p w14:paraId="2DB883D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支持在不良事件处理完毕及评价完毕等关键环节，向责任人与责任部门自动发送通知。</w:t>
      </w:r>
    </w:p>
    <w:p w14:paraId="75558215">
      <w:pPr>
        <w:shd w:val="clear" w:color="auto" w:fill="auto"/>
        <w:outlineLvl w:val="9"/>
        <w:rPr>
          <w:rFonts w:hint="eastAsia" w:ascii="Times New Roman" w:hAnsi="Times New Roman" w:eastAsia="宋体" w:cs="Times New Roman"/>
          <w:color w:val="auto"/>
          <w:sz w:val="21"/>
          <w:szCs w:val="21"/>
          <w:highlight w:val="none"/>
          <w:lang w:val="en-US" w:eastAsia="zh-CN"/>
        </w:rPr>
      </w:pPr>
    </w:p>
    <w:p w14:paraId="7F6BCB08">
      <w:pPr>
        <w:shd w:val="clear" w:color="auto" w:fill="auto"/>
        <w:spacing w:line="240" w:lineRule="auto"/>
        <w:jc w:val="both"/>
        <w:outlineLvl w:val="9"/>
        <w:rPr>
          <w:rFonts w:ascii="Times New Roman" w:hAnsi="Times New Roman" w:eastAsia="宋体" w:cs="Times New Roman"/>
          <w:b/>
          <w:bCs/>
          <w:color w:val="auto"/>
          <w:sz w:val="21"/>
          <w:highlight w:val="none"/>
        </w:rPr>
      </w:pPr>
      <w:r>
        <w:rPr>
          <w:rFonts w:hint="eastAsia" w:ascii="Calibri" w:hAnsi="Calibri" w:eastAsia="宋体" w:cs="Times New Roman"/>
          <w:b/>
          <w:bCs/>
          <w:color w:val="auto"/>
          <w:kern w:val="2"/>
          <w:sz w:val="21"/>
          <w:szCs w:val="21"/>
          <w:highlight w:val="none"/>
          <w:lang w:val="en-US" w:eastAsia="zh-CN" w:bidi="ar-SA"/>
        </w:rPr>
        <w:t>2、</w:t>
      </w:r>
      <w:r>
        <w:rPr>
          <w:rFonts w:ascii="Calibri" w:hAnsi="Calibri" w:eastAsia="宋体" w:cs="Times New Roman"/>
          <w:b/>
          <w:bCs/>
          <w:color w:val="auto"/>
          <w:kern w:val="2"/>
          <w:sz w:val="21"/>
          <w:szCs w:val="21"/>
          <w:highlight w:val="none"/>
          <w:lang w:val="en-US" w:eastAsia="zh-CN" w:bidi="ar-SA"/>
        </w:rPr>
        <w:t>体检系统</w:t>
      </w:r>
      <w:r>
        <w:rPr>
          <w:rFonts w:hint="eastAsia" w:ascii="Calibri" w:hAnsi="Calibri" w:eastAsia="宋体" w:cs="Times New Roman"/>
          <w:b/>
          <w:bCs/>
          <w:color w:val="auto"/>
          <w:kern w:val="2"/>
          <w:sz w:val="21"/>
          <w:szCs w:val="21"/>
          <w:highlight w:val="none"/>
          <w:lang w:val="en-US" w:eastAsia="zh-CN" w:bidi="ar-SA"/>
        </w:rPr>
        <w:t>参数</w:t>
      </w:r>
    </w:p>
    <w:tbl>
      <w:tblPr>
        <w:tblStyle w:val="12"/>
        <w:tblW w:w="10036" w:type="dxa"/>
        <w:tblInd w:w="-283" w:type="dxa"/>
        <w:tblLayout w:type="autofit"/>
        <w:tblCellMar>
          <w:top w:w="0" w:type="dxa"/>
          <w:left w:w="108" w:type="dxa"/>
          <w:bottom w:w="0" w:type="dxa"/>
          <w:right w:w="108" w:type="dxa"/>
        </w:tblCellMar>
      </w:tblPr>
      <w:tblGrid>
        <w:gridCol w:w="914"/>
        <w:gridCol w:w="587"/>
        <w:gridCol w:w="1152"/>
        <w:gridCol w:w="7383"/>
      </w:tblGrid>
      <w:tr w14:paraId="53C122DC">
        <w:tblPrEx>
          <w:tblCellMar>
            <w:top w:w="0" w:type="dxa"/>
            <w:left w:w="108" w:type="dxa"/>
            <w:bottom w:w="0" w:type="dxa"/>
            <w:right w:w="108" w:type="dxa"/>
          </w:tblCellMar>
        </w:tblPrEx>
        <w:trPr>
          <w:trHeight w:val="398"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73A520C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技术参数要求</w:t>
            </w:r>
          </w:p>
        </w:tc>
      </w:tr>
      <w:tr w14:paraId="6618B327">
        <w:tblPrEx>
          <w:tblCellMar>
            <w:top w:w="0" w:type="dxa"/>
            <w:left w:w="108" w:type="dxa"/>
            <w:bottom w:w="0" w:type="dxa"/>
            <w:right w:w="108" w:type="dxa"/>
          </w:tblCellMar>
        </w:tblPrEx>
        <w:trPr>
          <w:trHeight w:val="408"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1D72E98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一、整体要求</w:t>
            </w:r>
          </w:p>
        </w:tc>
      </w:tr>
      <w:tr w14:paraId="2C6B8FCF">
        <w:tblPrEx>
          <w:tblCellMar>
            <w:top w:w="0" w:type="dxa"/>
            <w:left w:w="108" w:type="dxa"/>
            <w:bottom w:w="0" w:type="dxa"/>
            <w:right w:w="108" w:type="dxa"/>
          </w:tblCellMar>
        </w:tblPrEx>
        <w:trPr>
          <w:trHeight w:val="40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B6B809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2250C52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929797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468379D3">
        <w:tblPrEx>
          <w:tblCellMar>
            <w:top w:w="0" w:type="dxa"/>
            <w:left w:w="108" w:type="dxa"/>
            <w:bottom w:w="0" w:type="dxa"/>
            <w:right w:w="108" w:type="dxa"/>
          </w:tblCellMar>
        </w:tblPrEx>
        <w:trPr>
          <w:trHeight w:val="44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3E3EB7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w:t>
            </w:r>
          </w:p>
        </w:tc>
        <w:tc>
          <w:tcPr>
            <w:tcW w:w="17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C264B6E">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整体要求</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BF1EDC2">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★体检软件系统必须是B/S架构，使用JAVA开发，开源或国产数据库。（请提供承诺函）</w:t>
            </w:r>
          </w:p>
        </w:tc>
      </w:tr>
      <w:tr w14:paraId="6DBD9EE7">
        <w:tblPrEx>
          <w:tblCellMar>
            <w:top w:w="0" w:type="dxa"/>
            <w:left w:w="108" w:type="dxa"/>
            <w:bottom w:w="0" w:type="dxa"/>
            <w:right w:w="108" w:type="dxa"/>
          </w:tblCellMar>
        </w:tblPrEx>
        <w:trPr>
          <w:trHeight w:val="69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558F7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bidi="ar"/>
              </w:rPr>
              <w:t>2</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0C25E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598795E">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对通过表格进行大批量信息展示的界面，对表格要有列设置功能，根据操作需要每台电脑都可以独立设置表格内列每一个列是否显示，哪一列前、哪一列后，每一列的默认宽度等。</w:t>
            </w:r>
          </w:p>
        </w:tc>
      </w:tr>
      <w:tr w14:paraId="25C29D6D">
        <w:tblPrEx>
          <w:tblCellMar>
            <w:top w:w="0" w:type="dxa"/>
            <w:left w:w="108" w:type="dxa"/>
            <w:bottom w:w="0" w:type="dxa"/>
            <w:right w:w="108" w:type="dxa"/>
          </w:tblCellMar>
        </w:tblPrEx>
        <w:trPr>
          <w:trHeight w:val="16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8BD7BC3">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bidi="ar"/>
              </w:rPr>
              <w:t>3</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C68373">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BC78E62">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大多数主要业务流程功能需要检索出一部分体检人员信息的，可以按体检号、姓名、性别、证件号码、婚姻、体检状态、报告状态、工作单位、部门、证件合格状态、单位结算状态、用户类型、单位编码、单位合同编码、总检医生、总审医生、日期类型、是否入队、领取方式、套餐名称、体检类型、年龄范围、病症等条件进行查询，查询条件是否显示可以配置，要有配置查询条件功能。同时为了方便操作不常用的查询条件要能折叠显示，需要使用时点击打开，再输入查询条件。</w:t>
            </w:r>
          </w:p>
        </w:tc>
      </w:tr>
      <w:tr w14:paraId="781B8788">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2679A3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bidi="ar"/>
              </w:rPr>
              <w:t>4</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948EE2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52EFA0F">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系统要求检前，检中，检后一体化系统，模块包含：检前预约系统，健康</w:t>
            </w:r>
            <w:r>
              <w:rPr>
                <w:rFonts w:hint="eastAsia" w:ascii="宋体" w:hAnsi="宋体" w:eastAsia="宋体" w:cs="宋体"/>
                <w:color w:val="auto"/>
                <w:sz w:val="18"/>
                <w:szCs w:val="18"/>
                <w:highlight w:val="none"/>
                <w:lang w:val="en-US" w:eastAsia="zh-CN" w:bidi="ar"/>
              </w:rPr>
              <w:t>体检</w:t>
            </w:r>
            <w:r>
              <w:rPr>
                <w:rFonts w:hint="eastAsia" w:ascii="宋体" w:hAnsi="宋体" w:eastAsia="宋体" w:cs="宋体"/>
                <w:color w:val="auto"/>
                <w:sz w:val="18"/>
                <w:szCs w:val="18"/>
                <w:highlight w:val="none"/>
                <w:lang w:bidi="ar"/>
              </w:rPr>
              <w:t>信息管理系统</w:t>
            </w:r>
            <w:r>
              <w:rPr>
                <w:rFonts w:hint="eastAsia" w:ascii="宋体" w:hAnsi="宋体" w:eastAsia="宋体" w:cs="宋体"/>
                <w:color w:val="auto"/>
                <w:sz w:val="18"/>
                <w:szCs w:val="18"/>
                <w:highlight w:val="none"/>
                <w:lang w:eastAsia="zh-CN" w:bidi="ar"/>
              </w:rPr>
              <w:t>，</w:t>
            </w:r>
            <w:r>
              <w:rPr>
                <w:rFonts w:hint="eastAsia" w:ascii="宋体" w:hAnsi="宋体" w:eastAsia="宋体" w:cs="宋体"/>
                <w:color w:val="auto"/>
                <w:sz w:val="18"/>
                <w:szCs w:val="18"/>
                <w:highlight w:val="none"/>
                <w:lang w:val="en-US" w:eastAsia="zh-CN" w:bidi="ar"/>
              </w:rPr>
              <w:t>职业病体检信息管理系统</w:t>
            </w:r>
            <w:r>
              <w:rPr>
                <w:rFonts w:hint="eastAsia" w:ascii="宋体" w:hAnsi="宋体" w:eastAsia="宋体" w:cs="宋体"/>
                <w:color w:val="auto"/>
                <w:sz w:val="18"/>
                <w:szCs w:val="18"/>
                <w:highlight w:val="none"/>
                <w:lang w:bidi="ar"/>
              </w:rPr>
              <w:t>，体检中心短信及检后随访管理平台，手机报告查询PDF报告下载系统。</w:t>
            </w:r>
          </w:p>
        </w:tc>
      </w:tr>
      <w:tr w14:paraId="4D09A6AE">
        <w:tblPrEx>
          <w:tblCellMar>
            <w:top w:w="0" w:type="dxa"/>
            <w:left w:w="108" w:type="dxa"/>
            <w:bottom w:w="0" w:type="dxa"/>
            <w:right w:w="108" w:type="dxa"/>
          </w:tblCellMar>
        </w:tblPrEx>
        <w:trPr>
          <w:trHeight w:val="67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78D68A">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bidi="ar"/>
              </w:rPr>
            </w:pPr>
            <w:r>
              <w:rPr>
                <w:rFonts w:hint="eastAsia" w:ascii="宋体" w:hAnsi="宋体" w:eastAsia="宋体" w:cs="宋体"/>
                <w:color w:val="auto"/>
                <w:sz w:val="18"/>
                <w:szCs w:val="18"/>
                <w:highlight w:val="none"/>
                <w:lang w:val="en-US" w:eastAsia="zh-CN" w:bidi="ar"/>
              </w:rPr>
              <w:t>5</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012A25">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776768D">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体检系统需要与HIS系统实现全面对接，体检档案号码与门诊号码统一，实现全院一号制管理，体检软件系统要能收集HIS门诊、住院电子病历数据形成完成的病人健康档案。</w:t>
            </w:r>
          </w:p>
        </w:tc>
      </w:tr>
      <w:tr w14:paraId="42DD998F">
        <w:tblPrEx>
          <w:tblCellMar>
            <w:top w:w="0" w:type="dxa"/>
            <w:left w:w="108" w:type="dxa"/>
            <w:bottom w:w="0" w:type="dxa"/>
            <w:right w:w="108" w:type="dxa"/>
          </w:tblCellMar>
        </w:tblPrEx>
        <w:trPr>
          <w:trHeight w:val="5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2EAF851">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bidi="ar"/>
              </w:rPr>
            </w:pPr>
            <w:r>
              <w:rPr>
                <w:rFonts w:hint="eastAsia" w:ascii="宋体" w:hAnsi="宋体" w:eastAsia="宋体" w:cs="宋体"/>
                <w:color w:val="auto"/>
                <w:sz w:val="18"/>
                <w:szCs w:val="18"/>
                <w:highlight w:val="none"/>
                <w:lang w:val="en-US" w:eastAsia="zh-CN" w:bidi="ar"/>
              </w:rPr>
              <w:t>6</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014B2D">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127B6D6">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系统能同时支持职业病体检、健康体检、健康证体检、</w:t>
            </w:r>
            <w:r>
              <w:rPr>
                <w:rFonts w:hint="eastAsia" w:ascii="宋体" w:hAnsi="宋体" w:eastAsia="宋体" w:cs="宋体"/>
                <w:color w:val="auto"/>
                <w:sz w:val="18"/>
                <w:szCs w:val="18"/>
                <w:highlight w:val="none"/>
                <w:lang w:val="en-US" w:eastAsia="zh-CN" w:bidi="ar"/>
              </w:rPr>
              <w:t>实现三检合一</w:t>
            </w:r>
            <w:r>
              <w:rPr>
                <w:rFonts w:hint="eastAsia" w:ascii="宋体" w:hAnsi="宋体" w:eastAsia="宋体" w:cs="宋体"/>
                <w:color w:val="auto"/>
                <w:sz w:val="18"/>
                <w:szCs w:val="18"/>
                <w:highlight w:val="none"/>
                <w:lang w:bidi="ar"/>
              </w:rPr>
              <w:t>，检前、检中、检后都有相应不同的业务管理功能。</w:t>
            </w:r>
          </w:p>
        </w:tc>
      </w:tr>
      <w:tr w14:paraId="2566720B">
        <w:tblPrEx>
          <w:tblCellMar>
            <w:top w:w="0" w:type="dxa"/>
            <w:left w:w="108" w:type="dxa"/>
            <w:bottom w:w="0" w:type="dxa"/>
            <w:right w:w="108" w:type="dxa"/>
          </w:tblCellMar>
        </w:tblPrEx>
        <w:trPr>
          <w:trHeight w:val="44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4CBB17E">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val="en-US" w:eastAsia="zh-CN" w:bidi="ar"/>
              </w:rPr>
              <w:t>7</w:t>
            </w: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9BAD70">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1A4F88C">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系统目前要能支持在Windows、安卓操作系统。为了下一步达到信创国产化适配要求，系统要能适配国产方德操作系统提供证书为证。</w:t>
            </w:r>
          </w:p>
        </w:tc>
      </w:tr>
      <w:tr w14:paraId="44AC774D">
        <w:tblPrEx>
          <w:tblCellMar>
            <w:top w:w="0" w:type="dxa"/>
            <w:left w:w="108" w:type="dxa"/>
            <w:bottom w:w="0" w:type="dxa"/>
            <w:right w:w="108" w:type="dxa"/>
          </w:tblCellMar>
        </w:tblPrEx>
        <w:trPr>
          <w:trHeight w:val="392"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7C5A04A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二、检前预约系统</w:t>
            </w:r>
          </w:p>
        </w:tc>
      </w:tr>
      <w:tr w14:paraId="69D7C2E6">
        <w:tblPrEx>
          <w:tblCellMar>
            <w:top w:w="0" w:type="dxa"/>
            <w:left w:w="108" w:type="dxa"/>
            <w:bottom w:w="0" w:type="dxa"/>
            <w:right w:w="108" w:type="dxa"/>
          </w:tblCellMar>
        </w:tblPrEx>
        <w:trPr>
          <w:trHeight w:val="40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31F1DB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0C48D2B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BE2DD4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3E94842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2A8131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20EA7D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微官网</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481935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体检中心介绍</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205EAA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系统要可以有详细介绍医院体检中心的图文内容</w:t>
            </w:r>
          </w:p>
        </w:tc>
      </w:tr>
      <w:tr w14:paraId="2F9D67CB">
        <w:tblPrEx>
          <w:tblCellMar>
            <w:top w:w="0" w:type="dxa"/>
            <w:left w:w="108" w:type="dxa"/>
            <w:bottom w:w="0" w:type="dxa"/>
            <w:right w:w="108" w:type="dxa"/>
          </w:tblCellMar>
        </w:tblPrEx>
        <w:trPr>
          <w:trHeight w:val="30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44FFD4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9DCBF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0E6C7C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专家介绍</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AFDE6D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系统要可以有介绍每个专家和图文内容</w:t>
            </w:r>
          </w:p>
        </w:tc>
      </w:tr>
      <w:tr w14:paraId="1ED637AF">
        <w:tblPrEx>
          <w:tblCellMar>
            <w:top w:w="0" w:type="dxa"/>
            <w:left w:w="108" w:type="dxa"/>
            <w:bottom w:w="0" w:type="dxa"/>
            <w:right w:w="108" w:type="dxa"/>
          </w:tblCellMar>
        </w:tblPrEx>
        <w:trPr>
          <w:trHeight w:val="31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566CDB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C98EA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8F0BA9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设备介绍</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336D8F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系统要可以满足体检中心的设备介绍，图文内容</w:t>
            </w:r>
          </w:p>
        </w:tc>
      </w:tr>
      <w:tr w14:paraId="398274B0">
        <w:tblPrEx>
          <w:tblCellMar>
            <w:top w:w="0" w:type="dxa"/>
            <w:left w:w="108" w:type="dxa"/>
            <w:bottom w:w="0" w:type="dxa"/>
            <w:right w:w="108" w:type="dxa"/>
          </w:tblCellMar>
        </w:tblPrEx>
        <w:trPr>
          <w:trHeight w:val="30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00347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CF15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C9697B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行业新闻</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B8BBDD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系统要可以有行业内的新闻文章或健康宣教的文章</w:t>
            </w:r>
          </w:p>
        </w:tc>
      </w:tr>
      <w:tr w14:paraId="79A9F02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E87571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5</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320C602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我的</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3552AB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个人登录/注册</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0B8E8F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系统要能支持个人体检预约，第一次打开本系统，需要登录或注册个人信息</w:t>
            </w:r>
          </w:p>
        </w:tc>
      </w:tr>
      <w:tr w14:paraId="0C0D216B">
        <w:tblPrEx>
          <w:tblCellMar>
            <w:top w:w="0" w:type="dxa"/>
            <w:left w:w="108" w:type="dxa"/>
            <w:bottom w:w="0" w:type="dxa"/>
            <w:right w:w="108" w:type="dxa"/>
          </w:tblCellMar>
        </w:tblPrEx>
        <w:trPr>
          <w:trHeight w:val="47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CC74E4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70B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28F72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个人信息管理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76E7E6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系统要能支持显示详细的个人信息管理，姓名、性别、身份证号、手机号码、工作单位等</w:t>
            </w:r>
          </w:p>
        </w:tc>
      </w:tr>
      <w:tr w14:paraId="6F4BE690">
        <w:tblPrEx>
          <w:tblCellMar>
            <w:top w:w="0" w:type="dxa"/>
            <w:left w:w="108" w:type="dxa"/>
            <w:bottom w:w="0" w:type="dxa"/>
            <w:right w:w="108" w:type="dxa"/>
          </w:tblCellMar>
        </w:tblPrEx>
        <w:trPr>
          <w:trHeight w:val="36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90C0B3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7</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D8FD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E90B04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体检人管理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B259CE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系统要能可以增加、删除、修改我代约、代管理的人的信息，比如家里的老人、夫妻、孩子</w:t>
            </w:r>
          </w:p>
        </w:tc>
      </w:tr>
      <w:tr w14:paraId="3457C4E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82EAEB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8</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9616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842C14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我的</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0D9908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系统要能支持在个人中心管理界面，可以查看和管理我自己各种信息，如订单管理、体检人管理、个人信息修改、登录密码修改等</w:t>
            </w:r>
          </w:p>
        </w:tc>
      </w:tr>
      <w:tr w14:paraId="023C6D7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E47B7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9</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6E9E2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微信护士后台管理</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38049F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团检单位管理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A997DF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系统要能支持团检单位信息管理，增加、修改、删除团检单位，与体检软件同步团检单位信息</w:t>
            </w:r>
          </w:p>
        </w:tc>
      </w:tr>
      <w:tr w14:paraId="12927201">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57E9C4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10</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BAD02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58300A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团检人员管理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E5433D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系统要能支持团检单位人员管理，增加、修改、删除人员，维护每个人的信息，同步体检软件人员信息</w:t>
            </w:r>
          </w:p>
        </w:tc>
      </w:tr>
      <w:tr w14:paraId="65B2FC9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4BA7E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11</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6DC5E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511573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体检卡管理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868E8F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系统要能在针对团检定额体检时，每个人按一定的金额创建体检卡，并分发给每个人，根据单位是否已经付费，确定体检卡是否有期限</w:t>
            </w:r>
          </w:p>
        </w:tc>
      </w:tr>
      <w:tr w14:paraId="773D1C5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45E8EE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942E0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CB4C45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单位预约排期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346732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系统要能支持给团检单位定好哪些天可以预约体检，可预约的日期内每天安排多少人可以预约，单位团检员工在排期内可选择预约具体日期和时间段，预约号源可动态调整</w:t>
            </w:r>
          </w:p>
        </w:tc>
      </w:tr>
      <w:tr w14:paraId="0FAFFBF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25531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7ADA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2E274C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基础必检套餐</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624D6A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系统要能支持定制每个单位人员必须要检查的套餐项目，可以男女分开，可以领导干部分开，然后分配给每一体检人员</w:t>
            </w:r>
          </w:p>
        </w:tc>
      </w:tr>
      <w:tr w14:paraId="5D747D0B">
        <w:tblPrEx>
          <w:tblCellMar>
            <w:top w:w="0" w:type="dxa"/>
            <w:left w:w="108" w:type="dxa"/>
            <w:bottom w:w="0" w:type="dxa"/>
            <w:right w:w="108" w:type="dxa"/>
          </w:tblCellMar>
        </w:tblPrEx>
        <w:trPr>
          <w:trHeight w:val="30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C22EC8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775B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69F7E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定额管理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E34D15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系统要能支持单位团检定额体检的人，发放体检卡，根据体检卡的性质进行相关的处理</w:t>
            </w:r>
          </w:p>
        </w:tc>
      </w:tr>
      <w:tr w14:paraId="30D6657F">
        <w:tblPrEx>
          <w:tblCellMar>
            <w:top w:w="0" w:type="dxa"/>
            <w:left w:w="108" w:type="dxa"/>
            <w:bottom w:w="0" w:type="dxa"/>
            <w:right w:w="108" w:type="dxa"/>
          </w:tblCellMar>
        </w:tblPrEx>
        <w:trPr>
          <w:trHeight w:val="30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8EDA84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7D19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17B8FB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订单确认</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4D7CEA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系统要能支持在体检预约完成以后，后台对订单进行确认，并发放预约成功短信</w:t>
            </w:r>
          </w:p>
        </w:tc>
      </w:tr>
      <w:tr w14:paraId="14A4DAED">
        <w:tblPrEx>
          <w:tblCellMar>
            <w:top w:w="0" w:type="dxa"/>
            <w:left w:w="108" w:type="dxa"/>
            <w:bottom w:w="0" w:type="dxa"/>
            <w:right w:w="108" w:type="dxa"/>
          </w:tblCellMar>
        </w:tblPrEx>
        <w:trPr>
          <w:trHeight w:val="313"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B0958A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3069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B46F8E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团检补检</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6A5C8B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系统要能支持团体单位有极个别一直没有来体检的人，提供给他们补检可预约日期</w:t>
            </w:r>
          </w:p>
        </w:tc>
      </w:tr>
      <w:tr w14:paraId="58E839C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37D099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17</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7DFB4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83A0DA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检前注意事项</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9161B97">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系统要能支持检前注意事项定制内容，发送给已经预约好体检的人，要能提前5，3，1天都可以发送不同的短信。</w:t>
            </w:r>
          </w:p>
        </w:tc>
      </w:tr>
      <w:tr w14:paraId="28FC980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2A4FAD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18</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6AAAF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D0643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可约日期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9F2013E">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系统要能支持设置每天是否可以进行体检预约，及个人可以约多少人，单位可以约多少人，个人项目设置可预约人数</w:t>
            </w:r>
          </w:p>
        </w:tc>
      </w:tr>
      <w:tr w14:paraId="2D39D17F">
        <w:tblPrEx>
          <w:tblCellMar>
            <w:top w:w="0" w:type="dxa"/>
            <w:left w:w="108" w:type="dxa"/>
            <w:bottom w:w="0" w:type="dxa"/>
            <w:right w:w="108" w:type="dxa"/>
          </w:tblCellMar>
        </w:tblPrEx>
        <w:trPr>
          <w:trHeight w:val="33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ED8F8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19</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63B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4866D0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问卷管理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BF4D37F">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系统要能支持定制各种问卷问题和答案</w:t>
            </w:r>
          </w:p>
        </w:tc>
      </w:tr>
      <w:tr w14:paraId="19139C2B">
        <w:tblPrEx>
          <w:tblCellMar>
            <w:top w:w="0" w:type="dxa"/>
            <w:left w:w="108" w:type="dxa"/>
            <w:bottom w:w="0" w:type="dxa"/>
            <w:right w:w="108" w:type="dxa"/>
          </w:tblCellMar>
        </w:tblPrEx>
        <w:trPr>
          <w:trHeight w:val="51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85DD3D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20</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2F71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6E4438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基础信息管理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C31D6FA">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系统要能支持体检项目、体检套餐管理，体检项目互斥和捆绑设置工作</w:t>
            </w:r>
          </w:p>
        </w:tc>
      </w:tr>
      <w:tr w14:paraId="4E1F72A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AFA9F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21</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29DE1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F43150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预约汇总</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09F7BF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系统要能支持对已经预约成功的体检订单进行体检项目、检查部位的项目数据统计；按日历界面方式，汇总接下来每一天需要体检的人员</w:t>
            </w:r>
          </w:p>
        </w:tc>
      </w:tr>
      <w:tr w14:paraId="5FE6F7D8">
        <w:tblPrEx>
          <w:tblCellMar>
            <w:top w:w="0" w:type="dxa"/>
            <w:left w:w="108" w:type="dxa"/>
            <w:bottom w:w="0" w:type="dxa"/>
            <w:right w:w="108" w:type="dxa"/>
          </w:tblCellMar>
        </w:tblPrEx>
        <w:trPr>
          <w:trHeight w:val="2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3032539">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22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D96E1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88A491B">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图订功能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C2110FD">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系统要能支持在日历界面上可以记录未明确的单位体检定单，先占体检日期位置，以防多约</w:t>
            </w:r>
          </w:p>
        </w:tc>
      </w:tr>
      <w:tr w14:paraId="717167F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8D69A6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F33C5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B48CF7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全院营销管理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A23812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能把全院所有职工名单导入到软件系统，能给每个职工设置可以享受的折扣率，能为每个职工生成一个专属的二维码。能按月统计每个职工业绩。</w:t>
            </w:r>
          </w:p>
        </w:tc>
      </w:tr>
      <w:tr w14:paraId="7D1FAF1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19BAC2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24</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0862F88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个人预约功能</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69A5C1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套餐预约</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7EB89E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系统要能支持按体检中心预设的体检固定套餐进行体检预约，多用于证件类体检，节假日活动套餐等，能实现多个套餐同时选择，进行套餐对比功能。</w:t>
            </w:r>
            <w:r>
              <w:rPr>
                <w:rFonts w:hint="eastAsia" w:ascii="宋体" w:hAnsi="宋体" w:eastAsia="宋体" w:cs="宋体"/>
                <w:color w:val="auto"/>
                <w:sz w:val="18"/>
                <w:szCs w:val="18"/>
                <w:highlight w:val="none"/>
              </w:rPr>
              <w:t xml:space="preserve"> </w:t>
            </w:r>
          </w:p>
        </w:tc>
      </w:tr>
      <w:tr w14:paraId="5F0292F6">
        <w:tblPrEx>
          <w:tblCellMar>
            <w:top w:w="0" w:type="dxa"/>
            <w:left w:w="108" w:type="dxa"/>
            <w:bottom w:w="0" w:type="dxa"/>
            <w:right w:w="108" w:type="dxa"/>
          </w:tblCellMar>
        </w:tblPrEx>
        <w:trPr>
          <w:trHeight w:val="26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0CFF9E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7F65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8591CD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个性化预约</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4F2095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系统要能支持每个人按自己个人的身体情况，进行体检项目的选择和体检日期的选择</w:t>
            </w:r>
          </w:p>
        </w:tc>
      </w:tr>
      <w:tr w14:paraId="7B8475A0">
        <w:tblPrEx>
          <w:tblCellMar>
            <w:top w:w="0" w:type="dxa"/>
            <w:left w:w="108" w:type="dxa"/>
            <w:bottom w:w="0" w:type="dxa"/>
            <w:right w:w="108" w:type="dxa"/>
          </w:tblCellMar>
        </w:tblPrEx>
        <w:trPr>
          <w:trHeight w:val="51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90765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9D45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34161F5">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共识问卷</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6DFADB4">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系统要有《健康体检基本项目专家共识（2022）》中的问卷填写功能，问卷在手机上填写完成以后，能同步进入体检软件系统，可以在科室体检和总检的时候提供给医生查看，最后能在体检报告中打印出来。</w:t>
            </w:r>
          </w:p>
        </w:tc>
      </w:tr>
      <w:tr w14:paraId="14D9577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B61F36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27</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93C2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FECEF7D">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智能推荐套餐</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25D5CF7">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系统要能支持问卷填写完成以后，由系统通过一定的算法并遵从1+X原则自动推荐出体检人员可能需要的体检项目套餐，推荐项目后体检人可以在手机上增减项目，确认项目后要能在手机上自动结算支付。</w:t>
            </w:r>
          </w:p>
        </w:tc>
      </w:tr>
      <w:tr w14:paraId="1882C978">
        <w:tblPrEx>
          <w:tblCellMar>
            <w:top w:w="0" w:type="dxa"/>
            <w:left w:w="108" w:type="dxa"/>
            <w:bottom w:w="0" w:type="dxa"/>
            <w:right w:w="108" w:type="dxa"/>
          </w:tblCellMar>
        </w:tblPrEx>
        <w:trPr>
          <w:trHeight w:val="25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60248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28</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1D1C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E0352A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自主加项</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F0BEEC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系统要能支持个人根据自己身体状况增加体检项目</w:t>
            </w:r>
          </w:p>
        </w:tc>
      </w:tr>
      <w:tr w14:paraId="0E1B4C35">
        <w:tblPrEx>
          <w:tblCellMar>
            <w:top w:w="0" w:type="dxa"/>
            <w:left w:w="108" w:type="dxa"/>
            <w:bottom w:w="0" w:type="dxa"/>
            <w:right w:w="108" w:type="dxa"/>
          </w:tblCellMar>
        </w:tblPrEx>
        <w:trPr>
          <w:trHeight w:val="33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06B859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29</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863AE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493BEF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项目互斥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726BAF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系统要能支持系统根据互斥规格检查已经选择好的项目，是否有项目不能同时存在</w:t>
            </w:r>
          </w:p>
        </w:tc>
      </w:tr>
      <w:tr w14:paraId="63265A40">
        <w:tblPrEx>
          <w:tblCellMar>
            <w:top w:w="0" w:type="dxa"/>
            <w:left w:w="108" w:type="dxa"/>
            <w:bottom w:w="0" w:type="dxa"/>
            <w:right w:w="108" w:type="dxa"/>
          </w:tblCellMar>
        </w:tblPrEx>
        <w:trPr>
          <w:trHeight w:val="28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D479A4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30</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967EA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861BC6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项目捆绑</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C13A31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系统要能支持选择一个体检项目时，捆绑项目必须也同时选择</w:t>
            </w:r>
          </w:p>
        </w:tc>
      </w:tr>
      <w:tr w14:paraId="6B4632B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4095F0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31</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F3F9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24FCB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选择体检日期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7F28E3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系统要能支持个人根据实现情况选择到体检中心体检日期，可选日期由体检中心后台预先定好</w:t>
            </w:r>
          </w:p>
        </w:tc>
      </w:tr>
      <w:tr w14:paraId="05943D9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01312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1E3AB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A73924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选择到检时段</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34C742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系统要能支持根据自己的情况，选择到体检中心什么时间段比较合适</w:t>
            </w:r>
          </w:p>
        </w:tc>
      </w:tr>
      <w:tr w14:paraId="6C26499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2E653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CB60F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970016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超定额结算</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2A8589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系统要能支持定额体检的人，在个性化选择体检项目金额超出定额时，超额部分由个人进行支付</w:t>
            </w:r>
          </w:p>
        </w:tc>
      </w:tr>
      <w:tr w14:paraId="18AD9FE0">
        <w:tblPrEx>
          <w:tblCellMar>
            <w:top w:w="0" w:type="dxa"/>
            <w:left w:w="108" w:type="dxa"/>
            <w:bottom w:w="0" w:type="dxa"/>
            <w:right w:w="108" w:type="dxa"/>
          </w:tblCellMar>
        </w:tblPrEx>
        <w:trPr>
          <w:trHeight w:val="31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3024FA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38531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FA9BF2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在线支付</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4A68B1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系统要能支持系统与支付平台打通，直接通过微信支付完成费用交付</w:t>
            </w:r>
          </w:p>
        </w:tc>
      </w:tr>
      <w:tr w14:paraId="148B6241">
        <w:tblPrEx>
          <w:tblCellMar>
            <w:top w:w="0" w:type="dxa"/>
            <w:left w:w="108" w:type="dxa"/>
            <w:bottom w:w="0" w:type="dxa"/>
            <w:right w:w="108" w:type="dxa"/>
          </w:tblCellMar>
        </w:tblPrEx>
        <w:trPr>
          <w:trHeight w:val="30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8CB5E0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0626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9AF0C1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线下支付</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9E94BE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系统要能支持个人支付部分也可以选择线下支付，等到了体检中心以后再支付</w:t>
            </w:r>
          </w:p>
        </w:tc>
      </w:tr>
      <w:tr w14:paraId="42533446">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7C6557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E943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A18C11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帮他人预约</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ACB707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系统要能支持通过选择常用体检人信息，帮助他人预约体检</w:t>
            </w:r>
          </w:p>
        </w:tc>
      </w:tr>
      <w:tr w14:paraId="565C2B8E">
        <w:tblPrEx>
          <w:tblCellMar>
            <w:top w:w="0" w:type="dxa"/>
            <w:left w:w="108" w:type="dxa"/>
            <w:bottom w:w="0" w:type="dxa"/>
            <w:right w:w="108" w:type="dxa"/>
          </w:tblCellMar>
        </w:tblPrEx>
        <w:trPr>
          <w:trHeight w:val="56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5F02E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357C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226FBB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二维码营销</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4CF17F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系统要能支持全院职工展示个人二维码功能，体检人员只要扫该二维码进行体检预约，预约好的订单就会和该职工相关可以享受相关折扣，达到全员营销的目的。</w:t>
            </w:r>
          </w:p>
        </w:tc>
      </w:tr>
      <w:tr w14:paraId="3AD1295F">
        <w:tblPrEx>
          <w:tblCellMar>
            <w:top w:w="0" w:type="dxa"/>
            <w:left w:w="108" w:type="dxa"/>
            <w:bottom w:w="0" w:type="dxa"/>
            <w:right w:w="108" w:type="dxa"/>
          </w:tblCellMar>
        </w:tblPrEx>
        <w:trPr>
          <w:trHeight w:val="29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0BB55F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37</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1E48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E0F566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订单管理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5BDC63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系统要能支持预约完成以后，系统自动生成订单，可以查看、修改、退单等</w:t>
            </w:r>
          </w:p>
        </w:tc>
      </w:tr>
      <w:tr w14:paraId="75890884">
        <w:tblPrEx>
          <w:tblCellMar>
            <w:top w:w="0" w:type="dxa"/>
            <w:left w:w="108" w:type="dxa"/>
            <w:bottom w:w="0" w:type="dxa"/>
            <w:right w:w="108" w:type="dxa"/>
          </w:tblCellMar>
        </w:tblPrEx>
        <w:trPr>
          <w:trHeight w:val="306"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58527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38</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4B73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23658C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来院导航</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A68562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系统要能支持系统给出体检中心的定位，通过手机导航软件，找到体检中心所在的位置</w:t>
            </w:r>
          </w:p>
        </w:tc>
      </w:tr>
      <w:tr w14:paraId="760C7ABC">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EC43F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39</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5DB6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987074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满意度调查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71FA58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系统要能可以给每个岗位进行满意度打分，后台进行统计并展示</w:t>
            </w:r>
          </w:p>
        </w:tc>
      </w:tr>
      <w:tr w14:paraId="4D82A16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932A68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40</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722F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D25BFE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意见反馈</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C41017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系统要能满足个人可以给体检中心留言反馈自己遇到的问题，体检中心收到以后，可以给出答复</w:t>
            </w:r>
          </w:p>
        </w:tc>
      </w:tr>
      <w:tr w14:paraId="2A6A8C24">
        <w:tblPrEx>
          <w:tblCellMar>
            <w:top w:w="0" w:type="dxa"/>
            <w:left w:w="108" w:type="dxa"/>
            <w:bottom w:w="0" w:type="dxa"/>
            <w:right w:w="108" w:type="dxa"/>
          </w:tblCellMar>
        </w:tblPrEx>
        <w:trPr>
          <w:trHeight w:val="406"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52D655A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三、健康管理中心信息管理系统</w:t>
            </w:r>
          </w:p>
        </w:tc>
      </w:tr>
      <w:tr w14:paraId="5B59DFA2">
        <w:tblPrEx>
          <w:tblCellMar>
            <w:top w:w="0" w:type="dxa"/>
            <w:left w:w="108" w:type="dxa"/>
            <w:bottom w:w="0" w:type="dxa"/>
            <w:right w:w="108" w:type="dxa"/>
          </w:tblCellMar>
        </w:tblPrEx>
        <w:trPr>
          <w:trHeight w:val="29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84AA14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4433560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093038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600C5DF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45CFE5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58CDE85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登录界面</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A77A12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登录界面画面可以修改，能直接更换LOGO图片，有医院院区选择功能，登录到各个医院操作自己院区的业务。</w:t>
            </w:r>
          </w:p>
        </w:tc>
      </w:tr>
      <w:tr w14:paraId="273F8660">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F9E936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9B7982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首页</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916A4E1">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对通过表格进行大批量信息展示的界面，对表格要有列设置功能，根据操作需要每台电脑都可以独立设置表格内列每一个列是否显示，每一列的显示顺序可调整，每一列的宽度可调整等。</w:t>
            </w:r>
          </w:p>
        </w:tc>
      </w:tr>
      <w:tr w14:paraId="237D0231">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8C6C58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AEBB7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74831D3">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大多数主要业务流程功能需要检索出一部分体检人员信息的，可以按体检号、姓名、性别、证件号码、婚姻、体检状态、报告状态、工作单位、部门、证件合格状态、单位结算状态、用户类型、单位编码、单位合同编码、总检医生、总审医生、日期类型、是否入队、领取方式、套餐名称、体检类型、年龄范围、病症等条件进行查询，查询条件是否显示可以配置，要有配置查询条件功能。同时为了方便操作不常用的查询条件要能折叠显示，需要使用时点击打开，再输入查询条件。</w:t>
            </w:r>
          </w:p>
        </w:tc>
      </w:tr>
      <w:tr w14:paraId="5574FDD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97FDEB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4F948B">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E8868B">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系统具备可定制化配置LOGO图片功能，拥有快速搜索模块功能，搜索后选择模块能直接打开该功能。功能菜单可以缩成单图标列和展开详细功能列表两种模式。</w:t>
            </w:r>
          </w:p>
        </w:tc>
      </w:tr>
      <w:tr w14:paraId="63BFA33A">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457467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074F4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4E63AB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对当前登录的用户，有退同登录、修改密码、锁定屏幕、操作引导等功能。</w:t>
            </w:r>
          </w:p>
        </w:tc>
      </w:tr>
      <w:tr w14:paraId="52FD2F8B">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0376FE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44E1F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48AB9C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为了便于操作，系统首页上要有主要业务流程功能图按钮，点击按钮即可进入相应功能，功能按钮至少要包含但不限于:预约管理、现场登记、单位登记、登记管理、个人结算、单位结算、来检确认、项目打印、科室体检、标本确认、采集确认、收导检单、预备重检、积案管理、重阳管理、总检、发放报告、单位团体报告、职业病团体报告、随访任务分配、我的随访、日统计等常用功能。</w:t>
            </w:r>
          </w:p>
        </w:tc>
      </w:tr>
      <w:tr w14:paraId="3FE3F203">
        <w:tblPrEx>
          <w:tblCellMar>
            <w:top w:w="0" w:type="dxa"/>
            <w:left w:w="108" w:type="dxa"/>
            <w:bottom w:w="0" w:type="dxa"/>
            <w:right w:w="108" w:type="dxa"/>
          </w:tblCellMar>
        </w:tblPrEx>
        <w:trPr>
          <w:trHeight w:val="7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D3ADA7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96139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4070E3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系统具备详细功能菜单栏，二级菜单功能名称要能自定义，根据体检业务流程，从检前接待管理-检中体检检查-检后随访管理，功能详细，逻辑清晰、操作方便。</w:t>
            </w:r>
          </w:p>
        </w:tc>
      </w:tr>
      <w:tr w14:paraId="0E04E593">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F16F22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173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20BC5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D95124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具备工作提醒功能，当天未完成工作直接提醒在首页上，提醒功能至少要包含但不限于：预约管理（手机预约订单需要确认）、重阳管理（有重大阳体检结果需要处理），积案管理(有体检项目超出期限需求跟踪）、支持随访任务的提醒、我的随访（还有未随访的任务提醒）。</w:t>
            </w:r>
          </w:p>
        </w:tc>
      </w:tr>
      <w:tr w14:paraId="16F56C1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EF318F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right w:val="single" w:color="000000" w:sz="4" w:space="0"/>
            </w:tcBorders>
            <w:noWrap w:val="0"/>
            <w:vAlign w:val="center"/>
          </w:tcPr>
          <w:p w14:paraId="51F1D3F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接待管理</w:t>
            </w: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9CDC2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预约管理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BE41D2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要有日历控件，整体展示整个月的个人预约人数和单位预约人数。能通过预检日期、姓名、联系电话、证件号码、订单状态等快速查找需要处理的订单人员。</w:t>
            </w:r>
          </w:p>
        </w:tc>
      </w:tr>
      <w:tr w14:paraId="4337FD85">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B7ED05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B74B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0C39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0CDBA0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自动接收来自线上手机预约的订单，进行订单确认，确认界面必须包含体检人员的基本信息（姓名、性别、预检日期、预检时段、出生日期、证件号码、联系电话等）和选择体检项目的信息，确认订单时能同步更新档案。要有指订单确认功能，可以同时勾选多人订单一起确认。要有撤消订单功能，对错误订单进行撤消操作。能批量导出订单到EXCEL文件。</w:t>
            </w:r>
          </w:p>
        </w:tc>
      </w:tr>
      <w:tr w14:paraId="680EEA0C">
        <w:tblPrEx>
          <w:tblCellMar>
            <w:top w:w="0" w:type="dxa"/>
            <w:left w:w="108" w:type="dxa"/>
            <w:bottom w:w="0" w:type="dxa"/>
            <w:right w:w="108" w:type="dxa"/>
          </w:tblCellMar>
        </w:tblPrEx>
        <w:trPr>
          <w:trHeight w:val="333"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B7D462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38900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F0E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C1A311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如果订单上个人信息有误，系统要能直接进行修改，如：手机号、婚姻、工作单位等。</w:t>
            </w:r>
          </w:p>
        </w:tc>
      </w:tr>
      <w:tr w14:paraId="03042F0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27319A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E7E82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57D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F9CD5B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系统要有预约数据汇总功能，能汇总出任何一天的所有体检项目的体检人数。同时统计出B超、CT、DR、ECG、MRI的检查部位数，以方便体检主任安排医生。</w:t>
            </w:r>
          </w:p>
        </w:tc>
      </w:tr>
      <w:tr w14:paraId="04D1FCE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E9B8D9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B47D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0B771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5DF344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预约成功后，系统支持发送检前温馨提醒短信功能，要能很方便的操作体检前（1天、3天、5天）批量发送提醒短信。能通过短信模板选择，快速生成短信本文。</w:t>
            </w:r>
          </w:p>
        </w:tc>
      </w:tr>
      <w:tr w14:paraId="587088B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91CDCD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F48A2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D15B5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A44C8D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在日历控件上有要钉钉的功能，可以直接输入图钉备注，以方便登记具体体检人员名单还没有发送过来，但需要预约体检的单位。可以记录体检有多少人，男的有多少，女的有多少，大概体检费用是多少，有没有特殊要求等等。</w:t>
            </w:r>
          </w:p>
        </w:tc>
      </w:tr>
      <w:tr w14:paraId="1E2381B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5685E1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431A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BF9DB3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现场登记</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F3D5EC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系统支持个人登记、单位人员登记、婚孕检登记的现场登记功能，能直接点击切换不同类型的体检业务。</w:t>
            </w:r>
          </w:p>
        </w:tc>
      </w:tr>
      <w:tr w14:paraId="7E6C450C">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ADC565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96AB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1DF0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5F1357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个人登记要能选择体检类型（常规体检、健康证体检、出入境体检）和体检类别（健康体检、入职体检、干部保健体检、学生体检、投保体检、家政体检、公务员体检等等，类别可以自定义）。</w:t>
            </w:r>
          </w:p>
        </w:tc>
      </w:tr>
      <w:tr w14:paraId="3F56ABFC">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74E83D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DDAC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067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6872C8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选择体检方式：体检、代检（单位福利体检让给他人做）、复检（对前面一次体检结果复查）。选择代检，要能弹出被代检人选择界面，通过单位合同、姓名、证件号码查询到被代检人，确定代检和被代检关系。选择复检，要能弹出复检登记记录，能通过上次体检号、姓名、证件号码快速查找到主检医生已经登记好的复检项目信息，进行选择。</w:t>
            </w:r>
          </w:p>
        </w:tc>
      </w:tr>
      <w:tr w14:paraId="480DD3B6">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B49681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55C3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A5CBF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01E6F1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不同要求的人要能够选择证件类型，身份证、社保卡、护照、户口簿、军官证、驾驶证、往来通行证等等，类型要可自定义。身份证录入要能自动校验18位身份证号码的正确性。能通过二代身份证刷卡器进行读卡，自动读取身份证上的信息。年龄要能计算到几岁几个月，以适应婴幼儿体检要求。能自动读取身份证上的照片，也能现场拍照。</w:t>
            </w:r>
          </w:p>
        </w:tc>
      </w:tr>
      <w:tr w14:paraId="720162F1">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4C948C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F9420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5499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031B3D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系统在录入身份证号码后能直接点击出该人员历年的体检项目，并可以勾选往年体检项目，以方便体检来直接选择往年的体检项目进行体检。</w:t>
            </w:r>
          </w:p>
        </w:tc>
      </w:tr>
      <w:tr w14:paraId="5F169F3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422E91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7F8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A6D54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575C82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系统支持关联体检会员卡功能，录入身份证后，能与实名制体检会员卡自动关联，能选择与非实名制体检会员卡关联。</w:t>
            </w:r>
          </w:p>
        </w:tc>
      </w:tr>
      <w:tr w14:paraId="6F6C72D6">
        <w:tblPrEx>
          <w:tblCellMar>
            <w:top w:w="0" w:type="dxa"/>
            <w:left w:w="108" w:type="dxa"/>
            <w:bottom w:w="0" w:type="dxa"/>
            <w:right w:w="108" w:type="dxa"/>
          </w:tblCellMar>
        </w:tblPrEx>
        <w:trPr>
          <w:trHeight w:val="29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E6FED0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7494B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E298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603446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系统支持批量事先导入当地所有的单位信息，登记时可直接选择单位，以加快录入速度。</w:t>
            </w:r>
          </w:p>
        </w:tc>
      </w:tr>
      <w:tr w14:paraId="0BBDEEB9">
        <w:tblPrEx>
          <w:tblCellMar>
            <w:top w:w="0" w:type="dxa"/>
            <w:left w:w="108" w:type="dxa"/>
            <w:bottom w:w="0" w:type="dxa"/>
            <w:right w:w="108" w:type="dxa"/>
          </w:tblCellMar>
        </w:tblPrEx>
        <w:trPr>
          <w:trHeight w:val="34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2B28C7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B20F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84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3D294D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通过身份证读卡能直接读取户籍地址，家庭地址如果相同时，能一键从户籍地址相同填写。</w:t>
            </w:r>
          </w:p>
        </w:tc>
      </w:tr>
      <w:tr w14:paraId="5F045E5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AAD13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30FD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8C82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9885B0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有用户等级和身份说明功能，可以自定义从-1到-5的黑名单和1-5的白名单，0为普通人，该信息能在后续的各科室体检过程中自动展示。</w:t>
            </w:r>
          </w:p>
        </w:tc>
      </w:tr>
      <w:tr w14:paraId="2943E64E">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C7BFFD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F1F0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0E6C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DA1CBB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套餐要求能根据体检类型不同，性别不同自动切换，以防止选择错误。双击即可选择需要的体检套餐，同时展示所有体检套餐项目，能通过可选组合项目选择套餐外的项目继续添加项目，或者减少套餐内的项目以适应体检需求。选择套餐外的项目时，能通过项目名称或科室进行快速查找到需要添加的项目。</w:t>
            </w:r>
          </w:p>
        </w:tc>
      </w:tr>
      <w:tr w14:paraId="6E4FE65D">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8417CF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589AA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5A0A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9C28F1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能单独列出费用项目，或选择增加费用项目</w:t>
            </w:r>
          </w:p>
        </w:tc>
      </w:tr>
      <w:tr w14:paraId="7E4A02A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2C8D1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C5E9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1139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F10EE4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单位人员事先没有提供名单的体检，能直接在此选择单位，同时展示单位合同内已经定制好的套餐，供体检人员选择，能快速完成单位人员个人到现场的登记。</w:t>
            </w:r>
          </w:p>
        </w:tc>
      </w:tr>
      <w:tr w14:paraId="59BF3DA3">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763505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E4B0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7F373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02988C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婚孕检体检人员，要求能男女双方在一个界面内完成体检信息登记。</w:t>
            </w:r>
          </w:p>
        </w:tc>
      </w:tr>
      <w:tr w14:paraId="47FFED7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0BF52C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7556D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88B5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6925CD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登记信息保存确认后，要能直接弹出个人结算界面功能，直接结算并收取个人体检费用，不需要到另外窗口单独缴费。能选择是体检结算还是HIS系统结算。</w:t>
            </w:r>
          </w:p>
        </w:tc>
      </w:tr>
      <w:tr w14:paraId="7CBF146C">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27937C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34EF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F2EF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3BD5FA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个人结算时系统要能总体打折、修改结算金额、单项打折、修改单项目折扣价，实现灵活的打折方案。</w:t>
            </w:r>
          </w:p>
        </w:tc>
      </w:tr>
      <w:tr w14:paraId="1EC82ACF">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9B7571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DD1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7293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6775E7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系统要有折扣申请、名单申请、挂账功能，每个操作人员都能设置最大的打折权限，对于超出权限的打折单，要能发起申请，等主任审核通过后，方能继续进行结算操作。</w:t>
            </w:r>
          </w:p>
        </w:tc>
      </w:tr>
      <w:tr w14:paraId="0DC14CC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E7A205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DBA8D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A34E4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C8146D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结算后要能直接弹出个人收费界面，能通过会员卡、支付宝、微信、银行卡等各种方式进行缴费操作。可以与电子发票系统接口，实现发票开取功能。</w:t>
            </w:r>
          </w:p>
        </w:tc>
      </w:tr>
      <w:tr w14:paraId="0DB7FD36">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228F1E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7B150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9D64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FB3B03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收完费用后，系统要能直接打印出导检单和条码等体检需要的单据，开始体检。</w:t>
            </w:r>
          </w:p>
        </w:tc>
      </w:tr>
      <w:tr w14:paraId="22AEB07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C312A1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90CE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8F5DA0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单位登记</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1EB360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要有单位分组功能，以便对集团单位下的所有子单位、财政局教育局等下属子单位等进行分组管理，分组要能自行添加、修改、删除。</w:t>
            </w:r>
          </w:p>
        </w:tc>
      </w:tr>
      <w:tr w14:paraId="507C81F1">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22A668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9B0E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07F9D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4292E7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要有新增体检单位和修改老单位信息功能，同一家单位历年体检，需要有增加单位合同功能。每年体检或一年内多批次体检，根据实际业务都可以增加一个单位合同。系统要支持合同文件上传功能。</w:t>
            </w:r>
          </w:p>
        </w:tc>
      </w:tr>
      <w:tr w14:paraId="17789FD6">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BBC10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4F40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5590A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1C3C08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登记单位合同信息时要能选择该单位是否付费后体检、是否是用工单位、是否定额结算，可以选择体检类别，根据选择体检类别不同，系统自动更换必填项。比如职业病体检，必须要按规定填写所在区编码、所在区名称、行业类别、经济类型、企业规模、邮政编码、单位地址等等。</w:t>
            </w:r>
          </w:p>
        </w:tc>
      </w:tr>
      <w:tr w14:paraId="1FBEDAC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CBF68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AD8B2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742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C8C957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单位登记批量导名单：</w:t>
            </w:r>
            <w:r>
              <w:rPr>
                <w:rFonts w:hint="eastAsia" w:ascii="宋体" w:hAnsi="宋体" w:eastAsia="宋体" w:cs="宋体"/>
                <w:color w:val="auto"/>
                <w:sz w:val="18"/>
                <w:szCs w:val="18"/>
                <w:highlight w:val="none"/>
                <w:lang w:bidi="ar"/>
              </w:rPr>
              <w:t>一个单位合同内，要有名单通过EXCEL文件批量导入功能、要有针对该合同的套餐管理功能、分配套餐功能等。</w:t>
            </w:r>
          </w:p>
        </w:tc>
      </w:tr>
      <w:tr w14:paraId="5F8455AE">
        <w:tblPrEx>
          <w:tblCellMar>
            <w:top w:w="0" w:type="dxa"/>
            <w:left w:w="108" w:type="dxa"/>
            <w:bottom w:w="0" w:type="dxa"/>
            <w:right w:w="108" w:type="dxa"/>
          </w:tblCellMar>
        </w:tblPrEx>
        <w:trPr>
          <w:trHeight w:val="36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BD7BF4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CDC58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6974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EE29EA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导入名单时，可以通过下载EXCEL模板给单位填写名单。可以使用单位自建的名单文件读入系统，能自动识别每一列的信息，是姓名列、性别列、身份证号码列等。读入身份证列后，系统要能自动校验身份证号码是否正确，是否和性别列有冲突，手机号码是否正确等。对错误的信息每行进行错误提示。</w:t>
            </w:r>
          </w:p>
        </w:tc>
      </w:tr>
      <w:tr w14:paraId="7C236EB7">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4A49EA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078ED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23EA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BC2ECD7">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单位团体检1+X+Y+Z模式：</w:t>
            </w:r>
            <w:r>
              <w:rPr>
                <w:rFonts w:hint="eastAsia" w:ascii="宋体" w:hAnsi="宋体" w:eastAsia="宋体" w:cs="宋体"/>
                <w:color w:val="auto"/>
                <w:sz w:val="18"/>
                <w:szCs w:val="18"/>
                <w:highlight w:val="none"/>
                <w:lang w:bidi="ar"/>
              </w:rPr>
              <w:t>针对一个单位合同建立套餐功能，要求能选择体检类别、性别、婚姻、折扣。可以选择该套餐是个人支付或单位支付。建立的套餐可以选择是普通套餐、X套餐（几选几套餐）、Y套餐（能与普通套餐关联的加项套餐）、Z套餐（加项包套餐）。</w:t>
            </w:r>
          </w:p>
        </w:tc>
      </w:tr>
      <w:tr w14:paraId="207652D2">
        <w:tblPrEx>
          <w:tblCellMar>
            <w:top w:w="0" w:type="dxa"/>
            <w:left w:w="108" w:type="dxa"/>
            <w:bottom w:w="0" w:type="dxa"/>
            <w:right w:w="108" w:type="dxa"/>
          </w:tblCellMar>
        </w:tblPrEx>
        <w:trPr>
          <w:trHeight w:val="7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1859B0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D005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1CEE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82A09D6">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要求能通过年龄段、性别、婚姻、部门、等进行过虑未分配套餐人员名单，通过指分配套餐功能一键达到所有人员分配套餐的功能。</w:t>
            </w:r>
          </w:p>
        </w:tc>
      </w:tr>
      <w:tr w14:paraId="48C04F01">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25DABC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45B5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5209F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F5FACAD">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职业病体检登记时，按</w:t>
            </w:r>
            <w:r>
              <w:rPr>
                <w:rFonts w:hint="eastAsia" w:ascii="宋体" w:hAnsi="宋体" w:eastAsia="宋体" w:cs="宋体"/>
                <w:color w:val="auto"/>
                <w:sz w:val="18"/>
                <w:szCs w:val="18"/>
                <w:highlight w:val="none"/>
                <w:lang w:val="en-US" w:eastAsia="zh-CN" w:bidi="ar"/>
              </w:rPr>
              <w:t>湖南</w:t>
            </w:r>
            <w:r>
              <w:rPr>
                <w:rFonts w:hint="eastAsia" w:ascii="宋体" w:hAnsi="宋体" w:eastAsia="宋体" w:cs="宋体"/>
                <w:color w:val="auto"/>
                <w:sz w:val="18"/>
                <w:szCs w:val="18"/>
                <w:highlight w:val="none"/>
                <w:lang w:bidi="ar"/>
              </w:rPr>
              <w:t>省疾控平台要求和</w:t>
            </w:r>
            <w:r>
              <w:rPr>
                <w:rFonts w:hint="eastAsia" w:ascii="宋体" w:hAnsi="宋体" w:eastAsia="宋体" w:cs="宋体"/>
                <w:color w:val="auto"/>
                <w:sz w:val="18"/>
                <w:szCs w:val="18"/>
                <w:highlight w:val="none"/>
                <w:lang w:val="en-US" w:eastAsia="zh-CN" w:bidi="ar"/>
              </w:rPr>
              <w:t>醴陵</w:t>
            </w:r>
            <w:r>
              <w:rPr>
                <w:rFonts w:hint="eastAsia" w:ascii="宋体" w:hAnsi="宋体" w:eastAsia="宋体" w:cs="宋体"/>
                <w:color w:val="auto"/>
                <w:sz w:val="18"/>
                <w:szCs w:val="18"/>
                <w:highlight w:val="none"/>
                <w:lang w:bidi="ar"/>
              </w:rPr>
              <w:t>市疾控平台的要求，登记好单位必填项。系统中必须包涵规范中所有危害因素及该危害因素的体检项目， 登记人员只要选择危害因素系统就能自动（按岗前、岗中、离岗、应急、随访）生成所需要的体检项目，多种危害因素的体检项目自动归并，生成最终的体检套餐，实现快速登记。也能按危害因素创建套餐，然后分配对应套餐给相应危害因素的体检人。</w:t>
            </w:r>
          </w:p>
        </w:tc>
      </w:tr>
      <w:tr w14:paraId="60150A9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D0AE3F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612AA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9B6B9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登记管理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35AE30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要有快速登记功能，在管理已经登记的人员名单时能直接切换到现场登记功能，增加体检人员。</w:t>
            </w:r>
          </w:p>
        </w:tc>
      </w:tr>
      <w:tr w14:paraId="0EE5C0B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2101FB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66666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87BB9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5AF8E9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个人结算功能，针对已经登记好的体检人员有未结算缴费的个人支付项目，可以直接进行结算后缴费。同时要求要有反结算、HIS退费申请、HIS退费等逆向操作，以便在费用有修改时，订单可以在各种状态下进行逆向操作。</w:t>
            </w:r>
          </w:p>
        </w:tc>
      </w:tr>
      <w:tr w14:paraId="307D1984">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04E4D9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03C0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50A6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B371ED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选择一个体检人员，可以便捷的打印出各种体检需要的单据（如导检单、条码单、检查单、病理单、临床其他项目、碳13碳14条码、职业病导检单、学生导检单、体检登记回执单等，点击打印功能默认打印出哪些单据要求可以自定义）</w:t>
            </w:r>
          </w:p>
        </w:tc>
      </w:tr>
      <w:tr w14:paraId="614FB482">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DAB0AA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4049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85CC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2C3782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要求有入队功能，管理已登记好体检的人员时可直接把该人员进入智能导检队列，自动计算出第一个科室去哪个科室检查。</w:t>
            </w:r>
          </w:p>
        </w:tc>
      </w:tr>
      <w:tr w14:paraId="37A8BC4A">
        <w:tblPrEx>
          <w:tblCellMar>
            <w:top w:w="0" w:type="dxa"/>
            <w:left w:w="108" w:type="dxa"/>
            <w:bottom w:w="0" w:type="dxa"/>
            <w:right w:w="108" w:type="dxa"/>
          </w:tblCellMar>
        </w:tblPrEx>
        <w:trPr>
          <w:trHeight w:val="30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6F4F3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EFA81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2FA9B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297B3B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能实现结果互认功能，在医院需要时，可以实现与医院门诊检查结果或住院结果进行互认。</w:t>
            </w:r>
          </w:p>
        </w:tc>
      </w:tr>
      <w:tr w14:paraId="6B6A39F0">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5316B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7C297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86C8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215580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要有人员信息修改功能，可以对已经登记好的个人的各种信息进行修改，如修改姓名、补全照片等。还要能修改人员的体检单位，如个人体检换成某个单位的单位体检，从一个单位换成另一个单位。</w:t>
            </w:r>
          </w:p>
        </w:tc>
      </w:tr>
      <w:tr w14:paraId="7599A4B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B85BF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4D3AF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DB139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9426D9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要有项目修改功能，对某个体检人员已经登记好的体检组合项目进行加增加、减少、更换等。如果是单位体检人员在增加项目时，要能选择是个人支付或单位支付。</w:t>
            </w:r>
          </w:p>
        </w:tc>
      </w:tr>
      <w:tr w14:paraId="7D789B5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A8E473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0AD47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F502D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B5430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项目修改时，可以在已经选择的原有项目基础上直接选择叠加X套餐（几选几套餐）或Y套餐（加项包）</w:t>
            </w:r>
          </w:p>
        </w:tc>
      </w:tr>
      <w:tr w14:paraId="79B4C84D">
        <w:tblPrEx>
          <w:tblCellMar>
            <w:top w:w="0" w:type="dxa"/>
            <w:left w:w="108" w:type="dxa"/>
            <w:bottom w:w="0" w:type="dxa"/>
            <w:right w:w="108" w:type="dxa"/>
          </w:tblCellMar>
        </w:tblPrEx>
        <w:trPr>
          <w:trHeight w:val="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401256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5B8F9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A2725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6DD682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按套餐体检的人员要有项目调换功能，比如原套餐里有的B超项目不做，要调换成CT项目，要求能一个界面上选择出被调项目和调换项目，然后能自动计算出差价，确认调换后，差价直接自动生成一个差价项目。</w:t>
            </w:r>
          </w:p>
        </w:tc>
      </w:tr>
      <w:tr w14:paraId="7162F5A6">
        <w:tblPrEx>
          <w:tblCellMar>
            <w:top w:w="0" w:type="dxa"/>
            <w:left w:w="108" w:type="dxa"/>
            <w:bottom w:w="0" w:type="dxa"/>
            <w:right w:w="108" w:type="dxa"/>
          </w:tblCellMar>
        </w:tblPrEx>
        <w:trPr>
          <w:trHeight w:val="144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A24936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42597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52D66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A59EBC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在登记管理功能内通知查询条件列出人员列表，显示的字段要求可以自定义是否显示、宽度、显示顺序，要能列出登记好人员的各种体检相关信息（如体检号、姓名、排队号、第三方档案号、HIS建档号等等，可以直接查看每一个人的档案和详情。档案显示需要包含：用户信息、疾病史、手术史、家族史、家属关系、历次体检记录、随访记录等。详情信息需要包含：基础信信息、职业病信息、体检信息、操作信息、单位相关信息、体检状态等内容。</w:t>
            </w:r>
          </w:p>
        </w:tc>
      </w:tr>
      <w:tr w14:paraId="349E9FC1">
        <w:tblPrEx>
          <w:tblCellMar>
            <w:top w:w="0" w:type="dxa"/>
            <w:left w:w="108" w:type="dxa"/>
            <w:bottom w:w="0" w:type="dxa"/>
            <w:right w:w="108" w:type="dxa"/>
          </w:tblCellMar>
        </w:tblPrEx>
        <w:trPr>
          <w:trHeight w:val="283"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621F92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92312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CBD0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7A6D5D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列出人员后，要能同步列出已经选登记好的体检组合项目、费用项目、结算记录。</w:t>
            </w:r>
          </w:p>
        </w:tc>
      </w:tr>
      <w:tr w14:paraId="28D2A0B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05AD49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D79B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D8547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来检确认</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4EB692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要求能自动列出体检日期是当天的体检人员，然后可以通过刷身份证、输入证件号码、体检号、姓名等快速找到该人员，进行来检确认。</w:t>
            </w:r>
          </w:p>
        </w:tc>
      </w:tr>
      <w:tr w14:paraId="326DA90E">
        <w:tblPrEx>
          <w:tblCellMar>
            <w:top w:w="0" w:type="dxa"/>
            <w:left w:w="108" w:type="dxa"/>
            <w:bottom w:w="0" w:type="dxa"/>
            <w:right w:w="108" w:type="dxa"/>
          </w:tblCellMar>
        </w:tblPrEx>
        <w:trPr>
          <w:trHeight w:val="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ABD11B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B07A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F543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340330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来检确认时要求能对来人进行现场拍照，或人证识别以防止替检。</w:t>
            </w:r>
          </w:p>
        </w:tc>
      </w:tr>
      <w:tr w14:paraId="71FD8FC7">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6018D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40602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9A3D2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A8594F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预检日期是当天的人，能直接列表出来，未到检的人列一边，已经开始体检的人员能显示到另外一边，一目了然地可以看出来，哪些人已经来检，哪些人还没有到体检中心。</w:t>
            </w:r>
          </w:p>
        </w:tc>
      </w:tr>
      <w:tr w14:paraId="79F4005A">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BC403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8EF9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1E9613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项目打印</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DC8927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所有需要打印的如：导检单、条码单、检查单、病理单、临床其他项目、碳13碳14条码、职业病导检单、学生导检单、体检登记回执单等，打印格式可以预览或直接打印，预览界面出来以后，可以对每一种打印单格式进行自定义。自定义好格式以后，不论在自助机上还是在登记管理或其他界面，格式都同步改变。</w:t>
            </w:r>
          </w:p>
        </w:tc>
      </w:tr>
      <w:tr w14:paraId="5EEAF14F">
        <w:tblPrEx>
          <w:tblCellMar>
            <w:top w:w="0" w:type="dxa"/>
            <w:left w:w="108" w:type="dxa"/>
            <w:bottom w:w="0" w:type="dxa"/>
            <w:right w:w="108" w:type="dxa"/>
          </w:tblCellMar>
        </w:tblPrEx>
        <w:trPr>
          <w:trHeight w:val="31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301694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F1B1B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EC0BB">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26FE898">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要求线上预约的客户能在手机上生成到检二维码，体检中心到检机或前台完成到检打单。</w:t>
            </w:r>
          </w:p>
        </w:tc>
      </w:tr>
      <w:tr w14:paraId="180AEC7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CCBC10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284C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2ABD7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AF054E7">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要有对所有打印的单据补打和重打的功能，对需要开单的项目给LIS系统或PACS系统进行开单操作。</w:t>
            </w:r>
          </w:p>
        </w:tc>
      </w:tr>
      <w:tr w14:paraId="51521BEB">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7309AC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FC5F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AF04E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53FB0B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要有打印出某个体检人员的全部体检项目清单功能。</w:t>
            </w:r>
          </w:p>
        </w:tc>
      </w:tr>
      <w:tr w14:paraId="6AA43390">
        <w:tblPrEx>
          <w:tblCellMar>
            <w:top w:w="0" w:type="dxa"/>
            <w:left w:w="108" w:type="dxa"/>
            <w:bottom w:w="0" w:type="dxa"/>
            <w:right w:w="108" w:type="dxa"/>
          </w:tblCellMar>
        </w:tblPrEx>
        <w:trPr>
          <w:trHeight w:val="34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A798DC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1A72B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FCDE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A99B08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支持预览、打印各种条码：检验类、检查类、病理类，能分别打印、补打、重打。</w:t>
            </w:r>
          </w:p>
        </w:tc>
      </w:tr>
      <w:tr w14:paraId="5163F277">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3B877D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3AD1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8A4B39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标本确认</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CD20ED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能自动列出当天需要采集样本还没有采集的人员，然后能通过刷条码进行查询到具体某一个人。选择该人员后，能列出该人员基本信息和照片，进行身份核对。同时显示该人员需要采集哪些样本，以及样本所需要的试管颜色，和样本名称。</w:t>
            </w:r>
          </w:p>
        </w:tc>
      </w:tr>
      <w:tr w14:paraId="7D67DF13">
        <w:tblPrEx>
          <w:tblCellMar>
            <w:top w:w="0" w:type="dxa"/>
            <w:left w:w="108" w:type="dxa"/>
            <w:bottom w:w="0" w:type="dxa"/>
            <w:right w:w="108" w:type="dxa"/>
          </w:tblCellMar>
        </w:tblPrEx>
        <w:trPr>
          <w:trHeight w:val="34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4C35A6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CA3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DF28F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88938B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采集样本时要有拍照功能，对采样人进行拍照，以提供防替检的证据。</w:t>
            </w:r>
          </w:p>
        </w:tc>
      </w:tr>
      <w:tr w14:paraId="6129A53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F17947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FE72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56E3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CC3C03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如果体检人对某个样本不想检查，比如大便不想查，系统要有弃检功能，直接点击完成弃检操作，而不需要切换到其他功能去操作。</w:t>
            </w:r>
          </w:p>
        </w:tc>
      </w:tr>
      <w:tr w14:paraId="35CF710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6B55C1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7621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D2A54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37AC1D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采集一个试管后，能直接刷试管上的条码，确认该样本已经采集。（比如血常规抽血试管已经抽取）</w:t>
            </w:r>
          </w:p>
        </w:tc>
      </w:tr>
      <w:tr w14:paraId="24DF886B">
        <w:tblPrEx>
          <w:tblCellMar>
            <w:top w:w="0" w:type="dxa"/>
            <w:left w:w="108" w:type="dxa"/>
            <w:bottom w:w="0" w:type="dxa"/>
            <w:right w:w="108" w:type="dxa"/>
          </w:tblCellMar>
        </w:tblPrEx>
        <w:trPr>
          <w:trHeight w:val="51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57906C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0363F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7CA3E4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采集确认</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535122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样本采样完成以后，在送出去相关检验科室前必须要有采集确认功能，由送样本的人员刷每一个样本上的条码，进行确认。系统要有撤销确认的功能，以防止出错时可以还原。</w:t>
            </w:r>
          </w:p>
        </w:tc>
      </w:tr>
      <w:tr w14:paraId="4EE34DE4">
        <w:tblPrEx>
          <w:tblCellMar>
            <w:top w:w="0" w:type="dxa"/>
            <w:left w:w="108" w:type="dxa"/>
            <w:bottom w:w="0" w:type="dxa"/>
            <w:right w:w="108" w:type="dxa"/>
          </w:tblCellMar>
        </w:tblPrEx>
        <w:trPr>
          <w:trHeight w:val="23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3A3097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F0E39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20286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6EF8BB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系统根据当天体检人员的情况，自动列出当天需要采集的所有样本条码信息，刷码后样本信息显示到已经确认区域，可以一目了然的看到哪些样本已经采集可以送检，还有哪些样本没有收集到。</w:t>
            </w:r>
          </w:p>
        </w:tc>
      </w:tr>
      <w:tr w14:paraId="7734570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2E8672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43949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663B52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收导检单</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381087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系统要能自动列出当天已经开始体检还没有结束的人员，可以通过刷体检号，输入姓名的方式查询到具体某一个人，列出该人员所有体检项目，展示每个项目的体检状态。</w:t>
            </w:r>
          </w:p>
        </w:tc>
      </w:tr>
      <w:tr w14:paraId="58E6BF6C">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F8B7C9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53F7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DDD76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9D54DD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收导检单功能：</w:t>
            </w:r>
            <w:r>
              <w:rPr>
                <w:rFonts w:hint="eastAsia" w:ascii="宋体" w:hAnsi="宋体" w:eastAsia="宋体" w:cs="宋体"/>
                <w:color w:val="auto"/>
                <w:sz w:val="18"/>
                <w:szCs w:val="18"/>
                <w:highlight w:val="none"/>
                <w:lang w:bidi="ar"/>
              </w:rPr>
              <w:t>选择需要回收导检单的人，系统能列出该人员所有体检项目，每个项目都必须要有状态显示，状态包含：登记、在检、完成。所有项目完成的人，可以直接确认回收，结束体检。</w:t>
            </w:r>
          </w:p>
        </w:tc>
      </w:tr>
      <w:tr w14:paraId="0A361AED">
        <w:tblPrEx>
          <w:tblCellMar>
            <w:top w:w="0" w:type="dxa"/>
            <w:left w:w="108" w:type="dxa"/>
            <w:bottom w:w="0" w:type="dxa"/>
            <w:right w:w="108" w:type="dxa"/>
          </w:tblCellMar>
        </w:tblPrEx>
        <w:trPr>
          <w:trHeight w:val="33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7B7262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FE09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3151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1A39D6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系统要支持项目弃检操作和撤销弃检功能。</w:t>
            </w:r>
          </w:p>
        </w:tc>
      </w:tr>
      <w:tr w14:paraId="246010A3">
        <w:tblPrEx>
          <w:tblCellMar>
            <w:top w:w="0" w:type="dxa"/>
            <w:left w:w="108" w:type="dxa"/>
            <w:bottom w:w="0" w:type="dxa"/>
            <w:right w:w="108" w:type="dxa"/>
          </w:tblCellMar>
        </w:tblPrEx>
        <w:trPr>
          <w:trHeight w:val="38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7A8301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0C09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640C6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CF811E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系统要支持拍导检单功能，能对导检单拍照留存。拍照完成以后，可以直接查看导检单图片。</w:t>
            </w:r>
          </w:p>
        </w:tc>
      </w:tr>
      <w:tr w14:paraId="6188665C">
        <w:tblPrEx>
          <w:tblCellMar>
            <w:top w:w="0" w:type="dxa"/>
            <w:left w:w="108" w:type="dxa"/>
            <w:bottom w:w="0" w:type="dxa"/>
            <w:right w:w="108" w:type="dxa"/>
          </w:tblCellMar>
        </w:tblPrEx>
        <w:trPr>
          <w:trHeight w:val="34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5F861B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7149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2C5D5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16091E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需要拥有体检延检处理功能，对当天不方便完成某些项目检查的人员执行延期体检操作。</w:t>
            </w:r>
          </w:p>
        </w:tc>
      </w:tr>
      <w:tr w14:paraId="140AF9B1">
        <w:tblPrEx>
          <w:tblCellMar>
            <w:top w:w="0" w:type="dxa"/>
            <w:left w:w="108" w:type="dxa"/>
            <w:bottom w:w="0" w:type="dxa"/>
            <w:right w:w="108" w:type="dxa"/>
          </w:tblCellMar>
        </w:tblPrEx>
        <w:trPr>
          <w:trHeight w:val="31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B6F7B5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CFA0E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8594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7D67D7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疫苗接种确认功能：</w:t>
            </w:r>
            <w:r>
              <w:rPr>
                <w:rFonts w:hint="eastAsia" w:ascii="宋体" w:hAnsi="宋体" w:eastAsia="宋体" w:cs="宋体"/>
                <w:color w:val="auto"/>
                <w:sz w:val="18"/>
                <w:szCs w:val="18"/>
                <w:highlight w:val="none"/>
                <w:lang w:bidi="ar"/>
              </w:rPr>
              <w:t>拥有疫苗是否接种查看确认功能。</w:t>
            </w:r>
          </w:p>
        </w:tc>
      </w:tr>
      <w:tr w14:paraId="591D51F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14AA7C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B2D7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281EF5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挂起管理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D770E6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系统要能列出所有延期体检的人员清单，当该人来体检中心继续体检剩余项目时，要能执行取消延检操作，恢复正常体检业务。要能对没有及时回来体检的延检人员直接发送短信提醒继续完成体检的功能。</w:t>
            </w:r>
          </w:p>
        </w:tc>
      </w:tr>
      <w:tr w14:paraId="030C23C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75DC4A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CEDD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DFEBF5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图片查看</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B49BDC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要能查所有人员在体检过程中留存下来的图片：前台照片、身份证照片、标本确认照片、导检单照片等。</w:t>
            </w:r>
          </w:p>
        </w:tc>
      </w:tr>
      <w:tr w14:paraId="07870709">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BDBCA5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691DB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AAFC6A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投诉建议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28BC2B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要能输入体检号，查询出投诉人的人个信息、主要健康问题、阳性发现、医生指导建议及解释、体检项目结果汇总、问询详情，对体检人有详细情况的了解，以方便处理投诉。能对投诉或建议或咨询进行记录。</w:t>
            </w:r>
          </w:p>
        </w:tc>
      </w:tr>
      <w:tr w14:paraId="0F657E69">
        <w:tblPrEx>
          <w:tblCellMar>
            <w:top w:w="0" w:type="dxa"/>
            <w:left w:w="108" w:type="dxa"/>
            <w:bottom w:w="0" w:type="dxa"/>
            <w:right w:w="108" w:type="dxa"/>
          </w:tblCellMar>
        </w:tblPrEx>
        <w:trPr>
          <w:trHeight w:val="19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86887A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7AB5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565DB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0B36C6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要有对投诉建议内容的处理记录，以确认该投诉已经处理完成。</w:t>
            </w:r>
          </w:p>
        </w:tc>
      </w:tr>
      <w:tr w14:paraId="625E20EC">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859C76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67C0ADF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结算管理</w:t>
            </w: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905A9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个人结算</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67E13A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个人体检的人员，登记完成以后，在体检前需要有个人结算功能，对未结算缴费的个人支付项目，进行结算后缴费。同时要求要有反结算、HIS退费申请、HIS退费等逆向操作，以便在费用有修改时，订单可以在各种状态下进行逆向操作。</w:t>
            </w:r>
          </w:p>
        </w:tc>
      </w:tr>
      <w:tr w14:paraId="4FD6E0B1">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CE085C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9A1D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FBBA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848D14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个人结算时系统要能总体打折、修改结算金额、单项打折、修改单项目折扣价，实现灵活的打折方案。要能有发票抬头和税号功能，以方便个人体检开单位抬头发票。</w:t>
            </w:r>
          </w:p>
        </w:tc>
      </w:tr>
      <w:tr w14:paraId="22E9F719">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D22C5D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38F45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0E57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564100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结算方式可以根据实际情况选择是体检结算或HIS系统结算</w:t>
            </w:r>
          </w:p>
        </w:tc>
      </w:tr>
      <w:tr w14:paraId="3EB139F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57F603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AB0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703ED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AED5C5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系统要有HIS收费确认、HIS零元退费、HIS退费申请、反结算等功能，以满足医院实际业务需要。可以打印出收费单和收据，格式可以自定义。</w:t>
            </w:r>
          </w:p>
        </w:tc>
      </w:tr>
      <w:tr w14:paraId="3F1C3A4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434C9A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A014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BEDF4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单位结算</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433748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可以按单位或按单位合同记录进行列表，查看哪些单位还没有结算，哪些单位合同已经结算。可以显示或隐藏单位套餐显示。可以显示或隐藏代检人员信息。</w:t>
            </w:r>
          </w:p>
        </w:tc>
      </w:tr>
      <w:tr w14:paraId="74DFB62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FB9ACF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8ECC8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2ADB4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00773D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对已经登记还没有来体检，而且确定后面不会来体检的人员可以进行冻结，冻结人员将不能再体检。也要以进行解冻操作，以方便人员继续体检。</w:t>
            </w:r>
          </w:p>
        </w:tc>
      </w:tr>
      <w:tr w14:paraId="2A243CA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2C6BB2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5CDA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A76B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A71CDD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可以勾选体检人员进行批量结算，系统支持多种单位结算模式：套餐结算、项目结算、定额结算。结算时还可以进行最后的整体打折或修改结算金额的操作。</w:t>
            </w:r>
          </w:p>
        </w:tc>
      </w:tr>
      <w:tr w14:paraId="7570EDA3">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96017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62C3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2837E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14A66A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系统支持弃检项目也收费或不收费的操作。</w:t>
            </w:r>
          </w:p>
        </w:tc>
      </w:tr>
      <w:tr w14:paraId="67E919B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4C38D7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8177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A993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CC3FEE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对已经结算的单位记录，要能可以撤销结算，可以打印收费票据，财务科收到单位转账后，要能确认已经收费。并能自动识别单位结算后新增的体检人员。</w:t>
            </w:r>
          </w:p>
        </w:tc>
      </w:tr>
      <w:tr w14:paraId="0830C80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B16C0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FC50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8B6C6F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拟退费</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959EDC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支持已结算收费的体检项目，可以单项勾选，后向HIS系统申请退费操作，HIS退费后，回传已经退费状态，可以进行后续相关操作。</w:t>
            </w:r>
          </w:p>
        </w:tc>
      </w:tr>
      <w:tr w14:paraId="36DC8B0B">
        <w:tblPrEx>
          <w:tblCellMar>
            <w:top w:w="0" w:type="dxa"/>
            <w:left w:w="108" w:type="dxa"/>
            <w:bottom w:w="0" w:type="dxa"/>
            <w:right w:w="108" w:type="dxa"/>
          </w:tblCellMar>
        </w:tblPrEx>
        <w:trPr>
          <w:trHeight w:val="34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2E8B0F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8487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E2459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折扣审核</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7F609A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系统要有折扣审核功能，对超出打折权限或免单的结算进行审核后，可以继续相关操作。</w:t>
            </w:r>
          </w:p>
        </w:tc>
      </w:tr>
      <w:tr w14:paraId="6871758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7D853C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2F03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BAEEE0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体检收费</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2EFDC7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系统要有体检软件收费功能，输入体检号或结算编码，能调出已经结算好的清单，明确需要收取多少费用。</w:t>
            </w:r>
          </w:p>
        </w:tc>
      </w:tr>
      <w:tr w14:paraId="0DAAE049">
        <w:tblPrEx>
          <w:tblCellMar>
            <w:top w:w="0" w:type="dxa"/>
            <w:left w:w="108" w:type="dxa"/>
            <w:bottom w:w="0" w:type="dxa"/>
            <w:right w:w="108" w:type="dxa"/>
          </w:tblCellMar>
        </w:tblPrEx>
        <w:trPr>
          <w:trHeight w:val="30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B68AC5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293E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AE3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655CA4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系统支持多种项支付方式（如会员卡、现金、支付宝、微信、银联、转账等）的混合支付模式。</w:t>
            </w:r>
          </w:p>
        </w:tc>
      </w:tr>
      <w:tr w14:paraId="3399FCA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058DFE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D817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8B1CCB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体检退费</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E8DD84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系统要支持整单退费或部分退费的功能。整单退费可以根据体检号或发票号进行退费操作，部分退费按体检号查询后勾选已经收费的部分项目进行冲红退费。</w:t>
            </w:r>
          </w:p>
        </w:tc>
      </w:tr>
      <w:tr w14:paraId="6F127A0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D8224D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4A6A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FFAF55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发票管理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3C7200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系统支持历史发票查询管理，可完成发票审核和作废操作。可以进行实时申请开票，能通过电子发票接口完成开票。</w:t>
            </w:r>
          </w:p>
        </w:tc>
      </w:tr>
      <w:tr w14:paraId="35BAFA7C">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398B8B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FE2C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86A34A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挂账管理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A139A3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查询个人结算时挂账人员清单，支持信息导出、支持解挂，解挂后，该人员继续通过个人结算功能完成缴费。</w:t>
            </w:r>
          </w:p>
        </w:tc>
      </w:tr>
      <w:tr w14:paraId="16A1A26D">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E7E5B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DF6E1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检中体检</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4C2A7D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体检问询</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83C3D0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支持检后的体检问询（咨询投诉建议）</w:t>
            </w:r>
          </w:p>
        </w:tc>
      </w:tr>
      <w:tr w14:paraId="0EAC6604">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3CB9F0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E829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5A420C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科室体检</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AF4D80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通过刷导检单上的条码，进入科室体检功能，自动显示体检人员的信息特别是用户等级（黑白名单），根据登录系统医生检查权限不同，默认出来检查科室的所有体检指标项目，系统默认填写好所有体检指标的默认结果，并自动填写每一个体检指标上一次体检的结果和上上次体检的结果。</w:t>
            </w:r>
          </w:p>
        </w:tc>
      </w:tr>
      <w:tr w14:paraId="32D832EB">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017C24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69398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4A62F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E3994B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为每一个体检指标项目提供项目模板，医生只要鼠标点击模板就可以完成体检结果的输入，可以替换或追加结果。输入结果后，能根据模块的阳性标记，自动填写体检项目的阳性标记，如果阳性标记是A或是B的体检结果将会自动进入到重阳管理功能。能自动生成小结，生成医生诊断和建议。</w:t>
            </w:r>
          </w:p>
        </w:tc>
      </w:tr>
      <w:tr w14:paraId="3F43E5BB">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593CAF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C469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8D14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A3D6A6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医生能给每一个体检指标项目添加模块，增加的模板可以选择是总院使用、是分院使用、是个人使用。模板可以设置性别限制、年龄限制和阳性标记。每一个模板可以自行修改显示顺序。</w:t>
            </w:r>
          </w:p>
        </w:tc>
      </w:tr>
      <w:tr w14:paraId="56332425">
        <w:tblPrEx>
          <w:tblCellMar>
            <w:top w:w="0" w:type="dxa"/>
            <w:left w:w="108" w:type="dxa"/>
            <w:bottom w:w="0" w:type="dxa"/>
            <w:right w:w="108" w:type="dxa"/>
          </w:tblCellMar>
        </w:tblPrEx>
        <w:trPr>
          <w:trHeight w:val="286"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59FC92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3DF60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AEB73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87DEF5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每个体检项目都可以有图片功能，通过系统软件接口或通过拍照完成图文报告收集。</w:t>
            </w:r>
          </w:p>
        </w:tc>
      </w:tr>
      <w:tr w14:paraId="0260D432">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16F1D9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A648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67E0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A2325C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系统支持科室体检医生额外手工增加医生诊断的建议</w:t>
            </w:r>
          </w:p>
        </w:tc>
      </w:tr>
      <w:tr w14:paraId="4A853141">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B1B02B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E9C3D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23DB7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F23AA66">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针对职业病体检人员，检查电测听项目时，系统能有电测听仪器的接口界面，能自动从电测听仪器中接收气导和骨导500、1000、2000、3000、4000、6000HZ的听力检测值，能自动计算所有修正值参数，计算出电测听的处理意见。</w:t>
            </w:r>
          </w:p>
        </w:tc>
      </w:tr>
      <w:tr w14:paraId="5EAC520C">
        <w:tblPrEx>
          <w:tblCellMar>
            <w:top w:w="0" w:type="dxa"/>
            <w:left w:w="108" w:type="dxa"/>
            <w:bottom w:w="0" w:type="dxa"/>
            <w:right w:w="108" w:type="dxa"/>
          </w:tblCellMar>
        </w:tblPrEx>
        <w:trPr>
          <w:trHeight w:val="266"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D5D9BE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BE74E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FDF0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922E7B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支持查看每一个科室当天已完成或未完成的体检人员信息，需要有科室内弃检项目的功能。</w:t>
            </w:r>
          </w:p>
        </w:tc>
      </w:tr>
      <w:tr w14:paraId="2414B60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4F3138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D033B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right w:val="single" w:color="000000" w:sz="4" w:space="0"/>
            </w:tcBorders>
            <w:noWrap w:val="0"/>
            <w:vAlign w:val="center"/>
          </w:tcPr>
          <w:p w14:paraId="5150533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数据接收</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364F83B">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系统要能数据接收功能，通过与LIS系统、B超、DR、CT、MR、心电、病理、内镜等的PACS系统接口，检查、检验数据自动（定时或通过集成平台主动推送）回收到体检系统，能通过该功能进行展示。</w:t>
            </w:r>
          </w:p>
        </w:tc>
      </w:tr>
      <w:tr w14:paraId="537A461F">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675E60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B87F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left w:val="single" w:color="000000" w:sz="4" w:space="0"/>
              <w:right w:val="single" w:color="000000" w:sz="4" w:space="0"/>
            </w:tcBorders>
            <w:noWrap w:val="0"/>
            <w:vAlign w:val="center"/>
          </w:tcPr>
          <w:p w14:paraId="31803E7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B425DBC">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对于没有能及时回传的体检结果数据或图片报告，能进行手工点击接收。能手工选择是LIS接口数据或PACS接口数据，能选择是全部项目或单个项目进行接收数据</w:t>
            </w:r>
          </w:p>
        </w:tc>
      </w:tr>
      <w:tr w14:paraId="30E0510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200854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76BB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left w:val="single" w:color="000000" w:sz="4" w:space="0"/>
              <w:bottom w:val="single" w:color="000000" w:sz="4" w:space="0"/>
              <w:right w:val="single" w:color="000000" w:sz="4" w:space="0"/>
            </w:tcBorders>
            <w:noWrap w:val="0"/>
            <w:vAlign w:val="center"/>
          </w:tcPr>
          <w:p w14:paraId="2ED647A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74B9F68">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▲要有</w:t>
            </w:r>
            <w:r>
              <w:rPr>
                <w:rFonts w:hint="eastAsia" w:ascii="宋体" w:hAnsi="宋体" w:eastAsia="宋体" w:cs="宋体"/>
                <w:color w:val="auto"/>
                <w:sz w:val="18"/>
                <w:szCs w:val="18"/>
                <w:highlight w:val="none"/>
                <w:lang w:val="en-US" w:eastAsia="zh-CN" w:bidi="ar"/>
              </w:rPr>
              <w:t>小项对照</w:t>
            </w:r>
            <w:r>
              <w:rPr>
                <w:rFonts w:hint="eastAsia" w:ascii="宋体" w:hAnsi="宋体" w:eastAsia="宋体" w:cs="宋体"/>
                <w:color w:val="auto"/>
                <w:sz w:val="18"/>
                <w:szCs w:val="18"/>
                <w:highlight w:val="none"/>
                <w:lang w:bidi="ar"/>
              </w:rPr>
              <w:t>功能，对于因为各种原因，第三方系统没有按接口约定，通过体检号或检查审核单号进行登记的体检结果，通过该功能实现按病人姓名查找出近期的检查检验报告，通过医生人工识别，接收体检结果。能最大效率完成体检检查的容错结果接收。</w:t>
            </w:r>
          </w:p>
        </w:tc>
      </w:tr>
      <w:tr w14:paraId="2619AB9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2FDBD3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DB61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right w:val="single" w:color="000000" w:sz="4" w:space="0"/>
            </w:tcBorders>
            <w:noWrap w:val="0"/>
            <w:vAlign w:val="center"/>
          </w:tcPr>
          <w:p w14:paraId="7B93B86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重阳管理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3949DEF">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能重阳配置功能，能实现临床类（内外科）科室体检结果模块是A类或B类的结果；通过检验知识库能配置自动判断检验项目结果是A类或B类的判断条件；通过检查知识库能配置B超、放射、心电等检查项目结果关键字，是A类或B类的判断条件；通过阳性配置功能设置多条件下，体检结果是A类或B类的判断条件；通过四重功能实现A类或B类体检结果的自动识别。</w:t>
            </w:r>
          </w:p>
        </w:tc>
      </w:tr>
      <w:tr w14:paraId="321D64EC">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9A9891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C0E3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left w:val="single" w:color="000000" w:sz="4" w:space="0"/>
              <w:right w:val="single" w:color="000000" w:sz="4" w:space="0"/>
            </w:tcBorders>
            <w:noWrap w:val="0"/>
            <w:vAlign w:val="center"/>
          </w:tcPr>
          <w:p w14:paraId="084641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34D0D1">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能自动列出所有已经自动判断出来的A类或B类体检结果的人，进行通知处理。A类结果在数据进入重阳管理功能时，系统自动给主任或护士长发送短信提醒，B类结果在24小时内要求通知到体检人。能记录是否已经通知。</w:t>
            </w:r>
          </w:p>
        </w:tc>
      </w:tr>
      <w:tr w14:paraId="4D412025">
        <w:tblPrEx>
          <w:tblCellMar>
            <w:top w:w="0" w:type="dxa"/>
            <w:left w:w="108" w:type="dxa"/>
            <w:bottom w:w="0" w:type="dxa"/>
            <w:right w:w="108" w:type="dxa"/>
          </w:tblCellMar>
        </w:tblPrEx>
        <w:trPr>
          <w:trHeight w:val="30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728F24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47907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left w:val="single" w:color="000000" w:sz="4" w:space="0"/>
              <w:bottom w:val="single" w:color="000000" w:sz="4" w:space="0"/>
              <w:right w:val="single" w:color="000000" w:sz="4" w:space="0"/>
            </w:tcBorders>
            <w:noWrap w:val="0"/>
            <w:vAlign w:val="center"/>
          </w:tcPr>
          <w:p w14:paraId="48AC5C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AD62458">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重大阳性结果通知后，要能生成随访任务，指派给随访医生进行后期按时间自动提醒随访。</w:t>
            </w:r>
          </w:p>
        </w:tc>
      </w:tr>
      <w:tr w14:paraId="199B45D8">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660800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C103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177BA5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▲预备总检</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5CDBC9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系统要拥有预备总检、总检、总审三级总检审核机制。</w:t>
            </w:r>
          </w:p>
        </w:tc>
      </w:tr>
      <w:tr w14:paraId="54C7005A">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FB676B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59E6D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0E4FD">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F3F339C">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能自动列出已经所有科室都完成体检的科室结果但还没有通过预备总的人员，同时列出光标指向人员的所有体检项目，显示每个体检项目的体检状态（登记、在检、科室提交），同时能列出每个体检项目的体检结果，由预备总检操作医生进行审核，是否体检结果已经完整，是否应该要有图文报告的项目报告图片已经收到。能以体检结果明细和体检报告明细两种方式进行展示。</w:t>
            </w:r>
          </w:p>
        </w:tc>
      </w:tr>
      <w:tr w14:paraId="7619184B">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96F2F0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E24B1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6ADCB">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7370E24">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对于还没有体检完成的体检项目，能以走马灯的形式，醒目的进行提醒。</w:t>
            </w:r>
          </w:p>
        </w:tc>
      </w:tr>
      <w:tr w14:paraId="47BD028B">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86C487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BDBAC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32F0D">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5A17A75">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系统要拥有批量预总检通过功能，能勾选体检人员，进行一键通过预备总检。</w:t>
            </w:r>
          </w:p>
        </w:tc>
      </w:tr>
      <w:tr w14:paraId="5358F875">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6C63DC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BA4B2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FE6AF0">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A56CB15">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要能有撤销预检的功能，对误操作通过预备总检的人员进行撤销操作。</w:t>
            </w:r>
          </w:p>
        </w:tc>
      </w:tr>
      <w:tr w14:paraId="1FEA0E2A">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C98B42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96A0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44E69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F551F6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系统拥有指派会诊科室的功能，能根据当前体检人员的体检项目，能同时勾选多个可以指派的会诊科室。相关会诊科室的医生就能在专家会诊界面查看到体检中心推送过来的人员及和本科室相关的体检项目结果。</w:t>
            </w:r>
          </w:p>
        </w:tc>
      </w:tr>
      <w:tr w14:paraId="7977856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BE40CB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C560F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D41C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4D4F02A">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对部分体检项目还没有结束的人员或者不需要体检报告的人，要有强制结束到科室结束、审核通过、已发报告、领取报告的功能。</w:t>
            </w:r>
          </w:p>
        </w:tc>
      </w:tr>
      <w:tr w14:paraId="5B798BD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93861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4418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11A6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89CAC65">
            <w:pPr>
              <w:widowControl w:val="0"/>
              <w:shd w:val="clear" w:color="auto" w:fill="auto"/>
              <w:spacing w:after="0" w:line="240" w:lineRule="auto"/>
              <w:jc w:val="left"/>
              <w:outlineLvl w:val="9"/>
              <w:rPr>
                <w:rFonts w:hint="eastAsia" w:ascii="宋体" w:hAnsi="宋体" w:eastAsia="宋体" w:cs="宋体"/>
                <w:color w:val="auto"/>
                <w:kern w:val="0"/>
                <w:sz w:val="18"/>
                <w:szCs w:val="18"/>
                <w:highlight w:val="none"/>
                <w:lang w:bidi="ar"/>
              </w:rPr>
            </w:pPr>
            <w:r>
              <w:rPr>
                <w:rFonts w:hint="eastAsia" w:ascii="宋体" w:hAnsi="宋体" w:eastAsia="宋体" w:cs="宋体"/>
                <w:color w:val="auto"/>
                <w:sz w:val="18"/>
                <w:szCs w:val="18"/>
                <w:highlight w:val="none"/>
              </w:rPr>
              <w:t>能有延检处理的功能，对没有完成全部体检项目检查，离开体检中心时没有交导检单的体检人员，可以在该界面进行延检操作。</w:t>
            </w:r>
          </w:p>
        </w:tc>
      </w:tr>
      <w:tr w14:paraId="6106A0E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5873E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A0876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6B70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E3A065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要有接收接口数据结果的功能，对需要马上出体检报告的人，因为各种原因没有自动收集LIS、PACS系统结果的体检项目，手工接收体检结果。</w:t>
            </w:r>
          </w:p>
        </w:tc>
      </w:tr>
      <w:tr w14:paraId="0B6527B4">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A622BA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2DA9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700A5E4">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健康</w:t>
            </w:r>
            <w:r>
              <w:rPr>
                <w:rFonts w:hint="eastAsia" w:ascii="宋体" w:hAnsi="宋体" w:eastAsia="宋体" w:cs="宋体"/>
                <w:color w:val="auto"/>
                <w:sz w:val="18"/>
                <w:szCs w:val="18"/>
                <w:highlight w:val="none"/>
                <w:lang w:bidi="ar"/>
              </w:rPr>
              <w:t>总检</w:t>
            </w:r>
            <w:r>
              <w:rPr>
                <w:rFonts w:hint="eastAsia" w:ascii="宋体" w:hAnsi="宋体" w:eastAsia="宋体" w:cs="宋体"/>
                <w:color w:val="auto"/>
                <w:sz w:val="18"/>
                <w:szCs w:val="18"/>
                <w:highlight w:val="none"/>
                <w:lang w:val="en-US" w:eastAsia="zh-CN" w:bidi="ar"/>
              </w:rPr>
              <w:t>诊台</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E3AF91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通过预约总检的人员，根据选择专家，推送给总检医生进行总检处理。医生可以一键查看，有多少人需要做总检，每个人的重性标志是什么，如果有A类和B类阳性的病人，优先进行总检处理。</w:t>
            </w:r>
          </w:p>
        </w:tc>
      </w:tr>
      <w:tr w14:paraId="39DF47E3">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6D87C5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5F9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7AA6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1DAB05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系统要有总检处理功能，总检转交功能和审核不通过人员的查看功能。</w:t>
            </w:r>
          </w:p>
        </w:tc>
      </w:tr>
      <w:tr w14:paraId="13ECA8F0">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BC0691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0E5F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5C3A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D9CABF5">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总检界面字体要求要能有大中小可以调节，以适应不同要求的总检医生工作。总检界面也能随意放大与缩小，避免出现因为字体放大导致界面无法完全显示的情况。</w:t>
            </w:r>
          </w:p>
        </w:tc>
      </w:tr>
      <w:tr w14:paraId="7121FA7E">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76CC06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2D8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74D2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7616B69">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系统能自动收集所有阳性结果，关按A，B，C,D阳性分类进行排序，每个阳性结果都要能单独查看历年体检对比结果，数值型的结果能画出折线图，能根据历年结果分析，输入建议。</w:t>
            </w:r>
          </w:p>
        </w:tc>
      </w:tr>
      <w:tr w14:paraId="73D8EF84">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2A8A6B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D9C3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B41E8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A44730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可以输入体检结论，能查看所有体检明细项目的结果，查看时可以同时看到该项目上一次和上上次体检结果，能查看上次及上上次体检诊断建议和阳性结果汇总。</w:t>
            </w:r>
          </w:p>
        </w:tc>
      </w:tr>
      <w:tr w14:paraId="1E25C091">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30EFC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39FD4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8AAA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5358FC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系统能根据阳性结果自动生成诊断和建议。诊断可以合并、可以拆分、可以置顶、可以置底、可以上移、下移、可以隐藏或删除。能按诊断星级进行重新排序。</w:t>
            </w:r>
          </w:p>
        </w:tc>
      </w:tr>
      <w:tr w14:paraId="43A34C6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B459F5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CA5E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4D0B7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91AF4E9">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拥有能学习积累的综合诊断的功能，相同类别的诊断出现时，医生可以手工进行诊断合并，合并诊断时能提醒是否加入综合诊断，如果添加到综合诊断，下次有相同诊断同时出现时，系统会自动合并成综合诊断和综合建议。</w:t>
            </w:r>
          </w:p>
        </w:tc>
      </w:tr>
      <w:tr w14:paraId="65BB0F8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F3CA2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3459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7A313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739EB9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能直接查看电子版的导检单（回收时拍照留存)，能直接切换到科室体检，帮助修改部分不特别重要的体检结果。以增加总检效率。</w:t>
            </w:r>
          </w:p>
        </w:tc>
      </w:tr>
      <w:tr w14:paraId="553AFB43">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736E8D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50D8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E31BA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7467B8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系统要有复检登记管理功能，对需要复检的人员直接登记复检日期、复检项目、复检理由等。该功能要与现场登记的复检登记功能匹配使用，完成完整的复检登记流程业务。</w:t>
            </w:r>
          </w:p>
        </w:tc>
      </w:tr>
      <w:tr w14:paraId="6AC3A8B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97A563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E1D1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8E442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28F972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复检登记时要能自动计算一天后，三天后，一周后，一月后，三月后的复检日期，选择需要复检的组合项目，填写复检理由，完成复检登记。</w:t>
            </w:r>
          </w:p>
        </w:tc>
      </w:tr>
      <w:tr w14:paraId="6B27057F">
        <w:tblPrEx>
          <w:tblCellMar>
            <w:top w:w="0" w:type="dxa"/>
            <w:left w:w="108" w:type="dxa"/>
            <w:bottom w:w="0" w:type="dxa"/>
            <w:right w:w="108" w:type="dxa"/>
          </w:tblCellMar>
        </w:tblPrEx>
        <w:trPr>
          <w:trHeight w:val="596"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1AE3FB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104F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9FF1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244F63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要有对每一条医生诊断建议，可以添加随访任务的功能，并可以设置任务级别，添加完成后统一进入随访管理功能。可以对每一条诊断能设置1-5的星级。</w:t>
            </w:r>
          </w:p>
        </w:tc>
      </w:tr>
      <w:tr w14:paraId="3A7585D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73C7C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6A133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E4190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5511AB3">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对每一条诊断系统需要有上报功能，由总检医生进行最后的把关，某个体检结果是否需要进行随访，如果在重阳管理没有被统计出来的需要随访的体检结果，总检医生进行上报操作，完成随访任务的添加。</w:t>
            </w:r>
          </w:p>
        </w:tc>
      </w:tr>
      <w:tr w14:paraId="7330C932">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1F7F30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77B08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EEA1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E86840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手工添加诊断建议的功能，可以通过简码或汉字快速检索到需要的诊断，然后添加到该人员的诊断列表中，如果诊断库中缺少当前需要的诊断，医生可以直接增加诊断库内的诊断。要能够连续添加诊断，以便在需要添加多条诊断时，不需要界面切进切出。</w:t>
            </w:r>
          </w:p>
        </w:tc>
      </w:tr>
      <w:tr w14:paraId="307BF57C">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A5FE55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0A8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0267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AE7BE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系统要有总检转交功能，医生来不及做的总检或因为特殊原因需要把一个病人转交给另外的总检医生进行总处理。</w:t>
            </w:r>
          </w:p>
        </w:tc>
      </w:tr>
      <w:tr w14:paraId="3BE7446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B4F212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DDD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0EDE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1A3511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总检过程中要求要能预览体检报告，总检或总审医生能提前看到最后生成的体检报告的样子，以便对部分结果文字做调整。</w:t>
            </w:r>
          </w:p>
        </w:tc>
      </w:tr>
      <w:tr w14:paraId="4EDDE0C3">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17468E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8C98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2E22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215D7C0">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总检必须要有保存和提交状态功能，可以先暂时保存当前结果，等完成总检后再提交。要有撤销总检和重新总检的功能。</w:t>
            </w:r>
          </w:p>
        </w:tc>
      </w:tr>
      <w:tr w14:paraId="3392ED9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C7E0C2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2BF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A17F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8C462DC">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系统需要有完备的职业病体检个人总检和单位团体总检报告生成功能。根据《GBZ188职业健康监护技术规范》要求和浙江省五个规范性文件要求，生成个人总检结论、职业禁忌症、目标职业病以及相关的处理意见。</w:t>
            </w:r>
          </w:p>
        </w:tc>
      </w:tr>
      <w:tr w14:paraId="4F1210A1">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FB2131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156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62BED6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总审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F83DEFD">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总检提交的病人会自动进入总检审核界面，总检审核后才可以生成报告。</w:t>
            </w:r>
          </w:p>
        </w:tc>
      </w:tr>
      <w:tr w14:paraId="624BF91C">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5082E2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6901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A8D9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5DA0E54">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总检医生所拥有的功能，审核医生都要有相同的功能。要有总审功能、批量总审和撤消总检总审的功能。</w:t>
            </w:r>
          </w:p>
        </w:tc>
      </w:tr>
      <w:tr w14:paraId="3975D6F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C5EE8D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ADFA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C069D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F5D384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总检审核，可以有审核通过和不通过的操作，审核通过就能生成体检报告，不通过则打回给总检医生，重新总检，并告知不通过的理由。</w:t>
            </w:r>
          </w:p>
        </w:tc>
      </w:tr>
      <w:tr w14:paraId="5930E1A4">
        <w:tblPrEx>
          <w:tblCellMar>
            <w:top w:w="0" w:type="dxa"/>
            <w:left w:w="108" w:type="dxa"/>
            <w:bottom w:w="0" w:type="dxa"/>
            <w:right w:w="108" w:type="dxa"/>
          </w:tblCellMar>
        </w:tblPrEx>
        <w:trPr>
          <w:trHeight w:val="55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2AB250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C77F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535036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自动总检</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7CE77B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对健康证体检要有自动总检的功能，因为健康证体检项目比较简单，只要是的有体检项目结果全部是阴性结果或是默认正常结果，可以自动批量的判定为合格。</w:t>
            </w:r>
          </w:p>
        </w:tc>
      </w:tr>
      <w:tr w14:paraId="10B43607">
        <w:tblPrEx>
          <w:tblCellMar>
            <w:top w:w="0" w:type="dxa"/>
            <w:left w:w="108" w:type="dxa"/>
            <w:bottom w:w="0" w:type="dxa"/>
            <w:right w:w="108" w:type="dxa"/>
          </w:tblCellMar>
        </w:tblPrEx>
        <w:trPr>
          <w:trHeight w:val="62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B5ED73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21822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报告管理</w:t>
            </w: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95AAE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发放报告</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A05A1F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不同体检类型的体检，可以生成不同格式的体检报告，体检报告样式可以自定义，要有体检报告预览和打印功能，预览出来时可以对体检报告样式进行自定义调整。</w:t>
            </w:r>
          </w:p>
        </w:tc>
      </w:tr>
      <w:tr w14:paraId="3A2AD974">
        <w:tblPrEx>
          <w:tblCellMar>
            <w:top w:w="0" w:type="dxa"/>
            <w:left w:w="108" w:type="dxa"/>
            <w:bottom w:w="0" w:type="dxa"/>
            <w:right w:w="108" w:type="dxa"/>
          </w:tblCellMar>
        </w:tblPrEx>
        <w:trPr>
          <w:trHeight w:val="27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F6BD36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CDC283">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E4067">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020F2A3">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有体检报告首页功能，参照电子病理首页的设置格式，基于健康体检项目和健康自测问卷信息，采集基础上形成的个人体检信息摘要。能对阳性数据结论、生活问卷情况进行汇总，对三年体检主要指标进行三年对比，对主要健康问题进行点评。</w:t>
            </w:r>
          </w:p>
        </w:tc>
      </w:tr>
      <w:tr w14:paraId="2CEF448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690C00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955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6D923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B65E96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体检报告要有批量打印、批量发放、批量生成PDF格式文件、批量领取、批量取消发放、批量取消领取功能。</w:t>
            </w:r>
          </w:p>
        </w:tc>
      </w:tr>
      <w:tr w14:paraId="18A0F81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F74D83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45CF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4230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E8CBC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系统要有批量扫描打印、批量扫描入柜、批量扫描领取功能，通过扫描体检号条码，完成体检报告发放功能。</w:t>
            </w:r>
          </w:p>
        </w:tc>
      </w:tr>
      <w:tr w14:paraId="133D09F5">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223EE6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59EA6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F654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1E6264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体检报告柜的管理功能，能新增报告柜，删除报告柜，要能通过体检号、姓名、身份证号、单位名称、体检类别等信息快速查找到某一份体检报告在哪个报告柜里。可以为报告柜打印贴纸。体检报告打印后可以批量入柜，出柜。</w:t>
            </w:r>
          </w:p>
        </w:tc>
      </w:tr>
      <w:tr w14:paraId="7FFBB49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EBB9A0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2EE1D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C3EFF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39BD45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系统要有查看报告功能，体检报告生成以后，再次审核。审核通过的报告手机上就可通知客户查看。</w:t>
            </w:r>
          </w:p>
        </w:tc>
      </w:tr>
      <w:tr w14:paraId="46527E09">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DB29C3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424AB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F1FF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9B84E2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系统要有报告移交功能，可以批量移交给某一个人送往体检单位。</w:t>
            </w:r>
          </w:p>
        </w:tc>
      </w:tr>
      <w:tr w14:paraId="0731FCD8">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E83059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1852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8FB01F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单位团体报告</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0FBA15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对单位福利性的健康体检，系统必须要有单位团体分析报告功能。根据单位体检合同，选择需要生成团体报告的人员，由系统自动统计出团体报告需要的相关数据。</w:t>
            </w:r>
          </w:p>
        </w:tc>
      </w:tr>
      <w:tr w14:paraId="7F062DDD">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AF3FF1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84B5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A5F45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1C5262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自动统计体检总人数，女性人数、男性人数、比例，主要的体检项目，体检人员年龄段分部情况。自动统计出所有人员前20种疾病、女性前20种疾病、男性前20种疾病。然后从中选择前10种疾病作为本次报告的疾病。</w:t>
            </w:r>
          </w:p>
        </w:tc>
      </w:tr>
      <w:tr w14:paraId="24373BA8">
        <w:tblPrEx>
          <w:tblCellMar>
            <w:top w:w="0" w:type="dxa"/>
            <w:left w:w="108" w:type="dxa"/>
            <w:bottom w:w="0" w:type="dxa"/>
            <w:right w:w="108" w:type="dxa"/>
          </w:tblCellMar>
        </w:tblPrEx>
        <w:trPr>
          <w:trHeight w:val="96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A639E3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F840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8A5E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470135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自动生成团体检报告，格式可以自行定义，至少要包含：总人数，女性人数、男性人数、比例，主要的体检项目；体检人员年龄段分部情况，所有员工前10种疾病、男性前10种疾病、女性前10种疾病，主要疾病的发病率及健康建议；所有人员的诊断情况，未体检人员名单等等。</w:t>
            </w:r>
          </w:p>
        </w:tc>
      </w:tr>
      <w:tr w14:paraId="0F26E29D">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FB69AB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530DE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91D5A3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职业病团体报告</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F9D0F1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对职业病体检的单位合同，要能生成职业病团体报告。一个单位合同内的体检人员完成职业病体检后，只要选择已经完成体检人员，系统要能自动生成职业病团体报告。</w:t>
            </w:r>
          </w:p>
        </w:tc>
      </w:tr>
      <w:tr w14:paraId="5771D5A4">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ECCCCC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25BD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2518A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B4B546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根据国家对职业病体检的需求，自动生成疑似职业病和禁忌症人员名单，复查人员名单，与职业病无关人员名单。自动统计检查危害因素及相关体检项目，自动生成体检依据和评介依据和体检结论。</w:t>
            </w:r>
          </w:p>
        </w:tc>
      </w:tr>
      <w:tr w14:paraId="3428A34A">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8388D9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EF67B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007D4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970F0B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支持职业病团体报告预览、编辑、打印。</w:t>
            </w:r>
          </w:p>
        </w:tc>
      </w:tr>
      <w:tr w14:paraId="63F4D973">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06FD66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1B09BF4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检后管理</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36145D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599FBA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要能查看每个已经随访过的人的，每个人都有几次随访，分配是什么时候随访的，随访的内容是什么，是否已经完成随访。要求能按随访医生，随访级别进行查询。</w:t>
            </w:r>
          </w:p>
        </w:tc>
      </w:tr>
      <w:tr w14:paraId="25D12D35">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597DD9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8160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0FCFCE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发送短信管理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4DAA95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要求能给各种要求条件下的人发短信，比如节日祝福、报告发放通知、检前通知、注意事项、回访短信等等。通过模板，选择发送的人员就可以发送想要的短信。选择人员时也要能支持扫码发送功能。</w:t>
            </w:r>
          </w:p>
        </w:tc>
      </w:tr>
      <w:tr w14:paraId="00E2AFB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B08A7D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FDCD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F2A6AA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发送短信列表</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9963BE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要求能查看已发送短信记录查询（包含发送状态、发送内容、发送失败提示原因、发送时间等）</w:t>
            </w:r>
          </w:p>
        </w:tc>
      </w:tr>
      <w:tr w14:paraId="44C8F788">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EDA8F0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CC3E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4306E7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随访任务分配</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C92945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系统要有随访任务分配的功能，一个人有多个阳性结果，可以按人分配给随访医生或按阳性结果分配给不同的随访医生。可以方便的选择随访医生，指定随访任务的开始时间和结束时间。</w:t>
            </w:r>
          </w:p>
        </w:tc>
      </w:tr>
      <w:tr w14:paraId="6F0E9240">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B0B710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861B5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63D87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19017B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系统要求能看到每个随访医生已经分配的任务和已经完成的任务。</w:t>
            </w:r>
          </w:p>
        </w:tc>
      </w:tr>
      <w:tr w14:paraId="0525E01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F4C416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92154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EEDC2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A47BA7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具体任务管理功能，能通过随访类型、随访级别、任务状态、随访时间进行查询所有随访任务，查看是否有超期未完成的随访任务。</w:t>
            </w:r>
          </w:p>
        </w:tc>
      </w:tr>
      <w:tr w14:paraId="0B2326AD">
        <w:tblPrEx>
          <w:tblCellMar>
            <w:top w:w="0" w:type="dxa"/>
            <w:left w:w="108" w:type="dxa"/>
            <w:bottom w:w="0" w:type="dxa"/>
            <w:right w:w="108" w:type="dxa"/>
          </w:tblCellMar>
        </w:tblPrEx>
        <w:trPr>
          <w:trHeight w:val="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FD0C0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D9EC8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7ACD31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我的随访</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5B5D09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系统能自动列出当前已经到期需要随访而没有随访的任务</w:t>
            </w:r>
          </w:p>
        </w:tc>
      </w:tr>
      <w:tr w14:paraId="0F304EEA">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AEED39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C44C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4E15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F3DCED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对随访任务进行随访，随访方式如电话随访、短信随访；可以选择随访依从性；随访事项、随访内容。是否追踪，如果选择追踪，要求能自动生成二次随访任务，并且自动分配给自己。</w:t>
            </w:r>
          </w:p>
        </w:tc>
      </w:tr>
      <w:tr w14:paraId="31205EDE">
        <w:tblPrEx>
          <w:tblCellMar>
            <w:top w:w="0" w:type="dxa"/>
            <w:left w:w="108" w:type="dxa"/>
            <w:bottom w:w="0" w:type="dxa"/>
            <w:right w:w="108" w:type="dxa"/>
          </w:tblCellMar>
        </w:tblPrEx>
        <w:trPr>
          <w:trHeight w:val="22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96AA43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F2D0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3825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7F4790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要求能对每一次随访进行记录，包括打电话没有打通。记录每一次随访的内容。</w:t>
            </w:r>
          </w:p>
        </w:tc>
      </w:tr>
      <w:tr w14:paraId="14AD0C8A">
        <w:tblPrEx>
          <w:tblCellMar>
            <w:top w:w="0" w:type="dxa"/>
            <w:left w:w="108" w:type="dxa"/>
            <w:bottom w:w="0" w:type="dxa"/>
            <w:right w:w="108" w:type="dxa"/>
          </w:tblCellMar>
        </w:tblPrEx>
        <w:trPr>
          <w:trHeight w:val="25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139A0D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FB52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F75B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E1E781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同时要求可以查询自己以往的随访记录，以方便进行追加任务。</w:t>
            </w:r>
          </w:p>
        </w:tc>
      </w:tr>
      <w:tr w14:paraId="104A7629">
        <w:tblPrEx>
          <w:tblCellMar>
            <w:top w:w="0" w:type="dxa"/>
            <w:left w:w="108" w:type="dxa"/>
            <w:bottom w:w="0" w:type="dxa"/>
            <w:right w:w="108" w:type="dxa"/>
          </w:tblCellMar>
        </w:tblPrEx>
        <w:trPr>
          <w:trHeight w:val="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84ECA6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522F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F1FADE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消息管理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CF7D30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系统发给操作人员的所有消息进行查看，可以标记为已处理或未处理。</w:t>
            </w:r>
          </w:p>
        </w:tc>
      </w:tr>
      <w:tr w14:paraId="4958826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446DCD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4422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60B4D4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复检管理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ABA843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要支持复检记录进行复看，所有主检或主审医生登记好的复检记录，在时间快到时，通知给病人回体检中心复检相关的项目，注意事项是什么。</w:t>
            </w:r>
          </w:p>
        </w:tc>
      </w:tr>
      <w:tr w14:paraId="1A14AC47">
        <w:tblPrEx>
          <w:tblCellMar>
            <w:top w:w="0" w:type="dxa"/>
            <w:left w:w="108" w:type="dxa"/>
            <w:bottom w:w="0" w:type="dxa"/>
            <w:right w:w="108" w:type="dxa"/>
          </w:tblCellMar>
        </w:tblPrEx>
        <w:trPr>
          <w:trHeight w:val="44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CFC50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0B80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E01F5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重阳管理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00F58A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具有自动收集重大阳性（B类）、危急值（A类）体检结果的功能。A类结果进入该功能后，自动给已经登记好的主任、护士长等主要人员发短信告知现在有A类结果病人出现，需要立刻给病人打电话，通知就诊。B类结果进入该界面，自动生成24小时内随访的任务给指定的随访医生。该功能如果有数据，要求要求显示在首页的提醒栏内。</w:t>
            </w:r>
          </w:p>
        </w:tc>
      </w:tr>
      <w:tr w14:paraId="1B5AF5B1">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44BEEE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0F4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F5FA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07526F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A类和B类体检结果要求能自动判断，系统必须要具备自动识别的专业知识库和相关的设置功能。以方便医生后期自己添加知识库。</w:t>
            </w:r>
          </w:p>
        </w:tc>
      </w:tr>
      <w:tr w14:paraId="135308B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AC0F2C7">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BC93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4D63DB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积案管理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8FB633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系统自动收集体检已经过去7天了，还有体检结果没有出来的人员，将会自动进入该功能，系统显示积案项目，要能填写积案的原因。追踪积案的结果。该功能内如果有数据要求显示在首页的提醒栏内。</w:t>
            </w:r>
          </w:p>
        </w:tc>
      </w:tr>
      <w:tr w14:paraId="5F2451E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93D2DB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5F9F2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CE5A36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健康证提醒</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EBB0B3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系统要能自动检索出接下来一段时间内健康证马上要到期人员的记录，对这些人，可以批量的发送健康证到期提醒短信。</w:t>
            </w:r>
          </w:p>
        </w:tc>
      </w:tr>
      <w:tr w14:paraId="1361C15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509A7A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23193D7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统计分析</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D54823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科室组合项目统计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235FD4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要能统计出一段时间内每个科室每个医生做的每个组合项目的工作量</w:t>
            </w:r>
          </w:p>
        </w:tc>
      </w:tr>
      <w:tr w14:paraId="174DA9A3">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480F10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41ED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2D925C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日统计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72039A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系统可以统计每天的业务数据：来检总人数、登记总人数、结算人数、未结算人数、预检人数、预约人数、总检人数、总审人数、报告发放人数等。</w:t>
            </w:r>
          </w:p>
        </w:tc>
      </w:tr>
      <w:tr w14:paraId="6FD31A2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90F6F3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D932B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CC22B1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工作量统计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A8DFFA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系统能统计出各种业务的工作量：科室工作量、医生工作量、预检工作量、总检工作量、总审工作量等。</w:t>
            </w:r>
          </w:p>
        </w:tc>
      </w:tr>
      <w:tr w14:paraId="35EC412D">
        <w:tblPrEx>
          <w:tblCellMar>
            <w:top w:w="0" w:type="dxa"/>
            <w:left w:w="108" w:type="dxa"/>
            <w:bottom w:w="0" w:type="dxa"/>
            <w:right w:w="108" w:type="dxa"/>
          </w:tblCellMar>
        </w:tblPrEx>
        <w:trPr>
          <w:trHeight w:val="306"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FD2B1F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06E5D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0F9352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疾病统计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15002B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系统可统计出疾病在各年龄段男女的发病率</w:t>
            </w:r>
          </w:p>
        </w:tc>
      </w:tr>
      <w:tr w14:paraId="357E6D1F">
        <w:tblPrEx>
          <w:tblCellMar>
            <w:top w:w="0" w:type="dxa"/>
            <w:left w:w="108" w:type="dxa"/>
            <w:bottom w:w="0" w:type="dxa"/>
            <w:right w:w="108" w:type="dxa"/>
          </w:tblCellMar>
        </w:tblPrEx>
        <w:trPr>
          <w:trHeight w:val="34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9DD9BA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60A9F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21FA2F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财务统计</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13D51E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支持可查询、导出数据的财务数据</w:t>
            </w:r>
          </w:p>
        </w:tc>
      </w:tr>
      <w:tr w14:paraId="32BAF99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F57625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031F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462508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自定义查询条件</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303BEF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系统支持自定义SQL语句的报表，只要能写出统计分析的SQL语句，就能生成新的统计报告</w:t>
            </w:r>
          </w:p>
        </w:tc>
      </w:tr>
      <w:tr w14:paraId="35C4C90E">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481A82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5263091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客户管理</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6D00A3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个人档案</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70F47D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必须要有个人健康档案管理功能，按身份证号码统一生成档案号，一个人在本系统中只会有一个档案号。可以通过身份证号或姓名查询档案。可以编辑修改个人档案，可以查看档案详情。可批量导入老系统档案数据。</w:t>
            </w:r>
          </w:p>
        </w:tc>
      </w:tr>
      <w:tr w14:paraId="27D798D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CB2911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B543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EA87E7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单位档案</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05BE72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要能对来医院体检过的所有单位进行建档，可以批量导入数据，能手工修改单位信息。按单位的社会信用代码建档，一个单位只能有一份档案。</w:t>
            </w:r>
          </w:p>
        </w:tc>
      </w:tr>
      <w:tr w14:paraId="053E994E">
        <w:tblPrEx>
          <w:tblCellMar>
            <w:top w:w="0" w:type="dxa"/>
            <w:left w:w="108" w:type="dxa"/>
            <w:bottom w:w="0" w:type="dxa"/>
            <w:right w:w="108" w:type="dxa"/>
          </w:tblCellMar>
        </w:tblPrEx>
        <w:trPr>
          <w:trHeight w:val="291"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82B7FE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3178BDE">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bidi="ar"/>
              </w:rPr>
              <w:t>总院管理</w:t>
            </w:r>
            <w:r>
              <w:rPr>
                <w:rFonts w:hint="eastAsia" w:ascii="宋体" w:hAnsi="宋体" w:eastAsia="宋体" w:cs="宋体"/>
                <w:color w:val="auto"/>
                <w:sz w:val="18"/>
                <w:szCs w:val="18"/>
                <w:highlight w:val="none"/>
                <w:lang w:val="en-US" w:eastAsia="zh-CN" w:bidi="ar"/>
              </w:rPr>
              <w:t>基础信息</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F88CAF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医院管理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EE4225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要能由总院统一管理所有分院信息，可以增加分院、停用分院、修改分院信息。</w:t>
            </w:r>
          </w:p>
        </w:tc>
      </w:tr>
      <w:tr w14:paraId="28E1F958">
        <w:tblPrEx>
          <w:tblCellMar>
            <w:top w:w="0" w:type="dxa"/>
            <w:left w:w="108" w:type="dxa"/>
            <w:bottom w:w="0" w:type="dxa"/>
            <w:right w:w="108" w:type="dxa"/>
          </w:tblCellMar>
        </w:tblPrEx>
        <w:trPr>
          <w:trHeight w:val="29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300C9B6">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91A8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35EF36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随访时长</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10BAF5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能配置随访等级，及每种等级的随访次数和随访限时</w:t>
            </w:r>
          </w:p>
        </w:tc>
      </w:tr>
      <w:tr w14:paraId="475AB0E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0CDECC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B8EDA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32A788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体检</w:t>
            </w:r>
            <w:r>
              <w:rPr>
                <w:rFonts w:hint="eastAsia" w:ascii="宋体" w:hAnsi="宋体" w:eastAsia="宋体" w:cs="宋体"/>
                <w:color w:val="auto"/>
                <w:sz w:val="18"/>
                <w:szCs w:val="18"/>
                <w:highlight w:val="none"/>
                <w:lang w:bidi="ar"/>
              </w:rPr>
              <w:t>科室</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38C74C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由总院统一管理科室名称，对科室信息进行增加、修改、停用，管理各科室的排列顺序，以保持各院区的一致性。</w:t>
            </w:r>
          </w:p>
        </w:tc>
      </w:tr>
      <w:tr w14:paraId="5183A4E0">
        <w:tblPrEx>
          <w:tblCellMar>
            <w:top w:w="0" w:type="dxa"/>
            <w:left w:w="108" w:type="dxa"/>
            <w:bottom w:w="0" w:type="dxa"/>
            <w:right w:w="108" w:type="dxa"/>
          </w:tblCellMar>
        </w:tblPrEx>
        <w:trPr>
          <w:trHeight w:val="307"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A81AE0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2367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9A93C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综合诊断</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599DC4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要能把各种称呼的诊断统一命名为标准名称</w:t>
            </w:r>
          </w:p>
        </w:tc>
      </w:tr>
      <w:tr w14:paraId="2C3C7E7F">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1FB2EE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1A45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D3A2E8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▲体检项目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B51447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所有体检指标项目库，要求由总院统一管理。数值型的项目结果，要能设置结果最小值和最大值，如果体检结果不在此范围内系统要能自动报警，可以设制小数位数。</w:t>
            </w:r>
          </w:p>
        </w:tc>
      </w:tr>
      <w:tr w14:paraId="7324BDD3">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4F86D3F">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99B37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9C0216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▲组合项目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918628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要由总院统一管理组合项目的公共属性，比如检查类型、性别限制、婚姻要求、是否是费用项目、是否有图片、是否齐全、是否要打印、是套餐前或是餐后项目等。</w:t>
            </w:r>
          </w:p>
        </w:tc>
      </w:tr>
      <w:tr w14:paraId="20AFAD36">
        <w:tblPrEx>
          <w:tblCellMar>
            <w:top w:w="0" w:type="dxa"/>
            <w:left w:w="108" w:type="dxa"/>
            <w:bottom w:w="0" w:type="dxa"/>
            <w:right w:w="108" w:type="dxa"/>
          </w:tblCellMar>
        </w:tblPrEx>
        <w:trPr>
          <w:trHeight w:val="279"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D5544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7E8AB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E78F4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总院套餐</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B3AFCE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由总院统一管理的通用套餐，能进行增加、修改、删除。</w:t>
            </w:r>
          </w:p>
        </w:tc>
      </w:tr>
      <w:tr w14:paraId="380E30FB">
        <w:tblPrEx>
          <w:tblCellMar>
            <w:top w:w="0" w:type="dxa"/>
            <w:left w:w="108" w:type="dxa"/>
            <w:bottom w:w="0" w:type="dxa"/>
            <w:right w:w="108" w:type="dxa"/>
          </w:tblCellMar>
        </w:tblPrEx>
        <w:trPr>
          <w:trHeight w:val="32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84E3F9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4FE8C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1C85E7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▲医生诊断</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DBF969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由总院统一管理的医生诊断建议词条库，能进行增加、修改删除。</w:t>
            </w:r>
          </w:p>
        </w:tc>
      </w:tr>
      <w:tr w14:paraId="17462682">
        <w:tblPrEx>
          <w:tblCellMar>
            <w:top w:w="0" w:type="dxa"/>
            <w:left w:w="108" w:type="dxa"/>
            <w:bottom w:w="0" w:type="dxa"/>
            <w:right w:w="108" w:type="dxa"/>
          </w:tblCellMar>
        </w:tblPrEx>
        <w:trPr>
          <w:trHeight w:val="9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95FDDD5">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6858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B5B4F4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w:t>
            </w:r>
            <w:r>
              <w:rPr>
                <w:rFonts w:hint="eastAsia" w:ascii="宋体" w:hAnsi="宋体" w:eastAsia="宋体" w:cs="宋体"/>
                <w:color w:val="auto"/>
                <w:sz w:val="18"/>
                <w:szCs w:val="18"/>
                <w:highlight w:val="none"/>
                <w:lang w:val="en-US" w:eastAsia="zh-CN" w:bidi="ar"/>
              </w:rPr>
              <w:t>互斥</w:t>
            </w:r>
            <w:r>
              <w:rPr>
                <w:rFonts w:hint="eastAsia" w:ascii="宋体" w:hAnsi="宋体" w:eastAsia="宋体" w:cs="宋体"/>
                <w:color w:val="auto"/>
                <w:sz w:val="18"/>
                <w:szCs w:val="18"/>
                <w:highlight w:val="none"/>
                <w:lang w:bidi="ar"/>
              </w:rPr>
              <w:t>诊断</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3251DB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系统要能设置相同类的诊断同时出现时，只保留优先级最高的一个</w:t>
            </w:r>
          </w:p>
        </w:tc>
      </w:tr>
      <w:tr w14:paraId="62C4D77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E2F3B4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19D28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2C5464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结果模板</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227A60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要能对每一个体检指标项目能设置结果模板，性别不同、年龄段不同体检项目结果判断可以不同。</w:t>
            </w:r>
          </w:p>
        </w:tc>
      </w:tr>
      <w:tr w14:paraId="516F3844">
        <w:tblPrEx>
          <w:tblCellMar>
            <w:top w:w="0" w:type="dxa"/>
            <w:left w:w="108" w:type="dxa"/>
            <w:bottom w:w="0" w:type="dxa"/>
            <w:right w:w="108" w:type="dxa"/>
          </w:tblCellMar>
        </w:tblPrEx>
        <w:trPr>
          <w:trHeight w:val="65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9CFDF3A">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1C3AE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A1A8BE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项目互斥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B8EA1C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系统要能设立优先级不同的项目互斥，有互斥的项目在登记选择体检项目时被选择，系统能提醒操作人员，而且保留优先级最高的一个。</w:t>
            </w:r>
          </w:p>
        </w:tc>
      </w:tr>
      <w:tr w14:paraId="1135DC7D">
        <w:tblPrEx>
          <w:tblCellMar>
            <w:top w:w="0" w:type="dxa"/>
            <w:left w:w="108" w:type="dxa"/>
            <w:bottom w:w="0" w:type="dxa"/>
            <w:right w:w="108" w:type="dxa"/>
          </w:tblCellMar>
        </w:tblPrEx>
        <w:trPr>
          <w:trHeight w:val="26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9EA0AF9">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8D12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7931DE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关联项目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7CEBDA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要由总院统一管理，某个组合项目被选择时，另一个项目自动被选择。</w:t>
            </w:r>
          </w:p>
        </w:tc>
      </w:tr>
      <w:tr w14:paraId="38892F53">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CC7576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305D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531B81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客户等级管理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3E70E88">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由总院统一管理客户等级，黑白名单配置。</w:t>
            </w:r>
          </w:p>
        </w:tc>
      </w:tr>
      <w:tr w14:paraId="4AFBBBF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10630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94B1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813D98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健康证体检配置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B8AACB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健康证体检要能自动总检，需要设置健康证体检所有体检项目指标的阴性、正常值。</w:t>
            </w:r>
          </w:p>
        </w:tc>
      </w:tr>
      <w:tr w14:paraId="6B8C20CD">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0B660E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E36CA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202877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职业病体检配置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69D32C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职业病体检所需要有所有基础信息配置功能，包含所有危害因素的类别；每种类别下GBZ188规范内的所有危害因素；每一种危害因素在岗前、在岗、离岗、应急、随访时需要体检的项目库的设置；每种危害因素评价依据和体检依据；每种危害因素的职业禁忌证、疑似职业病库；每种危害因素所体检的体检结果在岗前、在岗、离岗状态时，在不同性别、不同年龄段的判断标准设置。</w:t>
            </w:r>
          </w:p>
        </w:tc>
      </w:tr>
      <w:tr w14:paraId="4A1A2B95">
        <w:tblPrEx>
          <w:tblCellMar>
            <w:top w:w="0" w:type="dxa"/>
            <w:left w:w="108" w:type="dxa"/>
            <w:bottom w:w="0" w:type="dxa"/>
            <w:right w:w="108" w:type="dxa"/>
          </w:tblCellMar>
        </w:tblPrEx>
        <w:trPr>
          <w:trHeight w:val="32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440AD1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2AE45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医院管理</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3BD96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组合项目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1DDF9D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要求每家医院分院可以自行管理价格相关信息，能完成组合项目组成的体检项目配置。</w:t>
            </w:r>
          </w:p>
        </w:tc>
      </w:tr>
      <w:tr w14:paraId="3E365A0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46D228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A6A3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0C14CC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套餐管理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3A4F77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每家医院对自己院区要体检的套餐进行管理，要求能统一继承总院已经维护好的通用套餐，以方便套餐在各院区的统一使用。</w:t>
            </w:r>
          </w:p>
        </w:tc>
      </w:tr>
      <w:tr w14:paraId="3FACE86E">
        <w:tblPrEx>
          <w:tblCellMar>
            <w:top w:w="0" w:type="dxa"/>
            <w:left w:w="108" w:type="dxa"/>
            <w:bottom w:w="0" w:type="dxa"/>
            <w:right w:w="108" w:type="dxa"/>
          </w:tblCellMar>
        </w:tblPrEx>
        <w:trPr>
          <w:trHeight w:val="29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2898F74">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F6F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CD5A23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科室管理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71A187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每个分院科室管理各自的独立信息，如科室所在的位置，排列顺序等。</w:t>
            </w:r>
          </w:p>
        </w:tc>
      </w:tr>
      <w:tr w14:paraId="067FC77F">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1E9D42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69BF0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752015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▲检查单配置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082398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要每家医院能自行配置条码并管规则，检查单合单检查规则。</w:t>
            </w:r>
          </w:p>
        </w:tc>
      </w:tr>
      <w:tr w14:paraId="15D6AB09">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1CF338C">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B8B2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08B5C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体检报告配置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40F631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每个医院要能自行配置特殊表格体检报告所需要的体检项目，以实现特殊表格格式的体检报告能方便打印。如：公务员体检报告、教师资格证体检报告、船员证体检报告、学生体检报告等等。要能实现各种样式的特殊样式体检报告。</w:t>
            </w:r>
          </w:p>
        </w:tc>
      </w:tr>
      <w:tr w14:paraId="5B58B6E4">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6A6E830">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146E10F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数据对接</w:t>
            </w:r>
          </w:p>
        </w:tc>
        <w:tc>
          <w:tcPr>
            <w:tcW w:w="1152" w:type="dxa"/>
            <w:vMerge w:val="restart"/>
            <w:tcBorders>
              <w:top w:val="single" w:color="000000" w:sz="4" w:space="0"/>
              <w:left w:val="single" w:color="000000" w:sz="4" w:space="0"/>
              <w:right w:val="single" w:color="000000" w:sz="4" w:space="0"/>
            </w:tcBorders>
            <w:noWrap w:val="0"/>
            <w:vAlign w:val="center"/>
          </w:tcPr>
          <w:p w14:paraId="3D78A45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LIS配置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3D6EB8B">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体检软件系统与检验LIS系统接口可以配置，要求要有：样本类型配置、项目对照、检验知识库、条码检查单设置功能。实现体检项目与LIS系统检验项目的编码对应，每个体检检验小项都能有阳性规则判断，A类结果、B类结果判断的知识库。</w:t>
            </w:r>
          </w:p>
        </w:tc>
      </w:tr>
      <w:tr w14:paraId="127AFE7C">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D5A779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E2CF3C">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1152" w:type="dxa"/>
            <w:vMerge w:val="continue"/>
            <w:tcBorders>
              <w:left w:val="single" w:color="000000" w:sz="4" w:space="0"/>
              <w:bottom w:val="single" w:color="000000" w:sz="4" w:space="0"/>
              <w:right w:val="single" w:color="000000" w:sz="4" w:space="0"/>
            </w:tcBorders>
            <w:noWrap w:val="0"/>
            <w:vAlign w:val="center"/>
          </w:tcPr>
          <w:p w14:paraId="2002B4A1">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4964BBB">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系统要有专门的检验知识库功能，医院所有用到的检验组合项目、体检项目，检验项目有统一的判断标准，有设定每种体检结果是否是ABCD类的判断区间，自动对应到医生诊断的知识库。</w:t>
            </w:r>
          </w:p>
        </w:tc>
      </w:tr>
      <w:tr w14:paraId="2EF1E895">
        <w:tblPrEx>
          <w:tblCellMar>
            <w:top w:w="0" w:type="dxa"/>
            <w:left w:w="108" w:type="dxa"/>
            <w:bottom w:w="0" w:type="dxa"/>
            <w:right w:w="108" w:type="dxa"/>
          </w:tblCellMar>
        </w:tblPrEx>
        <w:trPr>
          <w:trHeight w:val="120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66D6238">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A029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restart"/>
            <w:tcBorders>
              <w:top w:val="single" w:color="000000" w:sz="4" w:space="0"/>
              <w:left w:val="single" w:color="000000" w:sz="4" w:space="0"/>
              <w:right w:val="single" w:color="000000" w:sz="4" w:space="0"/>
            </w:tcBorders>
            <w:noWrap w:val="0"/>
            <w:vAlign w:val="center"/>
          </w:tcPr>
          <w:p w14:paraId="018E687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PACS配置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9865962">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体检软件系统与B超、DR、CT、MRI、心电、病理、内镜等检查的PACS系统接口实现接口配置，要求要有：项目类别配置、项目对照、检查知识库、纸张检查单设置功能。能实现体检软件给PACS系统开单统一规则，统一项目编码。体检结果回收后可以根据检查知识库里的关键字，自动判断是否是A类、B类、C类、D类的体检结果。能设置检查部位是否合并登记。</w:t>
            </w:r>
          </w:p>
        </w:tc>
      </w:tr>
      <w:tr w14:paraId="5283038F">
        <w:tblPrEx>
          <w:tblCellMar>
            <w:top w:w="0" w:type="dxa"/>
            <w:left w:w="108" w:type="dxa"/>
            <w:bottom w:w="0" w:type="dxa"/>
            <w:right w:w="108" w:type="dxa"/>
          </w:tblCellMar>
        </w:tblPrEx>
        <w:trPr>
          <w:trHeight w:val="61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413205E">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lang w:bidi="ar"/>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5956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vMerge w:val="continue"/>
            <w:tcBorders>
              <w:left w:val="single" w:color="000000" w:sz="4" w:space="0"/>
              <w:bottom w:val="single" w:color="000000" w:sz="4" w:space="0"/>
              <w:right w:val="single" w:color="000000" w:sz="4" w:space="0"/>
            </w:tcBorders>
            <w:noWrap w:val="0"/>
            <w:vAlign w:val="center"/>
          </w:tcPr>
          <w:p w14:paraId="5E29FAD6">
            <w:pPr>
              <w:widowControl w:val="0"/>
              <w:shd w:val="clear" w:color="auto" w:fill="auto"/>
              <w:spacing w:after="0" w:line="240" w:lineRule="auto"/>
              <w:jc w:val="center"/>
              <w:outlineLvl w:val="9"/>
              <w:rPr>
                <w:rFonts w:hint="eastAsia" w:ascii="宋体" w:hAnsi="宋体" w:eastAsia="宋体" w:cs="宋体"/>
                <w:color w:val="auto"/>
                <w:sz w:val="18"/>
                <w:szCs w:val="18"/>
                <w:highlight w:val="none"/>
                <w:lang w:bidi="ar"/>
              </w:rPr>
            </w:pP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0464DB6">
            <w:pPr>
              <w:widowControl w:val="0"/>
              <w:shd w:val="clear" w:color="auto" w:fill="auto"/>
              <w:spacing w:after="0" w:line="240" w:lineRule="auto"/>
              <w:jc w:val="left"/>
              <w:outlineLvl w:val="9"/>
              <w:rPr>
                <w:rFonts w:hint="eastAsia" w:ascii="宋体" w:hAnsi="宋体" w:eastAsia="宋体" w:cs="宋体"/>
                <w:color w:val="auto"/>
                <w:sz w:val="18"/>
                <w:szCs w:val="18"/>
                <w:highlight w:val="none"/>
                <w:lang w:bidi="ar"/>
              </w:rPr>
            </w:pPr>
            <w:r>
              <w:rPr>
                <w:rFonts w:hint="eastAsia" w:ascii="宋体" w:hAnsi="宋体" w:eastAsia="宋体" w:cs="宋体"/>
                <w:color w:val="auto"/>
                <w:sz w:val="18"/>
                <w:szCs w:val="18"/>
                <w:highlight w:val="none"/>
                <w:lang w:bidi="ar"/>
              </w:rPr>
              <w:t>系统要有专门的检查知识库功能，对超声、放射、MR、病理等医技检查项目每个部位都有专业知识库，通过关键字能自动匹配到体检诊断</w:t>
            </w:r>
          </w:p>
        </w:tc>
      </w:tr>
      <w:tr w14:paraId="02778B86">
        <w:tblPrEx>
          <w:tblCellMar>
            <w:top w:w="0" w:type="dxa"/>
            <w:left w:w="108" w:type="dxa"/>
            <w:bottom w:w="0" w:type="dxa"/>
            <w:right w:w="108" w:type="dxa"/>
          </w:tblCellMar>
        </w:tblPrEx>
        <w:trPr>
          <w:trHeight w:val="283" w:hRule="exac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5C43CD3">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407DF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AC901F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HIS配置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CADD232">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系统要支持HIS接口的配置，实现体检项目与HIS收费项目编码对照，统一收费。</w:t>
            </w:r>
          </w:p>
        </w:tc>
      </w:tr>
      <w:tr w14:paraId="6DAE1F1F">
        <w:tblPrEx>
          <w:tblCellMar>
            <w:top w:w="0" w:type="dxa"/>
            <w:left w:w="108" w:type="dxa"/>
            <w:bottom w:w="0" w:type="dxa"/>
            <w:right w:w="108" w:type="dxa"/>
          </w:tblCellMar>
        </w:tblPrEx>
        <w:trPr>
          <w:trHeight w:val="283" w:hRule="exac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0E2246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80C2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9DB3D8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设备对接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0A13BC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系统要能配置体检中心各种小仪器接口参数</w:t>
            </w:r>
          </w:p>
        </w:tc>
      </w:tr>
      <w:tr w14:paraId="38DF5DE5">
        <w:tblPrEx>
          <w:tblCellMar>
            <w:top w:w="0" w:type="dxa"/>
            <w:left w:w="108" w:type="dxa"/>
            <w:bottom w:w="0" w:type="dxa"/>
            <w:right w:w="108" w:type="dxa"/>
          </w:tblCellMar>
        </w:tblPrEx>
        <w:trPr>
          <w:trHeight w:val="714"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F4B58C1">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440AA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D138E7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数据接收管理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11F2D1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支持LIS、PACS数据自动接收汇总并展现</w:t>
            </w:r>
          </w:p>
        </w:tc>
      </w:tr>
      <w:tr w14:paraId="4C6BFAF8">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C9615F2">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DF72C6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其它功能</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33A1B8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短信模板</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04FAEF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系统要拥有短信模板功能，支持各种类的短信模板设置（如节日短信、预约确认短信、报告发放短信、回访短信等）</w:t>
            </w:r>
          </w:p>
        </w:tc>
      </w:tr>
      <w:tr w14:paraId="7BCFC71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0A597FB">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D07F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72D7F5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字典管理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52FE16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系统拥有各种类别的字典如：中英文字典、计费类别、工种、行业类别、经济类型、企业规模等</w:t>
            </w:r>
          </w:p>
        </w:tc>
      </w:tr>
      <w:tr w14:paraId="59DCDE0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0C77B7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ECA2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FE39F5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颜色设置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B54648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系统要能设置体检状态、项目状态、阳性标记状态的各种数值下的字体显示颜色，能配置字体颜色和背景色，便于凸显各种数据的状态。</w:t>
            </w:r>
          </w:p>
        </w:tc>
      </w:tr>
      <w:tr w14:paraId="7B87365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C7D8BAD">
            <w:pPr>
              <w:widowControl w:val="0"/>
              <w:numPr>
                <w:ilvl w:val="0"/>
                <w:numId w:val="9"/>
              </w:numPr>
              <w:shd w:val="clear" w:color="auto" w:fill="auto"/>
              <w:spacing w:after="0" w:line="240" w:lineRule="auto"/>
              <w:ind w:left="0" w:leftChars="0" w:firstLine="0" w:firstLineChars="0"/>
              <w:jc w:val="center"/>
              <w:outlineLvl w:val="9"/>
              <w:rPr>
                <w:rFonts w:hint="eastAsia" w:ascii="宋体" w:hAnsi="宋体" w:eastAsia="宋体" w:cs="宋体"/>
                <w:color w:val="auto"/>
                <w:sz w:val="18"/>
                <w:szCs w:val="18"/>
                <w:highlight w:val="none"/>
              </w:rPr>
            </w:pP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5809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1CCBF2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下拉选项配置</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4B64C29">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系统要有所种下拉选择的配置功能：单位、试管颜色、国家、民族、文化程度、体检时段、样本类型、容器类型、在岗类型、疫苗接种方式等等。</w:t>
            </w:r>
          </w:p>
        </w:tc>
      </w:tr>
      <w:tr w14:paraId="6F4EA712">
        <w:tblPrEx>
          <w:tblCellMar>
            <w:top w:w="0" w:type="dxa"/>
            <w:left w:w="108" w:type="dxa"/>
            <w:bottom w:w="0" w:type="dxa"/>
            <w:right w:w="108" w:type="dxa"/>
          </w:tblCellMar>
        </w:tblPrEx>
        <w:trPr>
          <w:trHeight w:val="364"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5DC5DC7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bidi="ar"/>
              </w:rPr>
              <w:t>四</w:t>
            </w:r>
            <w:r>
              <w:rPr>
                <w:rFonts w:hint="eastAsia" w:ascii="宋体" w:hAnsi="宋体" w:eastAsia="宋体" w:cs="宋体"/>
                <w:color w:val="auto"/>
                <w:sz w:val="18"/>
                <w:szCs w:val="18"/>
                <w:highlight w:val="none"/>
                <w:lang w:bidi="ar"/>
              </w:rPr>
              <w:t>、体检中心短信及检后随访管理平台</w:t>
            </w:r>
          </w:p>
        </w:tc>
      </w:tr>
      <w:tr w14:paraId="1428EF70">
        <w:tblPrEx>
          <w:tblCellMar>
            <w:top w:w="0" w:type="dxa"/>
            <w:left w:w="108" w:type="dxa"/>
            <w:bottom w:w="0" w:type="dxa"/>
            <w:right w:w="108" w:type="dxa"/>
          </w:tblCellMar>
        </w:tblPrEx>
        <w:trPr>
          <w:trHeight w:val="275"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A91F2E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0B39573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9A5878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21A4DEF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038660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E6986D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短信及检后随访平台</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E8601C8">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复检通知管理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C8181F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系统要可以对总检出来需要复检的人，进行短信或电话通知，并记录通知记录</w:t>
            </w:r>
          </w:p>
        </w:tc>
      </w:tr>
      <w:tr w14:paraId="181D6FBB">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107245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B69E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7D38FD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挂起通知管理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36C427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系统要可以对没有体检完，后续还有项目需要继续体检的人员进行短信或电话的挂起续检通知</w:t>
            </w:r>
          </w:p>
        </w:tc>
      </w:tr>
      <w:tr w14:paraId="50CC947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EABFB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CFCE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2881F33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重大阳性通知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E588B7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系统要可以对发现重大阳性或危急值体检结果的病人进行短信或电话通知，通知就诊或帮助挂专家号，并生成二次随访任务</w:t>
            </w:r>
          </w:p>
        </w:tc>
      </w:tr>
      <w:tr w14:paraId="7B722EB7">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AF0DBD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DBDC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72195FA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危急值通知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3541CCC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系统要可以对当天收集到危急值体检结果，自动给主值班医生或护士发短信，主值班护士或医生第一时间打电话通知病人。</w:t>
            </w:r>
          </w:p>
        </w:tc>
      </w:tr>
      <w:tr w14:paraId="60D58FC6">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3FCC91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ECDB4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BADAE7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慢性病随访</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67EADF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系统要可以根据总检结论，由主检医生对当天的慢性病病人进行随访任务添加，并分配给相关健康管理护士，健康管理护士根据计划进行电话、短信、上门等方式的随访，并对随访的结果进行记录</w:t>
            </w:r>
          </w:p>
        </w:tc>
      </w:tr>
      <w:tr w14:paraId="60893B6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E5466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A888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E5E154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二次随访管理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6E1A3D6">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系统要可以根据前一次随访自动生成二次随访任务进行随访，并记录随访结果</w:t>
            </w:r>
          </w:p>
        </w:tc>
      </w:tr>
      <w:tr w14:paraId="318A2A0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9B2BF0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7</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6D4D6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2B453D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短信模板管理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70DD090">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系统要可以发送各种短信的模板管理，体检预约成功、节假日问候、生日问候、阳性结果、体检报告领取等，增加、修改、删除</w:t>
            </w:r>
          </w:p>
        </w:tc>
      </w:tr>
      <w:tr w14:paraId="181AE426">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862F42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8</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BBFA0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C9DD26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随访模板管理</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1E153FA">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系统要支持随访过程中各种话术模板</w:t>
            </w:r>
          </w:p>
        </w:tc>
      </w:tr>
      <w:tr w14:paraId="10D5A394">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838967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9</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54FBB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E75F89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随访方式</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FD4E2F5">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系统要支持随访方式管理，上门随访、短信、电话、微信等等</w:t>
            </w:r>
          </w:p>
        </w:tc>
      </w:tr>
      <w:tr w14:paraId="13853631">
        <w:tblPrEx>
          <w:tblCellMar>
            <w:top w:w="0" w:type="dxa"/>
            <w:left w:w="108" w:type="dxa"/>
            <w:bottom w:w="0" w:type="dxa"/>
            <w:right w:w="108" w:type="dxa"/>
          </w:tblCellMar>
        </w:tblPrEx>
        <w:trPr>
          <w:trHeight w:val="31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EC56FD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10</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C3770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8CAF47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随访状态</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2CB91EF4">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系统要支持未随访、正在随访、随访完成等随访状态用词管理</w:t>
            </w:r>
          </w:p>
        </w:tc>
      </w:tr>
      <w:tr w14:paraId="7F0AD161">
        <w:tblPrEx>
          <w:tblCellMar>
            <w:top w:w="0" w:type="dxa"/>
            <w:left w:w="108" w:type="dxa"/>
            <w:bottom w:w="0" w:type="dxa"/>
            <w:right w:w="108" w:type="dxa"/>
          </w:tblCellMar>
        </w:tblPrEx>
        <w:trPr>
          <w:trHeight w:val="408"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517C7B8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bidi="ar"/>
              </w:rPr>
              <w:t>五</w:t>
            </w:r>
            <w:r>
              <w:rPr>
                <w:rFonts w:hint="eastAsia" w:ascii="宋体" w:hAnsi="宋体" w:eastAsia="宋体" w:cs="宋体"/>
                <w:color w:val="auto"/>
                <w:sz w:val="18"/>
                <w:szCs w:val="18"/>
                <w:highlight w:val="none"/>
                <w:lang w:bidi="ar"/>
              </w:rPr>
              <w:t>、手机报告查询PDF下载系统</w:t>
            </w:r>
          </w:p>
        </w:tc>
      </w:tr>
      <w:tr w14:paraId="2A40357A">
        <w:tblPrEx>
          <w:tblCellMar>
            <w:top w:w="0" w:type="dxa"/>
            <w:left w:w="108" w:type="dxa"/>
            <w:bottom w:w="0" w:type="dxa"/>
            <w:right w:w="108" w:type="dxa"/>
          </w:tblCellMar>
        </w:tblPrEx>
        <w:trPr>
          <w:trHeight w:val="408"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7CF7AC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5B5256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33A1AD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305972ED">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748244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134AC0D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手机报告</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ECBCC9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手机登录</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2EEF1D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系统要能支持在第一次登录时，只要体检软件系统已经有某个人员的信息就可以，输入身份证号码和手机号，通过短信验证码的方式就可以登录本系统</w:t>
            </w:r>
          </w:p>
        </w:tc>
      </w:tr>
      <w:tr w14:paraId="635F081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1C55A54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413CF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03E2C1E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体检报告记录</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C0747C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系统要能支持在登录以后，系统以身份证号为关键索引，查询出该人员的所有体检报告记录</w:t>
            </w:r>
          </w:p>
        </w:tc>
      </w:tr>
      <w:tr w14:paraId="3FD7305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F05FC9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10C72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631660B0">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手机体检报告查询</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739432D">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系统要能支持通过手机微信公众号功能，登录进行体检结果的查看，体检结果分阳性综术、诊断建议、详细结果三页进行查看</w:t>
            </w:r>
          </w:p>
        </w:tc>
      </w:tr>
      <w:tr w14:paraId="59F493D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ED4D87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AAC2F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1992F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体检结果历年对比</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AA8969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系统要能支持在查看详细结果时，每一个体检指标可以再点击查看历年对比，通过列表或趋势图方式进行展示</w:t>
            </w:r>
          </w:p>
        </w:tc>
      </w:tr>
      <w:tr w14:paraId="15B4332A">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2078AE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9E949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93E511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PDF报告下载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810E71B">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系统要能支持在查看体检报告的同时，可以直接下载体检报告的PDF文件，自行打印体检报告。该文件报告格式与医院体检中心发放一模一样</w:t>
            </w:r>
          </w:p>
        </w:tc>
      </w:tr>
      <w:tr w14:paraId="1511EE01">
        <w:tblPrEx>
          <w:tblCellMar>
            <w:top w:w="0" w:type="dxa"/>
            <w:left w:w="108" w:type="dxa"/>
            <w:bottom w:w="0" w:type="dxa"/>
            <w:right w:w="108" w:type="dxa"/>
          </w:tblCellMar>
        </w:tblPrEx>
        <w:trPr>
          <w:trHeight w:val="343"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5FC5E06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299689">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87EEA2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报告在线解读</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761263C">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系统要能支持在体检结果看不懂时，可以申请微信客服，进行在线的沟通，解读体检报告</w:t>
            </w:r>
          </w:p>
        </w:tc>
      </w:tr>
      <w:tr w14:paraId="1157476F">
        <w:tblPrEx>
          <w:tblCellMar>
            <w:top w:w="0" w:type="dxa"/>
            <w:left w:w="108" w:type="dxa"/>
            <w:bottom w:w="0" w:type="dxa"/>
            <w:right w:w="108" w:type="dxa"/>
          </w:tblCellMar>
        </w:tblPrEx>
        <w:trPr>
          <w:trHeight w:val="276" w:hRule="atLeast"/>
        </w:trPr>
        <w:tc>
          <w:tcPr>
            <w:tcW w:w="10036" w:type="dxa"/>
            <w:gridSpan w:val="4"/>
            <w:tcBorders>
              <w:top w:val="single" w:color="000000" w:sz="4" w:space="0"/>
              <w:left w:val="single" w:color="000000" w:sz="4" w:space="0"/>
              <w:bottom w:val="single" w:color="000000" w:sz="4" w:space="0"/>
              <w:right w:val="single" w:color="000000" w:sz="4" w:space="0"/>
            </w:tcBorders>
            <w:noWrap w:val="0"/>
            <w:vAlign w:val="center"/>
          </w:tcPr>
          <w:p w14:paraId="2A3E7B8B">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bidi="ar"/>
              </w:rPr>
              <w:t>六</w:t>
            </w:r>
            <w:r>
              <w:rPr>
                <w:rFonts w:hint="eastAsia" w:ascii="宋体" w:hAnsi="宋体" w:eastAsia="宋体" w:cs="宋体"/>
                <w:color w:val="auto"/>
                <w:sz w:val="18"/>
                <w:szCs w:val="18"/>
                <w:highlight w:val="none"/>
                <w:lang w:bidi="ar"/>
              </w:rPr>
              <w:t>、主要应用接口</w:t>
            </w:r>
          </w:p>
        </w:tc>
      </w:tr>
      <w:tr w14:paraId="01DBA339">
        <w:tblPrEx>
          <w:tblCellMar>
            <w:top w:w="0" w:type="dxa"/>
            <w:left w:w="108" w:type="dxa"/>
            <w:bottom w:w="0" w:type="dxa"/>
            <w:right w:w="108" w:type="dxa"/>
          </w:tblCellMar>
        </w:tblPrEx>
        <w:trPr>
          <w:trHeight w:val="282"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203EFC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序号</w:t>
            </w:r>
          </w:p>
        </w:tc>
        <w:tc>
          <w:tcPr>
            <w:tcW w:w="1739" w:type="dxa"/>
            <w:gridSpan w:val="2"/>
            <w:tcBorders>
              <w:top w:val="single" w:color="000000" w:sz="4" w:space="0"/>
              <w:left w:val="single" w:color="000000" w:sz="4" w:space="0"/>
              <w:bottom w:val="single" w:color="000000" w:sz="4" w:space="0"/>
              <w:right w:val="single" w:color="000000" w:sz="4" w:space="0"/>
            </w:tcBorders>
            <w:noWrap w:val="0"/>
            <w:vAlign w:val="center"/>
          </w:tcPr>
          <w:p w14:paraId="691FB67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模块功能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4D67162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技术条款要求</w:t>
            </w:r>
          </w:p>
        </w:tc>
      </w:tr>
      <w:tr w14:paraId="29D09D20">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40900D6C">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1</w:t>
            </w:r>
          </w:p>
        </w:tc>
        <w:tc>
          <w:tcPr>
            <w:tcW w:w="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2A08B2EA">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应用接口</w:t>
            </w: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7C8F245">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集成平台</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7E695DA1">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系统支持与医院医院集成平台对接，采用WEB Service技术，JSON技术实现数据转送与数据集转送；</w:t>
            </w:r>
          </w:p>
        </w:tc>
      </w:tr>
      <w:tr w14:paraId="7588FA05">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0FCE89B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2</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D06141">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56091B33">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HIS系统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59808987">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系统支持与HIS系统基础数据对接，操作人员工号、姓名、所属科室，收费项目信息同步，调价通知，医检结合；</w:t>
            </w:r>
          </w:p>
        </w:tc>
      </w:tr>
      <w:tr w14:paraId="458D149E">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3C3C194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3</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ADFC12">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1658C3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HIS系统收费功能</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25F7FC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系统支持与HIS系统的收费功能对接，实现体检人员收费与单位团位体检开发票功能，同时返回收费状态，退费申请，退费操作等；</w:t>
            </w:r>
          </w:p>
        </w:tc>
      </w:tr>
      <w:tr w14:paraId="0CED3139">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16897F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4</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E4150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30596707">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LIS系统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1BB7EAC3">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系统支持与LIS系统对接，同步所有检查项目编码与体检组合项目编码对应，统一生成检验样本号条码信息；通过集成平台完成开单和体检结果回收接口；</w:t>
            </w:r>
          </w:p>
        </w:tc>
      </w:tr>
      <w:tr w14:paraId="668BC5AD">
        <w:tblPrEx>
          <w:tblCellMar>
            <w:top w:w="0" w:type="dxa"/>
            <w:left w:w="108" w:type="dxa"/>
            <w:bottom w:w="0" w:type="dxa"/>
            <w:right w:w="108" w:type="dxa"/>
          </w:tblCellMar>
        </w:tblPrEx>
        <w:trPr>
          <w:trHeight w:val="72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761107BF">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5</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EFE836">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126B6324">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PACS系统</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6666D5DE">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系统支持与PACS系统对接，同步所有检查项目编码，给RIS系统完成开单功能，返回项目检查状态标志，返回体检项目检查结果，影像所见、诊断结论、阳性标志、图文报告PDF文件等；</w:t>
            </w:r>
          </w:p>
        </w:tc>
      </w:tr>
      <w:tr w14:paraId="4A89CF04">
        <w:tblPrEx>
          <w:tblCellMar>
            <w:top w:w="0" w:type="dxa"/>
            <w:left w:w="108" w:type="dxa"/>
            <w:bottom w:w="0" w:type="dxa"/>
            <w:right w:w="108" w:type="dxa"/>
          </w:tblCellMar>
        </w:tblPrEx>
        <w:trPr>
          <w:trHeight w:val="480" w:hRule="atLeast"/>
        </w:trPr>
        <w:tc>
          <w:tcPr>
            <w:tcW w:w="914" w:type="dxa"/>
            <w:tcBorders>
              <w:top w:val="single" w:color="000000" w:sz="4" w:space="0"/>
              <w:left w:val="single" w:color="000000" w:sz="4" w:space="0"/>
              <w:bottom w:val="single" w:color="000000" w:sz="4" w:space="0"/>
              <w:right w:val="single" w:color="000000" w:sz="4" w:space="0"/>
            </w:tcBorders>
            <w:noWrap w:val="0"/>
            <w:vAlign w:val="center"/>
          </w:tcPr>
          <w:p w14:paraId="6E2C6D8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6</w:t>
            </w:r>
          </w:p>
        </w:tc>
        <w:tc>
          <w:tcPr>
            <w:tcW w:w="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3B11FE">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p>
        </w:tc>
        <w:tc>
          <w:tcPr>
            <w:tcW w:w="1152" w:type="dxa"/>
            <w:tcBorders>
              <w:top w:val="single" w:color="000000" w:sz="4" w:space="0"/>
              <w:left w:val="single" w:color="000000" w:sz="4" w:space="0"/>
              <w:bottom w:val="single" w:color="000000" w:sz="4" w:space="0"/>
              <w:right w:val="single" w:color="000000" w:sz="4" w:space="0"/>
            </w:tcBorders>
            <w:noWrap w:val="0"/>
            <w:vAlign w:val="center"/>
          </w:tcPr>
          <w:p w14:paraId="4DAA621D">
            <w:pPr>
              <w:widowControl w:val="0"/>
              <w:shd w:val="clear" w:color="auto" w:fill="auto"/>
              <w:spacing w:after="0" w:line="240" w:lineRule="auto"/>
              <w:jc w:val="center"/>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职业病平台对接</w:t>
            </w:r>
          </w:p>
        </w:tc>
        <w:tc>
          <w:tcPr>
            <w:tcW w:w="7383" w:type="dxa"/>
            <w:tcBorders>
              <w:top w:val="single" w:color="000000" w:sz="4" w:space="0"/>
              <w:left w:val="single" w:color="000000" w:sz="4" w:space="0"/>
              <w:bottom w:val="single" w:color="000000" w:sz="4" w:space="0"/>
              <w:right w:val="single" w:color="000000" w:sz="4" w:space="0"/>
            </w:tcBorders>
            <w:noWrap w:val="0"/>
            <w:vAlign w:val="center"/>
          </w:tcPr>
          <w:p w14:paraId="08F4AEDF">
            <w:pPr>
              <w:widowControl w:val="0"/>
              <w:shd w:val="clear" w:color="auto" w:fill="auto"/>
              <w:spacing w:after="0" w:line="240" w:lineRule="auto"/>
              <w:jc w:val="left"/>
              <w:outlineLvl w:val="9"/>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bidi="ar"/>
              </w:rPr>
              <w:t>系统支持按省疾控的要求，实现职业健康体检数据全因素网报功能。</w:t>
            </w:r>
          </w:p>
        </w:tc>
      </w:tr>
    </w:tbl>
    <w:p w14:paraId="09BD4F92">
      <w:pPr>
        <w:shd w:val="clear" w:color="auto" w:fill="auto"/>
        <w:jc w:val="both"/>
        <w:outlineLvl w:val="9"/>
        <w:rPr>
          <w:rFonts w:hint="eastAsia" w:ascii="Times New Roman" w:hAnsi="Times New Roman" w:eastAsia="宋体" w:cs="Times New Roman"/>
          <w:b/>
          <w:bCs/>
          <w:color w:val="auto"/>
          <w:sz w:val="21"/>
          <w:szCs w:val="21"/>
          <w:highlight w:val="none"/>
          <w:lang w:val="en-US" w:eastAsia="zh-CN"/>
        </w:rPr>
      </w:pPr>
    </w:p>
    <w:p w14:paraId="7143858B">
      <w:pPr>
        <w:shd w:val="clear" w:color="auto" w:fill="auto"/>
        <w:jc w:val="both"/>
        <w:outlineLvl w:val="9"/>
        <w:rPr>
          <w:rFonts w:ascii="Times New Roman" w:hAnsi="Times New Roman" w:eastAsia="宋体" w:cs="Times New Roman"/>
          <w:b/>
          <w:bCs/>
          <w:color w:val="auto"/>
          <w:sz w:val="22"/>
          <w:szCs w:val="22"/>
          <w:highlight w:val="none"/>
        </w:rPr>
      </w:pPr>
      <w:r>
        <w:rPr>
          <w:rFonts w:hint="eastAsia" w:ascii="Times New Roman" w:hAnsi="Times New Roman" w:eastAsia="宋体" w:cs="Times New Roman"/>
          <w:b/>
          <w:bCs/>
          <w:color w:val="auto"/>
          <w:sz w:val="22"/>
          <w:szCs w:val="22"/>
          <w:highlight w:val="none"/>
          <w:lang w:val="en-US" w:eastAsia="zh-CN"/>
        </w:rPr>
        <w:t>3、</w:t>
      </w:r>
      <w:r>
        <w:rPr>
          <w:rFonts w:ascii="Times New Roman" w:hAnsi="Times New Roman" w:eastAsia="宋体" w:cs="Times New Roman"/>
          <w:b/>
          <w:bCs/>
          <w:color w:val="auto"/>
          <w:sz w:val="22"/>
          <w:szCs w:val="22"/>
          <w:highlight w:val="none"/>
        </w:rPr>
        <w:t>心电诊断中心</w:t>
      </w:r>
    </w:p>
    <w:p w14:paraId="3ECE53D5">
      <w:pPr>
        <w:keepNext/>
        <w:keepLines/>
        <w:widowControl w:val="0"/>
        <w:numPr>
          <w:ilvl w:val="1"/>
          <w:numId w:val="0"/>
        </w:numPr>
        <w:shd w:val="clear" w:color="auto" w:fill="auto"/>
        <w:bidi w:val="0"/>
        <w:spacing w:before="120" w:after="120"/>
        <w:ind w:leftChars="0" w:firstLineChars="0"/>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3.1区域心电平台配置清单</w:t>
      </w:r>
    </w:p>
    <w:tbl>
      <w:tblPr>
        <w:tblStyle w:val="12"/>
        <w:tblW w:w="984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8"/>
        <w:gridCol w:w="1228"/>
        <w:gridCol w:w="2836"/>
        <w:gridCol w:w="3757"/>
        <w:gridCol w:w="682"/>
        <w:gridCol w:w="654"/>
      </w:tblGrid>
      <w:tr w14:paraId="62FD0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88" w:type="dxa"/>
            <w:tcBorders>
              <w:top w:val="single" w:color="000000" w:sz="4" w:space="0"/>
              <w:left w:val="single" w:color="000000" w:sz="8" w:space="0"/>
              <w:bottom w:val="single" w:color="000000" w:sz="4" w:space="0"/>
              <w:right w:val="single" w:color="000000" w:sz="4" w:space="0"/>
            </w:tcBorders>
            <w:noWrap w:val="0"/>
            <w:vAlign w:val="center"/>
          </w:tcPr>
          <w:p w14:paraId="6FE533DB">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14:paraId="318766DF">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项目</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43AD8D00">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7B891E23">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描述</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32779753">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单位</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48A56755">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数量</w:t>
            </w:r>
          </w:p>
        </w:tc>
      </w:tr>
      <w:tr w14:paraId="735C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restart"/>
            <w:tcBorders>
              <w:top w:val="single" w:color="000000" w:sz="4" w:space="0"/>
              <w:left w:val="single" w:color="000000" w:sz="8" w:space="0"/>
              <w:bottom w:val="single" w:color="000000" w:sz="4" w:space="0"/>
              <w:right w:val="single" w:color="000000" w:sz="4" w:space="0"/>
            </w:tcBorders>
            <w:noWrap w:val="0"/>
            <w:vAlign w:val="center"/>
          </w:tcPr>
          <w:p w14:paraId="1BD0CC7D">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53602F15">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区域心电服务平台</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32B2E7C6">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数据服务及存储模块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30B9ED44">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心电数据采集、存储、交互、归档服务</w:t>
            </w:r>
          </w:p>
        </w:tc>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3F5F756">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B3C68">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r>
      <w:tr w14:paraId="4FC3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3EA75A3F">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5F34E7">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3AAC9367">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DICOM服务模块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756B0DF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心电数据综合监管服务</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D62AA">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BAD43">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0041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7FCA3159">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829401">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0E1B71ED">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医疗机构管理模块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77F6972E">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医疗机构注册管理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66B56">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4A7637">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6423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7F27D0A3">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4E8D22">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5211B369">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用户管理模块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31E8F10D">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用户信息管理，注册、修改、删除、查询等</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82CDB3">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62067">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5A1B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7E3AAA7C">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EAD5C">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1F912F5D">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权限管理模块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4E0EC09F">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用户访问安全规则和安全策略管理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31BD8E">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54812A">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29A04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42C92CDE">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B1088A">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33BD2AD1">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日志管理模块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0A4082B4">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平台运行、安全、数据访问日志记录与管理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96A5F">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15FA3">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5F381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2E7F8F48">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41743">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59BCF754">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区域心电会诊管理模块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41A610EE">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会诊模式设置、会诊内容维护、会诊费用管理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0FF20">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BF66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5FEB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2BCB0BC4">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4BFEB6">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309A4350">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备份归档管理模块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23F428F0">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完成数据归档管理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819AA2">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97C70F">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5F785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restart"/>
            <w:tcBorders>
              <w:top w:val="single" w:color="000000" w:sz="4" w:space="0"/>
              <w:left w:val="single" w:color="000000" w:sz="8" w:space="0"/>
              <w:bottom w:val="single" w:color="000000" w:sz="4" w:space="0"/>
              <w:right w:val="single" w:color="000000" w:sz="4" w:space="0"/>
            </w:tcBorders>
            <w:noWrap w:val="0"/>
            <w:vAlign w:val="center"/>
          </w:tcPr>
          <w:p w14:paraId="3287C52C">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01C98653">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区域心电监测中心</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69DFE9B2">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区域浏览发布服务模块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5C39CC0A">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临床、区域WEB浏览系统</w:t>
            </w:r>
          </w:p>
        </w:tc>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710CD7">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70B5E">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r>
      <w:tr w14:paraId="7AAD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1E62E688">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3084E">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70C70FC9">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区域数据统计挖掘模块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1E713245">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心电检查数据量表统计、挖掘分析</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31D8E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F6FACA">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p>
        </w:tc>
      </w:tr>
      <w:tr w14:paraId="39AA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5D9B56EF">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1DD15">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53BD2F0F">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数据BI展示服务模块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038421E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数据BI展示服务模块</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A8D16">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E32D2">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p>
        </w:tc>
      </w:tr>
      <w:tr w14:paraId="6C1E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688" w:type="dxa"/>
            <w:tcBorders>
              <w:top w:val="single" w:color="000000" w:sz="4" w:space="0"/>
              <w:left w:val="single" w:color="000000" w:sz="8" w:space="0"/>
              <w:bottom w:val="single" w:color="000000" w:sz="4" w:space="0"/>
              <w:right w:val="single" w:color="000000" w:sz="4" w:space="0"/>
            </w:tcBorders>
            <w:noWrap w:val="0"/>
            <w:vAlign w:val="center"/>
          </w:tcPr>
          <w:p w14:paraId="4E1C7B35">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228" w:type="dxa"/>
            <w:tcBorders>
              <w:top w:val="single" w:color="000000" w:sz="4" w:space="0"/>
              <w:left w:val="single" w:color="000000" w:sz="4" w:space="0"/>
              <w:bottom w:val="single" w:color="000000" w:sz="4" w:space="0"/>
              <w:right w:val="single" w:color="000000" w:sz="4" w:space="0"/>
            </w:tcBorders>
            <w:noWrap w:val="0"/>
            <w:vAlign w:val="center"/>
          </w:tcPr>
          <w:p w14:paraId="41531AA0">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sz w:val="18"/>
                <w:szCs w:val="18"/>
                <w:highlight w:val="none"/>
                <w:u w:val="none"/>
                <w:lang w:val="en-US"/>
              </w:rPr>
            </w:pPr>
            <w:r>
              <w:rPr>
                <w:rFonts w:hint="eastAsia" w:ascii="宋体" w:hAnsi="宋体" w:eastAsia="宋体" w:cs="宋体"/>
                <w:i w:val="0"/>
                <w:iCs w:val="0"/>
                <w:color w:val="auto"/>
                <w:kern w:val="0"/>
                <w:sz w:val="18"/>
                <w:szCs w:val="18"/>
                <w:highlight w:val="none"/>
                <w:u w:val="none"/>
                <w:lang w:val="en-US" w:eastAsia="zh-CN" w:bidi="ar"/>
              </w:rPr>
              <w:t>区域系统接口集成</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700138F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区域医共体平台HIS接口</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46F2C8C3">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区域医共体平台HIS接口</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21813B9A">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tcBorders>
              <w:top w:val="single" w:color="000000" w:sz="4" w:space="0"/>
              <w:left w:val="single" w:color="000000" w:sz="4" w:space="0"/>
              <w:bottom w:val="single" w:color="000000" w:sz="4" w:space="0"/>
              <w:right w:val="single" w:color="000000" w:sz="4" w:space="0"/>
            </w:tcBorders>
            <w:noWrap w:val="0"/>
            <w:vAlign w:val="center"/>
          </w:tcPr>
          <w:p w14:paraId="2B96AD9E">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r>
      <w:tr w14:paraId="68F4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88" w:type="dxa"/>
            <w:vMerge w:val="restart"/>
            <w:tcBorders>
              <w:top w:val="single" w:color="000000" w:sz="4" w:space="0"/>
              <w:left w:val="single" w:color="000000" w:sz="8" w:space="0"/>
              <w:bottom w:val="single" w:color="000000" w:sz="4" w:space="0"/>
              <w:right w:val="single" w:color="000000" w:sz="4" w:space="0"/>
            </w:tcBorders>
            <w:noWrap w:val="0"/>
            <w:vAlign w:val="center"/>
          </w:tcPr>
          <w:p w14:paraId="1C8D7EB2">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228" w:type="dxa"/>
            <w:vMerge w:val="restart"/>
            <w:tcBorders>
              <w:top w:val="single" w:color="000000" w:sz="4" w:space="0"/>
              <w:left w:val="single" w:color="000000" w:sz="4" w:space="0"/>
              <w:bottom w:val="single" w:color="000000" w:sz="4" w:space="0"/>
              <w:right w:val="single" w:color="000000" w:sz="4" w:space="0"/>
            </w:tcBorders>
            <w:noWrap w:val="0"/>
            <w:vAlign w:val="center"/>
          </w:tcPr>
          <w:p w14:paraId="1B8687AC">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区域心电诊断中心</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3188B052">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心电诊断报告模块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69F248C8">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静息心电、动态心电图、动态血压分析与诊断报告</w:t>
            </w:r>
          </w:p>
        </w:tc>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9D999">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vMerge w:val="restart"/>
            <w:tcBorders>
              <w:top w:val="single" w:color="000000" w:sz="4" w:space="0"/>
              <w:left w:val="single" w:color="000000" w:sz="4" w:space="0"/>
              <w:bottom w:val="single" w:color="000000" w:sz="4" w:space="0"/>
              <w:right w:val="single" w:color="000000" w:sz="4" w:space="0"/>
            </w:tcBorders>
            <w:noWrap w:val="0"/>
            <w:vAlign w:val="center"/>
          </w:tcPr>
          <w:p w14:paraId="4885248E">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r>
      <w:tr w14:paraId="3852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2BF9D744">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E9B21">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0C5F8EC8">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心电AI人工智能引擎服务模块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6F56EA1C">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智能判图与危急病历提醒服务</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3215E">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DDDF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72DA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562E6394">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B531B">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403198FC">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危急值管理模块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6881275A">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AI人工智能辅助诊断、异常病例快速筛查等</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0D2F7">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0BD343">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75AFA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24D59B4D">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56EDD">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42B7711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心电质控模块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525ABCC0">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心电检查质量、诊断报告质量和时间质量控制</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8DC1C9">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4A6019">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59636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2803CB2A">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A4D42E">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6C8F2CF6">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智能移动诊断</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40DEAD95">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支持手机、PAD、笔记本电脑等智能移动诊断终端的应用</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D8F4C7">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BEB3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329A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0D58F05D">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A7F9C">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6C175576">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病例收藏管理模块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0FC0E7F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典型病例收藏管理</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5E37D">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251E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0DED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single" w:color="000000" w:sz="4" w:space="0"/>
              <w:left w:val="single" w:color="000000" w:sz="8" w:space="0"/>
              <w:bottom w:val="single" w:color="000000" w:sz="4" w:space="0"/>
              <w:right w:val="single" w:color="000000" w:sz="4" w:space="0"/>
            </w:tcBorders>
            <w:noWrap w:val="0"/>
            <w:vAlign w:val="center"/>
          </w:tcPr>
          <w:p w14:paraId="7724D3D9">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5284D5">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43B0F48D">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病例随访管理模块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147473A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病例随访计划管理、提醒</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0BAD4C">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C47C0">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r>
      <w:tr w14:paraId="67C20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restart"/>
            <w:tcBorders>
              <w:top w:val="single" w:color="000000" w:sz="4" w:space="0"/>
              <w:left w:val="single" w:color="000000" w:sz="8" w:space="0"/>
              <w:right w:val="single" w:color="000000" w:sz="4" w:space="0"/>
            </w:tcBorders>
            <w:noWrap w:val="0"/>
            <w:vAlign w:val="center"/>
          </w:tcPr>
          <w:p w14:paraId="3E7D6E84">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5</w:t>
            </w:r>
          </w:p>
        </w:tc>
        <w:tc>
          <w:tcPr>
            <w:tcW w:w="1228" w:type="dxa"/>
            <w:vMerge w:val="restart"/>
            <w:tcBorders>
              <w:top w:val="single" w:color="000000" w:sz="4" w:space="0"/>
              <w:left w:val="single" w:color="000000" w:sz="4" w:space="0"/>
              <w:right w:val="single" w:color="000000" w:sz="4" w:space="0"/>
            </w:tcBorders>
            <w:noWrap w:val="0"/>
            <w:vAlign w:val="center"/>
          </w:tcPr>
          <w:p w14:paraId="436E3807">
            <w:pPr>
              <w:widowControl w:val="0"/>
              <w:shd w:val="clear" w:color="auto" w:fill="auto"/>
              <w:spacing w:after="0" w:line="240" w:lineRule="auto"/>
              <w:ind w:left="0" w:leftChars="0" w:firstLine="0" w:firstLineChars="0"/>
              <w:jc w:val="both"/>
              <w:outlineLvl w:val="9"/>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基层心电应用</w:t>
            </w: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43B8A159">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心电检查管理</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26FF91B9">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心电检查管理</w:t>
            </w:r>
          </w:p>
        </w:tc>
        <w:tc>
          <w:tcPr>
            <w:tcW w:w="682" w:type="dxa"/>
            <w:vMerge w:val="restart"/>
            <w:tcBorders>
              <w:top w:val="single" w:color="000000" w:sz="4" w:space="0"/>
              <w:left w:val="single" w:color="000000" w:sz="4" w:space="0"/>
              <w:right w:val="single" w:color="000000" w:sz="4" w:space="0"/>
            </w:tcBorders>
            <w:noWrap w:val="0"/>
            <w:vAlign w:val="center"/>
          </w:tcPr>
          <w:p w14:paraId="731A1553">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2"/>
                <w:sz w:val="18"/>
                <w:szCs w:val="18"/>
                <w:highlight w:val="none"/>
                <w:u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vMerge w:val="restart"/>
            <w:tcBorders>
              <w:top w:val="single" w:color="000000" w:sz="4" w:space="0"/>
              <w:left w:val="single" w:color="000000" w:sz="4" w:space="0"/>
              <w:right w:val="single" w:color="000000" w:sz="4" w:space="0"/>
            </w:tcBorders>
            <w:noWrap w:val="0"/>
            <w:vAlign w:val="center"/>
          </w:tcPr>
          <w:p w14:paraId="0A0662BC">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r>
      <w:tr w14:paraId="592A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left w:val="single" w:color="000000" w:sz="8" w:space="0"/>
              <w:right w:val="single" w:color="000000" w:sz="4" w:space="0"/>
            </w:tcBorders>
            <w:noWrap w:val="0"/>
            <w:vAlign w:val="center"/>
          </w:tcPr>
          <w:p w14:paraId="03C9A04E">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lang w:val="en-US" w:eastAsia="zh-CN"/>
              </w:rPr>
            </w:pPr>
          </w:p>
        </w:tc>
        <w:tc>
          <w:tcPr>
            <w:tcW w:w="1228" w:type="dxa"/>
            <w:vMerge w:val="continue"/>
            <w:tcBorders>
              <w:left w:val="single" w:color="000000" w:sz="4" w:space="0"/>
              <w:right w:val="single" w:color="000000" w:sz="4" w:space="0"/>
            </w:tcBorders>
            <w:noWrap w:val="0"/>
            <w:vAlign w:val="center"/>
          </w:tcPr>
          <w:p w14:paraId="04571EFF">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lang w:val="en-US" w:eastAsia="zh-CN"/>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007D8DB1">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心电会诊</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770CEE8E">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心电检查会诊申请、会诊报告接收</w:t>
            </w:r>
          </w:p>
        </w:tc>
        <w:tc>
          <w:tcPr>
            <w:tcW w:w="682" w:type="dxa"/>
            <w:vMerge w:val="continue"/>
            <w:tcBorders>
              <w:left w:val="single" w:color="000000" w:sz="4" w:space="0"/>
              <w:right w:val="single" w:color="000000" w:sz="4" w:space="0"/>
            </w:tcBorders>
            <w:noWrap w:val="0"/>
            <w:vAlign w:val="center"/>
          </w:tcPr>
          <w:p w14:paraId="6E95791F">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left w:val="single" w:color="000000" w:sz="4" w:space="0"/>
              <w:right w:val="single" w:color="000000" w:sz="4" w:space="0"/>
            </w:tcBorders>
            <w:noWrap w:val="0"/>
            <w:vAlign w:val="center"/>
          </w:tcPr>
          <w:p w14:paraId="16F969A6">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p>
        </w:tc>
      </w:tr>
      <w:tr w14:paraId="0549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8" w:type="dxa"/>
            <w:vMerge w:val="continue"/>
            <w:tcBorders>
              <w:left w:val="single" w:color="000000" w:sz="8" w:space="0"/>
              <w:bottom w:val="single" w:color="000000" w:sz="4" w:space="0"/>
              <w:right w:val="single" w:color="000000" w:sz="4" w:space="0"/>
            </w:tcBorders>
            <w:noWrap w:val="0"/>
            <w:vAlign w:val="center"/>
          </w:tcPr>
          <w:p w14:paraId="7D18EDBE">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lang w:val="en-US" w:eastAsia="zh-CN"/>
              </w:rPr>
            </w:pPr>
          </w:p>
        </w:tc>
        <w:tc>
          <w:tcPr>
            <w:tcW w:w="1228" w:type="dxa"/>
            <w:vMerge w:val="continue"/>
            <w:tcBorders>
              <w:left w:val="single" w:color="000000" w:sz="4" w:space="0"/>
              <w:bottom w:val="single" w:color="auto" w:sz="4" w:space="0"/>
              <w:right w:val="single" w:color="000000" w:sz="4" w:space="0"/>
            </w:tcBorders>
            <w:noWrap w:val="0"/>
            <w:vAlign w:val="center"/>
          </w:tcPr>
          <w:p w14:paraId="5380F613">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lang w:val="en-US" w:eastAsia="zh-CN"/>
              </w:rPr>
            </w:pPr>
          </w:p>
        </w:tc>
        <w:tc>
          <w:tcPr>
            <w:tcW w:w="2836" w:type="dxa"/>
            <w:tcBorders>
              <w:top w:val="single" w:color="000000" w:sz="4" w:space="0"/>
              <w:left w:val="single" w:color="000000" w:sz="4" w:space="0"/>
              <w:bottom w:val="single" w:color="000000" w:sz="4" w:space="0"/>
              <w:right w:val="single" w:color="000000" w:sz="4" w:space="0"/>
            </w:tcBorders>
            <w:noWrap w:val="0"/>
            <w:vAlign w:val="center"/>
          </w:tcPr>
          <w:p w14:paraId="61C40E0E">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心电电生理设备连接</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196E1922">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连接区域内所有可连接的心电电生理设备</w:t>
            </w:r>
          </w:p>
        </w:tc>
        <w:tc>
          <w:tcPr>
            <w:tcW w:w="682" w:type="dxa"/>
            <w:vMerge w:val="continue"/>
            <w:tcBorders>
              <w:left w:val="single" w:color="000000" w:sz="4" w:space="0"/>
              <w:bottom w:val="single" w:color="000000" w:sz="4" w:space="0"/>
              <w:right w:val="single" w:color="000000" w:sz="4" w:space="0"/>
            </w:tcBorders>
            <w:noWrap w:val="0"/>
            <w:vAlign w:val="center"/>
          </w:tcPr>
          <w:p w14:paraId="07201CA5">
            <w:pPr>
              <w:widowControl w:val="0"/>
              <w:shd w:val="clear" w:color="auto" w:fill="auto"/>
              <w:spacing w:after="0" w:line="240" w:lineRule="auto"/>
              <w:jc w:val="center"/>
              <w:outlineLvl w:val="9"/>
              <w:rPr>
                <w:rFonts w:hint="eastAsia" w:ascii="宋体" w:hAnsi="宋体" w:eastAsia="宋体" w:cs="宋体"/>
                <w:i w:val="0"/>
                <w:iCs w:val="0"/>
                <w:color w:val="auto"/>
                <w:sz w:val="18"/>
                <w:szCs w:val="18"/>
                <w:highlight w:val="none"/>
                <w:u w:val="none"/>
              </w:rPr>
            </w:pPr>
          </w:p>
        </w:tc>
        <w:tc>
          <w:tcPr>
            <w:tcW w:w="654" w:type="dxa"/>
            <w:vMerge w:val="continue"/>
            <w:tcBorders>
              <w:left w:val="single" w:color="000000" w:sz="4" w:space="0"/>
              <w:bottom w:val="single" w:color="000000" w:sz="4" w:space="0"/>
              <w:right w:val="single" w:color="000000" w:sz="4" w:space="0"/>
            </w:tcBorders>
            <w:noWrap w:val="0"/>
            <w:vAlign w:val="center"/>
          </w:tcPr>
          <w:p w14:paraId="7E79782B">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p>
        </w:tc>
      </w:tr>
      <w:tr w14:paraId="4C0C8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restart"/>
            <w:tcBorders>
              <w:top w:val="nil"/>
              <w:left w:val="single" w:color="000000" w:sz="8" w:space="0"/>
              <w:bottom w:val="nil"/>
              <w:right w:val="single" w:color="auto" w:sz="4" w:space="0"/>
            </w:tcBorders>
            <w:noWrap w:val="0"/>
            <w:vAlign w:val="center"/>
          </w:tcPr>
          <w:p w14:paraId="6594237D">
            <w:pPr>
              <w:keepNext w:val="0"/>
              <w:keepLines w:val="0"/>
              <w:widowControl/>
              <w:suppressLineNumbers w:val="0"/>
              <w:shd w:val="clear" w:color="auto" w:fill="auto"/>
              <w:spacing w:after="0" w:line="240" w:lineRule="auto"/>
              <w:jc w:val="center"/>
              <w:textAlignment w:val="center"/>
              <w:outlineLvl w:val="9"/>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6</w:t>
            </w:r>
          </w:p>
        </w:tc>
        <w:tc>
          <w:tcPr>
            <w:tcW w:w="1228" w:type="dxa"/>
            <w:vMerge w:val="restart"/>
            <w:tcBorders>
              <w:top w:val="single" w:color="auto" w:sz="4" w:space="0"/>
              <w:left w:val="single" w:color="auto" w:sz="4" w:space="0"/>
              <w:bottom w:val="single" w:color="auto" w:sz="4" w:space="0"/>
              <w:right w:val="single" w:color="auto" w:sz="4" w:space="0"/>
            </w:tcBorders>
            <w:noWrap w:val="0"/>
            <w:vAlign w:val="center"/>
          </w:tcPr>
          <w:p w14:paraId="4776CAC2">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教学考试系统</w:t>
            </w: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7DFCE053">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教学试题库模块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16C95EB2">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练习题库和考试题库的管理</w:t>
            </w:r>
          </w:p>
        </w:tc>
        <w:tc>
          <w:tcPr>
            <w:tcW w:w="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5DAA81A">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54" w:type="dxa"/>
            <w:vMerge w:val="restart"/>
            <w:tcBorders>
              <w:top w:val="single" w:color="000000" w:sz="4" w:space="0"/>
              <w:left w:val="single" w:color="000000" w:sz="4" w:space="0"/>
              <w:bottom w:val="single" w:color="000000" w:sz="4" w:space="0"/>
              <w:right w:val="single" w:color="000000" w:sz="4" w:space="0"/>
            </w:tcBorders>
            <w:noWrap w:val="0"/>
            <w:vAlign w:val="center"/>
          </w:tcPr>
          <w:p w14:paraId="2BF7011A">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r>
      <w:tr w14:paraId="3DA9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nil"/>
              <w:left w:val="single" w:color="000000" w:sz="8" w:space="0"/>
              <w:bottom w:val="nil"/>
              <w:right w:val="single" w:color="auto" w:sz="4" w:space="0"/>
            </w:tcBorders>
            <w:noWrap w:val="0"/>
            <w:vAlign w:val="center"/>
          </w:tcPr>
          <w:p w14:paraId="152B0F04">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17407275">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182A8D4B">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考试计划管理模块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7E2DED7A">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考试计划的发布、添加试题等</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E8F1B3">
            <w:pPr>
              <w:widowControl w:val="0"/>
              <w:shd w:val="clear" w:color="auto" w:fill="auto"/>
              <w:spacing w:after="0" w:line="240" w:lineRule="auto"/>
              <w:jc w:val="center"/>
              <w:outlineLvl w:val="9"/>
              <w:rPr>
                <w:rFonts w:hint="eastAsia" w:ascii="宋体" w:hAnsi="宋体" w:eastAsia="宋体" w:cs="宋体"/>
                <w:i w:val="0"/>
                <w:iCs w:val="0"/>
                <w:color w:val="auto"/>
                <w:sz w:val="21"/>
                <w:szCs w:val="21"/>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48ED00">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21"/>
                <w:szCs w:val="21"/>
                <w:highlight w:val="none"/>
                <w:u w:val="none"/>
                <w:lang w:val="en-US" w:eastAsia="zh-CN" w:bidi="ar"/>
              </w:rPr>
            </w:pPr>
          </w:p>
        </w:tc>
      </w:tr>
      <w:tr w14:paraId="7CFC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nil"/>
              <w:left w:val="single" w:color="000000" w:sz="8" w:space="0"/>
              <w:bottom w:val="nil"/>
              <w:right w:val="single" w:color="auto" w:sz="4" w:space="0"/>
            </w:tcBorders>
            <w:noWrap w:val="0"/>
            <w:vAlign w:val="center"/>
          </w:tcPr>
          <w:p w14:paraId="06E48CE5">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3401DEC4">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35C349FC">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考试阅卷管理模块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1E934393">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老师进行考试阅卷、评价</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307740">
            <w:pPr>
              <w:widowControl w:val="0"/>
              <w:shd w:val="clear" w:color="auto" w:fill="auto"/>
              <w:spacing w:after="0" w:line="240" w:lineRule="auto"/>
              <w:jc w:val="center"/>
              <w:outlineLvl w:val="9"/>
              <w:rPr>
                <w:rFonts w:hint="eastAsia" w:ascii="宋体" w:hAnsi="宋体" w:eastAsia="宋体" w:cs="宋体"/>
                <w:i w:val="0"/>
                <w:iCs w:val="0"/>
                <w:color w:val="auto"/>
                <w:sz w:val="21"/>
                <w:szCs w:val="21"/>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60EFD">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21"/>
                <w:szCs w:val="21"/>
                <w:highlight w:val="none"/>
                <w:u w:val="none"/>
                <w:lang w:val="en-US" w:eastAsia="zh-CN" w:bidi="ar"/>
              </w:rPr>
            </w:pPr>
          </w:p>
        </w:tc>
      </w:tr>
      <w:tr w14:paraId="142E2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88" w:type="dxa"/>
            <w:vMerge w:val="continue"/>
            <w:tcBorders>
              <w:top w:val="nil"/>
              <w:left w:val="single" w:color="000000" w:sz="8" w:space="0"/>
              <w:bottom w:val="single" w:color="auto" w:sz="4" w:space="0"/>
              <w:right w:val="single" w:color="auto" w:sz="4" w:space="0"/>
            </w:tcBorders>
            <w:noWrap w:val="0"/>
            <w:vAlign w:val="center"/>
          </w:tcPr>
          <w:p w14:paraId="1AD8F9E5">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232ED51E">
            <w:pPr>
              <w:widowControl w:val="0"/>
              <w:shd w:val="clear" w:color="auto" w:fill="auto"/>
              <w:spacing w:after="0" w:line="240" w:lineRule="auto"/>
              <w:jc w:val="both"/>
              <w:outlineLvl w:val="9"/>
              <w:rPr>
                <w:rFonts w:hint="eastAsia" w:ascii="宋体" w:hAnsi="宋体" w:eastAsia="宋体" w:cs="宋体"/>
                <w:i w:val="0"/>
                <w:iCs w:val="0"/>
                <w:color w:val="auto"/>
                <w:sz w:val="18"/>
                <w:szCs w:val="18"/>
                <w:highlight w:val="none"/>
                <w:u w:val="none"/>
              </w:rPr>
            </w:pPr>
          </w:p>
        </w:tc>
        <w:tc>
          <w:tcPr>
            <w:tcW w:w="2836" w:type="dxa"/>
            <w:tcBorders>
              <w:top w:val="single" w:color="000000" w:sz="4" w:space="0"/>
              <w:left w:val="single" w:color="auto" w:sz="4" w:space="0"/>
              <w:bottom w:val="single" w:color="000000" w:sz="4" w:space="0"/>
              <w:right w:val="single" w:color="000000" w:sz="4" w:space="0"/>
            </w:tcBorders>
            <w:noWrap w:val="0"/>
            <w:vAlign w:val="center"/>
          </w:tcPr>
          <w:p w14:paraId="34DC90BF">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考试分析模块</w:t>
            </w:r>
          </w:p>
        </w:tc>
        <w:tc>
          <w:tcPr>
            <w:tcW w:w="3757" w:type="dxa"/>
            <w:tcBorders>
              <w:top w:val="single" w:color="000000" w:sz="4" w:space="0"/>
              <w:left w:val="single" w:color="000000" w:sz="4" w:space="0"/>
              <w:bottom w:val="single" w:color="000000" w:sz="4" w:space="0"/>
              <w:right w:val="single" w:color="000000" w:sz="4" w:space="0"/>
            </w:tcBorders>
            <w:noWrap w:val="0"/>
            <w:vAlign w:val="center"/>
          </w:tcPr>
          <w:p w14:paraId="43770CBE">
            <w:pPr>
              <w:keepNext w:val="0"/>
              <w:keepLines w:val="0"/>
              <w:widowControl/>
              <w:suppressLineNumbers w:val="0"/>
              <w:shd w:val="clear" w:color="auto" w:fill="auto"/>
              <w:spacing w:after="0" w:line="240" w:lineRule="auto"/>
              <w:ind w:left="0" w:leftChars="0" w:firstLine="0" w:firstLineChars="0"/>
              <w:jc w:val="both"/>
              <w:textAlignment w:val="center"/>
              <w:outlineLvl w:val="9"/>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查看、导出考试结果、评价</w:t>
            </w:r>
          </w:p>
        </w:tc>
        <w:tc>
          <w:tcPr>
            <w:tcW w:w="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3C3FA2">
            <w:pPr>
              <w:widowControl w:val="0"/>
              <w:shd w:val="clear" w:color="auto" w:fill="auto"/>
              <w:spacing w:after="0" w:line="240" w:lineRule="auto"/>
              <w:jc w:val="center"/>
              <w:outlineLvl w:val="9"/>
              <w:rPr>
                <w:rFonts w:hint="eastAsia" w:ascii="宋体" w:hAnsi="宋体" w:eastAsia="宋体" w:cs="宋体"/>
                <w:i w:val="0"/>
                <w:iCs w:val="0"/>
                <w:color w:val="auto"/>
                <w:sz w:val="21"/>
                <w:szCs w:val="21"/>
                <w:highlight w:val="none"/>
                <w:u w:val="none"/>
              </w:rPr>
            </w:pPr>
          </w:p>
        </w:tc>
        <w:tc>
          <w:tcPr>
            <w:tcW w:w="6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D2653">
            <w:pPr>
              <w:keepNext w:val="0"/>
              <w:keepLines w:val="0"/>
              <w:widowControl/>
              <w:suppressLineNumbers w:val="0"/>
              <w:shd w:val="clear" w:color="auto" w:fill="auto"/>
              <w:spacing w:after="0" w:line="240" w:lineRule="auto"/>
              <w:ind w:left="0" w:leftChars="0" w:firstLine="0" w:firstLineChars="0"/>
              <w:jc w:val="center"/>
              <w:textAlignment w:val="center"/>
              <w:outlineLvl w:val="9"/>
              <w:rPr>
                <w:rFonts w:hint="eastAsia" w:ascii="宋体" w:hAnsi="宋体" w:eastAsia="宋体" w:cs="宋体"/>
                <w:i w:val="0"/>
                <w:iCs w:val="0"/>
                <w:color w:val="auto"/>
                <w:kern w:val="0"/>
                <w:sz w:val="21"/>
                <w:szCs w:val="21"/>
                <w:highlight w:val="none"/>
                <w:u w:val="none"/>
                <w:lang w:val="en-US" w:eastAsia="zh-CN" w:bidi="ar"/>
              </w:rPr>
            </w:pPr>
          </w:p>
        </w:tc>
      </w:tr>
    </w:tbl>
    <w:p w14:paraId="3DBA05AA">
      <w:pPr>
        <w:widowControl w:val="0"/>
        <w:shd w:val="clear" w:color="auto" w:fill="auto"/>
        <w:spacing w:after="0" w:line="240" w:lineRule="auto"/>
        <w:jc w:val="both"/>
        <w:outlineLvl w:val="9"/>
        <w:rPr>
          <w:rFonts w:hint="default" w:ascii="Times New Roman" w:hAnsi="Times New Roman" w:eastAsia="宋体" w:cs="宋体"/>
          <w:color w:val="auto"/>
          <w:sz w:val="21"/>
          <w:szCs w:val="21"/>
          <w:highlight w:val="none"/>
          <w:lang w:val="en-US" w:eastAsia="zh-CN"/>
        </w:rPr>
      </w:pPr>
    </w:p>
    <w:p w14:paraId="3C8F6BA1">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Autospacing="0" w:after="120" w:afterAutospacing="0" w:line="240" w:lineRule="auto"/>
        <w:jc w:val="both"/>
        <w:textAlignment w:val="auto"/>
        <w:outlineLvl w:val="9"/>
        <w:rPr>
          <w:rFonts w:hint="eastAsia" w:ascii="宋体" w:hAnsi="宋体" w:eastAsia="宋体" w:cs="宋体"/>
          <w:b/>
          <w:color w:val="auto"/>
          <w:kern w:val="44"/>
          <w:sz w:val="21"/>
          <w:szCs w:val="21"/>
          <w:highlight w:val="none"/>
          <w:lang w:val="en-US" w:eastAsia="zh-CN" w:bidi="ar-SA"/>
        </w:rPr>
      </w:pPr>
      <w:r>
        <w:rPr>
          <w:rFonts w:hint="eastAsia" w:ascii="宋体" w:hAnsi="宋体" w:eastAsia="宋体" w:cs="宋体"/>
          <w:b/>
          <w:color w:val="auto"/>
          <w:kern w:val="44"/>
          <w:sz w:val="21"/>
          <w:szCs w:val="21"/>
          <w:highlight w:val="none"/>
          <w:lang w:val="en-US" w:eastAsia="zh-CN" w:bidi="ar-SA"/>
        </w:rPr>
        <w:t>3.2参数要求</w:t>
      </w:r>
    </w:p>
    <w:p w14:paraId="0E9DA0D3">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（一）区域心电服务平台</w:t>
      </w:r>
    </w:p>
    <w:p w14:paraId="40334F8D">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1.</w:t>
      </w:r>
      <w:r>
        <w:rPr>
          <w:rFonts w:hint="eastAsia" w:ascii="宋体" w:hAnsi="宋体" w:eastAsia="宋体" w:cs="宋体"/>
          <w:b/>
          <w:color w:val="auto"/>
          <w:kern w:val="2"/>
          <w:sz w:val="21"/>
          <w:szCs w:val="21"/>
          <w:highlight w:val="none"/>
          <w:lang w:val="en-US" w:eastAsia="zh-CN" w:bidi="ar-SA"/>
        </w:rPr>
        <w:t>数据服务及存储模块</w:t>
      </w:r>
    </w:p>
    <w:p w14:paraId="4839FF66">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系统软件采用B/S架构设计，所有医生客户端无需安装应用软件，无终端数量限制，医生可通过浏览器直接登录系统，进行预约分诊、检查管理、静息心电分析诊断、动态心电分析诊断、报告打印，以及查看统计报表。</w:t>
      </w:r>
      <w:r>
        <w:rPr>
          <w:rFonts w:hint="eastAsia" w:ascii="宋体" w:hAnsi="宋体" w:eastAsia="宋体" w:cs="宋体"/>
          <w:b/>
          <w:bCs w:val="0"/>
          <w:color w:val="auto"/>
          <w:sz w:val="21"/>
          <w:szCs w:val="21"/>
          <w:highlight w:val="none"/>
          <w:lang w:val="en-US" w:eastAsia="zh-CN"/>
        </w:rPr>
        <w:t>提供系统截图证明。</w:t>
      </w:r>
    </w:p>
    <w:p w14:paraId="2209E22F">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Cs/>
          <w:color w:val="auto"/>
          <w:sz w:val="21"/>
          <w:szCs w:val="21"/>
          <w:highlight w:val="none"/>
          <w:lang w:val="en-US" w:eastAsia="zh-CN"/>
        </w:rPr>
        <w:t>全面支持国产硬件、国产操作系统、国产数据库，满足国家信创要求，全面实现国产化替代。</w:t>
      </w:r>
    </w:p>
    <w:p w14:paraId="6C15898B">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Cs/>
          <w:color w:val="auto"/>
          <w:sz w:val="21"/>
          <w:szCs w:val="21"/>
          <w:highlight w:val="none"/>
          <w:lang w:val="en-US" w:eastAsia="zh-CN"/>
        </w:rPr>
        <w:t>系统安全应符合《信息安全技术信息系统安全等级保护基本要求》，</w:t>
      </w:r>
      <w:r>
        <w:rPr>
          <w:rFonts w:hint="eastAsia" w:ascii="宋体" w:hAnsi="宋体" w:eastAsia="宋体" w:cs="宋体"/>
          <w:b/>
          <w:bCs w:val="0"/>
          <w:color w:val="auto"/>
          <w:sz w:val="21"/>
          <w:szCs w:val="21"/>
          <w:highlight w:val="none"/>
          <w:lang w:val="en-US" w:eastAsia="zh-CN"/>
        </w:rPr>
        <w:t>提供三级等保认证证书（证书复印件加盖公章）</w:t>
      </w:r>
      <w:r>
        <w:rPr>
          <w:rFonts w:hint="eastAsia" w:ascii="宋体" w:hAnsi="宋体" w:eastAsia="宋体" w:cs="宋体"/>
          <w:bCs/>
          <w:color w:val="auto"/>
          <w:sz w:val="21"/>
          <w:szCs w:val="21"/>
          <w:highlight w:val="none"/>
          <w:lang w:val="en-US" w:eastAsia="zh-CN"/>
        </w:rPr>
        <w:t>。</w:t>
      </w:r>
    </w:p>
    <w:p w14:paraId="44E3EE0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Cs/>
          <w:color w:val="auto"/>
          <w:sz w:val="21"/>
          <w:szCs w:val="21"/>
          <w:highlight w:val="none"/>
          <w:lang w:val="en-US" w:eastAsia="zh-CN"/>
        </w:rPr>
        <w:t>系统具备密码强度控制机制，支持启用强密码验证及强制密码到期修改期限，支持首次登陆强制用户修改初始密码；支持登录失败 N 次后自动锁定账户(N 可配置)。</w:t>
      </w:r>
    </w:p>
    <w:p w14:paraId="49DF8818">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bCs/>
          <w:color w:val="auto"/>
          <w:sz w:val="21"/>
          <w:szCs w:val="21"/>
          <w:highlight w:val="none"/>
          <w:lang w:val="en-US" w:eastAsia="zh-CN"/>
        </w:rPr>
        <w:t>系统采用一体化平台设计，需全面含概心电电生理检查业务的全流程，包含预约登记、心电检查、动态心电/血压检查、电生理检查、病历管理、分析诊断、报告打印、统计分析、系统管理、BI大屏。</w:t>
      </w:r>
    </w:p>
    <w:p w14:paraId="7F9DB43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bCs/>
          <w:color w:val="auto"/>
          <w:sz w:val="21"/>
          <w:szCs w:val="21"/>
          <w:highlight w:val="none"/>
          <w:lang w:val="en-US" w:eastAsia="zh-CN"/>
        </w:rPr>
        <w:t>系统需具备强大的兼容性，需兼容常规心电、动态心电、动态血压、电生理、脑电、胎儿心电等检查类型，并可提供相应的分析功能，满足未来医院的业务发展。</w:t>
      </w:r>
    </w:p>
    <w:p w14:paraId="05B8BFC5">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Cs/>
          <w:color w:val="auto"/>
          <w:sz w:val="21"/>
          <w:szCs w:val="21"/>
          <w:highlight w:val="none"/>
          <w:lang w:val="en-US" w:eastAsia="zh-CN"/>
        </w:rPr>
        <w:t>支持接收具有DICOM或XML传输协议的心电图机、具有数字输出的动态心电图、运动平板心电图电生理检查设备的数据，对数据进行处理和存储，并可与医院信息管理系统进行整合，通过网络发布报告。</w:t>
      </w:r>
    </w:p>
    <w:p w14:paraId="6146D4DD">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bCs/>
          <w:color w:val="auto"/>
          <w:sz w:val="21"/>
          <w:szCs w:val="21"/>
          <w:highlight w:val="none"/>
          <w:lang w:val="en-US" w:eastAsia="zh-CN"/>
        </w:rPr>
        <w:t>建立大容量的数据存储系统，对传输来的心电数据进行分类存储和管理，建立以患者身份证号为索引的心电数据库，实现同一患者的历史多次检查同时进行对比；</w:t>
      </w:r>
    </w:p>
    <w:p w14:paraId="7AC4A6A0">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存储格式：病历为XML、报告为PDF或JPG、统计量表为CSV</w:t>
      </w:r>
      <w:r>
        <w:rPr>
          <w:rFonts w:hint="eastAsia" w:ascii="宋体" w:hAnsi="宋体" w:eastAsia="宋体" w:cs="宋体"/>
          <w:b/>
          <w:bCs w:val="0"/>
          <w:color w:val="auto"/>
          <w:sz w:val="21"/>
          <w:szCs w:val="21"/>
          <w:highlight w:val="none"/>
          <w:lang w:val="en-US" w:eastAsia="zh-CN"/>
        </w:rPr>
        <w:t>。</w:t>
      </w:r>
    </w:p>
    <w:p w14:paraId="3323F71B">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（10）</w:t>
      </w:r>
      <w:r>
        <w:rPr>
          <w:rFonts w:hint="eastAsia" w:ascii="宋体" w:hAnsi="宋体" w:eastAsia="宋体" w:cs="宋体"/>
          <w:bCs/>
          <w:color w:val="auto"/>
          <w:sz w:val="21"/>
          <w:szCs w:val="21"/>
          <w:highlight w:val="none"/>
          <w:lang w:val="en-US" w:eastAsia="zh-CN"/>
        </w:rPr>
        <w:t>具备心电数据权限配置功能，可为不同用户设置差异化的数据访问范围，确保患者心电信息的隐私安全。包括按科室、数据来源、检查分类，以及特殊病人。</w:t>
      </w:r>
    </w:p>
    <w:p w14:paraId="1D1ECC01">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2.</w:t>
      </w:r>
      <w:r>
        <w:rPr>
          <w:rFonts w:hint="eastAsia" w:ascii="宋体" w:hAnsi="宋体" w:eastAsia="宋体" w:cs="宋体"/>
          <w:b/>
          <w:color w:val="auto"/>
          <w:kern w:val="2"/>
          <w:sz w:val="21"/>
          <w:szCs w:val="21"/>
          <w:highlight w:val="none"/>
          <w:lang w:val="en-US" w:eastAsia="zh-CN" w:bidi="ar-SA"/>
        </w:rPr>
        <w:t>DICOM服务模块</w:t>
      </w:r>
    </w:p>
    <w:p w14:paraId="568BFE5B">
      <w:pPr>
        <w:widowControl w:val="0"/>
        <w:shd w:val="clear" w:color="auto" w:fill="auto"/>
        <w:spacing w:after="0" w:line="24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台通过存储系统实现对心电原始数据进行DICOM格式的转换，以DICOM数据进行长期存储，并支持随时的调阅回传。使得海量数据的管理变成轻松简单。并且通过备份、磁盘冗余等技术，保证数据长期存储的安全。同时实现数据双向互通，与所做检查进行匹配，保证患者信息与检查图像一致。</w:t>
      </w:r>
    </w:p>
    <w:p w14:paraId="3CF94E63">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3.</w:t>
      </w:r>
      <w:r>
        <w:rPr>
          <w:rFonts w:hint="eastAsia" w:ascii="宋体" w:hAnsi="宋体" w:eastAsia="宋体" w:cs="宋体"/>
          <w:b/>
          <w:color w:val="auto"/>
          <w:kern w:val="2"/>
          <w:sz w:val="21"/>
          <w:szCs w:val="21"/>
          <w:highlight w:val="none"/>
          <w:lang w:val="en-US" w:eastAsia="zh-CN" w:bidi="ar-SA"/>
        </w:rPr>
        <w:t>医疗机构管理模块</w:t>
      </w:r>
    </w:p>
    <w:p w14:paraId="6FEE2D47">
      <w:pPr>
        <w:widowControl w:val="0"/>
        <w:shd w:val="clear" w:color="auto" w:fill="auto"/>
        <w:spacing w:after="0" w:line="24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入到区域心电服务平台的所有医疗机构进行管理，当区域内有新的医疗机构需要接入时，可以新增一个机构，当使用中不允许该机构继续接入到区域心电服务平台中的时候，可以停用该机构，当机构信息有变化时，还可以修改机构信息。可以按照机构类型、机构名称查询(模糊查询)机构信息，显示的机构属性包括：机构名称、机构类型、行政区划、机构等级、工作电话、机构地址、心电设备信息等。</w:t>
      </w:r>
    </w:p>
    <w:p w14:paraId="55BD02EB">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4.</w:t>
      </w:r>
      <w:r>
        <w:rPr>
          <w:rFonts w:hint="eastAsia" w:ascii="宋体" w:hAnsi="宋体" w:eastAsia="宋体" w:cs="宋体"/>
          <w:b/>
          <w:color w:val="auto"/>
          <w:kern w:val="2"/>
          <w:sz w:val="21"/>
          <w:szCs w:val="21"/>
          <w:highlight w:val="none"/>
          <w:lang w:val="en-US" w:eastAsia="zh-CN" w:bidi="ar-SA"/>
        </w:rPr>
        <w:t>用户管理模块</w:t>
      </w:r>
    </w:p>
    <w:p w14:paraId="701F1D85">
      <w:pPr>
        <w:widowControl w:val="0"/>
        <w:shd w:val="clear" w:color="auto" w:fill="auto"/>
        <w:spacing w:after="0" w:line="24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个人信息管理，包括注册、修改、删除、查询等。用户角色管理，可以针对角色进行增删改查的操作，可以按照角色名称查询角色信息，显示的角色属性包括：角色名称、角色类别、角色描述。主要角色包括系统管理员、服务方、申请方。</w:t>
      </w:r>
    </w:p>
    <w:p w14:paraId="6EA50500">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5.</w:t>
      </w:r>
      <w:r>
        <w:rPr>
          <w:rFonts w:hint="eastAsia" w:ascii="宋体" w:hAnsi="宋体" w:eastAsia="宋体" w:cs="宋体"/>
          <w:b/>
          <w:color w:val="auto"/>
          <w:kern w:val="2"/>
          <w:sz w:val="21"/>
          <w:szCs w:val="21"/>
          <w:highlight w:val="none"/>
          <w:lang w:val="en-US" w:eastAsia="zh-CN" w:bidi="ar-SA"/>
        </w:rPr>
        <w:t>权限管理模块</w:t>
      </w:r>
    </w:p>
    <w:p w14:paraId="352DC5DA">
      <w:pPr>
        <w:widowControl w:val="0"/>
        <w:shd w:val="clear" w:color="auto" w:fill="auto"/>
        <w:spacing w:after="0" w:line="24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限管理主要对机构、角色进行数据权限管理，使不同的机构、不同的角色有不同的数据权限。包括医疗机构享受或开展区域心电诊断服务的授权，在授权范围内的医疗机构可以自由选择享受或开展区域心电诊断服务。</w:t>
      </w:r>
    </w:p>
    <w:p w14:paraId="1F03B40D">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6.</w:t>
      </w:r>
      <w:r>
        <w:rPr>
          <w:rFonts w:hint="eastAsia" w:ascii="宋体" w:hAnsi="宋体" w:eastAsia="宋体" w:cs="宋体"/>
          <w:b/>
          <w:color w:val="auto"/>
          <w:kern w:val="2"/>
          <w:sz w:val="21"/>
          <w:szCs w:val="21"/>
          <w:highlight w:val="none"/>
          <w:lang w:val="en-US" w:eastAsia="zh-CN" w:bidi="ar-SA"/>
        </w:rPr>
        <w:t>日志管理模块</w:t>
      </w:r>
    </w:p>
    <w:p w14:paraId="758F6034">
      <w:pPr>
        <w:widowControl w:val="0"/>
        <w:shd w:val="clear" w:color="auto" w:fill="auto"/>
        <w:spacing w:after="0" w:line="240" w:lineRule="auto"/>
        <w:ind w:firstLine="42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志管理对平台的各种操作，包括管理员操作记录、接口调用、系统运行信息、居民登录、注销等行为进行日志记录。对各种操作均可查询、追溯，系统管理员和运维人员可根据这些信息监控系统运行，当系统发生错误可以根据日志分析错误原因。主要包括以下几类日志：操作日志、运行日志、安全日志、用户日志。</w:t>
      </w:r>
    </w:p>
    <w:p w14:paraId="245C7FD5">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7.</w:t>
      </w:r>
      <w:r>
        <w:rPr>
          <w:rFonts w:hint="eastAsia" w:ascii="宋体" w:hAnsi="宋体" w:eastAsia="宋体" w:cs="宋体"/>
          <w:b/>
          <w:color w:val="auto"/>
          <w:kern w:val="2"/>
          <w:sz w:val="21"/>
          <w:szCs w:val="21"/>
          <w:highlight w:val="none"/>
          <w:lang w:val="en-US" w:eastAsia="zh-CN" w:bidi="ar-SA"/>
        </w:rPr>
        <w:t>区域心电会诊管理模块</w:t>
      </w:r>
    </w:p>
    <w:p w14:paraId="2EBFED9F">
      <w:pPr>
        <w:pageBreakBefore w:val="0"/>
        <w:widowControl w:val="0"/>
        <w:numPr>
          <w:ilvl w:val="0"/>
          <w:numId w:val="1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支持多级多中心建设，可为接入的基层医疗机构配置会诊关系，一个申请医院可对应多个会诊医院，扩展多级会诊中心，助力医院建立省-市-乡-村多级远程心电诊断体系。</w:t>
      </w:r>
    </w:p>
    <w:p w14:paraId="25DE2C94">
      <w:pPr>
        <w:pageBreakBefore w:val="0"/>
        <w:widowControl w:val="0"/>
        <w:numPr>
          <w:ilvl w:val="0"/>
          <w:numId w:val="1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平台支持会诊服务内容维护，支持管理医院向基层医疗机构开展的包括：常规心电、动态心电、动态血压等会诊服务内容，实现对基层会诊内容及诊断组的管理。</w:t>
      </w:r>
    </w:p>
    <w:p w14:paraId="6F7CABEF">
      <w:pPr>
        <w:pageBreakBefore w:val="0"/>
        <w:widowControl w:val="0"/>
        <w:numPr>
          <w:ilvl w:val="0"/>
          <w:numId w:val="1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具备会诊费用管理功能，平台提供会诊费用的统一管理工具，针对不同的会诊服务内容制定会诊收费标准，便于后期对会诊费用的统计提供详细可靠的数据。</w:t>
      </w:r>
    </w:p>
    <w:p w14:paraId="4B4870F9">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8.</w:t>
      </w:r>
      <w:r>
        <w:rPr>
          <w:rFonts w:hint="eastAsia" w:ascii="宋体" w:hAnsi="宋体" w:eastAsia="宋体" w:cs="宋体"/>
          <w:b/>
          <w:color w:val="auto"/>
          <w:kern w:val="2"/>
          <w:sz w:val="21"/>
          <w:szCs w:val="21"/>
          <w:highlight w:val="none"/>
          <w:lang w:val="en-US" w:eastAsia="zh-CN" w:bidi="ar-SA"/>
        </w:rPr>
        <w:t>备份归档管理模块</w:t>
      </w:r>
    </w:p>
    <w:p w14:paraId="4D667B93">
      <w:pPr>
        <w:pageBreakBefore w:val="0"/>
        <w:widowControl w:val="0"/>
        <w:numPr>
          <w:ilvl w:val="0"/>
          <w:numId w:val="11"/>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数据集中存储，集中管理，具有可靠的备份容灾方案，保证数据的安全性，且病人资料具有延续性和完整性，方便操作和查询统计。</w:t>
      </w:r>
    </w:p>
    <w:p w14:paraId="1034B132">
      <w:pPr>
        <w:pageBreakBefore w:val="0"/>
        <w:widowControl w:val="0"/>
        <w:numPr>
          <w:ilvl w:val="0"/>
          <w:numId w:val="11"/>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系统提供具有可操作性的数据库的备份机制，在系统数据遭受破坏的情况下，按照提示进行操作或重新安装系统，即可完成数据恢复，保障医疗数据存储的连续性及稳定性。</w:t>
      </w:r>
    </w:p>
    <w:p w14:paraId="4E7E5CB9">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（二）区域心电监测中心</w:t>
      </w:r>
    </w:p>
    <w:p w14:paraId="7FD77D52">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default"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1.区域浏览发布服务模块</w:t>
      </w:r>
    </w:p>
    <w:p w14:paraId="42260123">
      <w:pPr>
        <w:pageBreakBefore w:val="0"/>
        <w:widowControl w:val="0"/>
        <w:numPr>
          <w:ilvl w:val="0"/>
          <w:numId w:val="12"/>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支持嵌入居民健康档案、政府网站、门诊医生站、住院电子病历系统等；</w:t>
      </w:r>
    </w:p>
    <w:p w14:paraId="2E445B37">
      <w:pPr>
        <w:pageBreakBefore w:val="0"/>
        <w:widowControl w:val="0"/>
        <w:numPr>
          <w:ilvl w:val="0"/>
          <w:numId w:val="12"/>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当心电图专业医生确认检查报告后，在医院的医生工作站上就可以浏览到具有查看权限的心电图结论，心电波形和打印带网格的心电图报告；</w:t>
      </w:r>
    </w:p>
    <w:p w14:paraId="0A780FE0">
      <w:pPr>
        <w:pageBreakBefore w:val="0"/>
        <w:widowControl w:val="0"/>
        <w:numPr>
          <w:ilvl w:val="0"/>
          <w:numId w:val="12"/>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支持通过检查科室、受检者来源、检查时间、受检者标识、受检者姓名快速检索报告；</w:t>
      </w:r>
    </w:p>
    <w:p w14:paraId="71BF3659">
      <w:pPr>
        <w:pageBreakBefore w:val="0"/>
        <w:widowControl w:val="0"/>
        <w:numPr>
          <w:ilvl w:val="0"/>
          <w:numId w:val="12"/>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WEB浏览无需安装控件，可查看原始数据，支持全区域数据共享；</w:t>
      </w:r>
    </w:p>
    <w:p w14:paraId="65368771">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default"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2.区域数据统计挖掘模块</w:t>
      </w:r>
    </w:p>
    <w:p w14:paraId="3BB77767">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无需安装客户端软件，任意电脑中浏览器直接登录访问；</w:t>
      </w:r>
    </w:p>
    <w:p w14:paraId="1BB44A8C">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利用大数据系统，通过对区域心电检查、诊断、资源分布等数据的分析挖掘，为区域心电的业务开展和资源分配提供数据支撑。</w:t>
      </w:r>
      <w:r>
        <w:rPr>
          <w:rFonts w:hint="eastAsia" w:ascii="宋体" w:hAnsi="宋体" w:eastAsia="宋体" w:cs="宋体"/>
          <w:b/>
          <w:bCs w:val="0"/>
          <w:color w:val="auto"/>
          <w:sz w:val="21"/>
          <w:szCs w:val="21"/>
          <w:highlight w:val="none"/>
          <w:lang w:val="en-US" w:eastAsia="zh-CN"/>
        </w:rPr>
        <w:t>提供数据质控、挖掘、统计分析质控管理平台软件著作权证书证明。</w:t>
      </w:r>
    </w:p>
    <w:p w14:paraId="0071AA13">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Cs/>
          <w:color w:val="auto"/>
          <w:sz w:val="21"/>
          <w:szCs w:val="21"/>
          <w:highlight w:val="none"/>
          <w:lang w:val="en-US" w:eastAsia="zh-CN"/>
        </w:rPr>
        <w:t>提供可自由定制的数据统计模块，所有的字段信息都可作为统计条件，并组合使用；根据需要可进行工作量、科研、教学统计；</w:t>
      </w:r>
    </w:p>
    <w:p w14:paraId="09062DE2">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
          <w:bCs w:val="0"/>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Cs/>
          <w:color w:val="auto"/>
          <w:sz w:val="21"/>
          <w:szCs w:val="21"/>
          <w:highlight w:val="none"/>
          <w:lang w:val="en-US" w:eastAsia="zh-CN"/>
        </w:rPr>
        <w:t>提供统计模板的可视化配置功能，可在系统设置里对统计模板进行增加、修改、删除和查询操作，在新培训统计方案时，可自由设置按年、按月、按日进行统计，可设置柱状图、折线图、饼图、仪表盘、复合图（柱状+折线）等多种图表类型，可设置查询条件。</w:t>
      </w:r>
    </w:p>
    <w:p w14:paraId="22BBFCC1">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bCs/>
          <w:color w:val="auto"/>
          <w:sz w:val="21"/>
          <w:szCs w:val="21"/>
          <w:highlight w:val="none"/>
          <w:lang w:val="en-US" w:eastAsia="zh-CN"/>
        </w:rPr>
        <w:t>阳性率统计：可按检查项目汇总阳性率；</w:t>
      </w:r>
    </w:p>
    <w:p w14:paraId="6E6C5BA4">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bCs/>
          <w:color w:val="auto"/>
          <w:sz w:val="21"/>
          <w:szCs w:val="21"/>
          <w:highlight w:val="none"/>
          <w:lang w:val="en-US" w:eastAsia="zh-CN"/>
        </w:rPr>
        <w:t>工作量统计：检查医生工作量、科室工作量、审核医生工作量、报告医生工作量；</w:t>
      </w:r>
    </w:p>
    <w:p w14:paraId="19CBDD58">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Cs/>
          <w:color w:val="auto"/>
          <w:sz w:val="21"/>
          <w:szCs w:val="21"/>
          <w:highlight w:val="none"/>
          <w:lang w:val="en-US" w:eastAsia="zh-CN"/>
        </w:rPr>
        <w:t>报告时间统计：门诊、急诊、住院等报告时限的统计；</w:t>
      </w:r>
    </w:p>
    <w:p w14:paraId="7E21132A">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bCs/>
          <w:color w:val="auto"/>
          <w:sz w:val="21"/>
          <w:szCs w:val="21"/>
          <w:highlight w:val="none"/>
          <w:lang w:val="en-US" w:eastAsia="zh-CN"/>
        </w:rPr>
        <w:t>统计结果可显示统计列表、统计数量、趋势图/直方图/柱状图等多种样式的统计图表，并支持导出；</w:t>
      </w:r>
    </w:p>
    <w:p w14:paraId="566922F6">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bCs/>
          <w:color w:val="auto"/>
          <w:sz w:val="21"/>
          <w:szCs w:val="21"/>
          <w:highlight w:val="none"/>
          <w:lang w:val="en-US" w:eastAsia="zh-CN"/>
        </w:rPr>
        <w:t>统计结果可输出到EXECL表格中，并可打印成统计报表</w:t>
      </w:r>
    </w:p>
    <w:p w14:paraId="1A358452">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default"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3.数据BI展示服务模块</w:t>
      </w:r>
    </w:p>
    <w:p w14:paraId="7DA89D61">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具备基于大屏显示的心电数据BI展示平台，提供包括检查量趋势、工作量、检查机构排名、异常类疾病排名、诊断医生排名、报告时效质控、诊断分布、诊断分级等丰富全面的图表及仪表盘样式，为管理人员提供有效的管理工具。</w:t>
      </w:r>
    </w:p>
    <w:p w14:paraId="43131F1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Cs/>
          <w:color w:val="auto"/>
          <w:sz w:val="21"/>
          <w:szCs w:val="21"/>
          <w:highlight w:val="none"/>
          <w:lang w:val="en-US" w:eastAsia="zh-CN"/>
        </w:rPr>
        <w:t>利用心电数据BI展示平台，通过区域内心电检查、诊断、资源分布、等数据的分析挖掘，对区域内的业务资源进行精准定向指导和调整优化。</w:t>
      </w:r>
    </w:p>
    <w:p w14:paraId="688F879D">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Cs/>
          <w:color w:val="auto"/>
          <w:sz w:val="21"/>
          <w:szCs w:val="21"/>
          <w:highlight w:val="none"/>
          <w:lang w:val="en-US" w:eastAsia="zh-CN"/>
        </w:rPr>
        <w:t>利用心电数据BI展示平台动态显示医院信息、医生信息、报告信息、会诊信息，直观反映区域心电业务整体情况。</w:t>
      </w:r>
    </w:p>
    <w:p w14:paraId="20328EC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Cs/>
          <w:color w:val="auto"/>
          <w:sz w:val="21"/>
          <w:szCs w:val="21"/>
          <w:highlight w:val="none"/>
          <w:lang w:val="en-US" w:eastAsia="zh-CN"/>
        </w:rPr>
        <w:t>支持地理信息系统展示，通过地图全方位展现区域内的医疗机构的运行情况。</w:t>
      </w:r>
    </w:p>
    <w:p w14:paraId="2FB27973">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bCs/>
          <w:color w:val="auto"/>
          <w:sz w:val="21"/>
          <w:szCs w:val="21"/>
          <w:highlight w:val="none"/>
          <w:lang w:val="en-US" w:eastAsia="zh-CN"/>
        </w:rPr>
        <w:t>通过对区域内的心电检查结果的统计分析，实现对区域内流行病或其他突发事件的监控。</w:t>
      </w:r>
    </w:p>
    <w:p w14:paraId="526414C3">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bCs/>
          <w:color w:val="auto"/>
          <w:sz w:val="21"/>
          <w:szCs w:val="21"/>
          <w:highlight w:val="none"/>
          <w:lang w:val="en-US" w:eastAsia="zh-CN"/>
        </w:rPr>
        <w:t>平台支持直观的读取与浏览各种图表，具备在线多维分析数据与交互式动态报表展现，同时展示内容可根据用户需求定制。</w:t>
      </w:r>
    </w:p>
    <w:p w14:paraId="44E7ECD2">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Cs/>
          <w:color w:val="auto"/>
          <w:sz w:val="21"/>
          <w:szCs w:val="21"/>
          <w:highlight w:val="none"/>
          <w:lang w:val="en-US" w:eastAsia="zh-CN"/>
        </w:rPr>
        <w:t>支持接入机构数量及详细机构名单及地图展示，方便直观浏览平台覆盖范围。</w:t>
      </w:r>
    </w:p>
    <w:p w14:paraId="51B6B4B1">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bCs/>
          <w:color w:val="auto"/>
          <w:sz w:val="21"/>
          <w:szCs w:val="21"/>
          <w:highlight w:val="none"/>
          <w:lang w:val="en-US" w:eastAsia="zh-CN"/>
        </w:rPr>
        <w:t>支持按年、按月对医生诊断量、检查机构上传量进行排名展示。</w:t>
      </w:r>
    </w:p>
    <w:p w14:paraId="7C164F3D">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bCs/>
          <w:color w:val="auto"/>
          <w:sz w:val="21"/>
          <w:szCs w:val="21"/>
          <w:highlight w:val="none"/>
          <w:lang w:val="en-US" w:eastAsia="zh-CN"/>
        </w:rPr>
        <w:t>支持月度业务时效分析展示，可直观展示医生的审核用时、报告用时，方便科室内质控管理，有效提升报告诊断效率。</w:t>
      </w:r>
    </w:p>
    <w:p w14:paraId="6DD2EF19">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（三）区域系统接口集成</w:t>
      </w:r>
    </w:p>
    <w:p w14:paraId="4BEB54CB">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满足医院电子病历评级及互联互通需求，系统需支持符合HL7标准的信息系统连接。</w:t>
      </w:r>
    </w:p>
    <w:p w14:paraId="4261B00A">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Cs/>
          <w:color w:val="auto"/>
          <w:sz w:val="21"/>
          <w:szCs w:val="21"/>
          <w:highlight w:val="none"/>
          <w:lang w:val="en-US" w:eastAsia="zh-CN"/>
        </w:rPr>
        <w:t>系统对接方式支持：存储过程、中间视图、WebService、HISDLL、以及支持HL7协议的点对点推送信息等几种方式。</w:t>
      </w:r>
    </w:p>
    <w:p w14:paraId="2DDA9708">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Cs/>
          <w:color w:val="auto"/>
          <w:sz w:val="21"/>
          <w:szCs w:val="21"/>
          <w:highlight w:val="none"/>
          <w:lang w:val="en-US" w:eastAsia="zh-CN"/>
        </w:rPr>
        <w:t>▲系统软件通过RJ45接口使用HTTP协议或HL7协议与HIS、EMR、集成平台、PACS进行双向数据传输；</w:t>
      </w:r>
      <w:r>
        <w:rPr>
          <w:rFonts w:hint="eastAsia" w:ascii="宋体" w:hAnsi="宋体" w:eastAsia="宋体" w:cs="宋体"/>
          <w:b/>
          <w:bCs w:val="0"/>
          <w:color w:val="auto"/>
          <w:sz w:val="21"/>
          <w:szCs w:val="21"/>
          <w:highlight w:val="none"/>
          <w:lang w:val="en-US" w:eastAsia="zh-CN"/>
        </w:rPr>
        <w:t>要求提供相关证明材料。</w:t>
      </w:r>
    </w:p>
    <w:p w14:paraId="7CAA5ED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Cs/>
          <w:color w:val="auto"/>
          <w:sz w:val="21"/>
          <w:szCs w:val="21"/>
          <w:highlight w:val="none"/>
          <w:lang w:val="en-US" w:eastAsia="zh-CN"/>
        </w:rPr>
        <w:t>支持与区域电子健康档案系统集成，实现居民健康信息的自动获取；</w:t>
      </w:r>
    </w:p>
    <w:p w14:paraId="7A6A06A5">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bCs/>
          <w:color w:val="auto"/>
          <w:sz w:val="21"/>
          <w:szCs w:val="21"/>
          <w:highlight w:val="none"/>
          <w:lang w:val="en-US" w:eastAsia="zh-CN"/>
        </w:rPr>
        <w:t>支持与区域</w:t>
      </w:r>
      <w:r>
        <w:rPr>
          <w:rFonts w:hint="eastAsia" w:ascii="宋体" w:hAnsi="宋体" w:eastAsia="宋体" w:cs="宋体"/>
          <w:i w:val="0"/>
          <w:iCs w:val="0"/>
          <w:color w:val="auto"/>
          <w:kern w:val="0"/>
          <w:sz w:val="21"/>
          <w:szCs w:val="21"/>
          <w:highlight w:val="none"/>
          <w:u w:val="none"/>
          <w:lang w:val="en-US" w:eastAsia="zh-CN" w:bidi="ar"/>
        </w:rPr>
        <w:t>急危救治一体化平台集成，实现</w:t>
      </w:r>
      <w:r>
        <w:rPr>
          <w:rFonts w:hint="eastAsia" w:ascii="Times New Roman" w:hAnsi="Times New Roman" w:eastAsia="宋体" w:cs="宋体"/>
          <w:color w:val="auto"/>
          <w:sz w:val="21"/>
          <w:szCs w:val="21"/>
          <w:highlight w:val="none"/>
          <w:lang w:val="en-US" w:eastAsia="zh-CN"/>
        </w:rPr>
        <w:t>快速心电诊断、快速急救协同联动。</w:t>
      </w:r>
    </w:p>
    <w:p w14:paraId="78221920">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bCs/>
          <w:color w:val="auto"/>
          <w:sz w:val="21"/>
          <w:szCs w:val="21"/>
          <w:highlight w:val="none"/>
          <w:lang w:val="en-US" w:eastAsia="zh-CN"/>
        </w:rPr>
        <w:t>支持与HIS系统集成，实现从HIS当中获取患者资料；支持电子申请预约信息获取。</w:t>
      </w:r>
    </w:p>
    <w:p w14:paraId="1B085AB4">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Cs/>
          <w:color w:val="auto"/>
          <w:sz w:val="21"/>
          <w:szCs w:val="21"/>
          <w:highlight w:val="none"/>
          <w:lang w:val="en-US" w:eastAsia="zh-CN"/>
        </w:rPr>
        <w:t>支持通过接口自动将生成的图像数据回传到HIS系统，支持检查数据集中存储、集中发布、预览以及临床调阅，实现系统互联互通。</w:t>
      </w:r>
    </w:p>
    <w:p w14:paraId="53BCB5B9">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bCs/>
          <w:color w:val="auto"/>
          <w:sz w:val="21"/>
          <w:szCs w:val="21"/>
          <w:highlight w:val="none"/>
          <w:lang w:val="en-US" w:eastAsia="zh-CN"/>
        </w:rPr>
        <w:t>系统支持将心电图、动态心电、动态血压和其他电生理检查结果传输至电子病历系统，完成数据对接。</w:t>
      </w:r>
    </w:p>
    <w:p w14:paraId="79DAC3D3">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bCs/>
          <w:color w:val="auto"/>
          <w:sz w:val="21"/>
          <w:szCs w:val="21"/>
          <w:highlight w:val="none"/>
          <w:lang w:val="en-US" w:eastAsia="zh-CN"/>
        </w:rPr>
        <w:t>系统支持与数字CA系统进行对接，保证心电图、动态心电图、动态血压和其他电生理检查报告的电子签名有效性。</w:t>
      </w:r>
    </w:p>
    <w:p w14:paraId="2E3DB907">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（10）</w:t>
      </w:r>
      <w:r>
        <w:rPr>
          <w:rFonts w:hint="eastAsia" w:ascii="宋体" w:hAnsi="宋体" w:eastAsia="宋体" w:cs="宋体"/>
          <w:bCs/>
          <w:color w:val="auto"/>
          <w:sz w:val="21"/>
          <w:szCs w:val="21"/>
          <w:highlight w:val="none"/>
          <w:lang w:val="en-US" w:eastAsia="zh-CN"/>
        </w:rPr>
        <w:t>系统可与医院现有集成平台进行对接，提供集成平台所需的检查状态、检查结论、检查报告等相关信息。</w:t>
      </w:r>
    </w:p>
    <w:p w14:paraId="56647E2C">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（11）</w:t>
      </w:r>
      <w:r>
        <w:rPr>
          <w:rFonts w:hint="eastAsia" w:ascii="宋体" w:hAnsi="宋体" w:eastAsia="宋体" w:cs="宋体"/>
          <w:bCs/>
          <w:color w:val="auto"/>
          <w:sz w:val="21"/>
          <w:szCs w:val="21"/>
          <w:highlight w:val="none"/>
          <w:lang w:val="en-US" w:eastAsia="zh-CN"/>
        </w:rPr>
        <w:t>系统可与医院现使用的读卡器进行集成，实现刷卡获取待检查患者信息，提高系统软件使用便利性。</w:t>
      </w:r>
    </w:p>
    <w:p w14:paraId="01A82E54">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（四）区域心电诊断中心</w:t>
      </w:r>
    </w:p>
    <w:p w14:paraId="0D83A759">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1.</w:t>
      </w:r>
      <w:r>
        <w:rPr>
          <w:rFonts w:hint="eastAsia" w:ascii="宋体" w:hAnsi="宋体" w:eastAsia="宋体" w:cs="宋体"/>
          <w:b/>
          <w:color w:val="auto"/>
          <w:kern w:val="2"/>
          <w:sz w:val="21"/>
          <w:szCs w:val="21"/>
          <w:highlight w:val="none"/>
          <w:lang w:val="en-US" w:eastAsia="zh-CN" w:bidi="ar-SA"/>
        </w:rPr>
        <w:t>心电诊断报告模块</w:t>
      </w:r>
    </w:p>
    <w:p w14:paraId="1B34B140">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bCs/>
          <w:color w:val="auto"/>
          <w:sz w:val="21"/>
          <w:szCs w:val="21"/>
          <w:highlight w:val="none"/>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支持将静息心电、动态心电、动态血压、电生理检查多种不同类型的检查项目融合到一套系统中</w:t>
      </w:r>
      <w:r>
        <w:rPr>
          <w:rFonts w:hint="eastAsia" w:ascii="宋体" w:hAnsi="宋体" w:eastAsia="宋体" w:cs="宋体"/>
          <w:color w:val="auto"/>
          <w:sz w:val="21"/>
          <w:szCs w:val="21"/>
          <w:highlight w:val="none"/>
          <w:lang w:val="en-US" w:eastAsia="zh-CN"/>
        </w:rPr>
        <w:t>分析诊断</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要求提供静息动态心电血压综合分析系统计算机软件著作权登记证书的复印件证明。</w:t>
      </w:r>
    </w:p>
    <w:p w14:paraId="36F73B3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▲列表支持急诊、VIP、不同报告状态多种颜色、病历到达提示功能，</w:t>
      </w:r>
      <w:r>
        <w:rPr>
          <w:rFonts w:hint="eastAsia" w:ascii="宋体" w:hAnsi="宋体" w:eastAsia="宋体" w:cs="宋体"/>
          <w:b/>
          <w:bCs/>
          <w:color w:val="auto"/>
          <w:sz w:val="21"/>
          <w:szCs w:val="21"/>
          <w:highlight w:val="none"/>
          <w:lang w:val="en-US" w:eastAsia="zh-CN"/>
        </w:rPr>
        <w:t>提供软件界面截图等相关证明材料</w:t>
      </w:r>
    </w:p>
    <w:p w14:paraId="4B88FF6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静息心电分析</w:t>
      </w:r>
    </w:p>
    <w:p w14:paraId="449FAC2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具备新检查病历到达提醒、会诊病历到达提醒及会诊病历返回提醒功能，并支持设置是否提醒、声音提醒开启时间设置及提醒方式的设置；</w:t>
      </w:r>
    </w:p>
    <w:p w14:paraId="2D0E202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具备对异常测量参数标红显示，同时支持以每一个分析测量值进行手动修改；</w:t>
      </w:r>
    </w:p>
    <w:p w14:paraId="24C393C2">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支持原始采集的心电波形进行重分析；</w:t>
      </w:r>
    </w:p>
    <w:p w14:paraId="760752D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提供测量分析工具：电子测量尺、平行尺、波形微调、波形定标、多种波形显示方式、波形放大等；</w:t>
      </w:r>
    </w:p>
    <w:p w14:paraId="512EBD7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直角尺测量功能，模拟直角尺工具，横向、纵向匀有刻度，横向可测量时间差并折算心率值、纵向可测量幅值差，使用鼠标右键点击直角尺横、纵向，可自动测量出数值。</w:t>
      </w:r>
    </w:p>
    <w:p w14:paraId="6260FB4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具备复合波辅助线工具，在复合波分析模式下，可同屏显示12导联波形和复合波及辅助线，帮助老师快速的判断分析值是否准确。</w:t>
      </w:r>
    </w:p>
    <w:p w14:paraId="2A5BC05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心拍放大分析功能：支持任意心搏单击放大分析，可对每个P、Q、T测量点进行手动微调；每个单击放大QRS波群测量参数不少于25种；</w:t>
      </w:r>
    </w:p>
    <w:p w14:paraId="3FB23E5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同屏对比功能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患者历史检查数据多次同屏对比功能；</w:t>
      </w:r>
    </w:p>
    <w:p w14:paraId="4563F38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具备导联纠错功能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可以通过软件直接修正</w:t>
      </w:r>
      <w:r>
        <w:rPr>
          <w:rFonts w:hint="eastAsia" w:ascii="宋体" w:hAnsi="宋体" w:eastAsia="宋体" w:cs="宋体"/>
          <w:color w:val="auto"/>
          <w:sz w:val="21"/>
          <w:szCs w:val="21"/>
          <w:highlight w:val="none"/>
          <w:lang w:val="en-US" w:eastAsia="zh-CN"/>
        </w:rPr>
        <w:t>错误导联；</w:t>
      </w:r>
    </w:p>
    <w:p w14:paraId="4C7BA22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提供复合波与选中心搏两种分析模式，医生可根据波形情况在分析诊断界面手动选择不同的分析模式，保证心电诊断的准确性；</w:t>
      </w:r>
    </w:p>
    <w:p w14:paraId="13EEFA7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具备AF房颤分析功能，医生可在分析诊断界面手动开启或取消房颤分析；</w:t>
      </w:r>
    </w:p>
    <w:p w14:paraId="57758E1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rPr>
        <w:t>具备详细参数</w:t>
      </w:r>
      <w:r>
        <w:rPr>
          <w:rFonts w:hint="eastAsia" w:ascii="宋体" w:hAnsi="宋体" w:eastAsia="宋体" w:cs="宋体"/>
          <w:color w:val="auto"/>
          <w:sz w:val="21"/>
          <w:szCs w:val="21"/>
          <w:highlight w:val="none"/>
          <w:lang w:val="en-US" w:eastAsia="zh-CN"/>
        </w:rPr>
        <w:t>矩阵</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不少于200种测量参数值。</w:t>
      </w:r>
    </w:p>
    <w:p w14:paraId="6AF2F86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13)</w:t>
      </w:r>
      <w:r>
        <w:rPr>
          <w:rFonts w:hint="eastAsia" w:ascii="宋体" w:hAnsi="宋体" w:eastAsia="宋体" w:cs="宋体"/>
          <w:color w:val="auto"/>
          <w:sz w:val="21"/>
          <w:szCs w:val="21"/>
          <w:highlight w:val="none"/>
        </w:rPr>
        <w:t>支持</w:t>
      </w:r>
      <w:r>
        <w:rPr>
          <w:rFonts w:hint="eastAsia" w:ascii="宋体" w:hAnsi="宋体" w:eastAsia="宋体" w:cs="宋体"/>
          <w:color w:val="auto"/>
          <w:sz w:val="21"/>
          <w:szCs w:val="21"/>
          <w:highlight w:val="none"/>
          <w:lang w:val="en-US" w:eastAsia="zh-CN"/>
        </w:rPr>
        <w:t>转换梯形图、频谱心电、高频心电、心向量、心率变异、心室晚电位检查，并编写、打印对应报告的功能。</w:t>
      </w:r>
    </w:p>
    <w:p w14:paraId="0F85B86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14)</w:t>
      </w:r>
      <w:r>
        <w:rPr>
          <w:rFonts w:hint="eastAsia" w:ascii="宋体" w:hAnsi="宋体" w:eastAsia="宋体" w:cs="宋体"/>
          <w:color w:val="auto"/>
          <w:sz w:val="21"/>
          <w:szCs w:val="21"/>
          <w:highlight w:val="none"/>
          <w:lang w:val="en-US" w:eastAsia="zh-CN"/>
        </w:rPr>
        <w:t>具备自动标识阴阳性功能，系统可预设阴阳性标识关键词，在医生诊断心电图保持或审核时，系统自动进行“阳性”或“阴性”。</w:t>
      </w:r>
    </w:p>
    <w:p w14:paraId="6325572B">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15)</w:t>
      </w:r>
      <w:r>
        <w:rPr>
          <w:rFonts w:hint="eastAsia" w:ascii="宋体" w:hAnsi="宋体" w:eastAsia="宋体" w:cs="宋体"/>
          <w:color w:val="auto"/>
          <w:sz w:val="21"/>
          <w:szCs w:val="21"/>
          <w:highlight w:val="none"/>
          <w:lang w:eastAsia="zh-CN"/>
        </w:rPr>
        <w:t>提供丰富的报告诊断库，避免过多的键盘输入；</w:t>
      </w:r>
    </w:p>
    <w:p w14:paraId="306A09F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16)</w:t>
      </w:r>
      <w:r>
        <w:rPr>
          <w:rFonts w:hint="eastAsia" w:ascii="宋体" w:hAnsi="宋体" w:eastAsia="宋体" w:cs="宋体"/>
          <w:color w:val="auto"/>
          <w:sz w:val="21"/>
          <w:szCs w:val="21"/>
          <w:highlight w:val="none"/>
        </w:rPr>
        <w:t>具备报告记录功能，可详细查看每一个医生对本份病历的每一次操作及报告修改记录；</w:t>
      </w:r>
    </w:p>
    <w:p w14:paraId="534A8AFA">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17)</w:t>
      </w:r>
      <w:r>
        <w:rPr>
          <w:rFonts w:hint="eastAsia" w:ascii="宋体" w:hAnsi="宋体" w:eastAsia="宋体" w:cs="宋体"/>
          <w:color w:val="auto"/>
          <w:sz w:val="21"/>
          <w:szCs w:val="21"/>
          <w:highlight w:val="none"/>
          <w:lang w:val="en-US" w:eastAsia="zh-CN"/>
        </w:rPr>
        <w:t>具备未报告、未审核病例提醒功能，可自定义设置提醒时间，保障病例诊断的时效性，进一步提升心电诊断工作的及时性和规范性。</w:t>
      </w:r>
    </w:p>
    <w:p w14:paraId="554A556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具备微信分享功能，可在进行心电图诊断分析时直接将该份病历的原始心电波形分享至微信群或专家微信，并支持在微信端打开心电原始波形，进行走纸速度、灵敏度、显示模式的调整，及查看心电报告；</w:t>
      </w:r>
      <w:r>
        <w:rPr>
          <w:rFonts w:hint="eastAsia" w:ascii="宋体" w:hAnsi="宋体" w:eastAsia="宋体" w:cs="宋体"/>
          <w:b/>
          <w:bCs/>
          <w:color w:val="auto"/>
          <w:sz w:val="21"/>
          <w:szCs w:val="21"/>
          <w:highlight w:val="none"/>
        </w:rPr>
        <w:t>提供软件界面截图</w:t>
      </w:r>
      <w:r>
        <w:rPr>
          <w:rFonts w:hint="eastAsia" w:ascii="宋体" w:hAnsi="宋体" w:eastAsia="宋体" w:cs="宋体"/>
          <w:b/>
          <w:bCs/>
          <w:color w:val="auto"/>
          <w:sz w:val="21"/>
          <w:szCs w:val="21"/>
          <w:highlight w:val="none"/>
          <w:lang w:val="en-US" w:eastAsia="zh-CN"/>
        </w:rPr>
        <w:t>证明</w:t>
      </w:r>
    </w:p>
    <w:p w14:paraId="4C50C72C">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19)</w:t>
      </w:r>
      <w:r>
        <w:rPr>
          <w:rFonts w:hint="eastAsia" w:ascii="宋体" w:hAnsi="宋体" w:eastAsia="宋体" w:cs="宋体"/>
          <w:color w:val="auto"/>
          <w:sz w:val="21"/>
          <w:szCs w:val="21"/>
          <w:highlight w:val="none"/>
        </w:rPr>
        <w:t>具有空间心向量环动态回放功能，可播放、暂停、停止、速度倍数调整、回放模式选择，</w:t>
      </w:r>
    </w:p>
    <w:p w14:paraId="775FE75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20)</w:t>
      </w:r>
      <w:r>
        <w:rPr>
          <w:rFonts w:hint="eastAsia" w:ascii="宋体" w:hAnsi="宋体" w:eastAsia="宋体" w:cs="宋体"/>
          <w:color w:val="auto"/>
          <w:sz w:val="21"/>
          <w:szCs w:val="21"/>
          <w:highlight w:val="none"/>
        </w:rPr>
        <w:t>具有心电测量值不合理报警显示功能，可设置不同测量值的不合理值范围，并在回放界面以突出方式清晰显示并弹窗预警</w:t>
      </w:r>
      <w:r>
        <w:rPr>
          <w:rFonts w:hint="eastAsia" w:ascii="宋体" w:hAnsi="宋体" w:eastAsia="宋体" w:cs="宋体"/>
          <w:color w:val="auto"/>
          <w:sz w:val="21"/>
          <w:szCs w:val="21"/>
          <w:highlight w:val="none"/>
          <w:lang w:eastAsia="zh-CN"/>
        </w:rPr>
        <w:t>；</w:t>
      </w:r>
    </w:p>
    <w:p w14:paraId="5A8CED9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21)</w:t>
      </w:r>
      <w:r>
        <w:rPr>
          <w:rFonts w:hint="eastAsia" w:ascii="宋体" w:hAnsi="宋体" w:eastAsia="宋体" w:cs="宋体"/>
          <w:color w:val="auto"/>
          <w:sz w:val="21"/>
          <w:szCs w:val="21"/>
          <w:highlight w:val="none"/>
        </w:rPr>
        <w:t>具有心电报告敏感词预警功能，可为不同检查项目、不同性别设置不同敏感词，当符合条件敏感词出现，系统自动弹窗预警</w:t>
      </w:r>
      <w:r>
        <w:rPr>
          <w:rFonts w:hint="eastAsia" w:ascii="宋体" w:hAnsi="宋体" w:eastAsia="宋体" w:cs="宋体"/>
          <w:color w:val="auto"/>
          <w:sz w:val="21"/>
          <w:szCs w:val="21"/>
          <w:highlight w:val="none"/>
          <w:lang w:eastAsia="zh-CN"/>
        </w:rPr>
        <w:t>；</w:t>
      </w:r>
    </w:p>
    <w:p w14:paraId="43FC2840">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22)</w:t>
      </w:r>
      <w:r>
        <w:rPr>
          <w:rFonts w:hint="eastAsia" w:ascii="宋体" w:hAnsi="宋体" w:eastAsia="宋体" w:cs="宋体"/>
          <w:color w:val="auto"/>
          <w:sz w:val="21"/>
          <w:szCs w:val="21"/>
          <w:highlight w:val="none"/>
        </w:rPr>
        <w:t>具备心电关键字管理功能，可后台自定义新增、修改、删除，关键字内容包括但不限于不同心电诊断结论对应的心脏示意图、电轴示意图等；</w:t>
      </w:r>
    </w:p>
    <w:p w14:paraId="71701B12">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23)</w:t>
      </w:r>
      <w:r>
        <w:rPr>
          <w:rFonts w:hint="eastAsia" w:ascii="宋体" w:hAnsi="宋体" w:eastAsia="宋体" w:cs="宋体"/>
          <w:color w:val="auto"/>
          <w:sz w:val="21"/>
          <w:szCs w:val="21"/>
          <w:highlight w:val="none"/>
        </w:rPr>
        <w:t>具备在诊断界面将各种常见和罕见的心电疾病类型一键加入考试教学系统，并可在考试教学管理系统心电图题库中查看。</w:t>
      </w:r>
      <w:r>
        <w:rPr>
          <w:rFonts w:hint="eastAsia" w:ascii="宋体" w:hAnsi="宋体" w:eastAsia="宋体" w:cs="宋体"/>
          <w:b/>
          <w:bCs/>
          <w:color w:val="auto"/>
          <w:sz w:val="21"/>
          <w:szCs w:val="21"/>
          <w:highlight w:val="none"/>
        </w:rPr>
        <w:t>提供软件界面截图</w:t>
      </w:r>
      <w:r>
        <w:rPr>
          <w:rFonts w:hint="eastAsia" w:ascii="宋体" w:hAnsi="宋体" w:eastAsia="宋体" w:cs="宋体"/>
          <w:b/>
          <w:bCs/>
          <w:color w:val="auto"/>
          <w:sz w:val="21"/>
          <w:szCs w:val="21"/>
          <w:highlight w:val="none"/>
          <w:lang w:val="en-US" w:eastAsia="zh-CN"/>
        </w:rPr>
        <w:t>证明</w:t>
      </w:r>
    </w:p>
    <w:p w14:paraId="6A07956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动态心电分析</w:t>
      </w:r>
    </w:p>
    <w:p w14:paraId="14131F3B">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支持记录和采集24小时内的人体十二导联心电信号，并对记录和采集的数据进行存储，通过计算机软件系统，对数据进行读取、病例填写、显示、回放、分析、查看和打印。</w:t>
      </w:r>
    </w:p>
    <w:p w14:paraId="2983A510">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可操作总览编辑、分类编辑、散点图、直方图、单导全览、ST-T分析、分析汇总、报告编辑、活动记录；</w:t>
      </w:r>
    </w:p>
    <w:p w14:paraId="0CAB1AA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差分栅状图功能：快速捕捉及定位偶发心率失常；</w:t>
      </w:r>
    </w:p>
    <w:p w14:paraId="3DAC8CC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智能散点图功能：具有时间散点图、小时散点图、Lorenz散点图、差值散点图、四象限散点图五项散点图功能。</w:t>
      </w:r>
    </w:p>
    <w:p w14:paraId="2EDEF06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阵发性房颤、房扑快速定位分析：基于时间散点图和小时时间散点图，快速的定位房颤、房扑发生的位置以及起始结束时间。</w:t>
      </w:r>
    </w:p>
    <w:p w14:paraId="707D3D4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具备心电向量、心室晚电位功能，可提供心电向量、心室晚电位报告模版。</w:t>
      </w:r>
    </w:p>
    <w:p w14:paraId="33444F2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提供报告助手、多种报告打印模版；</w:t>
      </w:r>
      <w:r>
        <w:rPr>
          <w:rFonts w:hint="eastAsia" w:ascii="宋体" w:hAnsi="宋体" w:eastAsia="宋体" w:cs="宋体"/>
          <w:b/>
          <w:bCs/>
          <w:color w:val="auto"/>
          <w:sz w:val="21"/>
          <w:szCs w:val="21"/>
          <w:highlight w:val="none"/>
          <w:lang w:eastAsia="zh-CN"/>
        </w:rPr>
        <w:t>要求提供</w:t>
      </w:r>
      <w:r>
        <w:rPr>
          <w:rFonts w:hint="eastAsia" w:ascii="宋体" w:hAnsi="宋体" w:eastAsia="宋体" w:cs="宋体"/>
          <w:b/>
          <w:bCs/>
          <w:color w:val="auto"/>
          <w:sz w:val="21"/>
          <w:szCs w:val="21"/>
          <w:highlight w:val="none"/>
          <w:lang w:val="en-US" w:eastAsia="zh-CN"/>
        </w:rPr>
        <w:t>软件界面截图证明</w:t>
      </w:r>
    </w:p>
    <w:p w14:paraId="5FD5EA7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lang w:eastAsia="zh-CN"/>
        </w:rPr>
        <w:t>具备单独的心率减速力、心率震荡、心率变异性分析界面，支持心率变异分析报告。</w:t>
      </w:r>
    </w:p>
    <w:p w14:paraId="6001601F">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lang w:val="en-US" w:eastAsia="zh-CN"/>
        </w:rPr>
        <w:t>起搏器分析功能：具备起搏分析通道，无需勾选起搏器类型，可自动检测起搏脉冲信号；</w:t>
      </w:r>
    </w:p>
    <w:p w14:paraId="746F5C6A">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lang w:val="en-US" w:eastAsia="zh-CN"/>
        </w:rPr>
        <w:t>丰富的分析测量工具：心电波形上可实时测量并显示R-R 间期数值、心率值, 提供最直接的间期分析与心率分析。</w:t>
      </w:r>
    </w:p>
    <w:p w14:paraId="62F6119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lang w:val="en-US" w:eastAsia="zh-CN"/>
        </w:rPr>
        <w:t>提供电压测量尺、平行尺等多种测量分析工具。</w:t>
      </w:r>
    </w:p>
    <w:p w14:paraId="6D5AC662">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12)</w:t>
      </w:r>
      <w:r>
        <w:rPr>
          <w:rFonts w:hint="eastAsia" w:ascii="宋体" w:hAnsi="宋体" w:eastAsia="宋体" w:cs="宋体"/>
          <w:color w:val="auto"/>
          <w:sz w:val="21"/>
          <w:szCs w:val="21"/>
          <w:highlight w:val="none"/>
          <w:lang w:val="en-US" w:eastAsia="zh-CN"/>
        </w:rPr>
        <w:t>具备导联纠错功能，导联接错时，不用重新采集，可直接在软件上进行导联交换。</w:t>
      </w:r>
    </w:p>
    <w:p w14:paraId="6C505176">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2.</w:t>
      </w:r>
      <w:r>
        <w:rPr>
          <w:rFonts w:hint="eastAsia" w:ascii="宋体" w:hAnsi="宋体" w:eastAsia="宋体" w:cs="宋体"/>
          <w:b/>
          <w:color w:val="auto"/>
          <w:kern w:val="2"/>
          <w:sz w:val="21"/>
          <w:szCs w:val="21"/>
          <w:highlight w:val="none"/>
          <w:lang w:val="en-US" w:eastAsia="zh-CN" w:bidi="ar-SA"/>
        </w:rPr>
        <w:t>心电AI服务模块</w:t>
      </w:r>
    </w:p>
    <w:p w14:paraId="1F2B7AA2">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对于每一份心电图进行自动预分析，并出具诊断结论，为心电医生提供诊断参考；</w:t>
      </w:r>
    </w:p>
    <w:p w14:paraId="090D784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具有儿童、成人、年龄、性别差异化，能够在不断学习中提升诊断能力，有效提升诊断中心诊断能力；</w:t>
      </w:r>
    </w:p>
    <w:p w14:paraId="262B6B8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所有心电检查数据传输至心电平台之后，进行后台预分析处理。根据危急值数据库对于符合危急值诊断的病例，自动在工作站列表发出提醒：把符合危急值诊断的数据在当前待分析的数据中自动排序在上方，并以红色给出提醒；</w:t>
      </w:r>
    </w:p>
    <w:p w14:paraId="69E8C61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通过心电算法即时捕捉突发心电异常现象，实时预警提醒；</w:t>
      </w:r>
    </w:p>
    <w:p w14:paraId="08E982B1">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3.</w:t>
      </w:r>
      <w:r>
        <w:rPr>
          <w:rFonts w:hint="eastAsia" w:ascii="宋体" w:hAnsi="宋体" w:eastAsia="宋体" w:cs="宋体"/>
          <w:b/>
          <w:color w:val="auto"/>
          <w:kern w:val="2"/>
          <w:sz w:val="21"/>
          <w:szCs w:val="21"/>
          <w:highlight w:val="none"/>
          <w:lang w:val="en-US" w:eastAsia="zh-CN" w:bidi="ar-SA"/>
        </w:rPr>
        <w:t>危急值管理模块</w:t>
      </w:r>
    </w:p>
    <w:p w14:paraId="644D25E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具备危急值预警功能，支持后台预分析技术，根据危急值标准自动判断危急病历，并进行预警提醒；且支持自动预警级别（黄色预警、红色预警）的设置，用户可自定义设置预警级别。</w:t>
      </w:r>
    </w:p>
    <w:p w14:paraId="2A99721C">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系统可设置预警病历自动发送会诊功能，无需手动发起会诊，节约相关危急病历就诊时间，且自动发送会诊时间可设置，</w:t>
      </w:r>
      <w:r>
        <w:rPr>
          <w:rFonts w:hint="eastAsia" w:ascii="宋体" w:hAnsi="宋体" w:eastAsia="宋体" w:cs="宋体"/>
          <w:b/>
          <w:bCs/>
          <w:color w:val="auto"/>
          <w:sz w:val="21"/>
          <w:szCs w:val="21"/>
          <w:highlight w:val="none"/>
          <w:lang w:val="en-US" w:eastAsia="zh-CN"/>
        </w:rPr>
        <w:t>提供软件截图证明；</w:t>
      </w:r>
    </w:p>
    <w:p w14:paraId="5FA3613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支持后台自动分析，对于系统已经判断出存在危险情况的病人标明危急，即时在心电诊断客户端发出提醒，以特殊颜色标识显示在病例列表上方；</w:t>
      </w:r>
    </w:p>
    <w:p w14:paraId="570F3FD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对于心电诊断客户端已确诊危急病人，支持将相应病人检查信息、检查结论自动发送至病房医生工作站或护士工作站，有相应弹窗、声音提示，从而提醒医护人员进行相关危急处理；</w:t>
      </w:r>
    </w:p>
    <w:p w14:paraId="58E62172">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b/>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具备危急值闭环管理功能，系统对上传的病历进行后台预分析，根据危急值标准自动判断危急病历，并进行危急预警提醒，诊断医生复核上报危急值，临床医生将收到系统内危急值提醒，临床医生最终确认是否为危急值后，诊断医生可以收到处理意见、处理人、处理时间以及最终确认是否为危急值的弹窗提醒，并且在系统中可以查看危急值上报-处理-反馈等全流程的时间轴，</w:t>
      </w:r>
      <w:r>
        <w:rPr>
          <w:rFonts w:hint="default" w:ascii="Calibri" w:hAnsi="Calibri" w:eastAsia="宋体" w:cs="Times New Roman"/>
          <w:b/>
          <w:bCs/>
          <w:color w:val="auto"/>
          <w:kern w:val="2"/>
          <w:sz w:val="21"/>
          <w:szCs w:val="21"/>
          <w:highlight w:val="none"/>
          <w:lang w:val="en-US" w:eastAsia="zh-CN" w:bidi="ar-SA"/>
        </w:rPr>
        <w:t>提供包含危急值闭环管理</w:t>
      </w:r>
      <w:r>
        <w:rPr>
          <w:rFonts w:hint="eastAsia" w:ascii="Times New Roman" w:hAnsi="Times New Roman" w:eastAsia="宋体" w:cs="Times New Roman"/>
          <w:b/>
          <w:bCs/>
          <w:color w:val="auto"/>
          <w:kern w:val="2"/>
          <w:sz w:val="21"/>
          <w:szCs w:val="21"/>
          <w:highlight w:val="none"/>
          <w:lang w:val="en-US" w:eastAsia="zh-CN" w:bidi="ar-SA"/>
        </w:rPr>
        <w:t>、</w:t>
      </w:r>
      <w:r>
        <w:rPr>
          <w:rFonts w:hint="default" w:ascii="Calibri" w:hAnsi="Calibri" w:eastAsia="宋体" w:cs="Times New Roman"/>
          <w:b/>
          <w:bCs/>
          <w:color w:val="auto"/>
          <w:kern w:val="2"/>
          <w:sz w:val="21"/>
          <w:szCs w:val="21"/>
          <w:highlight w:val="none"/>
          <w:lang w:val="en-US" w:eastAsia="zh-CN" w:bidi="ar-SA"/>
        </w:rPr>
        <w:t>全流程的时间轴</w:t>
      </w:r>
      <w:r>
        <w:rPr>
          <w:rFonts w:hint="eastAsia" w:ascii="Times New Roman" w:hAnsi="Times New Roman" w:eastAsia="宋体" w:cs="Times New Roman"/>
          <w:b/>
          <w:bCs/>
          <w:color w:val="auto"/>
          <w:kern w:val="2"/>
          <w:sz w:val="21"/>
          <w:szCs w:val="21"/>
          <w:highlight w:val="none"/>
          <w:lang w:val="en-US" w:eastAsia="zh-CN" w:bidi="ar-SA"/>
        </w:rPr>
        <w:t>、危急值列表管理等</w:t>
      </w:r>
      <w:r>
        <w:rPr>
          <w:rFonts w:hint="default" w:ascii="Calibri" w:hAnsi="Calibri" w:eastAsia="宋体" w:cs="Times New Roman"/>
          <w:b/>
          <w:bCs/>
          <w:color w:val="auto"/>
          <w:kern w:val="2"/>
          <w:sz w:val="21"/>
          <w:szCs w:val="21"/>
          <w:highlight w:val="none"/>
          <w:lang w:val="en-US" w:eastAsia="zh-CN" w:bidi="ar-SA"/>
        </w:rPr>
        <w:t>以上功能的系统截图证明</w:t>
      </w:r>
      <w:r>
        <w:rPr>
          <w:rFonts w:hint="eastAsia" w:ascii="宋体" w:hAnsi="宋体" w:eastAsia="宋体" w:cs="宋体"/>
          <w:b/>
          <w:bCs/>
          <w:color w:val="auto"/>
          <w:sz w:val="21"/>
          <w:szCs w:val="21"/>
          <w:highlight w:val="none"/>
          <w:lang w:val="en-US" w:eastAsia="zh-CN"/>
        </w:rPr>
        <w:t>；</w:t>
      </w:r>
    </w:p>
    <w:p w14:paraId="50F3A89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具备危急值病历列表功能，对于所有上报了危急值的病历均进行统一列表展示，可以按危急值处理状态进行查询。点击具体危急值病历，可在列表页面下面实时显示该病历危急值项目、临床科室处理意见、临床科室处理人、临床科室处理时间。同时系统也可和医院的危急值平台、HIS系统集成，实现在临床科室工作站消息的及时提醒。</w:t>
      </w:r>
    </w:p>
    <w:p w14:paraId="47C12F4E">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4.</w:t>
      </w:r>
      <w:r>
        <w:rPr>
          <w:rFonts w:hint="eastAsia" w:ascii="宋体" w:hAnsi="宋体" w:eastAsia="宋体" w:cs="宋体"/>
          <w:b/>
          <w:color w:val="auto"/>
          <w:kern w:val="2"/>
          <w:sz w:val="21"/>
          <w:szCs w:val="21"/>
          <w:highlight w:val="none"/>
          <w:lang w:val="en-US" w:eastAsia="zh-CN" w:bidi="ar-SA"/>
        </w:rPr>
        <w:t>区域心电质控模块</w:t>
      </w:r>
    </w:p>
    <w:p w14:paraId="242DD765">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具备完整的报告质控流程，可建立质控任务，定期对报告质量进行回顾抽查，根据病种、诊断医生、是否疑难等多个维度对报告进行质控，抽取一定比例或条数的报告分配给不同的质控医生进行质控，实现定期开展质控工作。</w:t>
      </w:r>
      <w:r>
        <w:rPr>
          <w:rFonts w:hint="eastAsia" w:ascii="宋体" w:hAnsi="宋体" w:eastAsia="宋体" w:cs="宋体"/>
          <w:b/>
          <w:bCs w:val="0"/>
          <w:color w:val="auto"/>
          <w:sz w:val="21"/>
          <w:szCs w:val="21"/>
          <w:highlight w:val="none"/>
          <w:lang w:val="en-US" w:eastAsia="zh-CN"/>
        </w:rPr>
        <w:t>提供包含质控任务、多个维度质控抽查、报告质控界面等以上功能的系统截图证明</w:t>
      </w:r>
    </w:p>
    <w:p w14:paraId="19096E7D">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Cs/>
          <w:color w:val="auto"/>
          <w:sz w:val="21"/>
          <w:szCs w:val="21"/>
          <w:highlight w:val="none"/>
          <w:lang w:val="en-US" w:eastAsia="zh-CN"/>
        </w:rPr>
        <w:t>具备报告质控不合格提醒功能，可提醒报告医生本人被质控不合格的情况。</w:t>
      </w:r>
    </w:p>
    <w:p w14:paraId="24BAC3AE">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具备心电质控功能，包含图像质控、报告质控、综合质控；</w:t>
      </w:r>
    </w:p>
    <w:p w14:paraId="3A0AC75B">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图像质控：支持对心电波形图像是否良好、是否存在干扰及导联错接情况进行质控；</w:t>
      </w:r>
    </w:p>
    <w:p w14:paraId="62557A7E">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支持对报告诊断的规范与否，是否误诊断进行报告质量的质控；</w:t>
      </w:r>
    </w:p>
    <w:p w14:paraId="7C529414">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综合质控：支持图像质控与报告质量双重质控，全面评价心电图像采集与诊断的质量；</w:t>
      </w:r>
    </w:p>
    <w:p w14:paraId="2CFCCECD">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具备质控评分功能：依据完整性、规范性、时限性、正确性四大类进行质控评价，且医生可手动选择具体的扣分条目，系统根据医生选择的扣分项进行分值的自动计算并自动给予质控评级。同时，为医院质控医生提供质控细则的可视化设置功能，医院质控医生可根据质控制度自定设置质控细则及每一项目的分值。</w:t>
      </w:r>
    </w:p>
    <w:p w14:paraId="0FC41060">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 xml:space="preserve">支持对所有质控报告进行统一列表管理，并显示质控不合格原因； </w:t>
      </w:r>
    </w:p>
    <w:p w14:paraId="20AD2C99">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5.</w:t>
      </w:r>
      <w:r>
        <w:rPr>
          <w:rFonts w:hint="eastAsia" w:ascii="宋体" w:hAnsi="宋体" w:eastAsia="宋体" w:cs="宋体"/>
          <w:b/>
          <w:color w:val="auto"/>
          <w:kern w:val="2"/>
          <w:sz w:val="21"/>
          <w:szCs w:val="21"/>
          <w:highlight w:val="none"/>
          <w:lang w:val="en-US" w:eastAsia="zh-CN" w:bidi="ar-SA"/>
        </w:rPr>
        <w:t>智能移动诊断</w:t>
      </w:r>
    </w:p>
    <w:p w14:paraId="210E5A0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支持手机、平板电脑等智能移动终端分析心电报告分析功能。</w:t>
      </w:r>
    </w:p>
    <w:p w14:paraId="0F15BE1F">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具备语音提示功能，新病历到达时移动端将收到语音提示，支持设置开启与关闭功能。</w:t>
      </w:r>
    </w:p>
    <w:p w14:paraId="78DB088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支持病历缓存功能，提升病历的访问速度，同时支持清空缓存的功能，减少数据冗余。</w:t>
      </w:r>
    </w:p>
    <w:p w14:paraId="6A6789B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支持患者列表显示患者信息、报告状态、送检科室、诊断结论。</w:t>
      </w:r>
    </w:p>
    <w:p w14:paraId="12EDDFD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支持心电波形显示模式调整、走纸、增益调整，以及修改导联名称、修改分析值，查看加做等。</w:t>
      </w:r>
    </w:p>
    <w:p w14:paraId="0D2B8B1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心电波形支持触屏方式进行无级放大与缩小，并提供电子标尺测量工具进行幅值、间期与心率的测量。</w:t>
      </w:r>
    </w:p>
    <w:p w14:paraId="3ADDCE3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支持使用报告助手快速编辑心电图报告功能，报告助手内容可根据需求进行自定义编辑；</w:t>
      </w:r>
    </w:p>
    <w:p w14:paraId="2299145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提供特殊字符快速输入工具，方便用户快速输入导联标识、数学符号等特殊字符。</w:t>
      </w:r>
    </w:p>
    <w:p w14:paraId="7865E010">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(9)</w:t>
      </w:r>
      <w:r>
        <w:rPr>
          <w:rFonts w:hint="eastAsia" w:ascii="宋体" w:hAnsi="宋体" w:eastAsia="宋体" w:cs="宋体"/>
          <w:color w:val="auto"/>
          <w:sz w:val="21"/>
          <w:szCs w:val="21"/>
          <w:highlight w:val="none"/>
          <w:lang w:val="en-US" w:eastAsia="zh-CN"/>
        </w:rPr>
        <w:t>报告结果可与客户端实时同步。</w:t>
      </w:r>
    </w:p>
    <w:p w14:paraId="72FC69CE">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6.</w:t>
      </w:r>
      <w:r>
        <w:rPr>
          <w:rFonts w:hint="eastAsia" w:ascii="宋体" w:hAnsi="宋体" w:eastAsia="宋体" w:cs="宋体"/>
          <w:b/>
          <w:color w:val="auto"/>
          <w:kern w:val="2"/>
          <w:sz w:val="21"/>
          <w:szCs w:val="21"/>
          <w:highlight w:val="none"/>
          <w:lang w:val="en-US" w:eastAsia="zh-CN" w:bidi="ar-SA"/>
        </w:rPr>
        <w:t>病例收藏管理模块</w:t>
      </w:r>
    </w:p>
    <w:p w14:paraId="47DA3DA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支持典型病例收藏功能。</w:t>
      </w:r>
    </w:p>
    <w:p w14:paraId="31AEB8E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支持个人收藏及公共收藏两种方式。个人收藏仅病例的收藏者有权限进行查看，公共收藏所有用户均有权限进行查看。</w:t>
      </w:r>
    </w:p>
    <w:p w14:paraId="5CA8069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可对典型病例进行分类收藏，分类条件可根据使用者需求进行自定义编辑。</w:t>
      </w:r>
    </w:p>
    <w:p w14:paraId="7C34260A">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支持所收藏的典型病例导出功能，方便科研论文编辑、教学使用。</w:t>
      </w:r>
    </w:p>
    <w:p w14:paraId="7C1022CE">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7.</w:t>
      </w:r>
      <w:r>
        <w:rPr>
          <w:rFonts w:hint="eastAsia" w:ascii="宋体" w:hAnsi="宋体" w:eastAsia="宋体" w:cs="宋体"/>
          <w:b/>
          <w:color w:val="auto"/>
          <w:kern w:val="2"/>
          <w:sz w:val="21"/>
          <w:szCs w:val="21"/>
          <w:highlight w:val="none"/>
          <w:lang w:val="en-US" w:eastAsia="zh-CN" w:bidi="ar-SA"/>
        </w:rPr>
        <w:t>病例随访管理模块</w:t>
      </w:r>
    </w:p>
    <w:p w14:paraId="52817EEC">
      <w:pPr>
        <w:widowControl w:val="0"/>
        <w:numPr>
          <w:ilvl w:val="0"/>
          <w:numId w:val="13"/>
        </w:numPr>
        <w:shd w:val="clear" w:color="auto" w:fill="auto"/>
        <w:spacing w:after="0" w:line="240" w:lineRule="auto"/>
        <w:ind w:left="425" w:hanging="425"/>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具备病历随访功能。</w:t>
      </w:r>
      <w:r>
        <w:rPr>
          <w:rFonts w:hint="eastAsia" w:ascii="宋体" w:hAnsi="宋体" w:eastAsia="宋体" w:cs="宋体"/>
          <w:b/>
          <w:bCs/>
          <w:color w:val="auto"/>
          <w:sz w:val="21"/>
          <w:szCs w:val="21"/>
          <w:highlight w:val="none"/>
          <w:lang w:val="en-US" w:eastAsia="zh-CN"/>
        </w:rPr>
        <w:t>要求提供科研随访管理系统计算机软件著作权登记证书的复印件证明。</w:t>
      </w:r>
    </w:p>
    <w:p w14:paraId="615191B5">
      <w:pPr>
        <w:widowControl w:val="0"/>
        <w:numPr>
          <w:ilvl w:val="0"/>
          <w:numId w:val="13"/>
        </w:numPr>
        <w:shd w:val="clear" w:color="auto" w:fill="auto"/>
        <w:spacing w:after="0" w:line="240" w:lineRule="auto"/>
        <w:ind w:left="425" w:hanging="425"/>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为需随访的患者建立随访计划，支持随访时间设置。</w:t>
      </w:r>
    </w:p>
    <w:p w14:paraId="04A7960D">
      <w:pPr>
        <w:widowControl w:val="0"/>
        <w:numPr>
          <w:ilvl w:val="0"/>
          <w:numId w:val="13"/>
        </w:numPr>
        <w:shd w:val="clear" w:color="auto" w:fill="auto"/>
        <w:spacing w:after="0" w:line="240" w:lineRule="auto"/>
        <w:ind w:left="425" w:hanging="425"/>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具有随访提醒功能，在设置随访时间到达时，用户登录系统有弹窗提醒。</w:t>
      </w:r>
    </w:p>
    <w:p w14:paraId="393E97C2">
      <w:pPr>
        <w:widowControl w:val="0"/>
        <w:numPr>
          <w:ilvl w:val="0"/>
          <w:numId w:val="13"/>
        </w:numPr>
        <w:shd w:val="clear" w:color="auto" w:fill="auto"/>
        <w:spacing w:after="0" w:line="240" w:lineRule="auto"/>
        <w:ind w:left="425" w:hanging="425"/>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随访内容模板可根据使用者需求进行自定义设计，可设置多种随访内容模板。</w:t>
      </w:r>
    </w:p>
    <w:p w14:paraId="2B674869">
      <w:pPr>
        <w:widowControl w:val="0"/>
        <w:numPr>
          <w:ilvl w:val="0"/>
          <w:numId w:val="13"/>
        </w:numPr>
        <w:shd w:val="clear" w:color="auto" w:fill="auto"/>
        <w:spacing w:after="0" w:line="240" w:lineRule="auto"/>
        <w:ind w:left="425" w:hanging="425"/>
        <w:jc w:val="both"/>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支持随访状态显示，如已随访、未随访等。</w:t>
      </w:r>
    </w:p>
    <w:p w14:paraId="6DF55C24">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（五）基层心电管理</w:t>
      </w:r>
    </w:p>
    <w:p w14:paraId="5DF7FCBB">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default"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1.心电检查管理</w:t>
      </w:r>
    </w:p>
    <w:p w14:paraId="5BB51398">
      <w:pPr>
        <w:widowControl w:val="0"/>
        <w:shd w:val="clear" w:color="auto" w:fill="auto"/>
        <w:spacing w:after="0" w:line="240" w:lineRule="auto"/>
        <w:ind w:firstLine="420" w:firstLineChars="200"/>
        <w:jc w:val="both"/>
        <w:outlineLvl w:val="9"/>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rPr>
        <w:t>心电云平台覆盖基层心电检查，实现区域内心电数据统一存储、统一诊断，对于具有心电图诊断能力的基层医院，可分配诊断权限，常规心电由医院自行诊断，疑难心电图可申请由上级院诊断。</w:t>
      </w:r>
    </w:p>
    <w:p w14:paraId="61D1AC16">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default"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2.心电会诊</w:t>
      </w:r>
      <w:r>
        <w:rPr>
          <w:rFonts w:hint="eastAsia" w:ascii="宋体" w:hAnsi="宋体" w:eastAsia="宋体" w:cs="宋体"/>
          <w:b/>
          <w:color w:val="auto"/>
          <w:kern w:val="2"/>
          <w:sz w:val="21"/>
          <w:szCs w:val="21"/>
          <w:highlight w:val="none"/>
          <w:lang w:val="en-US" w:eastAsia="zh-CN" w:bidi="ar-SA"/>
        </w:rPr>
        <w:t>申请</w:t>
      </w:r>
    </w:p>
    <w:p w14:paraId="2D654726">
      <w:pPr>
        <w:widowControl w:val="0"/>
        <w:shd w:val="clear" w:color="auto" w:fill="auto"/>
        <w:spacing w:after="0" w:line="240" w:lineRule="auto"/>
        <w:ind w:firstLine="420" w:firstLineChars="200"/>
        <w:jc w:val="both"/>
        <w:outlineLvl w:val="9"/>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rPr>
        <w:t>基层医疗机构可以通过远程医疗平台进行心电疑难会诊申请，在基层客户端进行心电远程诊断预约申请，患者病例资料上传，远程心电申请单修改，确认资料准备完全后可以提交会诊申请单。基层医疗机构在平台上可以查询可选择的上级远程心电诊断医疗机构，可以查看申请列表以及申请单所处状态。</w:t>
      </w:r>
    </w:p>
    <w:p w14:paraId="115D83E5">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3.</w:t>
      </w:r>
      <w:r>
        <w:rPr>
          <w:rFonts w:hint="eastAsia" w:ascii="宋体" w:hAnsi="宋体" w:eastAsia="宋体" w:cs="宋体"/>
          <w:b/>
          <w:color w:val="auto"/>
          <w:kern w:val="2"/>
          <w:sz w:val="21"/>
          <w:szCs w:val="21"/>
          <w:highlight w:val="none"/>
          <w:lang w:val="en-US" w:eastAsia="zh-CN" w:bidi="ar-SA"/>
        </w:rPr>
        <w:t>心电图机设备连接</w:t>
      </w:r>
    </w:p>
    <w:p w14:paraId="2DAE72AC">
      <w:pPr>
        <w:widowControl w:val="0"/>
        <w:numPr>
          <w:ilvl w:val="0"/>
          <w:numId w:val="0"/>
        </w:numPr>
        <w:shd w:val="clear" w:color="auto" w:fill="auto"/>
        <w:spacing w:after="0" w:line="240" w:lineRule="auto"/>
        <w:ind w:left="425" w:leftChars="0" w:hanging="425" w:firstLine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ascii="宋体" w:hAnsi="宋体" w:eastAsia="宋体" w:cs="宋体"/>
          <w:color w:val="auto"/>
          <w:sz w:val="21"/>
          <w:szCs w:val="21"/>
          <w:highlight w:val="none"/>
        </w:rPr>
        <w:t>无需安装客户端软件，任意电脑中浏览器直接登</w:t>
      </w:r>
      <w:r>
        <w:rPr>
          <w:rFonts w:hint="eastAsia" w:ascii="宋体" w:hAnsi="宋体" w:eastAsia="宋体" w:cs="宋体"/>
          <w:color w:val="auto"/>
          <w:sz w:val="21"/>
          <w:szCs w:val="21"/>
          <w:highlight w:val="none"/>
        </w:rPr>
        <w:t>录访问；</w:t>
      </w:r>
    </w:p>
    <w:p w14:paraId="6490FF52">
      <w:pPr>
        <w:widowControl w:val="0"/>
        <w:numPr>
          <w:ilvl w:val="0"/>
          <w:numId w:val="0"/>
        </w:numPr>
        <w:shd w:val="clear" w:color="auto" w:fill="auto"/>
        <w:spacing w:after="0" w:line="240" w:lineRule="auto"/>
        <w:ind w:left="425" w:leftChars="0" w:hanging="425" w:firstLine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ascii="宋体" w:hAnsi="宋体" w:eastAsia="宋体" w:cs="宋体"/>
          <w:color w:val="auto"/>
          <w:sz w:val="21"/>
          <w:szCs w:val="21"/>
          <w:highlight w:val="none"/>
        </w:rPr>
        <w:t>提供可视化管理工具，</w:t>
      </w:r>
      <w:r>
        <w:rPr>
          <w:rFonts w:hint="eastAsia" w:ascii="宋体" w:hAnsi="宋体" w:eastAsia="宋体" w:cs="宋体"/>
          <w:color w:val="auto"/>
          <w:sz w:val="21"/>
          <w:szCs w:val="21"/>
          <w:highlight w:val="none"/>
        </w:rPr>
        <w:t>统一维护设备的类型、生产厂家、型号、产品序列号及所属科室、接入网络方式等，方便医院对设备及使用情况进行管理；</w:t>
      </w:r>
    </w:p>
    <w:p w14:paraId="7A7137D0">
      <w:pPr>
        <w:widowControl w:val="0"/>
        <w:numPr>
          <w:ilvl w:val="0"/>
          <w:numId w:val="0"/>
        </w:numPr>
        <w:shd w:val="clear" w:color="auto" w:fill="auto"/>
        <w:spacing w:after="0" w:line="240" w:lineRule="auto"/>
        <w:ind w:left="425" w:leftChars="0" w:hanging="425" w:firstLine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支持对接入系统的心电设备进行统一升级维护，可选强制升级和手动升级，并对升级的版本号进行统一维护管理；</w:t>
      </w:r>
    </w:p>
    <w:p w14:paraId="4D68802C">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软件通过RJ45接口使用HTTP协议或HL7协议接收心电图机设备单向传输的数据；</w:t>
      </w:r>
    </w:p>
    <w:p w14:paraId="34620D1B">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软件通过RS-232接口使用RS-232协议接收心电图机设备单向传输的数据；</w:t>
      </w:r>
    </w:p>
    <w:p w14:paraId="37B2A343">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支持接收同步12导联，15-16导联、18导联静息心电图原始数据并存储、编辑。</w:t>
      </w:r>
    </w:p>
    <w:p w14:paraId="0175B0A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常规心电以HL7-aECG格式保存，能够转换MFER,CDA,PDF,DICOM等国际标准。</w:t>
      </w:r>
    </w:p>
    <w:p w14:paraId="6EEDDA78">
      <w:pPr>
        <w:keepNext/>
        <w:keepLines/>
        <w:pageBreakBefore w:val="0"/>
        <w:widowControl w:val="0"/>
        <w:numPr>
          <w:ilvl w:val="0"/>
          <w:numId w:val="0"/>
        </w:numPr>
        <w:shd w:val="clear" w:color="auto" w:fill="auto"/>
        <w:kinsoku/>
        <w:wordWrap/>
        <w:overflowPunct/>
        <w:topLinePunct w:val="0"/>
        <w:autoSpaceDE/>
        <w:autoSpaceDN/>
        <w:bidi w:val="0"/>
        <w:adjustRightInd/>
        <w:snapToGrid/>
        <w:spacing w:before="120" w:beforeLines="0" w:beforeAutospacing="0" w:after="120" w:afterLines="0" w:afterAutospacing="0" w:line="240" w:lineRule="auto"/>
        <w:ind w:left="425" w:leftChars="0" w:hanging="425" w:firstLineChars="0"/>
        <w:jc w:val="both"/>
        <w:textAlignment w:val="auto"/>
        <w:outlineLvl w:val="9"/>
        <w:rPr>
          <w:rFonts w:hint="eastAsia" w:ascii="宋体" w:hAnsi="宋体" w:eastAsia="宋体" w:cs="宋体"/>
          <w:b/>
          <w:color w:val="auto"/>
          <w:kern w:val="2"/>
          <w:sz w:val="21"/>
          <w:szCs w:val="21"/>
          <w:highlight w:val="none"/>
          <w:lang w:val="en-US" w:eastAsia="zh-CN" w:bidi="ar-SA"/>
        </w:rPr>
      </w:pPr>
      <w:r>
        <w:rPr>
          <w:rFonts w:hint="default" w:ascii="宋体" w:hAnsi="宋体" w:eastAsia="宋体" w:cs="宋体"/>
          <w:b/>
          <w:color w:val="auto"/>
          <w:kern w:val="2"/>
          <w:sz w:val="21"/>
          <w:szCs w:val="21"/>
          <w:highlight w:val="none"/>
          <w:lang w:val="en-US" w:eastAsia="zh-CN" w:bidi="ar-SA"/>
        </w:rPr>
        <w:t>4.</w:t>
      </w:r>
      <w:r>
        <w:rPr>
          <w:rFonts w:hint="eastAsia" w:ascii="宋体" w:hAnsi="宋体" w:eastAsia="宋体" w:cs="宋体"/>
          <w:b/>
          <w:color w:val="auto"/>
          <w:kern w:val="2"/>
          <w:sz w:val="21"/>
          <w:szCs w:val="21"/>
          <w:highlight w:val="none"/>
          <w:lang w:val="en-US" w:eastAsia="zh-CN" w:bidi="ar-SA"/>
        </w:rPr>
        <w:t>电生理设备连接</w:t>
      </w:r>
    </w:p>
    <w:p w14:paraId="66F782F4">
      <w:pPr>
        <w:widowControl w:val="0"/>
        <w:numPr>
          <w:ilvl w:val="0"/>
          <w:numId w:val="0"/>
        </w:numPr>
        <w:shd w:val="clear" w:color="auto" w:fill="auto"/>
        <w:spacing w:after="0" w:line="240" w:lineRule="auto"/>
        <w:ind w:left="0" w:left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支持各类型电生理设备集成，包括Holter、运动平板、脑电图、肌电图、TCD，听力检查、眼科检查、神经电生理检查等</w:t>
      </w:r>
      <w:r>
        <w:rPr>
          <w:rFonts w:hint="eastAsia" w:ascii="宋体" w:hAnsi="宋体" w:eastAsia="宋体" w:cs="宋体"/>
          <w:color w:val="auto"/>
          <w:sz w:val="21"/>
          <w:szCs w:val="21"/>
          <w:highlight w:val="none"/>
          <w:lang w:eastAsia="zh-CN"/>
        </w:rPr>
        <w:t>。</w:t>
      </w:r>
    </w:p>
    <w:p w14:paraId="4E681AF8">
      <w:pPr>
        <w:widowControl w:val="0"/>
        <w:numPr>
          <w:ilvl w:val="0"/>
          <w:numId w:val="0"/>
        </w:numPr>
        <w:shd w:val="clear" w:color="auto" w:fill="auto"/>
        <w:spacing w:after="0" w:line="240" w:lineRule="auto"/>
        <w:ind w:left="0" w:left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支持对医院电生理设备进行集中管理、统一报告发布、统一打印；</w:t>
      </w:r>
    </w:p>
    <w:p w14:paraId="16B94723">
      <w:pPr>
        <w:widowControl w:val="0"/>
        <w:numPr>
          <w:ilvl w:val="0"/>
          <w:numId w:val="0"/>
        </w:numPr>
        <w:shd w:val="clear" w:color="auto" w:fill="auto"/>
        <w:spacing w:after="0" w:line="240" w:lineRule="auto"/>
        <w:ind w:left="0" w:leftChars="0"/>
        <w:jc w:val="both"/>
        <w:outlineLvl w:val="9"/>
        <w:rPr>
          <w:rFonts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支持与HIS系统电子申请的对接，从而实现检查数据与病人信息的统一。</w:t>
      </w:r>
    </w:p>
    <w:p w14:paraId="3D26EE1F">
      <w:pPr>
        <w:widowControl w:val="0"/>
        <w:numPr>
          <w:ilvl w:val="0"/>
          <w:numId w:val="0"/>
        </w:numPr>
        <w:shd w:val="clear" w:color="auto" w:fill="auto"/>
        <w:spacing w:after="0" w:line="240" w:lineRule="auto"/>
        <w:ind w:left="0" w:left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提供多种报告工具：同屏展示检查信息/自定义模板/特征/诊断/第三方设备PDF报告、PDF报告翻页、PDF缩略图展示、提供诊断词条库；</w:t>
      </w:r>
      <w:r>
        <w:rPr>
          <w:rFonts w:hint="eastAsia" w:ascii="宋体" w:hAnsi="宋体" w:eastAsia="宋体" w:cs="宋体"/>
          <w:b/>
          <w:bCs/>
          <w:color w:val="auto"/>
          <w:sz w:val="21"/>
          <w:szCs w:val="21"/>
          <w:highlight w:val="none"/>
          <w:lang w:eastAsia="zh-CN"/>
        </w:rPr>
        <w:t>要求提供</w:t>
      </w:r>
      <w:r>
        <w:rPr>
          <w:rFonts w:hint="eastAsia" w:ascii="宋体" w:hAnsi="宋体" w:eastAsia="宋体" w:cs="宋体"/>
          <w:b/>
          <w:bCs/>
          <w:color w:val="auto"/>
          <w:sz w:val="21"/>
          <w:szCs w:val="21"/>
          <w:highlight w:val="none"/>
          <w:lang w:val="en-US" w:eastAsia="zh-CN"/>
        </w:rPr>
        <w:t>软件界面截图证明</w:t>
      </w:r>
    </w:p>
    <w:p w14:paraId="439FDF63">
      <w:pPr>
        <w:widowControl w:val="0"/>
        <w:numPr>
          <w:ilvl w:val="0"/>
          <w:numId w:val="0"/>
        </w:numPr>
        <w:shd w:val="clear" w:color="auto" w:fill="auto"/>
        <w:spacing w:after="0" w:line="240" w:lineRule="auto"/>
        <w:ind w:left="0" w:left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支持原有典型数据、原始图像提取技术，可使用专用报告工作站出报告，并实现电生理检查的流程化管理</w:t>
      </w:r>
    </w:p>
    <w:p w14:paraId="633F714E">
      <w:pPr>
        <w:widowControl w:val="0"/>
        <w:numPr>
          <w:ilvl w:val="0"/>
          <w:numId w:val="0"/>
        </w:numPr>
        <w:shd w:val="clear" w:color="auto" w:fill="auto"/>
        <w:spacing w:after="0" w:line="240" w:lineRule="auto"/>
        <w:ind w:left="0" w:left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报告格式可以用户自己定义</w:t>
      </w:r>
    </w:p>
    <w:p w14:paraId="16DC804A">
      <w:pPr>
        <w:widowControl w:val="0"/>
        <w:numPr>
          <w:ilvl w:val="0"/>
          <w:numId w:val="0"/>
        </w:numPr>
        <w:shd w:val="clear" w:color="auto" w:fill="auto"/>
        <w:spacing w:after="0" w:line="240" w:lineRule="auto"/>
        <w:ind w:left="0" w:leftChars="0"/>
        <w:jc w:val="both"/>
        <w:outlineLvl w:val="9"/>
        <w:rPr>
          <w:rFonts w:hint="eastAsia" w:ascii="宋体" w:hAnsi="宋体" w:eastAsia="宋体" w:cs="宋体"/>
          <w:color w:val="auto"/>
          <w:sz w:val="21"/>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提供了PDF的解析功能，根据用户的需求，自动获取有用的数据，进行归档、自动生成电生理报告，并把该报告再院内共享。</w:t>
      </w:r>
    </w:p>
    <w:p w14:paraId="4C4972F4">
      <w:pPr>
        <w:keepNext/>
        <w:keepLines/>
        <w:widowControl w:val="0"/>
        <w:numPr>
          <w:ilvl w:val="0"/>
          <w:numId w:val="0"/>
        </w:numPr>
        <w:shd w:val="clear" w:color="auto" w:fill="auto"/>
        <w:bidi w:val="0"/>
        <w:spacing w:before="120" w:after="120" w:line="240" w:lineRule="auto"/>
        <w:jc w:val="both"/>
        <w:outlineLvl w:val="9"/>
        <w:rPr>
          <w:rFonts w:hint="default" w:ascii="Calibri" w:hAnsi="Calibri" w:eastAsia="宋体" w:cs="Times New Roman"/>
          <w:b/>
          <w:bCs/>
          <w:color w:val="auto"/>
          <w:kern w:val="2"/>
          <w:sz w:val="21"/>
          <w:szCs w:val="21"/>
          <w:highlight w:val="none"/>
          <w:lang w:val="en-US" w:eastAsia="zh-CN" w:bidi="ar-SA"/>
        </w:rPr>
      </w:pPr>
      <w:r>
        <w:rPr>
          <w:rFonts w:hint="eastAsia" w:ascii="Calibri" w:hAnsi="Calibri" w:eastAsia="宋体" w:cs="Times New Roman"/>
          <w:b/>
          <w:bCs/>
          <w:color w:val="auto"/>
          <w:kern w:val="2"/>
          <w:sz w:val="21"/>
          <w:szCs w:val="21"/>
          <w:highlight w:val="none"/>
          <w:lang w:val="en-US" w:eastAsia="zh-CN" w:bidi="ar-SA"/>
        </w:rPr>
        <w:t>（六）</w:t>
      </w:r>
      <w:r>
        <w:rPr>
          <w:rFonts w:hint="default" w:ascii="Calibri" w:hAnsi="Calibri" w:eastAsia="宋体" w:cs="Times New Roman"/>
          <w:b/>
          <w:bCs/>
          <w:color w:val="auto"/>
          <w:kern w:val="2"/>
          <w:sz w:val="21"/>
          <w:szCs w:val="21"/>
          <w:highlight w:val="none"/>
          <w:lang w:val="en-US" w:eastAsia="zh-CN" w:bidi="ar-SA"/>
        </w:rPr>
        <w:t>教学考试系统</w:t>
      </w:r>
    </w:p>
    <w:p w14:paraId="06FC52C4">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▲具有考试教学管理系统，可为区域提供教学培训、考试考核、个人学习等功能，实现区域心电检查质量的全面提升。</w:t>
      </w:r>
      <w:r>
        <w:rPr>
          <w:rFonts w:hint="eastAsia" w:ascii="宋体" w:hAnsi="宋体" w:eastAsia="宋体" w:cs="宋体"/>
          <w:b/>
          <w:bCs w:val="0"/>
          <w:color w:val="auto"/>
          <w:sz w:val="21"/>
          <w:szCs w:val="21"/>
          <w:highlight w:val="none"/>
          <w:lang w:val="en-US" w:eastAsia="zh-CN"/>
        </w:rPr>
        <w:t>提供心电教学考试系统软件著作权证书证明；</w:t>
      </w:r>
    </w:p>
    <w:p w14:paraId="7A6470BE">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Cs/>
          <w:color w:val="auto"/>
          <w:sz w:val="21"/>
          <w:szCs w:val="21"/>
          <w:highlight w:val="none"/>
          <w:lang w:val="en-US" w:eastAsia="zh-CN"/>
        </w:rPr>
        <w:t>系统包含心电图题库管理、无图题库管理、考试管理、作业管理；心电图题库包含心电图题库、考试题库和练习题库；无图题库包含考试题库、练习题库；考试管理包含考试列表、考试阅卷、查看成绩；作业管理包含作业列表、作业批改、查看作业情况，</w:t>
      </w:r>
      <w:r>
        <w:rPr>
          <w:rFonts w:hint="eastAsia" w:ascii="宋体" w:hAnsi="宋体" w:eastAsia="宋体" w:cs="宋体"/>
          <w:b/>
          <w:bCs/>
          <w:color w:val="auto"/>
          <w:sz w:val="21"/>
          <w:szCs w:val="21"/>
          <w:highlight w:val="none"/>
          <w:lang w:val="en-US" w:eastAsia="zh-CN"/>
        </w:rPr>
        <w:t>提供软件截图证明；</w:t>
      </w:r>
    </w:p>
    <w:p w14:paraId="3C3877CC">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（3）</w:t>
      </w:r>
      <w:r>
        <w:rPr>
          <w:rFonts w:hint="eastAsia" w:ascii="宋体" w:hAnsi="宋体" w:eastAsia="宋体" w:cs="宋体"/>
          <w:bCs/>
          <w:color w:val="auto"/>
          <w:sz w:val="21"/>
          <w:szCs w:val="21"/>
          <w:highlight w:val="none"/>
          <w:lang w:val="en-US" w:eastAsia="zh-CN"/>
        </w:rPr>
        <w:t>系统支持作业管理，在作业列表当中设置新增作业的课程、知识点、作业名称、班级和分数，并对心电图题型和无图题型进行分数规则设置，设置内容包括题目类型、大纲要求、单体分值、题目数量，并根据单题分值和题目数量自动计算出分数小计。</w:t>
      </w:r>
      <w:r>
        <w:rPr>
          <w:rFonts w:hint="eastAsia" w:ascii="宋体" w:hAnsi="宋体" w:eastAsia="宋体" w:cs="宋体"/>
          <w:b/>
          <w:bCs/>
          <w:color w:val="auto"/>
          <w:sz w:val="21"/>
          <w:szCs w:val="21"/>
          <w:highlight w:val="none"/>
          <w:lang w:val="en-US" w:eastAsia="zh-CN"/>
        </w:rPr>
        <w:t>提供软件截图证明；</w:t>
      </w:r>
    </w:p>
    <w:p w14:paraId="3309858A">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（4）</w:t>
      </w:r>
      <w:r>
        <w:rPr>
          <w:rFonts w:hint="eastAsia" w:ascii="宋体" w:hAnsi="宋体" w:eastAsia="宋体" w:cs="宋体"/>
          <w:bCs/>
          <w:color w:val="auto"/>
          <w:sz w:val="21"/>
          <w:szCs w:val="21"/>
          <w:highlight w:val="none"/>
          <w:lang w:val="en-US" w:eastAsia="zh-CN"/>
        </w:rPr>
        <w:t>教学试题库管理</w:t>
      </w:r>
    </w:p>
    <w:p w14:paraId="792D3F8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日常诊断中能够将当前病例添加至考试系统当中；</w:t>
      </w:r>
    </w:p>
    <w:p w14:paraId="131A5339">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考试系统包含练习题库和考试题库；</w:t>
      </w:r>
    </w:p>
    <w:p w14:paraId="7D74BEC0">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支持练习题库与考试题库互相添加转移，将关键病例转移至对应题库当中；</w:t>
      </w:r>
    </w:p>
    <w:p w14:paraId="10EE2C7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为规培医生设置专用权限账号，登录后智能查看练习题库当中的练习题；</w:t>
      </w:r>
    </w:p>
    <w:p w14:paraId="57F4EEA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旧习题和考题支持一键删除，便于实时更新题库内容；</w:t>
      </w:r>
    </w:p>
    <w:p w14:paraId="426D9F2E">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（5）</w:t>
      </w:r>
      <w:r>
        <w:rPr>
          <w:rFonts w:hint="eastAsia" w:ascii="宋体" w:hAnsi="宋体" w:eastAsia="宋体" w:cs="宋体"/>
          <w:bCs/>
          <w:color w:val="auto"/>
          <w:sz w:val="21"/>
          <w:szCs w:val="21"/>
          <w:highlight w:val="none"/>
          <w:lang w:val="en-US" w:eastAsia="zh-CN"/>
        </w:rPr>
        <w:t>考试计划管理</w:t>
      </w:r>
    </w:p>
    <w:p w14:paraId="769274E5">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提供未发布的考试试卷和已发布的考试试卷列表；</w:t>
      </w:r>
    </w:p>
    <w:p w14:paraId="21CEAF7F">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快速新增规培考试，可设置考试名称、考试时间、参考人员和考试时长；</w:t>
      </w:r>
    </w:p>
    <w:p w14:paraId="0C3371E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可添加现有题库和以往考试试题当中的试题至本次考试试卷当中；</w:t>
      </w:r>
    </w:p>
    <w:p w14:paraId="269C335B">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本次考试试题选择完成后，一键发布本次考试试卷；</w:t>
      </w:r>
    </w:p>
    <w:p w14:paraId="09AE345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支持快速删除考试试卷；</w:t>
      </w:r>
    </w:p>
    <w:p w14:paraId="55A7FCAB">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到达考试时间后，规培医生通过自己的账号登录考试系统完成考试；</w:t>
      </w:r>
    </w:p>
    <w:p w14:paraId="10457AB8">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（6）</w:t>
      </w:r>
      <w:r>
        <w:rPr>
          <w:rFonts w:hint="eastAsia" w:ascii="宋体" w:hAnsi="宋体" w:eastAsia="宋体" w:cs="宋体"/>
          <w:bCs/>
          <w:color w:val="auto"/>
          <w:sz w:val="21"/>
          <w:szCs w:val="21"/>
          <w:highlight w:val="none"/>
          <w:lang w:val="en-US" w:eastAsia="zh-CN"/>
        </w:rPr>
        <w:t>考试阅卷管理</w:t>
      </w:r>
    </w:p>
    <w:p w14:paraId="2BBA5B7D">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规培生完成考试后，考官可登录系统查看已完成的考试试卷；</w:t>
      </w:r>
    </w:p>
    <w:p w14:paraId="596A3398">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考官可打开当前考生的试卷，查看考生编写的诊断结论，也可对试题的图像进行处理，辅助考官阅卷；</w:t>
      </w:r>
    </w:p>
    <w:p w14:paraId="7CD749E7">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阅卷过程中支持查看当前病例的病历信息；</w:t>
      </w:r>
    </w:p>
    <w:p w14:paraId="727FF5AE">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提供考试试卷与原报告同屏对比功能，考生答卷与原报告的文字描述差别以不同颜色、下划线等方式区分对比；</w:t>
      </w:r>
    </w:p>
    <w:p w14:paraId="11DD696C">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完成阅卷后，可对该考生进行打分评价，并填写评语；</w:t>
      </w:r>
    </w:p>
    <w:p w14:paraId="5691C1E6">
      <w:pPr>
        <w:pageBreakBefore w:val="0"/>
        <w:widowControl w:val="0"/>
        <w:numPr>
          <w:ilvl w:val="0"/>
          <w:numId w:val="0"/>
        </w:numPr>
        <w:shd w:val="clear" w:color="auto" w:fill="auto"/>
        <w:kinsoku/>
        <w:wordWrap/>
        <w:overflowPunct/>
        <w:topLinePunct w:val="0"/>
        <w:autoSpaceDE/>
        <w:autoSpaceDN/>
        <w:bidi w:val="0"/>
        <w:adjustRightInd w:val="0"/>
        <w:snapToGrid w:val="0"/>
        <w:spacing w:after="0" w:line="240" w:lineRule="auto"/>
        <w:jc w:val="both"/>
        <w:outlineLvl w:val="9"/>
        <w:rPr>
          <w:rFonts w:hint="eastAsia" w:ascii="宋体" w:hAnsi="宋体" w:eastAsia="宋体" w:cs="宋体"/>
          <w:bCs/>
          <w:color w:val="auto"/>
          <w:sz w:val="21"/>
          <w:szCs w:val="21"/>
          <w:highlight w:val="none"/>
          <w:lang w:val="en-US" w:eastAsia="zh-CN"/>
        </w:rPr>
      </w:pPr>
      <w:r>
        <w:rPr>
          <w:rFonts w:hint="default" w:ascii="宋体" w:hAnsi="宋体" w:eastAsia="宋体" w:cs="宋体"/>
          <w:b w:val="0"/>
          <w:bCs w:val="0"/>
          <w:color w:val="auto"/>
          <w:kern w:val="2"/>
          <w:sz w:val="21"/>
          <w:szCs w:val="21"/>
          <w:highlight w:val="none"/>
          <w:lang w:val="en-US" w:eastAsia="zh-CN" w:bidi="ar-SA"/>
        </w:rPr>
        <w:t>（7）</w:t>
      </w:r>
      <w:r>
        <w:rPr>
          <w:rFonts w:hint="eastAsia" w:ascii="宋体" w:hAnsi="宋体" w:eastAsia="宋体" w:cs="宋体"/>
          <w:bCs/>
          <w:color w:val="auto"/>
          <w:sz w:val="21"/>
          <w:szCs w:val="21"/>
          <w:highlight w:val="none"/>
          <w:lang w:val="en-US" w:eastAsia="zh-CN"/>
        </w:rPr>
        <w:t>考试分析</w:t>
      </w:r>
    </w:p>
    <w:p w14:paraId="3BE62291">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支持医生查看考试结果和练习结果；</w:t>
      </w:r>
    </w:p>
    <w:p w14:paraId="3150FF56">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lang w:val="en-US" w:eastAsia="zh-CN"/>
        </w:rPr>
        <w:t>考试结果包含考试评分和考试详情列表，医生能够一键导出规培医生考试结果和评分；</w:t>
      </w:r>
    </w:p>
    <w:p w14:paraId="2CD39F0F">
      <w:pPr>
        <w:widowControl w:val="0"/>
        <w:numPr>
          <w:ilvl w:val="0"/>
          <w:numId w:val="0"/>
        </w:numPr>
        <w:shd w:val="clear" w:color="auto" w:fill="auto"/>
        <w:spacing w:after="0" w:line="240" w:lineRule="auto"/>
        <w:ind w:left="425" w:leftChars="0" w:hanging="425" w:firstLineChars="0"/>
        <w:jc w:val="both"/>
        <w:outlineLvl w:val="9"/>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医生通过考试详情列表快速查看参加考试的规培医生姓名、评分、评语等；</w:t>
      </w:r>
    </w:p>
    <w:p w14:paraId="7982DCE5">
      <w:pPr>
        <w:widowControl w:val="0"/>
        <w:numPr>
          <w:ilvl w:val="0"/>
          <w:numId w:val="0"/>
        </w:numPr>
        <w:shd w:val="clear" w:color="auto" w:fill="auto"/>
        <w:spacing w:after="0" w:line="240" w:lineRule="auto"/>
        <w:ind w:left="425" w:leftChars="0" w:hanging="425" w:firstLineChars="0"/>
        <w:jc w:val="both"/>
        <w:outlineLvl w:val="9"/>
        <w:rPr>
          <w:rFonts w:hint="eastAsia" w:ascii="Times New Roman" w:hAnsi="Times New Roman" w:eastAsia="宋体" w:cs="Times New Roman"/>
          <w:color w:val="auto"/>
          <w:sz w:val="21"/>
          <w:szCs w:val="21"/>
          <w:highlight w:val="none"/>
          <w:lang w:val="en-US" w:eastAsia="zh-CN"/>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支持通过考试名称、规培医生姓名快速查询检索；</w:t>
      </w:r>
    </w:p>
    <w:p w14:paraId="377A85AD">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5843E84F">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4、</w:t>
      </w:r>
      <w:r>
        <w:rPr>
          <w:rFonts w:ascii="Times New Roman" w:hAnsi="Times New Roman" w:eastAsia="宋体" w:cs="Times New Roman"/>
          <w:b/>
          <w:bCs/>
          <w:color w:val="auto"/>
          <w:sz w:val="21"/>
          <w:szCs w:val="21"/>
          <w:highlight w:val="none"/>
        </w:rPr>
        <w:t>重症ICU监护管理系统</w:t>
      </w:r>
    </w:p>
    <w:p w14:paraId="79BEC8F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床位总览与中央监控</w:t>
      </w:r>
    </w:p>
    <w:p w14:paraId="7BBB5C3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支持根据患者在院、出科、转科及出院等不同状态进行分类展示与管理。</w:t>
      </w:r>
    </w:p>
    <w:p w14:paraId="6F7A966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支持通过颜色标识对患者护理等级进行区分显示。</w:t>
      </w:r>
    </w:p>
    <w:p w14:paraId="78710FC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提供对监护仪器等相关设备的控制管理功能。</w:t>
      </w:r>
    </w:p>
    <w:p w14:paraId="1643A87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支持以可视化视图形式集中呈现科室所有手术患者的生命体征数据。</w:t>
      </w:r>
    </w:p>
    <w:p w14:paraId="1C7231F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支持自定义配置监控项目，并可针对不同项目设置个性化的显示颜色。</w:t>
      </w:r>
    </w:p>
    <w:p w14:paraId="5F446BA8">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医嘱与药物执行管理</w:t>
      </w:r>
    </w:p>
    <w:p w14:paraId="74F9072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支持同步并校对由护士站发送的药品医嘱信息。</w:t>
      </w:r>
    </w:p>
    <w:p w14:paraId="76404A1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支持药品执行剂量的录入，并依据录入数值自动计算待入量。</w:t>
      </w:r>
    </w:p>
    <w:p w14:paraId="43327FD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支持从医嘱执行调制到泵入药执行的全过程闭环业务流程。</w:t>
      </w:r>
    </w:p>
    <w:p w14:paraId="5B87CD0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支持以时间轴形式直观展示泵入药的执行结果及过程。</w:t>
      </w:r>
    </w:p>
    <w:p w14:paraId="45F8A20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支持对泵入药执行过程进行暂停、调速、快推及清除等实时操作。</w:t>
      </w:r>
    </w:p>
    <w:p w14:paraId="6D241E1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支持泵入药的交班管理功能，确保药物使用的连续性与安全性。</w:t>
      </w:r>
    </w:p>
    <w:p w14:paraId="413F0EC2">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仪器设备集成与配置</w:t>
      </w:r>
    </w:p>
    <w:p w14:paraId="2C87EF9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具备与多种主流厂商的医疗仪器设备进行数据对接的能力。</w:t>
      </w:r>
    </w:p>
    <w:p w14:paraId="45703EC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支持通过RabbitMQ协议与仪器驱动进行标准化数据通讯。</w:t>
      </w:r>
    </w:p>
    <w:p w14:paraId="2E35006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支持通过心跳包机制实时监测并维持仪器在线连接状态。</w:t>
      </w:r>
    </w:p>
    <w:p w14:paraId="04D4055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支持对不同型号及类型的仪器设备进行配置管理。</w:t>
      </w:r>
    </w:p>
    <w:p w14:paraId="426D40D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支持维护与配置不同类型仪器所涵盖的监测指标项。</w:t>
      </w:r>
    </w:p>
    <w:p w14:paraId="00DF14C8">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重症记录与护理病历</w:t>
      </w:r>
    </w:p>
    <w:p w14:paraId="21FE461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支持从监护仪、血气分析仪等设备自动采集并显示生命体征参数。</w:t>
      </w:r>
    </w:p>
    <w:p w14:paraId="4612435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支持根据临床需要灵活调整体征监测项目的自动采集时间间隔。</w:t>
      </w:r>
    </w:p>
    <w:p w14:paraId="1E1B1BE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支持对因异常干扰产生的生命体征数据进行人工修正与标注。</w:t>
      </w:r>
    </w:p>
    <w:p w14:paraId="682FD27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支持对生命体征异常值进行实时监测，并提供预警提醒功能。</w:t>
      </w:r>
    </w:p>
    <w:p w14:paraId="3F85D69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支持护理单据的批量录入，提高重症护理记录效率。</w:t>
      </w:r>
    </w:p>
    <w:p w14:paraId="1008644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支持在护理单中嵌入展示生命体征趋势图表。</w:t>
      </w:r>
    </w:p>
    <w:p w14:paraId="296B290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支持对护理记录单眉栏内容进行自定义配置。</w:t>
      </w:r>
    </w:p>
    <w:p w14:paraId="480099F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支持将多个护理相关字段合并至单一表格进行集中显示。</w:t>
      </w:r>
    </w:p>
    <w:p w14:paraId="0FF3E4A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支持对护理单中的合计元素进行自动计算。</w:t>
      </w:r>
    </w:p>
    <w:p w14:paraId="2C54556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护理评估视图</w:t>
      </w:r>
    </w:p>
    <w:p w14:paraId="469997A9">
      <w:pPr>
        <w:shd w:val="clear" w:color="auto" w:fill="auto"/>
        <w:spacing w:line="240" w:lineRule="auto"/>
        <w:outlineLvl w:val="9"/>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在</w:t>
      </w:r>
      <w:r>
        <w:rPr>
          <w:rFonts w:hint="eastAsia" w:ascii="Times New Roman" w:hAnsi="Times New Roman" w:eastAsia="宋体" w:cs="Times New Roman"/>
          <w:color w:val="auto"/>
          <w:sz w:val="21"/>
          <w:szCs w:val="21"/>
          <w:highlight w:val="none"/>
          <w:lang w:val="en-US" w:eastAsia="zh-CN"/>
        </w:rPr>
        <w:t>第</w:t>
      </w:r>
      <w:r>
        <w:rPr>
          <w:rFonts w:hint="eastAsia" w:ascii="Times New Roman" w:hAnsi="Times New Roman" w:eastAsia="宋体" w:cs="Times New Roman"/>
          <w:color w:val="auto"/>
          <w:sz w:val="21"/>
          <w:szCs w:val="21"/>
          <w:highlight w:val="none"/>
        </w:rPr>
        <w:t>三方CA系统</w:t>
      </w:r>
      <w:r>
        <w:rPr>
          <w:rFonts w:hint="eastAsia" w:ascii="Times New Roman" w:hAnsi="Times New Roman" w:eastAsia="宋体" w:cs="Times New Roman"/>
          <w:color w:val="auto"/>
          <w:sz w:val="21"/>
          <w:szCs w:val="21"/>
          <w:highlight w:val="none"/>
          <w:lang w:val="en-US" w:eastAsia="zh-CN"/>
        </w:rPr>
        <w:t>支持下，提供</w:t>
      </w:r>
      <w:r>
        <w:rPr>
          <w:rFonts w:ascii="Times New Roman" w:hAnsi="Times New Roman" w:eastAsia="宋体" w:cs="Times New Roman"/>
          <w:color w:val="auto"/>
          <w:sz w:val="21"/>
          <w:szCs w:val="21"/>
          <w:highlight w:val="none"/>
        </w:rPr>
        <w:t>电子签名功能。</w:t>
      </w:r>
    </w:p>
    <w:p w14:paraId="1B75A4B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支持实时动态显示医嘱的执行进度及完成情况。</w:t>
      </w:r>
    </w:p>
    <w:p w14:paraId="30CCFD4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支持对护理评估视图的排版样式进行自定义配置。</w:t>
      </w:r>
    </w:p>
    <w:p w14:paraId="26EBF28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导管管理</w:t>
      </w:r>
    </w:p>
    <w:p w14:paraId="244DB3D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支持自定义导管元素及其信息组合，满足个性化护理记录需求。</w:t>
      </w:r>
    </w:p>
    <w:p w14:paraId="68EAB0E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支持对ICU常用导管类型进行自动识别与分类管理。</w:t>
      </w:r>
    </w:p>
    <w:p w14:paraId="3F7453D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支持录入并实时更新导管的置入时间、置入位置等基本信息。</w:t>
      </w:r>
    </w:p>
    <w:p w14:paraId="35E5F3E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支持维护导管的尺寸、材质等物理参数信息。</w:t>
      </w:r>
    </w:p>
    <w:p w14:paraId="793C757C">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患者评分管理</w:t>
      </w:r>
    </w:p>
    <w:p w14:paraId="6815F7E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集成24h ICU Trauma、APACHEⅡ、Braden、CROT及EuroSCORE等多种专业临床评分量表。</w:t>
      </w:r>
    </w:p>
    <w:p w14:paraId="38CFA7A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支持对患者病情严重程度及死亡风险进行系统评估。</w:t>
      </w:r>
    </w:p>
    <w:p w14:paraId="558F220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支持根据评分结果对临床护理工作量进行量化评估。</w:t>
      </w:r>
    </w:p>
    <w:p w14:paraId="71BE344C">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血气分析控制台</w:t>
      </w:r>
    </w:p>
    <w:p w14:paraId="52DB00D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支持展示患者基本信息，确保血气分析结果与患者身份准确对应。</w:t>
      </w:r>
    </w:p>
    <w:p w14:paraId="3EFE946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支持通过对接血气仪获取样本采集结果，并实现数据的自动上传。</w:t>
      </w:r>
    </w:p>
    <w:p w14:paraId="153A6CB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支持将血气分析结果自动关联至相应的护理记录单。</w:t>
      </w:r>
    </w:p>
    <w:p w14:paraId="5449ABDC">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系统权限与科室管理</w:t>
      </w:r>
    </w:p>
    <w:p w14:paraId="6DCD1BC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支持账号密码、短信验证码等多种方式进行用户身份核验。</w:t>
      </w:r>
    </w:p>
    <w:p w14:paraId="59F8F8D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支持基于角色的权限分配模式，实现操作权限的批量化管理。</w:t>
      </w:r>
    </w:p>
    <w:p w14:paraId="42E4199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支持对科室基础信息进行编辑与日常维护。</w:t>
      </w:r>
    </w:p>
    <w:p w14:paraId="31B3D69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支持管理员工的科室归属及岗位配置，含专业技能与职称信息。</w:t>
      </w:r>
    </w:p>
    <w:p w14:paraId="675B4975">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5、</w:t>
      </w:r>
      <w:r>
        <w:rPr>
          <w:rFonts w:ascii="Times New Roman" w:hAnsi="Times New Roman" w:eastAsia="宋体" w:cs="Times New Roman"/>
          <w:b/>
          <w:bCs/>
          <w:color w:val="auto"/>
          <w:sz w:val="21"/>
          <w:szCs w:val="21"/>
          <w:highlight w:val="none"/>
        </w:rPr>
        <w:t>手术麻醉系统</w:t>
      </w:r>
    </w:p>
    <w:p w14:paraId="52F4F4A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手术排程与申请管理</w:t>
      </w:r>
    </w:p>
    <w:p w14:paraId="54CC55F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支持通过开立医嘱自动触发手术申请功能。</w:t>
      </w:r>
    </w:p>
    <w:p w14:paraId="561CC3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支持由手术科室直接录入紧急手术申请信息。</w:t>
      </w:r>
    </w:p>
    <w:p w14:paraId="233C5D1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支持对单个或批量手术进行排班安排。</w:t>
      </w:r>
    </w:p>
    <w:p w14:paraId="45B71DB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支持对手术间以及包括主刀、助手、麻醉医师、护士在内的医护人员进行分配。</w:t>
      </w:r>
    </w:p>
    <w:p w14:paraId="4251981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支持以拖拽方式进行手术间排程操作。</w:t>
      </w:r>
    </w:p>
    <w:p w14:paraId="7D5BDDF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提供手术间排程视图的查看功能。</w:t>
      </w:r>
    </w:p>
    <w:p w14:paraId="387BACA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支持对主刀医师的手术级别进行匹配与校验。</w:t>
      </w:r>
    </w:p>
    <w:p w14:paraId="24CF64D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支持对手术权限进行精准校验与合规性匹配。</w:t>
      </w:r>
    </w:p>
    <w:p w14:paraId="76F783F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支持在新手术安排下达时实现消息弹窗提醒。</w:t>
      </w:r>
    </w:p>
    <w:p w14:paraId="514F377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仪器采集与监测管理</w:t>
      </w:r>
    </w:p>
    <w:p w14:paraId="490444A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支持采用标准通信协议对接各类医疗仪器并进行数据通信。</w:t>
      </w:r>
    </w:p>
    <w:p w14:paraId="15AF9DD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支持客户端独立配置功能。</w:t>
      </w:r>
    </w:p>
    <w:p w14:paraId="0A47EFB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支持向仪器发送心跳包以维持在线连接状态。</w:t>
      </w:r>
    </w:p>
    <w:p w14:paraId="66E25AF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支持监测数据的自动采集，并允许进行手工二次校正。</w:t>
      </w:r>
    </w:p>
    <w:p w14:paraId="246802B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针对未对接仪器提供人工数据录入功能。</w:t>
      </w:r>
    </w:p>
    <w:p w14:paraId="63924FB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支持通过图表拖拽方式对监测项进行操作管理。</w:t>
      </w:r>
    </w:p>
    <w:p w14:paraId="6E5D07E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支持监测项的批量删除及单通道数据的暂停接收功能。</w:t>
      </w:r>
    </w:p>
    <w:p w14:paraId="5DC7B3B9">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临床记录与病历文书</w:t>
      </w:r>
    </w:p>
    <w:p w14:paraId="54C7DF6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基于结构化电子病历框架，支持术前、术中、术后病历文书及知情同意书的配置。</w:t>
      </w:r>
    </w:p>
    <w:p w14:paraId="6B45B4B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支持危重症评分表的快速配置与应用。</w:t>
      </w:r>
    </w:p>
    <w:p w14:paraId="577D40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支持术前、麻醉前、术后三个阶段的诊断录入。</w:t>
      </w:r>
    </w:p>
    <w:p w14:paraId="0340580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支持对诊断信息按科室来源进行分类区分。</w:t>
      </w:r>
    </w:p>
    <w:p w14:paraId="55B965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支持麻醉事件录入的动态配置及自定义数据显示格式。</w:t>
      </w:r>
    </w:p>
    <w:p w14:paraId="42BAD99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支持通过模板化方式快速导入麻醉相关数据。</w:t>
      </w:r>
    </w:p>
    <w:p w14:paraId="6FE565F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支持系统自动计算出入量总和。</w:t>
      </w:r>
    </w:p>
    <w:p w14:paraId="6051941B">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麻醉记录单配置与管理</w:t>
      </w:r>
    </w:p>
    <w:p w14:paraId="0D6E047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提供通用绘图配置工具，支持按各省规范进行格式配置。</w:t>
      </w:r>
    </w:p>
    <w:p w14:paraId="4EB2F04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支持对表头信息、画布布局及单元格样式进行自定义编辑。</w:t>
      </w:r>
    </w:p>
    <w:p w14:paraId="4D408C4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支持对时间刻度、手术字段及监测项刻度颜色等细节进行配置。</w:t>
      </w:r>
    </w:p>
    <w:p w14:paraId="5850DE0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支持记录单标记区域及可视化细节的个性化定义。</w:t>
      </w:r>
    </w:p>
    <w:p w14:paraId="566C2DC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内置符合WS 329—2024卫生行业标准的麻醉记录单样式。</w:t>
      </w:r>
    </w:p>
    <w:p w14:paraId="35CA1DD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支持麻醉记录单的续页编辑功能。</w:t>
      </w:r>
    </w:p>
    <w:p w14:paraId="45DBA3E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支持同一患者关联多种格式记录单并行使用。</w:t>
      </w:r>
    </w:p>
    <w:p w14:paraId="34549CF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支持打印任务直接输出至指定端口以确保输出清晰度。</w:t>
      </w:r>
    </w:p>
    <w:p w14:paraId="5674C909">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物资、计费与综合管理</w:t>
      </w:r>
    </w:p>
    <w:p w14:paraId="7B48C19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支持对手术所需的器械、药品、卫生材料进行维护与审核。</w:t>
      </w:r>
    </w:p>
    <w:p w14:paraId="6F9FA0F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支持按照消毒包单位进行手术器械登记。</w:t>
      </w:r>
    </w:p>
    <w:p w14:paraId="15AF046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支持手术方案的维护，并在计费、清单及记账业务中实现引用。</w:t>
      </w:r>
    </w:p>
    <w:p w14:paraId="18F748E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提供手术麻醉专用计费功能，支持药品计账、费用分摊及科室批量记账。</w:t>
      </w:r>
    </w:p>
    <w:p w14:paraId="35F940C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支持医疗物资的分批消耗登记功能。</w:t>
      </w:r>
    </w:p>
    <w:p w14:paraId="2C4286C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支持手术完成与麻醉完成双重状态标记，以支撑医护分开记账需求。</w:t>
      </w:r>
    </w:p>
    <w:p w14:paraId="3A24C7D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内置工作量分析、费用统计及手术情况综合报表。</w:t>
      </w:r>
    </w:p>
    <w:p w14:paraId="01841F4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支持自定义报表的开发与扩展。</w:t>
      </w:r>
    </w:p>
    <w:p w14:paraId="5A96CA3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交互协同与外部对接</w:t>
      </w:r>
    </w:p>
    <w:p w14:paraId="4DFD5FB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支持通过身份证、医保卡、健康卡及会员卡等介质读取患者基本数据。</w:t>
      </w:r>
    </w:p>
    <w:p w14:paraId="465C193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支持手术间状态大屏展示，内容涵盖科室、人员、患者信息及实时手术状态。</w:t>
      </w:r>
    </w:p>
    <w:p w14:paraId="2A6CBB3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在外部排队叫号系统支持下，实现手术看板的数据联动显示。</w:t>
      </w:r>
    </w:p>
    <w:p w14:paraId="7B61116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支持自动生成高清格式的手术麻醉记录单图片。</w:t>
      </w:r>
    </w:p>
    <w:p w14:paraId="412AC16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支持将生成的图片上传至指定存储服务器，以供其他第三方系统调阅。</w:t>
      </w:r>
    </w:p>
    <w:p w14:paraId="354F68C1">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32D2E686">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6、</w:t>
      </w:r>
      <w:r>
        <w:rPr>
          <w:rFonts w:ascii="Times New Roman" w:hAnsi="Times New Roman" w:eastAsia="宋体" w:cs="Times New Roman"/>
          <w:b/>
          <w:bCs/>
          <w:color w:val="auto"/>
          <w:sz w:val="21"/>
          <w:szCs w:val="21"/>
          <w:highlight w:val="none"/>
        </w:rPr>
        <w:t>血库管理系统</w:t>
      </w:r>
    </w:p>
    <w:p w14:paraId="67D0372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临床输血申请管理</w:t>
      </w:r>
    </w:p>
    <w:p w14:paraId="64A752E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支持自动提取患者基本身份信息及相关临床检测指标数据。</w:t>
      </w:r>
    </w:p>
    <w:p w14:paraId="7C0DB2B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在执行输血相关保存操作时，系统提供输血安全及临床风险警示提示。</w:t>
      </w:r>
    </w:p>
    <w:p w14:paraId="3C121AE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支持自动检索并展示患者历史输血记录及最近一次输血时间。</w:t>
      </w:r>
    </w:p>
    <w:p w14:paraId="4B02913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提供常规输血、手术备血及抢救输血等多种业务处理模式。</w:t>
      </w:r>
    </w:p>
    <w:p w14:paraId="1854B55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针对抢救输血业务，支持事后补录输血申请单功能。</w:t>
      </w:r>
    </w:p>
    <w:p w14:paraId="72F20B6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支持依据患者输血指征进行输前临床合理性评估，并记录相关生命体征及诊断信息。</w:t>
      </w:r>
    </w:p>
    <w:p w14:paraId="0F29307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支持与门诊电子病历系统联动，实现各科室个性化评估结果向电子病历的自动传输与归档。</w:t>
      </w:r>
    </w:p>
    <w:p w14:paraId="21D6831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在提交输血申请前，支持签署输血知情同意书及预收费同意书的线上核验。</w:t>
      </w:r>
    </w:p>
    <w:p w14:paraId="46D0223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支持针对单次或24小时内累计超量用血的大量用血分级审批机制，可流转至医务科进行审核。</w:t>
      </w:r>
    </w:p>
    <w:p w14:paraId="5E9C1614">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输血护理与闭环管理</w:t>
      </w:r>
    </w:p>
    <w:p w14:paraId="31EB190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支持护士进行领血凭证的登记与打印，并支持二维码生成及生命体征录入。</w:t>
      </w:r>
    </w:p>
    <w:p w14:paraId="7CD0796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支持通过扫描条形码进行血液信息的电子核对，完成取血流程。</w:t>
      </w:r>
    </w:p>
    <w:p w14:paraId="72B7E88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支持与移动终端对接，实现输血过程中的床旁电子核对功能。</w:t>
      </w:r>
    </w:p>
    <w:p w14:paraId="55E7499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实现血液输注全过程的监控，支持实时收集并记录生命体征变化及不良反应情况。</w:t>
      </w:r>
    </w:p>
    <w:p w14:paraId="0381757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支持输血记录各关键节点的第三方电子签名认证。</w:t>
      </w:r>
    </w:p>
    <w:p w14:paraId="320C07F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支持管理输血护理信息，并对回收血袋进行登记与统计管理。</w:t>
      </w:r>
    </w:p>
    <w:p w14:paraId="7EF716A0">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血库库存与业务管理</w:t>
      </w:r>
    </w:p>
    <w:p w14:paraId="6ECC65E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在与血站联网环境下，支持向供血机构在线订血并自动办理入库，同时保留手工入库功能。</w:t>
      </w:r>
    </w:p>
    <w:p w14:paraId="1C851AE2">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提供库存明细查询、库存盘点以及血库间血液调拨的功能。</w:t>
      </w:r>
    </w:p>
    <w:p w14:paraId="008C25F8">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支持血液的联网退血、手工退血以及跨院区的血液调拨出库处理。</w:t>
      </w:r>
    </w:p>
    <w:p w14:paraId="36347535">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支持接收外部质控报告并据此对相关血液进行冻结锁定处理。</w:t>
      </w:r>
    </w:p>
    <w:p w14:paraId="7532E7C5">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支持在入库前后及交叉配血前，对血液样本的血型和抗体进行多重复核。</w:t>
      </w:r>
    </w:p>
    <w:p w14:paraId="68DD601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支持对不合格血液进行报废与销毁处理，并记录全流程操作痕迹。</w:t>
      </w:r>
    </w:p>
    <w:p w14:paraId="16B46F98">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支持登记护士送检的血标本及用血申请纸质凭证信息。</w:t>
      </w:r>
    </w:p>
    <w:p w14:paraId="6188C172">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支持检测报告的审核发布、交叉配血规则自定义设置及快捷配血功能。</w:t>
      </w:r>
    </w:p>
    <w:p w14:paraId="6537A60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支持配血相合标签的打印功能及取血提醒功能。</w:t>
      </w:r>
    </w:p>
    <w:p w14:paraId="212E1F58">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支持临床发血、快捷发血以及临床退血的业务处理。</w:t>
      </w:r>
    </w:p>
    <w:p w14:paraId="457820F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支持对申请单费用及配发血相关费用的自动计费管理。</w:t>
      </w:r>
    </w:p>
    <w:p w14:paraId="64DC778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输血质量监控与追溯</w:t>
      </w:r>
    </w:p>
    <w:p w14:paraId="4C4CB9F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支持输血不良反应的登记、追踪及上报，并与医疗不良事件上报系统联动。</w:t>
      </w:r>
    </w:p>
    <w:p w14:paraId="082A20D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支持临床医生进行输血后评价，并由输血科进行二次评价审核。</w:t>
      </w:r>
    </w:p>
    <w:p w14:paraId="4F6A3C2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支持生成完整的输血病历，并提供输血后未评价的提醒功能。</w:t>
      </w:r>
    </w:p>
    <w:p w14:paraId="078179E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支持调阅患者完整的输血病程记录，实现血液从入库到销毁的全生命周期追溯。</w:t>
      </w:r>
    </w:p>
    <w:p w14:paraId="560D498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内置多维度指标，实现对全院、科室及医生合理用血情况的综合评估。</w:t>
      </w:r>
    </w:p>
    <w:p w14:paraId="2961897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支持自由配置各科室的输血指征、分级审批规则及评价规则。</w:t>
      </w:r>
    </w:p>
    <w:p w14:paraId="4E0B664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系统记录所有操作痕迹及各对接系统的数据传输状态，满足审计追踪要求。</w:t>
      </w:r>
    </w:p>
    <w:p w14:paraId="21D1D49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统计分析与预警提醒</w:t>
      </w:r>
    </w:p>
    <w:p w14:paraId="23562B7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支持血液效期预警、库存不足智能预警及特殊血型提醒。</w:t>
      </w:r>
    </w:p>
    <w:p w14:paraId="07AAF1A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支持异常配血业务的即时预警及常规业务的定时提醒功能。</w:t>
      </w:r>
    </w:p>
    <w:p w14:paraId="7A35AA9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提供多维度统计报表，涵盖患者用血汇总、超量用血分析、出入库及报废统计等，支持BI报表自定义配置。</w:t>
      </w:r>
    </w:p>
    <w:p w14:paraId="1E856DE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支持对输血科临床费用明细及相关工作人员工作量的统计分析。</w:t>
      </w:r>
    </w:p>
    <w:p w14:paraId="0FA4E2E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支持将患者用血信息、不良反应及医院血液库存数据上传至监管机构或血站平台。</w:t>
      </w:r>
    </w:p>
    <w:p w14:paraId="72DA949F">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系统集成与基础管理</w:t>
      </w:r>
    </w:p>
    <w:p w14:paraId="1D010E9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提供嵌入式医护工作站，支持在门诊医生工作站中直接进行输血相关操作。</w:t>
      </w:r>
    </w:p>
    <w:p w14:paraId="0A6980BF">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支持从HIS等基础信息系统提取科室、人员、病区及患者诊疗信息。</w:t>
      </w:r>
    </w:p>
    <w:p w14:paraId="06FA07AD">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支持将输血医嘱及计费信息回传至相关计费管理系统。</w:t>
      </w:r>
    </w:p>
    <w:p w14:paraId="4A5BEE4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支持统一的基础字典管理及各类临床业务系统的标准化接入。</w:t>
      </w:r>
    </w:p>
    <w:p w14:paraId="7F0C451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满足三级医院评审要求，实现输血全流程的无纸化与信息闭环管理。</w:t>
      </w:r>
    </w:p>
    <w:p w14:paraId="31C1A046">
      <w:pPr>
        <w:shd w:val="clear" w:color="auto" w:fill="auto"/>
        <w:spacing w:line="240" w:lineRule="auto"/>
        <w:jc w:val="both"/>
        <w:outlineLvl w:val="9"/>
        <w:rPr>
          <w:rFonts w:hint="eastAsia" w:ascii="Times New Roman" w:hAnsi="Times New Roman" w:eastAsia="宋体" w:cs="Times New Roman"/>
          <w:color w:val="auto"/>
          <w:sz w:val="21"/>
          <w:szCs w:val="21"/>
          <w:highlight w:val="none"/>
          <w:lang w:val="en-US" w:eastAsia="zh-CN"/>
        </w:rPr>
      </w:pPr>
    </w:p>
    <w:p w14:paraId="4A67699E">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7、</w:t>
      </w:r>
      <w:r>
        <w:rPr>
          <w:rFonts w:ascii="Times New Roman" w:hAnsi="Times New Roman" w:eastAsia="宋体" w:cs="Times New Roman"/>
          <w:b/>
          <w:bCs/>
          <w:color w:val="auto"/>
          <w:sz w:val="21"/>
          <w:szCs w:val="21"/>
          <w:highlight w:val="none"/>
        </w:rPr>
        <w:t>病人随访信息系统</w:t>
      </w:r>
    </w:p>
    <w:p w14:paraId="41ACDD9D">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数据集成与患者视图</w:t>
      </w:r>
    </w:p>
    <w:p w14:paraId="387CD84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支持在HIS/LIS/医学影像系统支持下实现数据对接，并实现与手术麻醉系统、体检系统的一体化互联互通。</w:t>
      </w:r>
    </w:p>
    <w:p w14:paraId="2B8BBB1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支持自动同步门诊、检验、检查、住院、用药、手术及体检等医疗服务事件。</w:t>
      </w:r>
    </w:p>
    <w:p w14:paraId="6149DCD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支持记录并展示医疗事件的发生时间、关联科室及接诊医生等明细信息。</w:t>
      </w:r>
    </w:p>
    <w:p w14:paraId="1CE99A4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支持同步并管理患者的基础身份信息。</w:t>
      </w:r>
    </w:p>
    <w:p w14:paraId="750ADCF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提供患者360度全景视图，集中化展示各类历史医疗服务事件详情。</w:t>
      </w:r>
    </w:p>
    <w:p w14:paraId="1496A21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支持通过全景视图辅助随访人员检索与调阅患者既往病史及就诊记录。</w:t>
      </w:r>
    </w:p>
    <w:p w14:paraId="2B0A911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随访策略与内容配置</w:t>
      </w:r>
    </w:p>
    <w:p w14:paraId="655E0227">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支持随访策略规则的参数化配置，并可依据预设规则自动生成随访任务。</w:t>
      </w:r>
    </w:p>
    <w:p w14:paraId="10D2A3B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支持基于医疗服务事件定义随访对象。</w:t>
      </w:r>
    </w:p>
    <w:p w14:paraId="08DA5E0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支持通过就诊时间、患者状态等多重筛选条件实现随访人群的精准圈选。</w:t>
      </w:r>
    </w:p>
    <w:p w14:paraId="40C90E49">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支持为不同随访任务自定义明确的调查主题与业务目的。</w:t>
      </w:r>
    </w:p>
    <w:p w14:paraId="17DB6CD5">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支持灵活定义随访计划执行时间，实现就诊后N天等逻辑的偏移设置。</w:t>
      </w:r>
    </w:p>
    <w:p w14:paraId="557B5E86">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支持将随访执行的时间点精确设定至时、分、秒级。</w:t>
      </w:r>
    </w:p>
    <w:p w14:paraId="160CDA22">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支持指定随访计划执行人，范围涵盖特定岗位、单一人员或多员协作模式。</w:t>
      </w:r>
    </w:p>
    <w:p w14:paraId="053CFC37">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支持按设定的比例进行随机抽样，生成特定规模的随访样本任务。</w:t>
      </w:r>
    </w:p>
    <w:p w14:paraId="2E83F84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支持从内置量表库中为随访策略挂载相应的电子问卷或结构化评分量表。</w:t>
      </w:r>
    </w:p>
    <w:p w14:paraId="02B49868">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随访执行与工作流</w:t>
      </w:r>
    </w:p>
    <w:p w14:paraId="656E11B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提供PC端及移动端随访工作台，支持集中呈现待办随访任务。</w:t>
      </w:r>
    </w:p>
    <w:p w14:paraId="7EBF9D0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支持按今日、本周、本月及逾期等时间维度分类查看任务视图。</w:t>
      </w:r>
    </w:p>
    <w:p w14:paraId="7FAAE99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提供随访记录界面，支持登记执行方式、受访人关系、接洽内容及量表反馈。</w:t>
      </w:r>
    </w:p>
    <w:p w14:paraId="26A04BB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支持实时维护与查看执行结果状态及随访详情记录。</w:t>
      </w:r>
    </w:p>
    <w:p w14:paraId="55BBFA8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支持执行人员根据实际情况对特定患者的待办任务进行停止或终止操作。</w:t>
      </w:r>
    </w:p>
    <w:p w14:paraId="5542424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支持通过站内信或公众号消息对执行人发送待办提醒。</w:t>
      </w:r>
    </w:p>
    <w:p w14:paraId="4C6C2D9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支持向指定群体或个体一键发送含在线问卷链接的随访短信。</w:t>
      </w:r>
    </w:p>
    <w:p w14:paraId="56FE8C4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在第三方外呼服务支持下，实现随访界面的一键拨号功能。</w:t>
      </w:r>
    </w:p>
    <w:p w14:paraId="0C31599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在呼叫中心系统支持下，实现通话历史、通话时长、人员信息记录及录音回听。</w:t>
      </w:r>
    </w:p>
    <w:p w14:paraId="6B5270A0">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统计分析与报表</w:t>
      </w:r>
    </w:p>
    <w:p w14:paraId="0B9E00B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提供随访记录汇总列表，支持按患者信息、随访主题、计划与实际执行时间进行检索。</w:t>
      </w:r>
    </w:p>
    <w:p w14:paraId="40AAAC2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支持对量表信息进行多维度统计，并提供饼图、柱状图等可视化展示。</w:t>
      </w:r>
    </w:p>
    <w:p w14:paraId="6966E3F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支持对统计分析数据进行导出。</w:t>
      </w:r>
    </w:p>
    <w:p w14:paraId="7A071BB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提供随访业务报表，涵盖待办数、已执行数、逾期数等核心指标统计。</w:t>
      </w:r>
    </w:p>
    <w:p w14:paraId="67713A3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支持按科室维度和个人维度进行业务绩效统计。</w:t>
      </w:r>
    </w:p>
    <w:p w14:paraId="7861389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支持用户根据业务需求自定义配置各类统计报表与分析图表。</w:t>
      </w:r>
    </w:p>
    <w:p w14:paraId="009BF679">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5F8EDD3C">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8、检验</w:t>
      </w:r>
      <w:r>
        <w:rPr>
          <w:rFonts w:ascii="Times New Roman" w:hAnsi="Times New Roman" w:eastAsia="宋体" w:cs="Times New Roman"/>
          <w:b/>
          <w:bCs/>
          <w:color w:val="auto"/>
          <w:sz w:val="21"/>
          <w:szCs w:val="21"/>
          <w:highlight w:val="none"/>
        </w:rPr>
        <w:t>报告</w:t>
      </w:r>
      <w:r>
        <w:rPr>
          <w:rFonts w:hint="eastAsia" w:ascii="Times New Roman" w:hAnsi="Times New Roman" w:eastAsia="宋体" w:cs="Times New Roman"/>
          <w:b/>
          <w:bCs/>
          <w:color w:val="auto"/>
          <w:sz w:val="21"/>
          <w:szCs w:val="21"/>
          <w:highlight w:val="none"/>
          <w:lang w:val="en-US" w:eastAsia="zh-CN"/>
        </w:rPr>
        <w:t>集中</w:t>
      </w:r>
      <w:r>
        <w:rPr>
          <w:rFonts w:ascii="Times New Roman" w:hAnsi="Times New Roman" w:eastAsia="宋体" w:cs="Times New Roman"/>
          <w:b/>
          <w:bCs/>
          <w:color w:val="auto"/>
          <w:sz w:val="21"/>
          <w:szCs w:val="21"/>
          <w:highlight w:val="none"/>
        </w:rPr>
        <w:t>打印系统</w:t>
      </w:r>
    </w:p>
    <w:p w14:paraId="2644E5A6">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身份识别</w:t>
      </w:r>
    </w:p>
    <w:p w14:paraId="51C0B60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支持通过读取医保卡信息，实现自助终端系统的身份识别与用户登录。</w:t>
      </w:r>
    </w:p>
    <w:p w14:paraId="11BE8E5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支持通过读取二代身份证信息，实现自助终端系统的身份识别与用户登录。</w:t>
      </w:r>
    </w:p>
    <w:p w14:paraId="0753A80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支持通过读取院内就诊卡信息，实现自助终端系统的身份识别与用户登录。</w:t>
      </w:r>
    </w:p>
    <w:p w14:paraId="76910F7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支持患者持二代身份证，在自助终端上自助办理电子建档业务。</w:t>
      </w:r>
    </w:p>
    <w:p w14:paraId="0C9EAE59">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检验</w:t>
      </w:r>
      <w:r>
        <w:rPr>
          <w:rFonts w:ascii="Times New Roman" w:hAnsi="Times New Roman" w:eastAsia="宋体" w:cs="Times New Roman"/>
          <w:color w:val="auto"/>
          <w:sz w:val="21"/>
          <w:szCs w:val="21"/>
          <w:highlight w:val="none"/>
        </w:rPr>
        <w:t>报告与清单自助打印</w:t>
      </w:r>
    </w:p>
    <w:p w14:paraId="32AD7BF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支持患者自助查询检验报告状态，并完成纸质检验报告单的自助打印。</w:t>
      </w:r>
    </w:p>
    <w:p w14:paraId="034FB689">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支持门诊患者自助查询历史门诊就诊记录，并打印结账费用明细清单。</w:t>
      </w:r>
    </w:p>
    <w:p w14:paraId="6A4836C2">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支持出院患者自助查询住院期间的所有费用信息，并打印住院汇总清单。</w:t>
      </w:r>
    </w:p>
    <w:p w14:paraId="3DBC7CC0">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支持在院患者自助查询每日产生的医疗费用，并打印住院费用每日清单。</w:t>
      </w:r>
    </w:p>
    <w:p w14:paraId="6FC7C159">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支持通过扫描处方单上的二维码，快速定位并跳转至对应的报告查询与打印界面。</w:t>
      </w:r>
    </w:p>
    <w:p w14:paraId="498B042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系统配置与日志管理</w:t>
      </w:r>
    </w:p>
    <w:p w14:paraId="084E3A9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支持基于患者信息对操作日志进行全流程追踪，协助定位系统异常原因。</w:t>
      </w:r>
    </w:p>
    <w:p w14:paraId="1884889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在医院信息系统（HIS）支持下，提供数据源的新增、修改及交互管理功能。</w:t>
      </w:r>
    </w:p>
    <w:p w14:paraId="38A7B4C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提供系统软件功能的维护界面，支持对功能项进行增加、删除与查询管理。</w:t>
      </w:r>
    </w:p>
    <w:p w14:paraId="06C9ADD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统计分析模块</w:t>
      </w:r>
    </w:p>
    <w:p w14:paraId="7AA371C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支持按设备编号、故障类别及故障发生时间段进行设备故障汇总统计。</w:t>
      </w:r>
    </w:p>
    <w:p w14:paraId="1A8E38F8">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支持按业务功能名称、终端编号及特定时间跨度统计自助业务的使用数据。</w:t>
      </w:r>
    </w:p>
    <w:p w14:paraId="52D667BD">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62DB3BE8">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9、一纸化</w:t>
      </w:r>
      <w:r>
        <w:rPr>
          <w:rFonts w:ascii="Times New Roman" w:hAnsi="Times New Roman" w:eastAsia="宋体" w:cs="Times New Roman"/>
          <w:b/>
          <w:bCs/>
          <w:color w:val="auto"/>
          <w:sz w:val="21"/>
          <w:szCs w:val="21"/>
          <w:highlight w:val="none"/>
        </w:rPr>
        <w:t>门诊医生工作站</w:t>
      </w:r>
    </w:p>
    <w:p w14:paraId="5B66EF2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医生执业环境管理</w:t>
      </w:r>
    </w:p>
    <w:p w14:paraId="52E9281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支持根据设备信息自动识别并登录医生当前所属的科室及诊室。</w:t>
      </w:r>
    </w:p>
    <w:p w14:paraId="1A6183F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支持业务科室的切换修改及医生个人在线状态的维护管理。</w:t>
      </w:r>
    </w:p>
    <w:p w14:paraId="35C4D22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提供医生所属诊疗小组的选择与切换功能。</w:t>
      </w:r>
    </w:p>
    <w:p w14:paraId="5FC83B3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支持基于诊疗小组维度的绩效指标核算功能。</w:t>
      </w:r>
    </w:p>
    <w:p w14:paraId="4588A07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支持医生站针对诊断、医嘱、病历、费用、医保等业务参数的自定义配置。</w:t>
      </w:r>
    </w:p>
    <w:p w14:paraId="7FE77A2B">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门诊分诊与接诊管理</w:t>
      </w:r>
    </w:p>
    <w:p w14:paraId="56088D5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支持患者分诊处理、生命体征数据录入及基本信息的完善。</w:t>
      </w:r>
    </w:p>
    <w:p w14:paraId="3BEBFE7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支持通过接口对接医疗设备，实现血压等测量结果的自动读取。</w:t>
      </w:r>
    </w:p>
    <w:p w14:paraId="4C70A044">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支持医疗评分表的在线填写，并内置分诊元素管理及自定义评分表模板。</w:t>
      </w:r>
    </w:p>
    <w:p w14:paraId="1FBC0E5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支持评分表单以列表或配置化表单的形式进行灵活配置。</w:t>
      </w:r>
    </w:p>
    <w:p w14:paraId="5333BA9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实时展示候诊、已接诊及协同患者列表。</w:t>
      </w:r>
    </w:p>
    <w:p w14:paraId="6A24CBBF">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提供接诊、完诊、转诊及取消接诊等患者诊疗状态的操作管理。</w:t>
      </w:r>
    </w:p>
    <w:p w14:paraId="7A9ABB60">
      <w:pPr>
        <w:shd w:val="clear" w:color="auto" w:fill="auto"/>
        <w:outlineLvl w:val="9"/>
        <w:rPr>
          <w:rFonts w:hint="eastAsia"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rPr>
        <w:t>支持诊间简易挂号、加号及取消挂号等挂号业务处理。</w:t>
      </w:r>
      <w:r>
        <w:rPr>
          <w:rFonts w:hint="eastAsia" w:ascii="Times New Roman" w:hAnsi="Times New Roman" w:eastAsia="宋体" w:cs="Times New Roman"/>
          <w:color w:val="auto"/>
          <w:sz w:val="21"/>
          <w:szCs w:val="21"/>
          <w:highlight w:val="none"/>
          <w:lang w:val="en-US" w:eastAsia="zh-CN"/>
        </w:rPr>
        <w:t xml:space="preserve"> </w:t>
      </w:r>
    </w:p>
    <w:p w14:paraId="6BAD20E9">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支持通过多维度条件筛选与搜索患者。</w:t>
      </w:r>
    </w:p>
    <w:p w14:paraId="2E3DFC31">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支持候诊列表的个性化配置，包括字段隐藏、排序及样式切换。</w:t>
      </w:r>
    </w:p>
    <w:p w14:paraId="7872AC33">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门诊电子病历与诊断管理</w:t>
      </w:r>
    </w:p>
    <w:p w14:paraId="16D63A8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提供患者详细基本信息、体征记录及过敏史的查看功能。</w:t>
      </w:r>
    </w:p>
    <w:p w14:paraId="2CFD729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支持患者信息展示字段的自定义及基于权限的编辑功能。</w:t>
      </w:r>
    </w:p>
    <w:p w14:paraId="157D51A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支持门诊病案首页信息的维护与调阅。</w:t>
      </w:r>
    </w:p>
    <w:p w14:paraId="2A67154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支持西医诊断、中医诊断及证型的新增、编辑与删除。</w:t>
      </w:r>
    </w:p>
    <w:p w14:paraId="0830020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实现诊断、医嘱及病历三者间的双向数据同步与引用。</w:t>
      </w:r>
    </w:p>
    <w:p w14:paraId="19BFD9C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提供诊断拼音与汉字检索、历史诊断引用及常用诊断模板管理。</w:t>
      </w:r>
    </w:p>
    <w:p w14:paraId="086102E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支持关联本地或云端ICD编码知识库进行匹配。</w:t>
      </w:r>
    </w:p>
    <w:p w14:paraId="6F84332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门诊医嘱与医疗控制</w:t>
      </w:r>
    </w:p>
    <w:p w14:paraId="3ED659C0">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支持通过关键字模糊查询分类开具西成药、中草药、检验、检查、治疗、手术、卫材及自备药医嘱。</w:t>
      </w:r>
    </w:p>
    <w:p w14:paraId="08DBAEA8">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提供医嘱的发送、删除、作废、撤回、打印预览及模板存取功能。</w:t>
      </w:r>
    </w:p>
    <w:p w14:paraId="54D9D68A">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支持历史医嘱的复制引用。</w:t>
      </w:r>
    </w:p>
    <w:p w14:paraId="3A2186B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展示医嘱计价明细、执行轨迹及状态流转信息，实现医嘱全过程闭环。</w:t>
      </w:r>
    </w:p>
    <w:p w14:paraId="005D1F7F">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支持自定义医嘱组套、常用个嘱及高频项目，并基于患者特征进行筛选。</w:t>
      </w:r>
    </w:p>
    <w:p w14:paraId="0DB477A1">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支持基于医生职级对药品、检验、检查及手术医嘱的开立权限进行精细化控制。</w:t>
      </w:r>
    </w:p>
    <w:p w14:paraId="363D9A8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提供医嘱审核、会诊申请审核及手术越级审核的集中管理中心。</w:t>
      </w:r>
    </w:p>
    <w:p w14:paraId="7954068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实施抗菌药物分级授权管理，支持抗菌药申请、批量审核及安全控制。</w:t>
      </w:r>
    </w:p>
    <w:p w14:paraId="501567B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诊疗协作与结果追踪</w:t>
      </w:r>
    </w:p>
    <w:p w14:paraId="4E861C0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支持危急值弹窗及短信多级推送，并实现危急值处置的闭环管理。</w:t>
      </w:r>
    </w:p>
    <w:p w14:paraId="693B44F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实现与医学影像系统联动，支持调阅检验检查结果、报告及原始胶片。</w:t>
      </w:r>
    </w:p>
    <w:p w14:paraId="08A6A91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支持检验检查结果的历史趋势分析及报告自动提醒。</w:t>
      </w:r>
    </w:p>
    <w:p w14:paraId="257AC99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实现检验检查报告在门诊电子病历系统中的智能引用。</w:t>
      </w:r>
    </w:p>
    <w:p w14:paraId="7D225C6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支持多学科院内外会诊申请，实现会诊流程审核及消息通知功能。</w:t>
      </w:r>
    </w:p>
    <w:p w14:paraId="45D778E3">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提供会诊协作诊疗记录及会诊效果评价功能。</w:t>
      </w:r>
    </w:p>
    <w:p w14:paraId="0EA9570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病历元素管理</w:t>
      </w:r>
    </w:p>
    <w:p w14:paraId="55F9B89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支持基础元素格式维护，涵盖文本、富文本、时间、多选、单选、数字及数据库引用等多种格式。</w:t>
      </w:r>
    </w:p>
    <w:p w14:paraId="7E8E3A91">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支持定义病历元素的业务规则，包括元素长度限制、数据有效性校验、可编辑性设置及性别适用限制。</w:t>
      </w:r>
    </w:p>
    <w:p w14:paraId="63C1188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支持维护患者基础信息、登记信息、诊疗历史及检验检查结果等业务元素，并实现病历书写时的快捷引用。</w:t>
      </w:r>
    </w:p>
    <w:p w14:paraId="7BF4A48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支持特殊医学符号录入，包括数学符号、罗马数字、温度符号、带圈数字及文字上下角标。</w:t>
      </w:r>
    </w:p>
    <w:p w14:paraId="7897808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提供医学图形库管理，支持身体器官、解剖部位、中医人体关节及部位图形的导入、调用与编辑。</w:t>
      </w:r>
    </w:p>
    <w:p w14:paraId="474CB6D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支持病历元素隐私安全管理，可针对姓名、联系方式、年龄、婚育状态等敏感字段设定脱敏与保护规则。</w:t>
      </w:r>
    </w:p>
    <w:p w14:paraId="0FB54511">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病历模板管理</w:t>
      </w:r>
    </w:p>
    <w:p w14:paraId="672A0FB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支持病历段落目录管理，支持定义段落书写规范并配置相应的引用与编辑权限。</w:t>
      </w:r>
    </w:p>
    <w:p w14:paraId="3EA2172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支持多维度病历模板分类体系，可按门诊、住院、护理、科室及全院级等类型建立树形管理结构。</w:t>
      </w:r>
    </w:p>
    <w:p w14:paraId="2454CFA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支持病历模板的全生命周期管理，包括模板的新增、停用、修改、模糊检索及从属关系定义。</w:t>
      </w:r>
    </w:p>
    <w:p w14:paraId="0391EA9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支持配置模板的属性规则，包括书写时限控制、使用范围授权、操作权限分配及特殊业务属性定义。</w:t>
      </w:r>
    </w:p>
    <w:p w14:paraId="6D75D6B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提供范文模板编辑工具，支持页面布局设计、字体属性调整、表格绘制及元素逻辑验证配置。</w:t>
      </w:r>
    </w:p>
    <w:p w14:paraId="12DF82D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支持基于患者入院或出院诊断结果，自动匹配并推荐相应的病历模板，实现诊疗文书的精准调用。</w:t>
      </w:r>
    </w:p>
    <w:p w14:paraId="1A9C6608">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病历书写与质量控制</w:t>
      </w:r>
    </w:p>
    <w:p w14:paraId="64B796AD">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支持按书写时间轴和病历分类对医疗文书进行自动排序，提供结构化的病历浏览视图。</w:t>
      </w:r>
    </w:p>
    <w:p w14:paraId="528FAF9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提供病历书写时效监控功能，实现新入院患者书写提醒及各类文书书写超时预警。</w:t>
      </w:r>
    </w:p>
    <w:p w14:paraId="64FFA670">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支持通过脚本配置质控逻辑，实现对质控退回件、待审阅记录及超时业务的闭环管理。</w:t>
      </w:r>
    </w:p>
    <w:p w14:paraId="7C1EF675">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支持患者信息自动抓取与填充，内容涵盖文本、富文本、诊断控件及多媒体附件等多样化结构数据。</w:t>
      </w:r>
    </w:p>
    <w:p w14:paraId="2DF53B61">
      <w:pPr>
        <w:shd w:val="clear" w:color="auto" w:fill="auto"/>
        <w:outlineLvl w:val="9"/>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在第三方</w:t>
      </w:r>
      <w:r>
        <w:rPr>
          <w:rFonts w:ascii="Times New Roman" w:hAnsi="Times New Roman" w:eastAsia="宋体" w:cs="Times New Roman"/>
          <w:color w:val="auto"/>
          <w:sz w:val="21"/>
          <w:szCs w:val="21"/>
          <w:highlight w:val="none"/>
        </w:rPr>
        <w:t>CA</w:t>
      </w:r>
      <w:r>
        <w:rPr>
          <w:rFonts w:hint="eastAsia" w:ascii="Times New Roman" w:hAnsi="Times New Roman" w:eastAsia="宋体" w:cs="Times New Roman"/>
          <w:color w:val="auto"/>
          <w:sz w:val="21"/>
          <w:szCs w:val="21"/>
          <w:highlight w:val="none"/>
          <w:lang w:val="en-US" w:eastAsia="zh-CN"/>
        </w:rPr>
        <w:t>系统支持下，提供医生、患者签名功能</w:t>
      </w:r>
      <w:r>
        <w:rPr>
          <w:rFonts w:ascii="Times New Roman" w:hAnsi="Times New Roman" w:eastAsia="宋体" w:cs="Times New Roman"/>
          <w:color w:val="auto"/>
          <w:sz w:val="21"/>
          <w:szCs w:val="21"/>
          <w:highlight w:val="none"/>
        </w:rPr>
        <w:t>。</w:t>
      </w:r>
    </w:p>
    <w:p w14:paraId="5936D822">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支持调阅患者历次就诊记录，提供历史病历与当前病历的同屏对比功能，辅助临床参考录入。</w:t>
      </w:r>
    </w:p>
    <w:p w14:paraId="76288EA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医学辅助工具与图文处理</w:t>
      </w:r>
    </w:p>
    <w:p w14:paraId="4343726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内置专业医学计算工具，支持月经史、BMI、体表面积、预产期、产程及各类风险评分量表的自动计算。</w:t>
      </w:r>
    </w:p>
    <w:p w14:paraId="0634FF0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提供专业图文标注工具，支持在牙位图、瞳孔图、胎心图等医学图形上进行文字标记与绘图标注。</w:t>
      </w:r>
    </w:p>
    <w:p w14:paraId="72303AE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支持根据录入的视力数据，系统自动生成并绘制患者视力变化趋势图。</w:t>
      </w:r>
    </w:p>
    <w:p w14:paraId="42D46B3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支持在病历中直接插入医嘱、护理记录、体温单、检验检查报告等临床业务数据。</w:t>
      </w:r>
    </w:p>
    <w:p w14:paraId="7C1A0772">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编辑器核心功能</w:t>
      </w:r>
    </w:p>
    <w:p w14:paraId="0AE8C7F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提供所见即所得的编辑器环境，支持字体样式、颜色、段落对齐、列表编号及行间距等精细化排版。</w:t>
      </w:r>
    </w:p>
    <w:p w14:paraId="0FA39CEC">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支持高级表格处理能力，实现单元格合并与拆分、行列增删及表格内对齐方式设置。</w:t>
      </w:r>
    </w:p>
    <w:p w14:paraId="6517D20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支持格式刷、页眉页脚配置及病历元素结构化存储，实现元素的嵌套定义与调用。</w:t>
      </w:r>
    </w:p>
    <w:p w14:paraId="6562D75D">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合规与安全控制</w:t>
      </w:r>
    </w:p>
    <w:p w14:paraId="7A988F8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支持根据病历规范要求，执行跨患者病历内容复制的禁止性控制。</w:t>
      </w:r>
    </w:p>
    <w:p w14:paraId="20E69B8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支持病历修改痕迹的保留与回溯，完整记录修改人信息、修改时间及修改的病历元素。</w:t>
      </w:r>
    </w:p>
    <w:p w14:paraId="0C95BDB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支持记录修改病历时的计算机IP地址等环境信息，保障病历修订的可追溯性。</w:t>
      </w:r>
    </w:p>
    <w:p w14:paraId="37099D5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提供病历操作日志管理功能，支持对病历操作全过程进行记录与追踪。</w:t>
      </w:r>
    </w:p>
    <w:p w14:paraId="5B80C1C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支持基于操作记录实现病历状态的回退处理，便于误操作后的数据恢复。</w:t>
      </w:r>
    </w:p>
    <w:p w14:paraId="73ACFD7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病历书写效率工具</w:t>
      </w:r>
    </w:p>
    <w:p w14:paraId="262DEF4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支持个人、科室及全院级常用病历模板的收藏管理。</w:t>
      </w:r>
    </w:p>
    <w:p w14:paraId="0D8C939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支持在书写过程中实现常用病历模板的批量添加功能。</w:t>
      </w:r>
    </w:p>
    <w:p w14:paraId="484D98B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支持基于会诊医嘱信息，自动触发并生成相应的会诊文书记录。</w:t>
      </w:r>
    </w:p>
    <w:p w14:paraId="09A080F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支持基于抗菌药物医嘱信息，自动关联生成相关的病历文书。</w:t>
      </w:r>
    </w:p>
    <w:p w14:paraId="39D28FA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支持根据危急值处理情况，自动生成对应的危急值处置病历记录。</w:t>
      </w:r>
    </w:p>
    <w:p w14:paraId="09AA8EF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支持病历编辑界面的个人自定义设置，允许配置默认显示的业务页签。</w:t>
      </w:r>
    </w:p>
    <w:p w14:paraId="2D83266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提供病历元素背景色的自定义属性配置，满足不同医师的使用偏好。</w:t>
      </w:r>
    </w:p>
    <w:p w14:paraId="01C3888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病历打印管理</w:t>
      </w:r>
    </w:p>
    <w:p w14:paraId="2D70182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支持单份打印、奇偶页打印及指定页码范围打印等多种打印模式。</w:t>
      </w:r>
    </w:p>
    <w:p w14:paraId="786B588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提供病历续打及重打功能，并完整记录打印人、时间、范围等日志信息。</w:t>
      </w:r>
    </w:p>
    <w:p w14:paraId="0D2237D3">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逻辑校验与质量控制</w:t>
      </w:r>
    </w:p>
    <w:p w14:paraId="7A6A4CB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支持输入值范围约束校验，在录入错误数值时提供自动提醒。</w:t>
      </w:r>
    </w:p>
    <w:p w14:paraId="65FA274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提供病历必填项检查提醒，在病历保存或退出等关键节点进行完整性校验。</w:t>
      </w:r>
    </w:p>
    <w:p w14:paraId="6803897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支持病历段落与元素的条件显隐控制，支持根据性别等特征自动隐藏不相关的个人史等信息。</w:t>
      </w:r>
    </w:p>
    <w:p w14:paraId="1439C10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支持定义各类病历文书的书写时限，并提供超时后的特殊授权处理流程。</w:t>
      </w:r>
    </w:p>
    <w:p w14:paraId="244DA8A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门诊业务全流程管理</w:t>
      </w:r>
    </w:p>
    <w:p w14:paraId="0F4929E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支持门诊病历全生命周期管理，并可清晰区分展示本次就诊与历次就诊记录。</w:t>
      </w:r>
    </w:p>
    <w:p w14:paraId="15D41CE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实现与门诊医生工作站系统联动，支持自动提取诊断、处方、检查信息并生成病历。</w:t>
      </w:r>
    </w:p>
    <w:p w14:paraId="27ADA36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支持以结构化病历元素作为检索维度，实现病历记录的精准查询。</w:t>
      </w:r>
    </w:p>
    <w:p w14:paraId="7724CF74">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系统配置与运维维护</w:t>
      </w:r>
    </w:p>
    <w:p w14:paraId="26A4F8C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支持配置病历时间索引及其排序方式，并可维护病历归档的限制条件。</w:t>
      </w:r>
    </w:p>
    <w:p w14:paraId="501507D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支持对病历对话框多开数量、页面边栏显示方式及业务范围进行系统级参数维护。</w:t>
      </w:r>
    </w:p>
    <w:p w14:paraId="268C37F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支持管理字体强制转换规则、文档缩放比例、选择框显示形式及字符集等控制参数。</w:t>
      </w:r>
    </w:p>
    <w:p w14:paraId="7C79CC4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支持对门诊与住院病历的物理存储位置进行确认与配置管理。</w:t>
      </w:r>
    </w:p>
    <w:p w14:paraId="223CA4FD">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6BC53C29">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10、</w:t>
      </w:r>
      <w:r>
        <w:rPr>
          <w:rFonts w:ascii="Times New Roman" w:hAnsi="Times New Roman" w:eastAsia="宋体" w:cs="Times New Roman"/>
          <w:b/>
          <w:bCs/>
          <w:color w:val="auto"/>
          <w:sz w:val="21"/>
          <w:szCs w:val="21"/>
          <w:highlight w:val="none"/>
        </w:rPr>
        <w:t>医学影像系统</w:t>
      </w:r>
    </w:p>
    <w:p w14:paraId="013F33FB">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影像调阅与处理</w:t>
      </w:r>
    </w:p>
    <w:p w14:paraId="6C6621D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支持解析符合DICOM3.0协议的标准影像数据，涵盖DR、CR、CT、MRI、DSA、RF、US等多种设备类型。</w:t>
      </w:r>
    </w:p>
    <w:p w14:paraId="1DB4352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具备对JPEG、RLE、JPEG2000等多种无损或有损压缩格式影像的解压与解析能力。</w:t>
      </w:r>
    </w:p>
    <w:p w14:paraId="39F36E3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提供基础影像操作功能，包括图像的无级缩放、任意角度旋转、水平或垂直翻转及位置移动。</w:t>
      </w:r>
    </w:p>
    <w:p w14:paraId="4084E28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支持影像调窗处理，涵盖负像显示、预设窗位窗宽应用、自定义窗值调节及图像增强算法。</w:t>
      </w:r>
    </w:p>
    <w:p w14:paraId="4E9CA9A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支持自定义鼠标交互习惯，可配置鼠标左键控制调窗、右键控制缩放、中键控制图像平移。</w:t>
      </w:r>
    </w:p>
    <w:p w14:paraId="4EB57C9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支持通过鼠标滚轮实现序列影像的快速翻屏与浏览切换。</w:t>
      </w:r>
    </w:p>
    <w:p w14:paraId="37E7859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临床测量与标注</w:t>
      </w:r>
    </w:p>
    <w:p w14:paraId="0C08306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支持多种几何测量工具，包括单点CT值测量、直线距离测量及角度测量。</w:t>
      </w:r>
    </w:p>
    <w:p w14:paraId="6B5CC24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支持区域性定量分析，涵盖矩形区域、椭圆区域、不规则区域的面积及相关参数测量。</w:t>
      </w:r>
    </w:p>
    <w:p w14:paraId="7AE9B0C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支持临床专用测量工具，包括心胸比自动或手动测量以及解剖结构的容积测量。</w:t>
      </w:r>
    </w:p>
    <w:p w14:paraId="6CD00CA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提供完善的影像标注功能，支持在影像上添加左/右方位标记、自定义文字说明及箭头引导标记。</w:t>
      </w:r>
    </w:p>
    <w:p w14:paraId="464BFE8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影像浏览管理</w:t>
      </w:r>
    </w:p>
    <w:p w14:paraId="2A46D10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支持全方位影像信息展示，涵盖患者基础信息、检查明细、序列参数及仪器扫描参数等关键元数据。</w:t>
      </w:r>
    </w:p>
    <w:p w14:paraId="18C78F3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支持影像信息显示项的个性化配置，允许用户自定义各参数的显示状态与屏幕布局位置。</w:t>
      </w:r>
    </w:p>
    <w:p w14:paraId="6E5E0EA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具备定位线辅助显示功能，支持单帧图像定位线展示及整个序列的连续定位线关联。</w:t>
      </w:r>
    </w:p>
    <w:p w14:paraId="166F67D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支持多影像对比分析，包括同一患者历次检查的纵向对比以及不同患者间检查影像的横向对比。</w:t>
      </w:r>
    </w:p>
    <w:p w14:paraId="0876587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支持序列联动功能，实现多个关联序列影像在相同解剖位置的同步滚动。</w:t>
      </w:r>
    </w:p>
    <w:p w14:paraId="37FA317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支持光标同步定位，实现在不同序列或切面中同步映射鼠标指示的解剖空间位置。</w:t>
      </w:r>
    </w:p>
    <w:p w14:paraId="523DC956">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输出与打印管理</w:t>
      </w:r>
    </w:p>
    <w:p w14:paraId="11D603F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提供胶片排版编辑工具，支持对影像进行单选、多选、复制、剪切、粘贴及删除等操作。</w:t>
      </w:r>
    </w:p>
    <w:p w14:paraId="34297AA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具备胶片输出能力，支持连接并驱动黑白胶片打印机及彩色胶片打印机进行作业。</w:t>
      </w:r>
    </w:p>
    <w:p w14:paraId="4D75041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支持影像文件的多格式导出，涵盖标准医疗格式DCM及常用通用格式JPG、PNG、BMP。</w:t>
      </w:r>
    </w:p>
    <w:p w14:paraId="6F5E3317">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登记管理</w:t>
      </w:r>
    </w:p>
    <w:p w14:paraId="176BCFF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具备待检查病人列表实时监控能力，支持列表信息的自动刷新。</w:t>
      </w:r>
    </w:p>
    <w:p w14:paraId="2AE9D18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支持多样化登记模式，涵盖基于电子申请单的自动登记以及手工录入申请信息的登记方式。</w:t>
      </w:r>
    </w:p>
    <w:p w14:paraId="62815D9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支持联动高拍仪等影像采集设备，实现纸质申请单的扫描录入与登记。</w:t>
      </w:r>
    </w:p>
    <w:p w14:paraId="608BCAC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提供申请单关联费用明细的调阅功能，支持查看各项检查费用详情。</w:t>
      </w:r>
    </w:p>
    <w:p w14:paraId="004D753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集成登记环节的呼叫通知功能，支持在登记处对患者进行导诊呼叫。</w:t>
      </w:r>
    </w:p>
    <w:p w14:paraId="622AA8B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提供已登记检查单的管理权限，支持对登记信息进行修改或执行作废处理。</w:t>
      </w:r>
    </w:p>
    <w:p w14:paraId="43D14BF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支持对多个检查申请进行批量登记处理，提升登记效率。</w:t>
      </w:r>
    </w:p>
    <w:p w14:paraId="341343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支持检查申请单的打印功能，并提供自定义打印模板配置工具。</w:t>
      </w:r>
    </w:p>
    <w:p w14:paraId="16CC80E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提供登记信息综合检索平台，支持多维度查询全库历史登记数据。</w:t>
      </w:r>
    </w:p>
    <w:p w14:paraId="4B18820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支持灵活配置登记缴费校验规则，满足不同业务场景下的收费管理需求。</w:t>
      </w:r>
    </w:p>
    <w:p w14:paraId="1C1A057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在外部HIS系统支持下，实现诊疗数据对接，并兼容先诊疗后付费的业务模式。</w:t>
      </w:r>
    </w:p>
    <w:p w14:paraId="1116347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支持检查项目的灵活组合与拆分，包括按检查部位拆分医嘱登记，以及多医嘱、多项目的合并登记。</w:t>
      </w:r>
    </w:p>
    <w:p w14:paraId="66692E2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支持自定义影像号生成逻辑，提供影像编号规则的配置与管理功能。</w:t>
      </w:r>
    </w:p>
    <w:p w14:paraId="11E4E4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手工登记流程支持关联患者已有的医嘱信息，确保检查数据的一致性。</w:t>
      </w:r>
    </w:p>
    <w:p w14:paraId="751EE5C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实现与检查设备的底层通信，支持将登记后的检查信息自动推送至相应设备。</w:t>
      </w:r>
    </w:p>
    <w:p w14:paraId="4F1829D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支持按科室维度、诊室维度或特定检查仪器维度进行精准登记引导。</w:t>
      </w:r>
    </w:p>
    <w:p w14:paraId="0D56CD6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内置登记校验机制，当登记项目与仪器预设检查类型不符时，支持规则限制与错误拦截。</w:t>
      </w:r>
    </w:p>
    <w:p w14:paraId="0CAC2501">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预约管理</w:t>
      </w:r>
    </w:p>
    <w:p w14:paraId="2B65076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提供待预约患者检索功能，支持基于姓名、身份证号、病历号及执行科室的多条件定位。</w:t>
      </w:r>
    </w:p>
    <w:p w14:paraId="26A16CB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支持自动化预约流程，涵盖一键快速预约及多患者大批量预约操作。</w:t>
      </w:r>
    </w:p>
    <w:p w14:paraId="157A2DB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支持对预约检查项目进行合并处理或按需拆分为独立的预约记录。</w:t>
      </w:r>
    </w:p>
    <w:p w14:paraId="35A6BC4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支持预约凭证的打印功能，并允许根据医院需求自定义预约单打印样式。</w:t>
      </w:r>
    </w:p>
    <w:p w14:paraId="27C304BD">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数据交互管理</w:t>
      </w:r>
    </w:p>
    <w:p w14:paraId="7D7C19B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在【第三方平台】支持下，实现业务数据的同步与交互功能。</w:t>
      </w:r>
    </w:p>
    <w:p w14:paraId="7B16B0A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支持医学影像图像的统一归档管理与长期保存。</w:t>
      </w:r>
    </w:p>
    <w:p w14:paraId="33C93DD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支持建立图像缓存机制，以优化影像数据的加载速度与响应效率。</w:t>
      </w:r>
    </w:p>
    <w:p w14:paraId="12131F3F">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报告书写与编辑</w:t>
      </w:r>
    </w:p>
    <w:p w14:paraId="613193F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支持所见即所得的报告书写模式，确保编辑界面效果与最终打印输出保持一致。</w:t>
      </w:r>
    </w:p>
    <w:p w14:paraId="1A6ACE1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支持默认模板与个人模板的维护，并具备通过追加或覆盖方式插入模板内容的功能。</w:t>
      </w:r>
    </w:p>
    <w:p w14:paraId="0AFBCF3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支持诊断模板的分类管理及具体内容维护。</w:t>
      </w:r>
    </w:p>
    <w:p w14:paraId="67EE24E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支持在报告书写过程中根据业务需要动态切换不同的报告模板。</w:t>
      </w:r>
    </w:p>
    <w:p w14:paraId="6431329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支持在报告书写过程中同步调阅与查看检查申请单的详细信息。</w:t>
      </w:r>
    </w:p>
    <w:p w14:paraId="6BD6CD1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实现与门诊电子病历系统的联动，支持在报告端调阅、查看及书写电子病历。</w:t>
      </w:r>
    </w:p>
    <w:p w14:paraId="570D515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支持先出具检查报告后绑定关联医嘱的业务处理流程。</w:t>
      </w:r>
    </w:p>
    <w:p w14:paraId="63CDDDE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支持报告编辑时的锁定机制，防止多名用户同时修改造成的并发冲突。</w:t>
      </w:r>
    </w:p>
    <w:p w14:paraId="4551CCD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工作流管理</w:t>
      </w:r>
    </w:p>
    <w:p w14:paraId="01FE49C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支持报告端患者待办列表的自动刷新功能。</w:t>
      </w:r>
    </w:p>
    <w:p w14:paraId="069B679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支持报告提交与审核流程，可根据用户权限配置仅提交或仅审核等差异化操作权限。</w:t>
      </w:r>
    </w:p>
    <w:p w14:paraId="3D716CD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支持对已审核报告进行反审核操作。</w:t>
      </w:r>
    </w:p>
    <w:p w14:paraId="014DF00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支持对符合条件的检查报告执行批量审核操作。</w:t>
      </w:r>
    </w:p>
    <w:p w14:paraId="5AA8205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支持对检查人、审核人、录入员、会诊医师等信息进行修改，并支持通过密码或</w:t>
      </w:r>
      <w:r>
        <w:rPr>
          <w:rFonts w:hint="eastAsia" w:ascii="Times New Roman" w:hAnsi="Times New Roman" w:eastAsia="宋体" w:cs="Times New Roman"/>
          <w:color w:val="auto"/>
          <w:sz w:val="21"/>
          <w:szCs w:val="21"/>
          <w:highlight w:val="none"/>
          <w:lang w:val="en-US" w:eastAsia="zh-CN"/>
        </w:rPr>
        <w:t>第三方</w:t>
      </w:r>
      <w:r>
        <w:rPr>
          <w:rFonts w:ascii="Times New Roman" w:hAnsi="Times New Roman" w:eastAsia="宋体" w:cs="Times New Roman"/>
          <w:color w:val="auto"/>
          <w:sz w:val="21"/>
          <w:szCs w:val="21"/>
          <w:highlight w:val="none"/>
        </w:rPr>
        <w:t>CA证书进行身份验证。</w:t>
      </w:r>
    </w:p>
    <w:p w14:paraId="1EE88DD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w:t>
      </w:r>
      <w:r>
        <w:rPr>
          <w:rFonts w:hint="eastAsia" w:ascii="Times New Roman" w:hAnsi="Times New Roman" w:eastAsia="宋体" w:cs="Times New Roman"/>
          <w:color w:val="auto"/>
          <w:sz w:val="21"/>
          <w:szCs w:val="21"/>
          <w:highlight w:val="none"/>
          <w:lang w:val="en-US" w:eastAsia="zh-CN"/>
        </w:rPr>
        <w:t>第三方</w:t>
      </w:r>
      <w:r>
        <w:rPr>
          <w:rFonts w:ascii="Times New Roman" w:hAnsi="Times New Roman" w:eastAsia="宋体" w:cs="Times New Roman"/>
          <w:color w:val="auto"/>
          <w:sz w:val="21"/>
          <w:szCs w:val="21"/>
          <w:highlight w:val="none"/>
        </w:rPr>
        <w:t>CA电子签名的静默处理流程。</w:t>
      </w:r>
    </w:p>
    <w:p w14:paraId="141B4C2D">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临床辅助与质控</w:t>
      </w:r>
    </w:p>
    <w:p w14:paraId="182CF9C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支持查看患者本次就诊期间产生的其他相关检查报告。</w:t>
      </w:r>
    </w:p>
    <w:p w14:paraId="370ECA3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支持检索并查看患者历次就诊的所有历史检查报告。</w:t>
      </w:r>
    </w:p>
    <w:p w14:paraId="543A6B4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支持危急值闭环管理，实现危急值预警监测与处置通知的下发。</w:t>
      </w:r>
    </w:p>
    <w:p w14:paraId="4AD4FA7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支持配置报告提醒规则，实现知识库提示内容及类型的自定义。</w:t>
      </w:r>
    </w:p>
    <w:p w14:paraId="7AB1C8A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支持审核参考值的维护，实现异常数据自动标红并触发危急值提示。</w:t>
      </w:r>
    </w:p>
    <w:p w14:paraId="636DE33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支持对图像浏览器的分屏显示参数进行个性化设置。</w:t>
      </w:r>
    </w:p>
    <w:p w14:paraId="2A5C83C8">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查询与检索</w:t>
      </w:r>
    </w:p>
    <w:p w14:paraId="23AAD1D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支持多种检索条件的自由组合查询，并提供检索方案的保存功能。</w:t>
      </w:r>
    </w:p>
    <w:p w14:paraId="0E2CE29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提供动态可配置的查询模块，支持根据管理需求自定义查询条件信息。</w:t>
      </w:r>
    </w:p>
    <w:p w14:paraId="22E1B9C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报告模板管理</w:t>
      </w:r>
    </w:p>
    <w:p w14:paraId="1730C00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支持对报告模板分类执行新增操作。</w:t>
      </w:r>
    </w:p>
    <w:p w14:paraId="4AA103D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支持对报告模板分类执行编辑与删除操作。</w:t>
      </w:r>
    </w:p>
    <w:p w14:paraId="716EBEE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支持自定义报告元素的新增、编辑、删除与扩展添加。</w:t>
      </w:r>
    </w:p>
    <w:p w14:paraId="60194F6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支持按检查仪器、检查项目及检查部位对模板进行分类管理。</w:t>
      </w:r>
    </w:p>
    <w:p w14:paraId="53B27E4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提供类Word编辑界面，支持自定义条形码、二维码、图像区及分隔符等报告组件。</w:t>
      </w:r>
    </w:p>
    <w:p w14:paraId="6F6E4BB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支持配置全局通用报告模板。</w:t>
      </w:r>
    </w:p>
    <w:p w14:paraId="2E27410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支持集成第三方云胶片二维码，并将其展示于报告。</w:t>
      </w:r>
    </w:p>
    <w:p w14:paraId="7716B22E">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基础数据维护</w:t>
      </w:r>
    </w:p>
    <w:p w14:paraId="0A381F6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支持对检查项目、检查分类及诊疗基础信息的新增、编辑与删除。</w:t>
      </w:r>
    </w:p>
    <w:p w14:paraId="7BC66FE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支持对检查部位、检查方法及说明文字内容的维护。</w:t>
      </w:r>
    </w:p>
    <w:p w14:paraId="76FE770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支持对仪器影像类型、接口类型及数字接口信息执行新增、修改与删除。</w:t>
      </w:r>
    </w:p>
    <w:p w14:paraId="2F212D5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支持对接超声视频采集卡。</w:t>
      </w:r>
    </w:p>
    <w:p w14:paraId="6C69BDE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支持实现与医学影像存储与传输系统（PACS）及影像中心的DICOM图像信息同步。</w:t>
      </w:r>
    </w:p>
    <w:p w14:paraId="6E87CC2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支持配置仪器关联的检查类型、执行科室及具体诊疗项目。</w:t>
      </w:r>
    </w:p>
    <w:p w14:paraId="5ECD62F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支持维护仪器的IP地址及控制台IP信息。</w:t>
      </w:r>
    </w:p>
    <w:p w14:paraId="60BA7B95">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字典与配置管理</w:t>
      </w:r>
    </w:p>
    <w:p w14:paraId="3E57B65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支持系统内字段枚举值的定制化维护。</w:t>
      </w:r>
    </w:p>
    <w:p w14:paraId="79E01805">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支持对报告元素进行自定义分类与维护。</w:t>
      </w:r>
    </w:p>
    <w:p w14:paraId="72D3CE5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支持配置数据的批量导入与导出功能。</w:t>
      </w:r>
    </w:p>
    <w:p w14:paraId="53E33C1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支持查看字典的历史版本记录，并提供历史版本恢复功能。</w:t>
      </w:r>
    </w:p>
    <w:p w14:paraId="6B27ACE2">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报告参考值与提示规则</w:t>
      </w:r>
    </w:p>
    <w:p w14:paraId="14ACD63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支持基于年龄、性别、诊断条件设定选定报告元素的参考值。</w:t>
      </w:r>
    </w:p>
    <w:p w14:paraId="59EE8E9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支持设定指标的高值、低值及异常值，并在报告中实现标红、上下标等特殊标注。</w:t>
      </w:r>
    </w:p>
    <w:p w14:paraId="7CCA954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支持设定规则的应用范围，涵盖全局、特定检查类型或特定检查项目。</w:t>
      </w:r>
    </w:p>
    <w:p w14:paraId="3CBDC0E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支持基于影像所见、影像结论、患者性别、年龄及临床诊断等条件进行提示设定。</w:t>
      </w:r>
    </w:p>
    <w:p w14:paraId="6B3AA91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支持自定义提示内容及类型，包括普通提醒、危急值提醒及业务阻断等。</w:t>
      </w:r>
    </w:p>
    <w:p w14:paraId="5B28B18B">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质量控制管理</w:t>
      </w:r>
    </w:p>
    <w:p w14:paraId="632B1CD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提供报告质量控制与影像质量控制功能。</w:t>
      </w:r>
    </w:p>
    <w:p w14:paraId="2BCFA07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支持对质控记录执行多维度的查询与调阅。</w:t>
      </w:r>
    </w:p>
    <w:p w14:paraId="395D21B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影像质控</w:t>
      </w:r>
    </w:p>
    <w:p w14:paraId="529E36B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支持系统依据预设规则自动计算并生成医学影像报告的质控分值。</w:t>
      </w:r>
    </w:p>
    <w:p w14:paraId="6917DA4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支持对质控评分方案进行自定义配置，包括对评分具体项的定义。</w:t>
      </w:r>
    </w:p>
    <w:p w14:paraId="295898E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支持在质控方案中设定与调整各项指标的评分规则。</w:t>
      </w:r>
    </w:p>
    <w:p w14:paraId="28161E42">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支持对质控评分体系中的分值权重及标准进行灵活设定。</w:t>
      </w:r>
    </w:p>
    <w:p w14:paraId="7FF44508">
      <w:pPr>
        <w:shd w:val="clear" w:color="auto" w:fill="auto"/>
        <w:spacing w:line="240" w:lineRule="auto"/>
        <w:jc w:val="both"/>
        <w:outlineLvl w:val="9"/>
        <w:rPr>
          <w:rFonts w:hint="eastAsia" w:ascii="Times New Roman" w:hAnsi="Times New Roman" w:eastAsia="宋体" w:cs="Times New Roman"/>
          <w:b/>
          <w:bCs/>
          <w:color w:val="auto"/>
          <w:sz w:val="21"/>
          <w:szCs w:val="21"/>
          <w:highlight w:val="none"/>
          <w:lang w:val="en-US" w:eastAsia="zh-CN"/>
        </w:rPr>
      </w:pPr>
    </w:p>
    <w:p w14:paraId="2DE45E44">
      <w:pPr>
        <w:shd w:val="clear" w:color="auto" w:fill="auto"/>
        <w:spacing w:line="240" w:lineRule="auto"/>
        <w:jc w:val="both"/>
        <w:outlineLvl w:val="9"/>
        <w:rPr>
          <w:rFonts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11、</w:t>
      </w:r>
      <w:r>
        <w:rPr>
          <w:rFonts w:hint="eastAsia" w:ascii="Times New Roman" w:hAnsi="Times New Roman" w:eastAsia="宋体" w:cs="Times New Roman"/>
          <w:b/>
          <w:bCs/>
          <w:color w:val="auto"/>
          <w:sz w:val="21"/>
          <w:szCs w:val="21"/>
          <w:highlight w:val="none"/>
        </w:rPr>
        <w:t>远程超声会诊系统</w:t>
      </w:r>
    </w:p>
    <w:p w14:paraId="67B2901A">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图像采集与处理</w:t>
      </w:r>
    </w:p>
    <w:p w14:paraId="24D5415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支持检查图像的统一归档、缓存与长期保存，并可将非标准格式采集的图像自动转换为标准DICOM格式进行存储。</w:t>
      </w:r>
    </w:p>
    <w:p w14:paraId="4D6457F3">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支持通过采集卡对接超声及内镜设备，兼容高清及超高清视频/图像信号，且支持采集窗口内嵌于报告界面。</w:t>
      </w:r>
    </w:p>
    <w:p w14:paraId="5803431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支持图像浏览器的分屏布局设置，方便医生进行多影像对比查阅。</w:t>
      </w:r>
    </w:p>
    <w:p w14:paraId="2277D40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支持在采集或浏览图像时进行医学影像标注及检查部位标签标注。</w:t>
      </w:r>
    </w:p>
    <w:p w14:paraId="61FABF7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支持与HIS系统联动，在阅片过程中实时同步患者基本信息及诊疗动态。</w:t>
      </w:r>
    </w:p>
    <w:p w14:paraId="444E535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支持影像文件的本地导入、预览、导出、单项删除及批量删除操作。</w:t>
      </w:r>
    </w:p>
    <w:p w14:paraId="1ED720EA">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支持外接脚踏板硬件设备，实现通过物理按键触发图像抓拍及视频录制功能。</w:t>
      </w:r>
    </w:p>
    <w:p w14:paraId="1B142D8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支持在采集的超声图像上进行标记和注释处理。</w:t>
      </w:r>
    </w:p>
    <w:p w14:paraId="75682E32">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超声</w:t>
      </w:r>
      <w:r>
        <w:rPr>
          <w:rFonts w:ascii="Times New Roman" w:hAnsi="Times New Roman" w:eastAsia="宋体" w:cs="Times New Roman"/>
          <w:color w:val="auto"/>
          <w:sz w:val="21"/>
          <w:szCs w:val="21"/>
          <w:highlight w:val="none"/>
        </w:rPr>
        <w:t>报告管理</w:t>
      </w:r>
    </w:p>
    <w:p w14:paraId="7A6DB43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支持在线查看超声检查申请单、本次就诊相关检查报告以及患者历史就诊的所有超声报告。</w:t>
      </w:r>
    </w:p>
    <w:p w14:paraId="0E8FFEF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支持直接查看门诊电子病历及住院电子病历，并实现在超声系统内书写及保存电子病历。</w:t>
      </w:r>
    </w:p>
    <w:p w14:paraId="4FA69FA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支持在报告编辑界面实时切换不同的结构化报告模板。</w:t>
      </w:r>
    </w:p>
    <w:p w14:paraId="2ED84288">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支持灵活的业务流程管理，实现在无医嘱状态下先行开具检查报告，随后关联并绑定相应医嘱。</w:t>
      </w:r>
    </w:p>
    <w:p w14:paraId="1081B67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支持待检查及已检查病人列表的自动定时刷新，实时更新患者状态。</w:t>
      </w:r>
    </w:p>
    <w:p w14:paraId="03B8CA1B">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支持报告编辑锁定机制，防止多名医生同时修改同一份超声报告，确保数据的一致性。</w:t>
      </w:r>
    </w:p>
    <w:p w14:paraId="139DCB3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支持报告的提交、审核、批量审核及反审核全流程管理，并可根据岗位职能配置具体的提交与审核权限。</w:t>
      </w:r>
    </w:p>
    <w:p w14:paraId="4A806D5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支持修改检查人、审核人、录入员、会诊医师等信息，并通过</w:t>
      </w:r>
      <w:r>
        <w:rPr>
          <w:rFonts w:hint="eastAsia" w:ascii="Times New Roman" w:hAnsi="Times New Roman" w:eastAsia="宋体" w:cs="Times New Roman"/>
          <w:color w:val="auto"/>
          <w:sz w:val="21"/>
          <w:szCs w:val="21"/>
          <w:highlight w:val="none"/>
          <w:lang w:val="en-US" w:eastAsia="zh-CN"/>
        </w:rPr>
        <w:t>第三方</w:t>
      </w:r>
      <w:r>
        <w:rPr>
          <w:rFonts w:ascii="Times New Roman" w:hAnsi="Times New Roman" w:eastAsia="宋体" w:cs="Times New Roman"/>
          <w:color w:val="auto"/>
          <w:sz w:val="21"/>
          <w:szCs w:val="21"/>
          <w:highlight w:val="none"/>
        </w:rPr>
        <w:t>CA证书或登录密码进行身份验证。</w:t>
      </w:r>
    </w:p>
    <w:p w14:paraId="2B980EAF">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w:t>
      </w:r>
      <w:r>
        <w:rPr>
          <w:rFonts w:hint="eastAsia" w:ascii="Times New Roman" w:hAnsi="Times New Roman" w:eastAsia="宋体" w:cs="Times New Roman"/>
          <w:color w:val="auto"/>
          <w:sz w:val="21"/>
          <w:szCs w:val="21"/>
          <w:highlight w:val="none"/>
          <w:lang w:val="en-US" w:eastAsia="zh-CN"/>
        </w:rPr>
        <w:t>第三方</w:t>
      </w:r>
      <w:r>
        <w:rPr>
          <w:rFonts w:ascii="Times New Roman" w:hAnsi="Times New Roman" w:eastAsia="宋体" w:cs="Times New Roman"/>
          <w:color w:val="auto"/>
          <w:sz w:val="21"/>
          <w:szCs w:val="21"/>
          <w:highlight w:val="none"/>
        </w:rPr>
        <w:t>CA数字签名的静默签署处理，在保障合规性的前提下提升医生书写效率。</w:t>
      </w:r>
    </w:p>
    <w:p w14:paraId="5BA9E3C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支持超声危急值闭环管理，包括危急值自动识别、系统预警提醒及处置反馈记录。</w:t>
      </w:r>
    </w:p>
    <w:p w14:paraId="04E50664">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支持基于医学知识库自定义报告提醒规则，对测值超标或异常数据进行自动标红并弹出提示。</w:t>
      </w:r>
    </w:p>
    <w:p w14:paraId="4B5ED12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支持报告内图像的自动置顶展示，并支持预设采集图像的存储格式。</w:t>
      </w:r>
    </w:p>
    <w:p w14:paraId="7F64876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支持多条件组合的自由检索功能，允许用户保存常用的自定义查询条件，并具备自适应的查询展示界面。</w:t>
      </w:r>
    </w:p>
    <w:p w14:paraId="0C7444ED">
      <w:pPr>
        <w:shd w:val="clear" w:color="auto" w:fill="auto"/>
        <w:spacing w:before="0" w:after="0" w:line="240" w:lineRule="auto"/>
        <w:outlineLvl w:val="9"/>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超声基础数据管理</w:t>
      </w:r>
    </w:p>
    <w:p w14:paraId="1BAC2079">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w:t>
      </w:r>
      <w:r>
        <w:rPr>
          <w:rFonts w:hint="eastAsia" w:ascii="Times New Roman" w:hAnsi="Times New Roman" w:eastAsia="宋体" w:cs="Times New Roman"/>
          <w:color w:val="auto"/>
          <w:sz w:val="21"/>
          <w:szCs w:val="21"/>
          <w:highlight w:val="none"/>
          <w:lang w:val="en-US" w:eastAsia="zh-CN"/>
        </w:rPr>
        <w:t>超声</w:t>
      </w:r>
      <w:r>
        <w:rPr>
          <w:rFonts w:ascii="Times New Roman" w:hAnsi="Times New Roman" w:eastAsia="宋体" w:cs="Times New Roman"/>
          <w:color w:val="auto"/>
          <w:sz w:val="21"/>
          <w:szCs w:val="21"/>
          <w:highlight w:val="none"/>
        </w:rPr>
        <w:t>项目、分类、部位、方法及说明等基础字典信息进行日常维护管理。</w:t>
      </w:r>
    </w:p>
    <w:p w14:paraId="3B8D33B1">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支持维护</w:t>
      </w:r>
      <w:r>
        <w:rPr>
          <w:rFonts w:hint="eastAsia" w:ascii="Times New Roman" w:hAnsi="Times New Roman" w:eastAsia="宋体" w:cs="Times New Roman"/>
          <w:color w:val="auto"/>
          <w:sz w:val="21"/>
          <w:szCs w:val="21"/>
          <w:highlight w:val="none"/>
          <w:lang w:val="en-US" w:eastAsia="zh-CN"/>
        </w:rPr>
        <w:t>超声</w:t>
      </w:r>
      <w:r>
        <w:rPr>
          <w:rFonts w:ascii="Times New Roman" w:hAnsi="Times New Roman" w:eastAsia="宋体" w:cs="Times New Roman"/>
          <w:color w:val="auto"/>
          <w:sz w:val="21"/>
          <w:szCs w:val="21"/>
          <w:highlight w:val="none"/>
        </w:rPr>
        <w:t>仪器的影像类型、接口类型、IP地址以及控制台IP等技术参数。</w:t>
      </w:r>
    </w:p>
    <w:p w14:paraId="572DEDC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实现与影像中心DICOM图像信息的同步功能。</w:t>
      </w:r>
    </w:p>
    <w:p w14:paraId="5E6C3DC0">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支持建立仪器与检查类型、执行科室及诊疗项目的关联关系。</w:t>
      </w:r>
    </w:p>
    <w:p w14:paraId="4647CB46">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支持在系统内部对定制字段的枚举值进行维护。</w:t>
      </w:r>
    </w:p>
    <w:p w14:paraId="0E4B107E">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支持报告元素的自定义维护与分类管理。</w:t>
      </w:r>
    </w:p>
    <w:p w14:paraId="28441847">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支持报告元素的导入、导出操作，并提供历史版本恢复功能。</w:t>
      </w:r>
    </w:p>
    <w:p w14:paraId="6FD7FD1C">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支持根据患者年龄、性别、诊断等逻辑条件设定参考值范围。</w:t>
      </w:r>
    </w:p>
    <w:p w14:paraId="363AB11D">
      <w:pPr>
        <w:shd w:val="clear" w:color="auto" w:fill="auto"/>
        <w:spacing w:line="240" w:lineRule="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支持对检查指标中的异常值进行自动标注。</w:t>
      </w:r>
    </w:p>
    <w:p w14:paraId="4079692E">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支持设定报告提示规则，包括定义规则的应用范围、触发条件及提示内容。</w:t>
      </w:r>
    </w:p>
    <w:p w14:paraId="509F0536">
      <w:pPr>
        <w:shd w:val="clear" w:color="auto" w:fill="auto"/>
        <w:outlineLvl w:val="9"/>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支持配置不同类型的报告提示，涵盖普通提醒、危急值告警及业务阻断。</w:t>
      </w:r>
    </w:p>
    <w:p w14:paraId="213C93EE">
      <w:pPr>
        <w:widowControl/>
        <w:shd w:val="clear" w:color="auto" w:fill="auto"/>
        <w:tabs>
          <w:tab w:val="left" w:pos="1877"/>
          <w:tab w:val="left" w:pos="2051"/>
        </w:tabs>
        <w:adjustRightInd w:val="0"/>
        <w:snapToGrid w:val="0"/>
        <w:spacing w:after="0" w:line="240" w:lineRule="auto"/>
        <w:ind w:left="0" w:hanging="155" w:hangingChars="74"/>
        <w:jc w:val="left"/>
        <w:outlineLvl w:val="9"/>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br w:type="page"/>
      </w:r>
    </w:p>
    <w:p w14:paraId="3E4F708D">
      <w:pPr>
        <w:numPr>
          <w:ilvl w:val="0"/>
          <w:numId w:val="0"/>
        </w:numPr>
        <w:shd w:val="clear" w:color="auto" w:fill="auto"/>
        <w:spacing w:line="360" w:lineRule="auto"/>
        <w:jc w:val="center"/>
        <w:outlineLvl w:val="1"/>
        <w:rPr>
          <w:rFonts w:hint="eastAsia" w:ascii="黑体" w:hAnsi="黑体" w:eastAsia="黑体" w:cs="Times New Roman"/>
          <w:b/>
          <w:bCs/>
          <w:color w:val="auto"/>
          <w:sz w:val="28"/>
          <w:szCs w:val="28"/>
          <w:highlight w:val="none"/>
        </w:rPr>
      </w:pPr>
      <w:bookmarkStart w:id="14" w:name="_Toc7101"/>
      <w:r>
        <w:rPr>
          <w:rFonts w:hint="eastAsia" w:ascii="黑体" w:hAnsi="黑体" w:eastAsia="黑体" w:cs="Times New Roman"/>
          <w:b/>
          <w:bCs/>
          <w:color w:val="auto"/>
          <w:kern w:val="2"/>
          <w:sz w:val="28"/>
          <w:szCs w:val="28"/>
          <w:highlight w:val="none"/>
          <w:lang w:val="en-US" w:eastAsia="zh-CN" w:bidi="ar-SA"/>
        </w:rPr>
        <w:t xml:space="preserve">第三节 </w:t>
      </w:r>
      <w:r>
        <w:rPr>
          <w:rFonts w:hint="eastAsia" w:ascii="黑体" w:hAnsi="黑体" w:eastAsia="黑体" w:cs="Times New Roman"/>
          <w:b/>
          <w:bCs/>
          <w:color w:val="auto"/>
          <w:sz w:val="28"/>
          <w:szCs w:val="28"/>
          <w:highlight w:val="none"/>
        </w:rPr>
        <w:t>商务要求</w:t>
      </w:r>
      <w:bookmarkEnd w:id="14"/>
    </w:p>
    <w:p w14:paraId="0BAB55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60" w:lineRule="exact"/>
        <w:ind w:right="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i w:val="0"/>
          <w:iCs w:val="0"/>
          <w:caps w:val="0"/>
          <w:color w:val="auto"/>
          <w:spacing w:val="0"/>
          <w:kern w:val="0"/>
          <w:sz w:val="21"/>
          <w:szCs w:val="21"/>
          <w:highlight w:val="none"/>
          <w:lang w:val="en-US" w:eastAsia="zh-CN" w:bidi="ar"/>
        </w:rPr>
        <w:t>（包一、包二、包三、包四）</w:t>
      </w:r>
    </w:p>
    <w:p w14:paraId="0B8F2B4E">
      <w:pPr>
        <w:shd w:val="clear" w:color="auto" w:fill="auto"/>
        <w:adjustRightInd w:val="0"/>
        <w:snapToGrid w:val="0"/>
        <w:spacing w:line="440" w:lineRule="exact"/>
        <w:ind w:firstLine="482" w:firstLineChars="200"/>
        <w:rPr>
          <w:rFonts w:hint="eastAsia" w:ascii="宋体" w:hAnsi="宋体" w:eastAsia="宋体" w:cs="宋体"/>
          <w:b/>
          <w:bCs/>
          <w:color w:val="auto"/>
          <w:sz w:val="24"/>
          <w:szCs w:val="32"/>
          <w:highlight w:val="none"/>
          <w:lang w:val="ru-RU"/>
        </w:rPr>
      </w:pPr>
      <w:r>
        <w:rPr>
          <w:rFonts w:hint="eastAsia" w:ascii="宋体" w:hAnsi="宋体" w:eastAsia="宋体" w:cs="宋体"/>
          <w:b/>
          <w:bCs/>
          <w:color w:val="auto"/>
          <w:sz w:val="24"/>
          <w:szCs w:val="32"/>
          <w:highlight w:val="none"/>
        </w:rPr>
        <w:t>一</w:t>
      </w:r>
      <w:r>
        <w:rPr>
          <w:rFonts w:hint="eastAsia" w:ascii="宋体" w:hAnsi="宋体" w:eastAsia="宋体" w:cs="宋体"/>
          <w:b/>
          <w:bCs/>
          <w:color w:val="auto"/>
          <w:sz w:val="24"/>
          <w:szCs w:val="32"/>
          <w:highlight w:val="none"/>
          <w:lang w:val="ru-RU"/>
        </w:rPr>
        <w:t>、项目交货时间及地点及付款方式</w:t>
      </w:r>
    </w:p>
    <w:p w14:paraId="5703463A">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1.交货期限：在正式合同签订之日起</w:t>
      </w:r>
      <w:r>
        <w:rPr>
          <w:rFonts w:hint="eastAsia" w:ascii="宋体" w:hAnsi="宋体" w:eastAsia="宋体" w:cs="宋体"/>
          <w:color w:val="auto"/>
          <w:highlight w:val="none"/>
          <w:lang w:val="en-US" w:eastAsia="zh-CN"/>
        </w:rPr>
        <w:t>60</w:t>
      </w:r>
      <w:r>
        <w:rPr>
          <w:rFonts w:hint="eastAsia" w:ascii="宋体" w:hAnsi="宋体" w:eastAsia="宋体" w:cs="宋体"/>
          <w:color w:val="auto"/>
          <w:highlight w:val="none"/>
        </w:rPr>
        <w:t>天内完成设备的供货、安装、调试、检测运行及验收工作。</w:t>
      </w:r>
    </w:p>
    <w:p w14:paraId="1FED3980">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2.项目地点：采购人指定地点。</w:t>
      </w:r>
    </w:p>
    <w:p w14:paraId="405D98DB">
      <w:pPr>
        <w:keepNext w:val="0"/>
        <w:keepLines w:val="0"/>
        <w:pageBreakBefore w:val="0"/>
        <w:numPr>
          <w:ilvl w:val="0"/>
          <w:numId w:val="0"/>
        </w:numPr>
        <w:shd w:val="clear" w:color="auto" w:fill="auto"/>
        <w:kinsoku/>
        <w:wordWrap/>
        <w:overflowPunct/>
        <w:topLinePunct w:val="0"/>
        <w:autoSpaceDE/>
        <w:autoSpaceDN/>
        <w:bidi w:val="0"/>
        <w:adjustRightInd/>
        <w:snapToGrid/>
        <w:spacing w:line="360" w:lineRule="auto"/>
        <w:ind w:leftChars="0" w:firstLine="420" w:firstLineChars="0"/>
        <w:jc w:val="left"/>
        <w:textAlignment w:val="auto"/>
        <w:rPr>
          <w:rFonts w:hint="eastAsia" w:ascii="宋体" w:hAnsi="宋体" w:eastAsia="宋体" w:cs="宋体"/>
          <w:b/>
          <w:bCs/>
          <w:snapToGrid w:val="0"/>
          <w:color w:val="auto"/>
          <w:kern w:val="0"/>
          <w:sz w:val="21"/>
          <w:szCs w:val="21"/>
          <w:highlight w:val="none"/>
          <w:lang w:val="zh-CN" w:eastAsia="zh-CN"/>
        </w:rPr>
      </w:pPr>
      <w:r>
        <w:rPr>
          <w:rFonts w:hint="eastAsia" w:ascii="宋体" w:hAnsi="宋体" w:eastAsia="宋体" w:cs="宋体"/>
          <w:color w:val="auto"/>
          <w:highlight w:val="none"/>
        </w:rPr>
        <w:t>3.支付方式：</w:t>
      </w:r>
      <w:r>
        <w:rPr>
          <w:rFonts w:hint="eastAsia" w:ascii="宋体" w:hAnsi="宋体" w:eastAsia="宋体" w:cs="宋体"/>
          <w:b/>
          <w:bCs/>
          <w:snapToGrid w:val="0"/>
          <w:color w:val="auto"/>
          <w:kern w:val="0"/>
          <w:sz w:val="21"/>
          <w:szCs w:val="21"/>
          <w:highlight w:val="none"/>
          <w:lang w:val="en-US" w:eastAsia="zh-CN"/>
        </w:rPr>
        <w:t>合同签订后5日内，采购人向中标单位支付合同总额的40%（中标单位需向采购人提供预付款等额的见索即付银行独立保函）；设备到达医院安装调试、验收合格后30日内支付合同总额的50%，设备正常运行三个月后支付合同金额（无息）的百分之10%，具体以合同签订为准。付款凭正式的税务发票按医院财务规定办理付款手续，发票由中标单位开具。</w:t>
      </w:r>
    </w:p>
    <w:p w14:paraId="0649D973">
      <w:pPr>
        <w:shd w:val="clear" w:color="auto" w:fill="auto"/>
        <w:adjustRightInd w:val="0"/>
        <w:snapToGrid w:val="0"/>
        <w:spacing w:line="440" w:lineRule="exact"/>
        <w:ind w:firstLine="482" w:firstLineChars="200"/>
        <w:rPr>
          <w:rFonts w:hint="eastAsia" w:ascii="宋体" w:hAnsi="宋体" w:eastAsia="宋体" w:cs="宋体"/>
          <w:b/>
          <w:bCs/>
          <w:color w:val="auto"/>
          <w:sz w:val="24"/>
          <w:szCs w:val="32"/>
          <w:highlight w:val="none"/>
          <w:lang w:val="ru-RU"/>
        </w:rPr>
      </w:pPr>
      <w:r>
        <w:rPr>
          <w:rFonts w:hint="eastAsia" w:ascii="宋体" w:hAnsi="宋体" w:eastAsia="宋体" w:cs="宋体"/>
          <w:b/>
          <w:bCs/>
          <w:color w:val="auto"/>
          <w:sz w:val="24"/>
          <w:szCs w:val="32"/>
          <w:highlight w:val="none"/>
        </w:rPr>
        <w:t>二</w:t>
      </w:r>
      <w:r>
        <w:rPr>
          <w:rFonts w:hint="eastAsia" w:ascii="宋体" w:hAnsi="宋体" w:eastAsia="宋体" w:cs="宋体"/>
          <w:b/>
          <w:bCs/>
          <w:color w:val="auto"/>
          <w:sz w:val="24"/>
          <w:szCs w:val="32"/>
          <w:highlight w:val="none"/>
          <w:lang w:val="ru-RU"/>
        </w:rPr>
        <w:t>、验收要求</w:t>
      </w:r>
    </w:p>
    <w:p w14:paraId="48D70BCF">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1.调试完成后通过采购人组织相关人员参与竣工验收，确保所供产品的正常使用。</w:t>
      </w:r>
    </w:p>
    <w:p w14:paraId="3D38E112">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项目验收严格按采购文件采购清单及说明、采购合同的有关规定执行。验收时提供出厂检验证书、合格证、权威性检验报告和产品生产许可证。国家有强制性规定的，按国家规定执行，验收费用由中标单位承担，验收报告作为申请付款的凭证之一。</w:t>
      </w:r>
    </w:p>
    <w:p w14:paraId="72120D8F">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3.验收过程中产生纠纷的，由质量技术监督部门认定的检测机构检测,如为中标单位原因造成的，由中标单位承担检测费用。</w:t>
      </w:r>
    </w:p>
    <w:p w14:paraId="66839A54">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4.项目验收不合格，由中标单位返工直至合格，有关返工、再行验收，以及给采购人造成的损失等费用由中标单位承担。连续两次项目验收不合格的，采购人可终止合同，由此带来的一切损失由中标单位承担。</w:t>
      </w:r>
    </w:p>
    <w:p w14:paraId="44D79B98">
      <w:pPr>
        <w:shd w:val="clear" w:color="auto" w:fill="auto"/>
        <w:adjustRightInd w:val="0"/>
        <w:snapToGrid w:val="0"/>
        <w:spacing w:line="440" w:lineRule="exact"/>
        <w:ind w:firstLine="210" w:firstLineChars="100"/>
        <w:rPr>
          <w:rFonts w:hint="default" w:ascii="宋体" w:hAnsi="宋体" w:eastAsia="宋体" w:cs="宋体"/>
          <w:color w:val="auto"/>
          <w:highlight w:val="none"/>
          <w:lang w:val="en-US"/>
        </w:rPr>
      </w:pPr>
      <w:r>
        <w:rPr>
          <w:rFonts w:hint="default"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5.</w:t>
      </w:r>
      <w:r>
        <w:rPr>
          <w:rFonts w:hint="default" w:ascii="宋体" w:hAnsi="宋体" w:eastAsia="宋体" w:cs="宋体"/>
          <w:bCs/>
          <w:color w:val="auto"/>
          <w:sz w:val="21"/>
          <w:szCs w:val="21"/>
          <w:highlight w:val="none"/>
          <w:lang w:val="en-US" w:eastAsia="zh-CN"/>
        </w:rPr>
        <w:t>数据接口与集成：投标人承诺，其提供的设备应具备标准的、开放的数据接口能力，所有的数据永久提供采购方使用。在采购人提出需求的情况下，投标人应负责完成所供设备与采购人指定的现有信息系统（包括但不限于追溯系统、HIS、LIS、PACS、院内体检系统等）的技术对接与联调测试，以确保数据互联互通。</w:t>
      </w:r>
      <w:r>
        <w:rPr>
          <w:rFonts w:hint="eastAsia" w:ascii="宋体" w:hAnsi="宋体" w:eastAsia="宋体" w:cs="宋体"/>
          <w:bCs/>
          <w:color w:val="auto"/>
          <w:sz w:val="21"/>
          <w:szCs w:val="21"/>
          <w:highlight w:val="none"/>
          <w:lang w:val="en-US" w:eastAsia="zh-CN"/>
        </w:rPr>
        <w:t>与此对接工作相关的所有数据接口开放、开发、调试、人工及协调费用均已包含在投标总价中。</w:t>
      </w:r>
    </w:p>
    <w:p w14:paraId="059340B8">
      <w:pPr>
        <w:shd w:val="clear" w:color="auto" w:fill="auto"/>
        <w:adjustRightInd w:val="0"/>
        <w:snapToGrid w:val="0"/>
        <w:spacing w:line="440" w:lineRule="exact"/>
        <w:ind w:firstLine="211" w:firstLineChars="100"/>
        <w:rPr>
          <w:rFonts w:hint="eastAsia" w:ascii="宋体" w:hAnsi="宋体" w:eastAsia="宋体" w:cs="宋体"/>
          <w:color w:val="auto"/>
          <w:highlight w:val="none"/>
        </w:rPr>
      </w:pPr>
      <w:r>
        <w:rPr>
          <w:rFonts w:hint="eastAsia" w:ascii="宋体" w:hAnsi="宋体" w:eastAsia="宋体" w:cs="宋体"/>
          <w:b/>
          <w:bCs w:val="0"/>
          <w:color w:val="auto"/>
          <w:sz w:val="21"/>
          <w:szCs w:val="21"/>
          <w:highlight w:val="none"/>
          <w:lang w:val="en-US"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w:t>
      </w:r>
      <w:r>
        <w:rPr>
          <w:rFonts w:hint="eastAsia" w:ascii="宋体" w:hAnsi="宋体" w:eastAsia="宋体" w:cs="宋体"/>
          <w:b/>
          <w:bCs w:val="0"/>
          <w:color w:val="auto"/>
          <w:sz w:val="21"/>
          <w:szCs w:val="21"/>
          <w:highlight w:val="none"/>
          <w:lang w:val="en-US" w:eastAsia="zh-CN"/>
        </w:rPr>
        <w:t>出厂日期：投标人保证，交付至采购人指定地点并完成安装调试的所有设备，其出厂日期至设备现场初步验收合格之日的间隔时间不超过六个月。</w:t>
      </w:r>
    </w:p>
    <w:p w14:paraId="7073BB16">
      <w:pPr>
        <w:shd w:val="clear" w:color="auto" w:fill="auto"/>
        <w:adjustRightInd w:val="0"/>
        <w:snapToGrid w:val="0"/>
        <w:spacing w:line="440" w:lineRule="exact"/>
        <w:ind w:firstLine="210" w:firstLineChars="100"/>
        <w:rPr>
          <w:rFonts w:ascii="Times New Roman" w:hAnsi="Times New Roman" w:eastAsia="宋体" w:cs="Times New Roman"/>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本项目的履约验收为采购人自行组织验收，具体验收方法按照《株洲市政府采购项目履约验收管理暂行办法》株财发【2020】9号的相关规定执行。</w:t>
      </w:r>
    </w:p>
    <w:p w14:paraId="1B9BCD10">
      <w:pPr>
        <w:shd w:val="clear" w:color="auto" w:fill="auto"/>
        <w:adjustRightInd w:val="0"/>
        <w:snapToGrid w:val="0"/>
        <w:spacing w:line="440" w:lineRule="exact"/>
        <w:ind w:firstLine="482" w:firstLineChars="200"/>
        <w:rPr>
          <w:rFonts w:hint="eastAsia" w:ascii="宋体" w:hAnsi="宋体" w:eastAsia="宋体" w:cs="宋体"/>
          <w:b/>
          <w:bCs/>
          <w:color w:val="auto"/>
          <w:sz w:val="24"/>
          <w:szCs w:val="32"/>
          <w:highlight w:val="none"/>
          <w:lang w:val="ru-RU"/>
        </w:rPr>
      </w:pPr>
      <w:r>
        <w:rPr>
          <w:rFonts w:hint="eastAsia" w:ascii="宋体" w:hAnsi="宋体" w:eastAsia="宋体" w:cs="宋体"/>
          <w:b/>
          <w:bCs/>
          <w:color w:val="auto"/>
          <w:sz w:val="24"/>
          <w:szCs w:val="32"/>
          <w:highlight w:val="none"/>
        </w:rPr>
        <w:t>三</w:t>
      </w:r>
      <w:r>
        <w:rPr>
          <w:rFonts w:hint="eastAsia" w:ascii="宋体" w:hAnsi="宋体" w:eastAsia="宋体" w:cs="宋体"/>
          <w:b/>
          <w:bCs/>
          <w:color w:val="auto"/>
          <w:sz w:val="24"/>
          <w:szCs w:val="32"/>
          <w:highlight w:val="none"/>
          <w:lang w:val="ru-RU"/>
        </w:rPr>
        <w:t>、质量保证及售后服务</w:t>
      </w:r>
    </w:p>
    <w:p w14:paraId="6092C9B8">
      <w:pPr>
        <w:shd w:val="clear" w:color="auto" w:fill="auto"/>
        <w:adjustRightInd w:val="0"/>
        <w:snapToGrid w:val="0"/>
        <w:spacing w:line="440" w:lineRule="exact"/>
        <w:ind w:firstLine="420" w:firstLineChars="200"/>
        <w:rPr>
          <w:rFonts w:hint="eastAsia" w:ascii="宋体" w:hAnsi="宋体" w:eastAsia="宋体" w:cs="宋体"/>
          <w:b w:val="0"/>
          <w:bCs w:val="0"/>
          <w:color w:val="auto"/>
          <w:highlight w:val="none"/>
          <w:lang w:val="zh-CN"/>
        </w:rPr>
      </w:pPr>
      <w:bookmarkStart w:id="15" w:name="_Toc286867883"/>
      <w:r>
        <w:rPr>
          <w:rFonts w:hint="eastAsia" w:ascii="宋体" w:hAnsi="宋体" w:eastAsia="宋体" w:cs="宋体"/>
          <w:b w:val="0"/>
          <w:bCs w:val="0"/>
          <w:color w:val="auto"/>
          <w:highlight w:val="none"/>
          <w:lang w:val="zh-CN"/>
        </w:rPr>
        <w:t>1.投标单位必须提供详细的售前、售中、售后服务计划及承诺。</w:t>
      </w:r>
    </w:p>
    <w:p w14:paraId="546BFC62">
      <w:pPr>
        <w:shd w:val="clear" w:color="auto" w:fill="auto"/>
        <w:adjustRightInd w:val="0"/>
        <w:snapToGrid w:val="0"/>
        <w:spacing w:line="440" w:lineRule="exact"/>
        <w:ind w:firstLine="220" w:firstLineChars="100"/>
        <w:rPr>
          <w:rFonts w:hint="eastAsia" w:ascii="宋体" w:hAnsi="宋体" w:eastAsia="宋体" w:cs="宋体"/>
          <w:color w:val="auto"/>
          <w:highlight w:val="none"/>
          <w:lang w:val="zh-CN"/>
        </w:rPr>
      </w:pPr>
      <w:r>
        <w:rPr>
          <w:rFonts w:hint="eastAsia" w:ascii="Times New Roman" w:hAnsi="Times New Roman" w:eastAsia="宋体" w:cs="Times New Roman"/>
          <w:color w:val="auto"/>
          <w:sz w:val="22"/>
          <w:szCs w:val="22"/>
          <w:highlight w:val="none"/>
        </w:rPr>
        <w:t>★</w:t>
      </w:r>
      <w:r>
        <w:rPr>
          <w:rFonts w:hint="eastAsia" w:ascii="宋体" w:hAnsi="宋体" w:eastAsia="宋体" w:cs="宋体"/>
          <w:color w:val="auto"/>
          <w:highlight w:val="none"/>
          <w:lang w:val="zh-CN"/>
        </w:rPr>
        <w:t>2.保修期限：</w:t>
      </w:r>
      <w:r>
        <w:rPr>
          <w:rFonts w:hint="eastAsia" w:ascii="宋体" w:hAnsi="宋体" w:eastAsia="宋体" w:cs="宋体"/>
          <w:b/>
          <w:bCs/>
          <w:color w:val="auto"/>
          <w:highlight w:val="none"/>
          <w:lang w:val="en-US" w:eastAsia="zh-CN"/>
        </w:rPr>
        <w:t>所有设备</w:t>
      </w:r>
      <w:r>
        <w:rPr>
          <w:rFonts w:hint="eastAsia" w:ascii="宋体" w:hAnsi="宋体" w:eastAsia="宋体" w:cs="宋体"/>
          <w:b/>
          <w:bCs/>
          <w:color w:val="auto"/>
          <w:highlight w:val="none"/>
          <w:lang w:val="zh-CN"/>
        </w:rPr>
        <w:t>整机</w:t>
      </w:r>
      <w:r>
        <w:rPr>
          <w:rFonts w:hint="eastAsia" w:ascii="宋体" w:hAnsi="宋体" w:eastAsia="宋体" w:cs="宋体"/>
          <w:b/>
          <w:bCs/>
          <w:color w:val="auto"/>
          <w:highlight w:val="none"/>
          <w:lang w:val="en-US" w:eastAsia="zh-CN"/>
        </w:rPr>
        <w:t>原厂维</w:t>
      </w:r>
      <w:r>
        <w:rPr>
          <w:rFonts w:hint="eastAsia" w:ascii="宋体" w:hAnsi="宋体" w:eastAsia="宋体" w:cs="宋体"/>
          <w:b/>
          <w:bCs/>
          <w:color w:val="auto"/>
          <w:highlight w:val="none"/>
          <w:lang w:val="zh-CN"/>
        </w:rPr>
        <w:t>保</w:t>
      </w:r>
      <w:r>
        <w:rPr>
          <w:rFonts w:hint="eastAsia" w:ascii="宋体" w:hAnsi="宋体" w:eastAsia="宋体" w:cs="宋体"/>
          <w:b/>
          <w:bCs/>
          <w:color w:val="auto"/>
          <w:highlight w:val="none"/>
          <w:lang w:val="en-US" w:eastAsia="zh-CN"/>
        </w:rPr>
        <w:t>一年</w:t>
      </w:r>
      <w:r>
        <w:rPr>
          <w:rFonts w:hint="eastAsia" w:ascii="宋体" w:hAnsi="宋体" w:eastAsia="宋体" w:cs="宋体"/>
          <w:b/>
          <w:bCs/>
          <w:color w:val="auto"/>
          <w:szCs w:val="21"/>
          <w:highlight w:val="none"/>
        </w:rPr>
        <w:t>，</w:t>
      </w:r>
      <w:r>
        <w:rPr>
          <w:rFonts w:hint="eastAsia" w:ascii="宋体" w:hAnsi="宋体" w:eastAsia="宋体" w:cs="宋体"/>
          <w:color w:val="auto"/>
          <w:highlight w:val="none"/>
          <w:lang w:val="zh-CN"/>
        </w:rPr>
        <w:t>投标人所提供产品必须是全新、完整、未使用过的，且满足本项目需要的技术参数及性能（配置）要求的产品。</w:t>
      </w:r>
    </w:p>
    <w:p w14:paraId="69F37AFD">
      <w:pPr>
        <w:shd w:val="clear" w:color="auto" w:fill="auto"/>
        <w:adjustRightInd w:val="0"/>
        <w:snapToGrid w:val="0"/>
        <w:spacing w:line="440" w:lineRule="exact"/>
        <w:ind w:firstLine="420" w:firstLineChars="200"/>
        <w:rPr>
          <w:rFonts w:hint="eastAsia" w:ascii="Times New Roman" w:hAnsi="Times New Roman" w:eastAsia="宋体" w:cs="Times New Roman"/>
          <w:color w:val="auto"/>
          <w:highlight w:val="none"/>
          <w:lang w:val="en-US" w:eastAsia="zh-CN"/>
        </w:rPr>
      </w:pPr>
      <w:r>
        <w:rPr>
          <w:rFonts w:hint="eastAsia" w:ascii="宋体" w:hAnsi="宋体" w:eastAsia="宋体" w:cs="宋体"/>
          <w:color w:val="auto"/>
          <w:highlight w:val="none"/>
          <w:lang w:val="zh-CN"/>
        </w:rPr>
        <w:t>3.</w:t>
      </w:r>
      <w:r>
        <w:rPr>
          <w:rFonts w:hint="eastAsia" w:ascii="宋体" w:hAnsi="宋体" w:eastAsia="宋体" w:cs="宋体"/>
          <w:bCs/>
          <w:color w:val="auto"/>
          <w:szCs w:val="21"/>
          <w:highlight w:val="none"/>
        </w:rPr>
        <w:t>投标人必须承诺为业主方培训不少于1名专业技术人员，使其能熟练操作设备以及处理简单的故障维修和日常维护使用。</w:t>
      </w:r>
    </w:p>
    <w:p w14:paraId="2822B901">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4.响应时间：接到采购人故障通知后2小时内响应，24小时内到达现场维修，一般故障当场解决，重大故障导致无法当天解决或需返厂维修的应报采购单位负责人同意方可执行，同时为采购人提供暂行解决方案。</w:t>
      </w:r>
    </w:p>
    <w:p w14:paraId="591D0EA5">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5.提供所有产品的相关技术资料，并为采购人提供终身技术咨询服务。</w:t>
      </w:r>
    </w:p>
    <w:p w14:paraId="341547F1">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6.提供备品备件及零配件报价清单,并承诺质保期满后</w:t>
      </w:r>
      <w:r>
        <w:rPr>
          <w:rFonts w:hint="eastAsia" w:ascii="宋体" w:hAnsi="宋体" w:eastAsia="宋体" w:cs="宋体"/>
          <w:color w:val="auto"/>
          <w:highlight w:val="none"/>
          <w:lang w:val="en-US" w:eastAsia="zh-CN"/>
        </w:rPr>
        <w:t>不高于市场</w:t>
      </w:r>
      <w:r>
        <w:rPr>
          <w:rFonts w:hint="eastAsia" w:ascii="宋体" w:hAnsi="宋体" w:eastAsia="宋体" w:cs="宋体"/>
          <w:color w:val="auto"/>
          <w:highlight w:val="none"/>
        </w:rPr>
        <w:t>报价收取材料费。</w:t>
      </w:r>
    </w:p>
    <w:p w14:paraId="7FDDB6D4">
      <w:pPr>
        <w:shd w:val="clear" w:color="auto" w:fill="auto"/>
        <w:adjustRightInd w:val="0"/>
        <w:snapToGrid w:val="0"/>
        <w:spacing w:line="440" w:lineRule="exact"/>
        <w:ind w:firstLine="482" w:firstLineChars="200"/>
        <w:rPr>
          <w:rFonts w:hint="eastAsia" w:ascii="宋体" w:hAnsi="宋体" w:eastAsia="宋体" w:cs="宋体"/>
          <w:b/>
          <w:bCs/>
          <w:color w:val="auto"/>
          <w:sz w:val="24"/>
          <w:szCs w:val="32"/>
          <w:highlight w:val="none"/>
          <w:lang w:val="zh-CN"/>
        </w:rPr>
      </w:pPr>
      <w:r>
        <w:rPr>
          <w:rFonts w:hint="eastAsia" w:ascii="宋体" w:hAnsi="宋体" w:eastAsia="宋体" w:cs="宋体"/>
          <w:b/>
          <w:bCs/>
          <w:color w:val="auto"/>
          <w:sz w:val="24"/>
          <w:szCs w:val="32"/>
          <w:highlight w:val="none"/>
          <w:lang w:val="zh-CN"/>
        </w:rPr>
        <w:t>四</w:t>
      </w:r>
      <w:r>
        <w:rPr>
          <w:rFonts w:hint="eastAsia" w:ascii="宋体" w:hAnsi="宋体" w:eastAsia="宋体" w:cs="宋体"/>
          <w:b/>
          <w:bCs/>
          <w:color w:val="auto"/>
          <w:sz w:val="24"/>
          <w:szCs w:val="32"/>
          <w:highlight w:val="none"/>
          <w:lang w:val="ru-RU"/>
        </w:rPr>
        <w:t>、其他要求</w:t>
      </w:r>
      <w:bookmarkEnd w:id="15"/>
    </w:p>
    <w:p w14:paraId="2E7AA27D">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1、投标人应给出所投标产品的详细技术数据；招标文件中主要技术参数及要求，投标人必须满足或超过，并不得有弄虚作假现象，否则作无效投标处理。</w:t>
      </w:r>
    </w:p>
    <w:p w14:paraId="64AA699E">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2、提供制造商关于投标产品的官方宣传资料影印件（或宣传彩页）等技术参数证明材料。</w:t>
      </w:r>
    </w:p>
    <w:p w14:paraId="50F146AB">
      <w:pPr>
        <w:shd w:val="clear" w:color="auto" w:fill="auto"/>
        <w:adjustRightInd w:val="0"/>
        <w:snapToGrid w:val="0"/>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报价必须包括投标产品装卸、运输、安装调试等达到产品验收使用标准的“交钥匙价”，并按招标文件采购清单的分项内容填报分项价格表，不得有缺项、漏项情形。如采购人在采购过程中对采购数量有调整的，按调整货物的综合单价调整最终结算费用。未按上述要求报价的，其投标无效。</w:t>
      </w:r>
    </w:p>
    <w:p w14:paraId="5FF6797F">
      <w:pPr>
        <w:shd w:val="clear" w:color="auto" w:fill="auto"/>
        <w:adjustRightInd w:val="0"/>
        <w:snapToGrid w:val="0"/>
        <w:spacing w:line="360" w:lineRule="auto"/>
        <w:ind w:firstLine="1054" w:firstLineChars="500"/>
        <w:jc w:val="left"/>
        <w:rPr>
          <w:rFonts w:hint="eastAsia" w:ascii="Times New Roman" w:hAnsi="宋体" w:eastAsia="宋体" w:cs="Times New Roman"/>
          <w:b/>
          <w:bCs/>
          <w:color w:val="auto"/>
          <w:szCs w:val="21"/>
          <w:highlight w:val="none"/>
        </w:rPr>
      </w:pPr>
    </w:p>
    <w:p w14:paraId="4ECE7DFE">
      <w:pPr>
        <w:shd w:val="clear" w:color="auto" w:fill="auto"/>
        <w:tabs>
          <w:tab w:val="left" w:pos="0"/>
        </w:tabs>
        <w:spacing w:before="156" w:beforeLines="50" w:after="156" w:afterLines="50" w:line="240" w:lineRule="auto"/>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重要说明：</w:t>
      </w:r>
    </w:p>
    <w:p w14:paraId="4A80188F">
      <w:pPr>
        <w:shd w:val="clear" w:color="auto" w:fill="auto"/>
        <w:tabs>
          <w:tab w:val="left" w:pos="0"/>
        </w:tabs>
        <w:spacing w:before="156" w:beforeLines="50" w:after="156" w:afterLines="50" w:line="240" w:lineRule="auto"/>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1、对于上述项目要求，投标人应在投标文件中进行回应，作出承诺、说明。</w:t>
      </w:r>
    </w:p>
    <w:p w14:paraId="7BAE120E">
      <w:pPr>
        <w:shd w:val="clear" w:color="auto" w:fill="auto"/>
        <w:tabs>
          <w:tab w:val="left" w:pos="0"/>
        </w:tabs>
        <w:spacing w:before="156" w:beforeLines="50" w:after="156" w:afterLines="50" w:line="240" w:lineRule="auto"/>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2、带“★”符号要求，投标人必须满足或超过，并不得有弄虚作假现象，否则投标无效。</w:t>
      </w:r>
    </w:p>
    <w:p w14:paraId="67123AD5">
      <w:pPr>
        <w:shd w:val="clear" w:color="auto" w:fill="auto"/>
        <w:tabs>
          <w:tab w:val="left" w:pos="0"/>
        </w:tabs>
        <w:spacing w:before="156" w:beforeLines="50" w:after="156" w:afterLines="50" w:line="240" w:lineRule="auto"/>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★3、投标人需承诺中标后所提供的产品与投标文件中提供的产品一致，“★”“▲”条款项需提供产品说明书或技术白皮书或检测报告</w:t>
      </w:r>
      <w:r>
        <w:rPr>
          <w:rFonts w:hint="eastAsia" w:ascii="Times New Roman" w:hAnsi="宋体" w:eastAsia="宋体" w:cs="Times New Roman"/>
          <w:b/>
          <w:bCs/>
          <w:color w:val="auto"/>
          <w:szCs w:val="21"/>
          <w:highlight w:val="none"/>
          <w:lang w:val="en-US" w:eastAsia="zh-CN"/>
        </w:rPr>
        <w:t>或彩页</w:t>
      </w:r>
      <w:r>
        <w:rPr>
          <w:rFonts w:hint="eastAsia" w:ascii="Times New Roman" w:hAnsi="宋体" w:eastAsia="宋体" w:cs="Times New Roman"/>
          <w:b/>
          <w:bCs/>
          <w:color w:val="auto"/>
          <w:szCs w:val="21"/>
          <w:highlight w:val="none"/>
        </w:rPr>
        <w:t>作为佐证材料，若出现不一致</w:t>
      </w:r>
      <w:r>
        <w:rPr>
          <w:rFonts w:hint="eastAsia" w:ascii="Times New Roman" w:hAnsi="宋体" w:eastAsia="宋体" w:cs="Times New Roman"/>
          <w:b/>
          <w:bCs/>
          <w:color w:val="auto"/>
          <w:szCs w:val="21"/>
          <w:highlight w:val="none"/>
          <w:lang w:eastAsia="zh-CN"/>
        </w:rPr>
        <w:t>（</w:t>
      </w:r>
      <w:r>
        <w:rPr>
          <w:rFonts w:hint="eastAsia" w:ascii="Times New Roman" w:hAnsi="宋体" w:eastAsia="宋体" w:cs="Times New Roman"/>
          <w:b/>
          <w:bCs/>
          <w:color w:val="auto"/>
          <w:szCs w:val="21"/>
          <w:highlight w:val="none"/>
          <w:lang w:val="en-US" w:eastAsia="zh-CN"/>
        </w:rPr>
        <w:t>要求提供承诺函除外</w:t>
      </w:r>
      <w:r>
        <w:rPr>
          <w:rFonts w:hint="eastAsia" w:ascii="Times New Roman" w:hAnsi="宋体" w:eastAsia="宋体" w:cs="Times New Roman"/>
          <w:b/>
          <w:bCs/>
          <w:color w:val="auto"/>
          <w:szCs w:val="21"/>
          <w:highlight w:val="none"/>
          <w:lang w:eastAsia="zh-CN"/>
        </w:rPr>
        <w:t>）</w:t>
      </w:r>
      <w:r>
        <w:rPr>
          <w:rFonts w:hint="eastAsia" w:ascii="Times New Roman" w:hAnsi="宋体" w:eastAsia="宋体" w:cs="Times New Roman"/>
          <w:b/>
          <w:bCs/>
          <w:color w:val="auto"/>
          <w:szCs w:val="21"/>
          <w:highlight w:val="none"/>
        </w:rPr>
        <w:t>，按虚假应标处理，中标无效，并上报至相关部门。</w:t>
      </w:r>
    </w:p>
    <w:p w14:paraId="129C78B7">
      <w:pPr>
        <w:shd w:val="clear" w:color="auto" w:fill="auto"/>
        <w:tabs>
          <w:tab w:val="left" w:pos="0"/>
        </w:tabs>
        <w:spacing w:before="156" w:beforeLines="50" w:after="156" w:afterLines="50" w:line="240" w:lineRule="auto"/>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4、投标人在投标文件中有隐瞒事实、弄虚作假的行为，或有不按招标文件的要求如实提供有关情况、文件、证明等资料的行为，或有所提供的有关情况、文件、证明等资料与经查实的事实不符的行为，且上述行为对该投标人有利的，按照不合格投标人处理。已被列为中标候选人的，职消其中标候选人资格。已中标的，取消其中标资格，并送财政监管部门依法追究其法律责任。</w:t>
      </w:r>
    </w:p>
    <w:p w14:paraId="69280407">
      <w:pPr>
        <w:shd w:val="clear" w:color="auto" w:fill="auto"/>
        <w:tabs>
          <w:tab w:val="left" w:pos="0"/>
        </w:tabs>
        <w:spacing w:before="156" w:beforeLines="50" w:after="156" w:afterLines="50" w:line="240" w:lineRule="auto"/>
        <w:jc w:val="left"/>
        <w:rPr>
          <w:rFonts w:hint="eastAsia" w:hAnsi="宋体"/>
          <w:b/>
          <w:bCs/>
          <w:color w:val="auto"/>
          <w:szCs w:val="21"/>
          <w:highlight w:val="none"/>
        </w:rPr>
        <w:sectPr>
          <w:headerReference r:id="rId3" w:type="default"/>
          <w:footerReference r:id="rId4" w:type="default"/>
          <w:pgSz w:w="11906" w:h="16838"/>
          <w:pgMar w:top="1474" w:right="1474" w:bottom="1474" w:left="1588" w:header="851" w:footer="992" w:gutter="0"/>
          <w:pgNumType w:fmt="decimal"/>
          <w:cols w:space="720" w:num="1"/>
          <w:docGrid w:type="lines" w:linePitch="312" w:charSpace="0"/>
        </w:sectPr>
      </w:pPr>
      <w:r>
        <w:rPr>
          <w:rFonts w:hint="eastAsia" w:ascii="Times New Roman" w:hAnsi="宋体" w:eastAsia="宋体" w:cs="Times New Roman"/>
          <w:b/>
          <w:bCs/>
          <w:color w:val="auto"/>
          <w:szCs w:val="21"/>
          <w:highlight w:val="none"/>
        </w:rPr>
        <w:t>★5、如投标人提供虚假材料谋取中标，在评标环节发现的，按无效投标处理。如中标后发现的，取消其中标资格，并送财政监管部门依法追究其法律责任。</w:t>
      </w:r>
    </w:p>
    <w:p w14:paraId="54781B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9389F9-B54B-4CA4-8C5C-3210C4972084}"/>
  </w:font>
  <w:font w:name="黑体">
    <w:panose1 w:val="02010609060101010101"/>
    <w:charset w:val="86"/>
    <w:family w:val="auto"/>
    <w:pitch w:val="default"/>
    <w:sig w:usb0="800002BF" w:usb1="38CF7CFA" w:usb2="00000016" w:usb3="00000000" w:csb0="00040001" w:csb1="00000000"/>
    <w:embedRegular r:id="rId2" w:fontKey="{B4DF0B6E-67C6-4A7F-8C7E-1E6906F424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3951159-FA17-4F76-B1BE-13958AA47094}"/>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embedRegular r:id="rId4" w:fontKey="{BAE55E84-5811-4B3D-95EA-132A979D91FC}"/>
  </w:font>
  <w:font w:name="Wingdings 3">
    <w:altName w:val="Symbol"/>
    <w:panose1 w:val="05040102010807070707"/>
    <w:charset w:val="02"/>
    <w:family w:val="roman"/>
    <w:pitch w:val="default"/>
    <w:sig w:usb0="00000000" w:usb1="00000000" w:usb2="00000000" w:usb3="00000000" w:csb0="80000000" w:csb1="00000000"/>
    <w:embedRegular r:id="rId5" w:fontKey="{6A41DEC0-965F-421D-8971-F07D71056997}"/>
  </w:font>
  <w:font w:name="Symbol">
    <w:panose1 w:val="05050102010706020507"/>
    <w:charset w:val="00"/>
    <w:family w:val="auto"/>
    <w:pitch w:val="default"/>
    <w:sig w:usb0="00000000" w:usb1="00000000" w:usb2="00000000" w:usb3="00000000" w:csb0="80000000" w:csb1="00000000"/>
  </w:font>
  <w:font w:name="Segoe UI Emoji">
    <w:panose1 w:val="020B0502040204020203"/>
    <w:charset w:val="00"/>
    <w:family w:val="auto"/>
    <w:pitch w:val="default"/>
    <w:sig w:usb0="00000001" w:usb1="02000000" w:usb2="00000000" w:usb3="00000000" w:csb0="00000001" w:csb1="00000000"/>
    <w:embedRegular r:id="rId6" w:fontKey="{BA11095E-361C-405C-9C11-C095C06544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32C3">
    <w:pPr>
      <w:pStyle w:val="8"/>
      <w:ind w:right="360"/>
      <w:rPr>
        <w:rFonts w:ascii="Times New Roman" w:hAnsi="Times New Roman" w:eastAsia="宋体" w:cs="Times New Roman"/>
      </w:rPr>
    </w:pPr>
    <w:r>
      <w:rPr>
        <w:rFonts w:ascii="Times New Roman" w:hAnsi="Times New Roman"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DFF5D7">
                          <w:pPr>
                            <w:pStyle w:val="8"/>
                            <w:rPr>
                              <w:rStyle w:val="14"/>
                              <w:rFonts w:ascii="Times New Roman" w:hAnsi="Times New Roman" w:eastAsia="宋体" w:cs="Times New Roman"/>
                            </w:rPr>
                          </w:pPr>
                          <w:r>
                            <w:rPr>
                              <w:rStyle w:val="14"/>
                              <w:rFonts w:ascii="Times New Roman" w:hAnsi="Times New Roman" w:eastAsia="宋体" w:cs="Times New Roman"/>
                              <w:sz w:val="21"/>
                              <w:szCs w:val="24"/>
                            </w:rPr>
                            <w:fldChar w:fldCharType="begin"/>
                          </w:r>
                          <w:r>
                            <w:rPr>
                              <w:rStyle w:val="14"/>
                              <w:rFonts w:ascii="Times New Roman" w:hAnsi="Times New Roman" w:eastAsia="宋体" w:cs="Times New Roman"/>
                              <w:sz w:val="21"/>
                              <w:szCs w:val="24"/>
                            </w:rPr>
                            <w:instrText xml:space="preserve">PAGE  </w:instrText>
                          </w:r>
                          <w:r>
                            <w:rPr>
                              <w:rStyle w:val="14"/>
                              <w:rFonts w:ascii="Times New Roman" w:hAnsi="Times New Roman" w:eastAsia="宋体" w:cs="Times New Roman"/>
                              <w:sz w:val="21"/>
                              <w:szCs w:val="24"/>
                            </w:rPr>
                            <w:fldChar w:fldCharType="separate"/>
                          </w:r>
                          <w:r>
                            <w:rPr>
                              <w:rStyle w:val="14"/>
                              <w:rFonts w:ascii="Times New Roman" w:hAnsi="Times New Roman" w:eastAsia="宋体" w:cs="Times New Roman"/>
                              <w:sz w:val="21"/>
                              <w:szCs w:val="24"/>
                            </w:rPr>
                            <w:t>7</w:t>
                          </w:r>
                          <w:r>
                            <w:rPr>
                              <w:rStyle w:val="14"/>
                              <w:rFonts w:ascii="Times New Roman" w:hAnsi="Times New Roman" w:eastAsia="宋体" w:cs="Times New Roman"/>
                              <w:sz w:val="21"/>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9DFF5D7">
                    <w:pPr>
                      <w:pStyle w:val="8"/>
                      <w:rPr>
                        <w:rStyle w:val="14"/>
                        <w:rFonts w:ascii="Times New Roman" w:hAnsi="Times New Roman" w:eastAsia="宋体" w:cs="Times New Roman"/>
                      </w:rPr>
                    </w:pPr>
                    <w:r>
                      <w:rPr>
                        <w:rStyle w:val="14"/>
                        <w:rFonts w:ascii="Times New Roman" w:hAnsi="Times New Roman" w:eastAsia="宋体" w:cs="Times New Roman"/>
                        <w:sz w:val="21"/>
                        <w:szCs w:val="24"/>
                      </w:rPr>
                      <w:fldChar w:fldCharType="begin"/>
                    </w:r>
                    <w:r>
                      <w:rPr>
                        <w:rStyle w:val="14"/>
                        <w:rFonts w:ascii="Times New Roman" w:hAnsi="Times New Roman" w:eastAsia="宋体" w:cs="Times New Roman"/>
                        <w:sz w:val="21"/>
                        <w:szCs w:val="24"/>
                      </w:rPr>
                      <w:instrText xml:space="preserve">PAGE  </w:instrText>
                    </w:r>
                    <w:r>
                      <w:rPr>
                        <w:rStyle w:val="14"/>
                        <w:rFonts w:ascii="Times New Roman" w:hAnsi="Times New Roman" w:eastAsia="宋体" w:cs="Times New Roman"/>
                        <w:sz w:val="21"/>
                        <w:szCs w:val="24"/>
                      </w:rPr>
                      <w:fldChar w:fldCharType="separate"/>
                    </w:r>
                    <w:r>
                      <w:rPr>
                        <w:rStyle w:val="14"/>
                        <w:rFonts w:ascii="Times New Roman" w:hAnsi="Times New Roman" w:eastAsia="宋体" w:cs="Times New Roman"/>
                        <w:sz w:val="21"/>
                        <w:szCs w:val="24"/>
                      </w:rPr>
                      <w:t>7</w:t>
                    </w:r>
                    <w:r>
                      <w:rPr>
                        <w:rStyle w:val="14"/>
                        <w:rFonts w:ascii="Times New Roman" w:hAnsi="Times New Roman" w:eastAsia="宋体" w:cs="Times New Roman"/>
                        <w:sz w:val="21"/>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8A272">
    <w:pPr>
      <w:pStyle w:val="9"/>
      <w:tabs>
        <w:tab w:val="center" w:pos="4320"/>
        <w:tab w:val="right" w:pos="8640"/>
        <w:tab w:val="clear" w:pos="4153"/>
        <w:tab w:val="clear" w:pos="8306"/>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D2FBE"/>
    <w:multiLevelType w:val="singleLevel"/>
    <w:tmpl w:val="91CD2FBE"/>
    <w:lvl w:ilvl="0" w:tentative="0">
      <w:start w:val="1"/>
      <w:numFmt w:val="decimal"/>
      <w:suff w:val="nothing"/>
      <w:lvlText w:val="（%1）"/>
      <w:lvlJc w:val="left"/>
      <w:rPr>
        <w:rFonts w:hint="default"/>
        <w:b w:val="0"/>
        <w:bCs w:val="0"/>
      </w:rPr>
    </w:lvl>
  </w:abstractNum>
  <w:abstractNum w:abstractNumId="1">
    <w:nsid w:val="B7CB8BBF"/>
    <w:multiLevelType w:val="multilevel"/>
    <w:tmpl w:val="B7CB8BBF"/>
    <w:lvl w:ilvl="0" w:tentative="0">
      <w:start w:val="2"/>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D1CA346C"/>
    <w:multiLevelType w:val="singleLevel"/>
    <w:tmpl w:val="D1CA346C"/>
    <w:lvl w:ilvl="0" w:tentative="0">
      <w:start w:val="1"/>
      <w:numFmt w:val="decimal"/>
      <w:suff w:val="nothing"/>
      <w:lvlText w:val="（%1）"/>
      <w:lvlJc w:val="left"/>
      <w:rPr>
        <w:rFonts w:hint="default"/>
        <w:b w:val="0"/>
        <w:bCs w:val="0"/>
      </w:rPr>
    </w:lvl>
  </w:abstractNum>
  <w:abstractNum w:abstractNumId="3">
    <w:nsid w:val="E3B5DD63"/>
    <w:multiLevelType w:val="singleLevel"/>
    <w:tmpl w:val="E3B5DD63"/>
    <w:lvl w:ilvl="0" w:tentative="0">
      <w:start w:val="9"/>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6"/>
    <w:multiLevelType w:val="multilevel"/>
    <w:tmpl w:val="0000001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15A4D51"/>
    <w:multiLevelType w:val="multilevel"/>
    <w:tmpl w:val="115A4D5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B470F3"/>
    <w:multiLevelType w:val="singleLevel"/>
    <w:tmpl w:val="5AB470F3"/>
    <w:lvl w:ilvl="0" w:tentative="0">
      <w:start w:val="1"/>
      <w:numFmt w:val="decimal"/>
      <w:suff w:val="nothing"/>
      <w:lvlText w:val="%1"/>
      <w:lvlJc w:val="center"/>
      <w:pPr>
        <w:ind w:left="0" w:firstLine="0"/>
      </w:pPr>
      <w:rPr>
        <w:rFonts w:hint="default"/>
      </w:rPr>
    </w:lvl>
  </w:abstractNum>
  <w:abstractNum w:abstractNumId="8">
    <w:nsid w:val="5C2AD0B8"/>
    <w:multiLevelType w:val="singleLevel"/>
    <w:tmpl w:val="5C2AD0B8"/>
    <w:lvl w:ilvl="0" w:tentative="0">
      <w:start w:val="12"/>
      <w:numFmt w:val="decimal"/>
      <w:suff w:val="nothing"/>
      <w:lvlText w:val="%1、"/>
      <w:lvlJc w:val="left"/>
    </w:lvl>
  </w:abstractNum>
  <w:abstractNum w:abstractNumId="9">
    <w:nsid w:val="5D63C578"/>
    <w:multiLevelType w:val="singleLevel"/>
    <w:tmpl w:val="5D63C578"/>
    <w:lvl w:ilvl="0" w:tentative="0">
      <w:start w:val="1"/>
      <w:numFmt w:val="decimal"/>
      <w:lvlText w:val="(%1)"/>
      <w:lvlJc w:val="left"/>
      <w:pPr>
        <w:ind w:left="425" w:hanging="425"/>
      </w:pPr>
      <w:rPr>
        <w:rFonts w:hint="default"/>
        <w:b w:val="0"/>
        <w:bCs w:val="0"/>
      </w:rPr>
    </w:lvl>
  </w:abstractNum>
  <w:abstractNum w:abstractNumId="10">
    <w:nsid w:val="6050C197"/>
    <w:multiLevelType w:val="singleLevel"/>
    <w:tmpl w:val="6050C197"/>
    <w:lvl w:ilvl="0" w:tentative="0">
      <w:start w:val="1"/>
      <w:numFmt w:val="decimal"/>
      <w:suff w:val="nothing"/>
      <w:lvlText w:val="（%1）"/>
      <w:lvlJc w:val="left"/>
      <w:rPr>
        <w:rFonts w:hint="default"/>
        <w:b w:val="0"/>
        <w:bCs w:val="0"/>
      </w:rPr>
    </w:lvl>
  </w:abstractNum>
  <w:abstractNum w:abstractNumId="11">
    <w:nsid w:val="61B69398"/>
    <w:multiLevelType w:val="multilevel"/>
    <w:tmpl w:val="61B6939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68F70903"/>
    <w:multiLevelType w:val="multilevel"/>
    <w:tmpl w:val="68F7090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1"/>
  </w:num>
  <w:num w:numId="3">
    <w:abstractNumId w:val="4"/>
  </w:num>
  <w:num w:numId="4">
    <w:abstractNumId w:val="5"/>
  </w:num>
  <w:num w:numId="5">
    <w:abstractNumId w:val="6"/>
  </w:num>
  <w:num w:numId="6">
    <w:abstractNumId w:val="12"/>
  </w:num>
  <w:num w:numId="7">
    <w:abstractNumId w:val="3"/>
  </w:num>
  <w:num w:numId="8">
    <w:abstractNumId w:val="8"/>
  </w:num>
  <w:num w:numId="9">
    <w:abstractNumId w:val="7"/>
  </w:num>
  <w:num w:numId="10">
    <w:abstractNumId w:val="2"/>
  </w:num>
  <w:num w:numId="11">
    <w:abstractNumId w:val="0"/>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6667E"/>
    <w:rsid w:val="4AF66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3">
    <w:name w:val="heading 2"/>
    <w:next w:val="1"/>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5">
    <w:name w:val="Normal Indent"/>
    <w:next w:val="4"/>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6">
    <w:name w:val="Body Text"/>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7">
    <w:name w:val="Body Text Indent"/>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9">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0">
    <w:name w:val="Normal (Web)"/>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1">
    <w:name w:val="Body Text First Indent 2"/>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character" w:styleId="14">
    <w:name w:val="page number"/>
    <w:qFormat/>
    <w:uiPriority w:val="0"/>
  </w:style>
  <w:style w:type="paragraph" w:styleId="15">
    <w:name w:val="No Spacing"/>
    <w:qFormat/>
    <w:uiPriority w:val="0"/>
    <w:rPr>
      <w:rFonts w:ascii="Calibri" w:hAnsi="Calibri" w:eastAsia="宋体" w:cs="宋体"/>
      <w:kern w:val="2"/>
      <w:sz w:val="22"/>
      <w:szCs w:val="22"/>
      <w:lang w:val="en-US" w:eastAsia="zh-CN" w:bidi="ar-SA"/>
    </w:rPr>
  </w:style>
  <w:style w:type="paragraph" w:customStyle="1" w:styleId="16">
    <w:name w:val="List Paragraph"/>
    <w:qFormat/>
    <w:uiPriority w:val="1"/>
    <w:pPr>
      <w:widowControl w:val="0"/>
      <w:ind w:left="768" w:firstLine="420"/>
      <w:jc w:val="both"/>
    </w:pPr>
    <w:rPr>
      <w:rFonts w:ascii="宋体" w:hAnsi="宋体" w:eastAsia="宋体" w:cs="宋体"/>
      <w:kern w:val="2"/>
      <w:sz w:val="21"/>
      <w:szCs w:val="24"/>
      <w:lang w:val="en-US" w:eastAsia="zh-CN" w:bidi="ar-SA"/>
    </w:rPr>
  </w:style>
  <w:style w:type="paragraph" w:customStyle="1" w:styleId="17">
    <w:name w:val="普通(网站) Char"/>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2026-08-10T03:17:00Z</dcterms:created>
  <dc:creator>admin</dc:creator>
  <cp:lastModifiedBy>admin</cp:lastModifiedBy>
  <dcterms:modified xsi:type="dcterms:W3CDTF">2026-08-10T03:17:53Z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9A1EA61EE4CE4B7A8D7E49686F01B872_11</vt:lpwstr>
  </property>
  <property fmtid="{D5CDD505-2E9C-101B-9397-08002B2CF9AE}" pid="4" name="KSOTemplateDocerSaveRecord">
    <vt:lpwstr>eyJoZGlkIjoiZjkxNmMwNGVmZWU3NjUxZWExODE5MjJmNTUxZDg0ZmYiLCJ1c2VySWQiOiIyNjg1MDYxNDgifQ==</vt:lpwstr>
  </property>
</Properties>
</file>