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CAC69">
      <w:pPr>
        <w:pStyle w:val="2"/>
        <w:spacing w:line="255" w:lineRule="auto"/>
        <w:rPr>
          <w:color w:val="auto"/>
        </w:rPr>
      </w:pPr>
    </w:p>
    <w:p w14:paraId="21558015">
      <w:pPr>
        <w:pStyle w:val="2"/>
        <w:spacing w:line="255" w:lineRule="auto"/>
        <w:rPr>
          <w:color w:val="auto"/>
        </w:rPr>
      </w:pPr>
    </w:p>
    <w:p w14:paraId="79E0FBCA">
      <w:pPr>
        <w:pStyle w:val="2"/>
        <w:tabs>
          <w:tab w:val="left" w:pos="7786"/>
        </w:tabs>
        <w:spacing w:line="255" w:lineRule="auto"/>
        <w:rPr>
          <w:rFonts w:hint="eastAsia" w:eastAsia="宋体"/>
          <w:color w:val="auto"/>
          <w:lang w:eastAsia="zh-CN"/>
        </w:rPr>
      </w:pPr>
      <w:r>
        <w:rPr>
          <w:rFonts w:hint="eastAsia" w:eastAsia="宋体"/>
          <w:color w:val="auto"/>
          <w:lang w:eastAsia="zh-CN"/>
        </w:rPr>
        <w:tab/>
      </w:r>
    </w:p>
    <w:p w14:paraId="7F4E96D2">
      <w:pPr>
        <w:pStyle w:val="2"/>
        <w:spacing w:line="255" w:lineRule="auto"/>
        <w:rPr>
          <w:color w:val="auto"/>
        </w:rPr>
      </w:pPr>
    </w:p>
    <w:p w14:paraId="15A9BA6A">
      <w:pPr>
        <w:pStyle w:val="2"/>
        <w:spacing w:line="255" w:lineRule="auto"/>
        <w:rPr>
          <w:color w:val="auto"/>
        </w:rPr>
      </w:pPr>
    </w:p>
    <w:p w14:paraId="13405E47">
      <w:pPr>
        <w:pStyle w:val="2"/>
        <w:spacing w:line="255" w:lineRule="auto"/>
        <w:rPr>
          <w:color w:val="auto"/>
        </w:rPr>
      </w:pPr>
    </w:p>
    <w:p w14:paraId="19AD6809">
      <w:pPr>
        <w:pStyle w:val="2"/>
        <w:spacing w:line="256" w:lineRule="auto"/>
        <w:rPr>
          <w:color w:val="auto"/>
        </w:rPr>
      </w:pPr>
    </w:p>
    <w:p w14:paraId="4BE79A10">
      <w:pPr>
        <w:spacing w:before="312" w:line="220" w:lineRule="auto"/>
        <w:ind w:left="2267"/>
        <w:outlineLvl w:val="0"/>
        <w:rPr>
          <w:rFonts w:ascii="楷体" w:hAnsi="楷体" w:eastAsia="楷体" w:cs="楷体"/>
          <w:color w:val="auto"/>
          <w:sz w:val="96"/>
          <w:szCs w:val="96"/>
        </w:rPr>
      </w:pPr>
      <w:r>
        <w:rPr>
          <w:rFonts w:ascii="楷体" w:hAnsi="楷体" w:eastAsia="楷体" w:cs="楷体"/>
          <w:b/>
          <w:bCs/>
          <w:color w:val="auto"/>
          <w:spacing w:val="-13"/>
          <w:sz w:val="96"/>
          <w:szCs w:val="96"/>
        </w:rPr>
        <w:t>政府采购</w:t>
      </w:r>
    </w:p>
    <w:p w14:paraId="6739FBFE">
      <w:pPr>
        <w:pStyle w:val="2"/>
        <w:spacing w:line="247" w:lineRule="auto"/>
        <w:rPr>
          <w:color w:val="auto"/>
        </w:rPr>
      </w:pPr>
    </w:p>
    <w:p w14:paraId="36830D30">
      <w:pPr>
        <w:pStyle w:val="2"/>
        <w:spacing w:line="247" w:lineRule="auto"/>
        <w:rPr>
          <w:color w:val="auto"/>
        </w:rPr>
      </w:pPr>
    </w:p>
    <w:p w14:paraId="153B6A0C">
      <w:pPr>
        <w:pStyle w:val="2"/>
        <w:spacing w:line="247" w:lineRule="auto"/>
        <w:rPr>
          <w:color w:val="auto"/>
        </w:rPr>
      </w:pPr>
    </w:p>
    <w:p w14:paraId="74C7523B">
      <w:pPr>
        <w:spacing w:before="312" w:line="218" w:lineRule="auto"/>
        <w:ind w:left="365"/>
        <w:rPr>
          <w:rFonts w:ascii="楷体" w:hAnsi="楷体" w:eastAsia="楷体" w:cs="楷体"/>
          <w:color w:val="auto"/>
          <w:sz w:val="96"/>
          <w:szCs w:val="96"/>
        </w:rPr>
      </w:pPr>
      <w:r>
        <w:rPr>
          <w:rFonts w:ascii="楷体" w:hAnsi="楷体" w:eastAsia="楷体" w:cs="楷体"/>
          <w:b/>
          <w:bCs/>
          <w:color w:val="auto"/>
          <w:spacing w:val="-14"/>
          <w:sz w:val="96"/>
          <w:szCs w:val="96"/>
        </w:rPr>
        <w:t>货物项目招标文件</w:t>
      </w:r>
    </w:p>
    <w:p w14:paraId="7AEF8505">
      <w:pPr>
        <w:pStyle w:val="2"/>
        <w:spacing w:line="478" w:lineRule="auto"/>
        <w:rPr>
          <w:color w:val="auto"/>
        </w:rPr>
      </w:pPr>
    </w:p>
    <w:p w14:paraId="61DE1EAC">
      <w:pPr>
        <w:spacing w:before="166" w:line="222" w:lineRule="auto"/>
        <w:ind w:left="2921"/>
        <w:rPr>
          <w:rFonts w:ascii="楷体" w:hAnsi="楷体" w:eastAsia="楷体" w:cs="楷体"/>
          <w:color w:val="auto"/>
          <w:sz w:val="51"/>
          <w:szCs w:val="51"/>
        </w:rPr>
      </w:pPr>
      <w:r>
        <w:rPr>
          <w:rFonts w:ascii="楷体" w:hAnsi="楷体" w:eastAsia="楷体" w:cs="楷体"/>
          <w:b/>
          <w:bCs/>
          <w:color w:val="auto"/>
          <w:spacing w:val="-15"/>
          <w:sz w:val="51"/>
          <w:szCs w:val="51"/>
        </w:rPr>
        <w:t>（电子标）</w:t>
      </w:r>
    </w:p>
    <w:p w14:paraId="5E4ED90B">
      <w:pPr>
        <w:pStyle w:val="2"/>
        <w:spacing w:line="266" w:lineRule="auto"/>
        <w:rPr>
          <w:color w:val="auto"/>
        </w:rPr>
      </w:pPr>
    </w:p>
    <w:p w14:paraId="201BA442">
      <w:pPr>
        <w:pStyle w:val="2"/>
        <w:spacing w:line="267" w:lineRule="auto"/>
        <w:rPr>
          <w:color w:val="auto"/>
        </w:rPr>
      </w:pPr>
    </w:p>
    <w:p w14:paraId="66837772">
      <w:pPr>
        <w:pStyle w:val="2"/>
        <w:spacing w:line="267" w:lineRule="auto"/>
        <w:rPr>
          <w:color w:val="auto"/>
        </w:rPr>
      </w:pPr>
    </w:p>
    <w:p w14:paraId="268047CE">
      <w:pPr>
        <w:pStyle w:val="2"/>
        <w:spacing w:line="240" w:lineRule="auto"/>
        <w:rPr>
          <w:color w:val="auto"/>
        </w:rPr>
      </w:pPr>
    </w:p>
    <w:p w14:paraId="7B6F361E">
      <w:pPr>
        <w:pStyle w:val="2"/>
        <w:spacing w:line="267" w:lineRule="auto"/>
        <w:rPr>
          <w:color w:val="auto"/>
        </w:rPr>
      </w:pPr>
    </w:p>
    <w:p w14:paraId="2E232370">
      <w:pPr>
        <w:spacing w:before="117" w:line="315" w:lineRule="auto"/>
        <w:ind w:left="2203" w:hanging="2203" w:hangingChars="800"/>
        <w:rPr>
          <w:rFonts w:ascii="楷体" w:hAnsi="楷体" w:eastAsia="楷体" w:cs="楷体"/>
          <w:color w:val="auto"/>
          <w:sz w:val="36"/>
          <w:szCs w:val="36"/>
        </w:rPr>
      </w:pPr>
      <w:r>
        <w:rPr>
          <w:rFonts w:ascii="楷体" w:hAnsi="楷体" w:eastAsia="楷体" w:cs="楷体"/>
          <w:b/>
          <w:bCs/>
          <w:color w:val="auto"/>
          <w:spacing w:val="-39"/>
          <w:w w:val="98"/>
          <w:sz w:val="36"/>
          <w:szCs w:val="36"/>
        </w:rPr>
        <w:t>采购项目名称：</w:t>
      </w:r>
      <w:r>
        <w:rPr>
          <w:rFonts w:hint="eastAsia" w:ascii="楷体" w:hAnsi="楷体" w:eastAsia="楷体" w:cs="楷体"/>
          <w:b/>
          <w:bCs/>
          <w:color w:val="auto"/>
          <w:spacing w:val="-3"/>
          <w:sz w:val="36"/>
          <w:szCs w:val="36"/>
          <w:u w:val="single" w:color="auto"/>
          <w:lang w:eastAsia="zh-CN"/>
        </w:rPr>
        <w:t xml:space="preserve">德泽楼思源班智慧黑板采购项目 </w:t>
      </w:r>
    </w:p>
    <w:p w14:paraId="13D5951C">
      <w:pPr>
        <w:spacing w:before="117" w:line="315" w:lineRule="auto"/>
        <w:rPr>
          <w:rFonts w:hint="default" w:ascii="楷体" w:hAnsi="楷体" w:eastAsia="楷体" w:cs="楷体"/>
          <w:color w:val="auto"/>
          <w:sz w:val="36"/>
          <w:szCs w:val="36"/>
          <w:lang w:val="en-US" w:eastAsia="zh-CN"/>
        </w:rPr>
      </w:pPr>
      <w:r>
        <w:rPr>
          <w:rFonts w:ascii="楷体" w:hAnsi="楷体" w:eastAsia="楷体" w:cs="楷体"/>
          <w:b/>
          <w:bCs/>
          <w:color w:val="auto"/>
          <w:spacing w:val="-3"/>
          <w:sz w:val="36"/>
          <w:szCs w:val="36"/>
        </w:rPr>
        <w:t>政府采购计划编号：</w:t>
      </w:r>
      <w:r>
        <w:rPr>
          <w:rFonts w:hint="eastAsia" w:ascii="楷体" w:hAnsi="楷体" w:eastAsia="楷体" w:cs="楷体"/>
          <w:b/>
          <w:bCs/>
          <w:color w:val="auto"/>
          <w:spacing w:val="-3"/>
          <w:sz w:val="36"/>
          <w:szCs w:val="36"/>
          <w:u w:val="single" w:color="auto"/>
          <w:lang w:val="en-US" w:eastAsia="zh-CN"/>
        </w:rPr>
        <w:t>(2026)433126000001-1</w:t>
      </w:r>
    </w:p>
    <w:p w14:paraId="370D448E">
      <w:pPr>
        <w:spacing w:before="117" w:line="315" w:lineRule="auto"/>
        <w:rPr>
          <w:rFonts w:ascii="楷体" w:hAnsi="楷体" w:eastAsia="楷体" w:cs="楷体"/>
          <w:b/>
          <w:bCs/>
          <w:color w:val="auto"/>
          <w:spacing w:val="-3"/>
          <w:sz w:val="36"/>
          <w:szCs w:val="36"/>
        </w:rPr>
      </w:pPr>
      <w:r>
        <w:rPr>
          <w:rFonts w:ascii="楷体" w:hAnsi="楷体" w:eastAsia="楷体" w:cs="楷体"/>
          <w:b/>
          <w:bCs/>
          <w:color w:val="auto"/>
          <w:spacing w:val="-3"/>
          <w:sz w:val="36"/>
          <w:szCs w:val="36"/>
        </w:rPr>
        <w:t>委托代理编号：</w:t>
      </w:r>
      <w:r>
        <w:rPr>
          <w:rFonts w:hint="eastAsia" w:ascii="楷体" w:hAnsi="楷体" w:eastAsia="楷体" w:cs="楷体"/>
          <w:b/>
          <w:bCs/>
          <w:color w:val="auto"/>
          <w:spacing w:val="-3"/>
          <w:sz w:val="36"/>
          <w:szCs w:val="36"/>
          <w:u w:val="single"/>
          <w:lang w:eastAsia="zh-CN"/>
        </w:rPr>
        <w:t>HNZLR-2026ZFCG-015</w:t>
      </w:r>
      <w:r>
        <w:rPr>
          <w:rFonts w:ascii="楷体" w:hAnsi="楷体" w:eastAsia="楷体" w:cs="楷体"/>
          <w:b/>
          <w:bCs/>
          <w:color w:val="auto"/>
          <w:spacing w:val="-3"/>
          <w:sz w:val="36"/>
          <w:szCs w:val="36"/>
        </w:rPr>
        <w:t xml:space="preserve"> </w:t>
      </w:r>
    </w:p>
    <w:p w14:paraId="7A6CEB71">
      <w:pPr>
        <w:spacing w:before="117" w:line="315" w:lineRule="auto"/>
        <w:rPr>
          <w:rFonts w:hint="eastAsia" w:ascii="楷体" w:hAnsi="楷体" w:eastAsia="楷体" w:cs="楷体"/>
          <w:color w:val="auto"/>
          <w:sz w:val="36"/>
          <w:szCs w:val="36"/>
          <w:lang w:eastAsia="zh-CN"/>
        </w:rPr>
      </w:pPr>
      <w:r>
        <w:rPr>
          <w:rFonts w:ascii="楷体" w:hAnsi="楷体" w:eastAsia="楷体" w:cs="楷体"/>
          <w:b/>
          <w:bCs/>
          <w:color w:val="auto"/>
          <w:spacing w:val="-4"/>
          <w:sz w:val="36"/>
          <w:szCs w:val="36"/>
        </w:rPr>
        <w:t>采</w:t>
      </w:r>
      <w:r>
        <w:rPr>
          <w:rFonts w:ascii="楷体" w:hAnsi="楷体" w:eastAsia="楷体" w:cs="楷体"/>
          <w:color w:val="auto"/>
          <w:spacing w:val="-4"/>
          <w:sz w:val="36"/>
          <w:szCs w:val="36"/>
        </w:rPr>
        <w:t xml:space="preserve">   </w:t>
      </w:r>
      <w:r>
        <w:rPr>
          <w:rFonts w:ascii="楷体" w:hAnsi="楷体" w:eastAsia="楷体" w:cs="楷体"/>
          <w:b/>
          <w:bCs/>
          <w:color w:val="auto"/>
          <w:spacing w:val="-4"/>
          <w:sz w:val="36"/>
          <w:szCs w:val="36"/>
        </w:rPr>
        <w:t>购</w:t>
      </w:r>
      <w:r>
        <w:rPr>
          <w:rFonts w:ascii="楷体" w:hAnsi="楷体" w:eastAsia="楷体" w:cs="楷体"/>
          <w:color w:val="auto"/>
          <w:spacing w:val="8"/>
          <w:sz w:val="36"/>
          <w:szCs w:val="36"/>
        </w:rPr>
        <w:t xml:space="preserve">   </w:t>
      </w:r>
      <w:r>
        <w:rPr>
          <w:rFonts w:ascii="楷体" w:hAnsi="楷体" w:eastAsia="楷体" w:cs="楷体"/>
          <w:b/>
          <w:bCs/>
          <w:color w:val="auto"/>
          <w:spacing w:val="-4"/>
          <w:sz w:val="36"/>
          <w:szCs w:val="36"/>
        </w:rPr>
        <w:t>人：</w:t>
      </w:r>
      <w:r>
        <w:rPr>
          <w:rFonts w:hint="eastAsia" w:ascii="楷体" w:hAnsi="楷体" w:eastAsia="楷体" w:cs="楷体"/>
          <w:b/>
          <w:bCs/>
          <w:color w:val="auto"/>
          <w:spacing w:val="-4"/>
          <w:sz w:val="36"/>
          <w:szCs w:val="36"/>
          <w:u w:val="single" w:color="auto"/>
          <w:lang w:eastAsia="zh-CN"/>
        </w:rPr>
        <w:t>古丈县第一中学</w:t>
      </w:r>
    </w:p>
    <w:p w14:paraId="4847D4B1">
      <w:pPr>
        <w:spacing w:before="58" w:line="215" w:lineRule="auto"/>
        <w:rPr>
          <w:rFonts w:hint="eastAsia" w:ascii="楷体" w:hAnsi="楷体" w:eastAsia="楷体" w:cs="楷体"/>
          <w:color w:val="auto"/>
          <w:sz w:val="36"/>
          <w:szCs w:val="36"/>
          <w:lang w:eastAsia="zh-CN"/>
        </w:rPr>
      </w:pPr>
      <w:r>
        <w:rPr>
          <w:rFonts w:ascii="楷体" w:hAnsi="楷体" w:eastAsia="楷体" w:cs="楷体"/>
          <w:b/>
          <w:bCs/>
          <w:color w:val="auto"/>
          <w:spacing w:val="-3"/>
          <w:sz w:val="36"/>
          <w:szCs w:val="36"/>
        </w:rPr>
        <w:t>采购代理机构：</w:t>
      </w:r>
      <w:r>
        <w:rPr>
          <w:rFonts w:hint="eastAsia" w:ascii="楷体" w:hAnsi="楷体" w:eastAsia="楷体" w:cs="楷体"/>
          <w:b/>
          <w:bCs/>
          <w:color w:val="auto"/>
          <w:spacing w:val="-3"/>
          <w:sz w:val="36"/>
          <w:szCs w:val="36"/>
          <w:u w:val="single" w:color="auto"/>
          <w:lang w:eastAsia="zh-CN"/>
        </w:rPr>
        <w:t>湖南中隆瑞项目管理有限公司</w:t>
      </w:r>
    </w:p>
    <w:p w14:paraId="6B454C0C">
      <w:pPr>
        <w:pStyle w:val="2"/>
        <w:spacing w:line="251" w:lineRule="auto"/>
        <w:rPr>
          <w:color w:val="auto"/>
        </w:rPr>
      </w:pPr>
    </w:p>
    <w:p w14:paraId="48352E8B">
      <w:pPr>
        <w:pStyle w:val="2"/>
        <w:spacing w:line="251" w:lineRule="auto"/>
        <w:rPr>
          <w:color w:val="auto"/>
        </w:rPr>
      </w:pPr>
    </w:p>
    <w:p w14:paraId="512FF97A">
      <w:pPr>
        <w:pStyle w:val="2"/>
        <w:spacing w:line="251" w:lineRule="auto"/>
        <w:rPr>
          <w:color w:val="auto"/>
        </w:rPr>
      </w:pPr>
    </w:p>
    <w:p w14:paraId="6A415578">
      <w:pPr>
        <w:pStyle w:val="2"/>
        <w:spacing w:line="251" w:lineRule="auto"/>
        <w:rPr>
          <w:color w:val="auto"/>
        </w:rPr>
      </w:pPr>
    </w:p>
    <w:p w14:paraId="607E3D76">
      <w:pPr>
        <w:pStyle w:val="2"/>
        <w:spacing w:line="251" w:lineRule="auto"/>
        <w:rPr>
          <w:color w:val="auto"/>
        </w:rPr>
      </w:pPr>
    </w:p>
    <w:p w14:paraId="5F43C2C5">
      <w:pPr>
        <w:pStyle w:val="2"/>
        <w:spacing w:line="251" w:lineRule="auto"/>
        <w:rPr>
          <w:color w:val="auto"/>
        </w:rPr>
      </w:pPr>
    </w:p>
    <w:p w14:paraId="3DA73485">
      <w:pPr>
        <w:pStyle w:val="2"/>
        <w:spacing w:line="251" w:lineRule="auto"/>
        <w:rPr>
          <w:color w:val="auto"/>
        </w:rPr>
      </w:pPr>
    </w:p>
    <w:p w14:paraId="2709C1C8">
      <w:pPr>
        <w:pStyle w:val="2"/>
        <w:spacing w:line="252" w:lineRule="auto"/>
        <w:rPr>
          <w:color w:val="auto"/>
        </w:rPr>
      </w:pPr>
    </w:p>
    <w:p w14:paraId="1F053BDC">
      <w:pPr>
        <w:spacing w:before="118" w:line="217" w:lineRule="auto"/>
        <w:ind w:left="2448"/>
        <w:rPr>
          <w:rFonts w:hint="eastAsia" w:ascii="楷体" w:hAnsi="楷体" w:eastAsia="楷体" w:cs="楷体"/>
          <w:color w:val="auto"/>
          <w:sz w:val="36"/>
          <w:szCs w:val="36"/>
          <w:lang w:eastAsia="zh-CN"/>
        </w:rPr>
      </w:pPr>
      <w:r>
        <w:rPr>
          <w:rFonts w:hint="eastAsia" w:ascii="楷体" w:hAnsi="楷体" w:eastAsia="楷体" w:cs="楷体"/>
          <w:b/>
          <w:bCs/>
          <w:color w:val="auto"/>
          <w:spacing w:val="-9"/>
          <w:sz w:val="36"/>
          <w:szCs w:val="36"/>
          <w:lang w:eastAsia="zh-CN"/>
        </w:rPr>
        <w:t>日期：二○二</w:t>
      </w:r>
      <w:r>
        <w:rPr>
          <w:rFonts w:hint="eastAsia" w:ascii="楷体" w:hAnsi="楷体" w:eastAsia="楷体" w:cs="楷体"/>
          <w:b/>
          <w:bCs/>
          <w:color w:val="auto"/>
          <w:spacing w:val="-9"/>
          <w:sz w:val="36"/>
          <w:szCs w:val="36"/>
          <w:lang w:val="en-US" w:eastAsia="zh-CN"/>
        </w:rPr>
        <w:t>六</w:t>
      </w:r>
      <w:r>
        <w:rPr>
          <w:rFonts w:hint="eastAsia" w:ascii="楷体" w:hAnsi="楷体" w:eastAsia="楷体" w:cs="楷体"/>
          <w:b/>
          <w:bCs/>
          <w:color w:val="auto"/>
          <w:spacing w:val="-9"/>
          <w:sz w:val="36"/>
          <w:szCs w:val="36"/>
          <w:lang w:eastAsia="zh-CN"/>
        </w:rPr>
        <w:t>年</w:t>
      </w:r>
      <w:r>
        <w:rPr>
          <w:rFonts w:hint="eastAsia" w:ascii="楷体" w:hAnsi="楷体" w:eastAsia="楷体" w:cs="楷体"/>
          <w:b/>
          <w:bCs/>
          <w:color w:val="auto"/>
          <w:spacing w:val="-9"/>
          <w:sz w:val="36"/>
          <w:szCs w:val="36"/>
          <w:lang w:val="en-US" w:eastAsia="zh-CN"/>
        </w:rPr>
        <w:t>七</w:t>
      </w:r>
      <w:r>
        <w:rPr>
          <w:rFonts w:hint="eastAsia" w:ascii="楷体" w:hAnsi="楷体" w:eastAsia="楷体" w:cs="楷体"/>
          <w:b/>
          <w:bCs/>
          <w:color w:val="auto"/>
          <w:spacing w:val="-9"/>
          <w:sz w:val="36"/>
          <w:szCs w:val="36"/>
          <w:lang w:eastAsia="zh-CN"/>
        </w:rPr>
        <w:t>月</w:t>
      </w:r>
    </w:p>
    <w:p w14:paraId="5DB9D094">
      <w:pPr>
        <w:spacing w:line="217" w:lineRule="auto"/>
        <w:rPr>
          <w:rFonts w:ascii="楷体" w:hAnsi="楷体" w:eastAsia="楷体" w:cs="楷体"/>
          <w:color w:val="auto"/>
          <w:sz w:val="36"/>
          <w:szCs w:val="36"/>
        </w:rPr>
        <w:sectPr>
          <w:headerReference r:id="rId5" w:type="default"/>
          <w:footerReference r:id="rId6" w:type="default"/>
          <w:pgSz w:w="11905" w:h="16839"/>
          <w:pgMar w:top="400" w:right="1074" w:bottom="0" w:left="1785" w:header="0" w:footer="0" w:gutter="0"/>
          <w:pgNumType w:fmt="decimal"/>
          <w:cols w:space="720" w:num="1"/>
        </w:sectPr>
      </w:pPr>
    </w:p>
    <w:sdt>
      <w:sdtPr>
        <w:rPr>
          <w:rFonts w:ascii="楷体" w:hAnsi="楷体" w:eastAsia="楷体" w:cs="楷体"/>
          <w:color w:val="auto"/>
          <w:sz w:val="44"/>
          <w:szCs w:val="44"/>
        </w:rPr>
        <w:id w:val="147458298"/>
        <w:docPartObj>
          <w:docPartGallery w:val="Table of Contents"/>
          <w:docPartUnique/>
        </w:docPartObj>
      </w:sdtPr>
      <w:sdtEndPr>
        <w:rPr>
          <w:rFonts w:ascii="楷体" w:hAnsi="楷体" w:eastAsia="楷体" w:cs="楷体"/>
          <w:color w:val="auto"/>
          <w:sz w:val="27"/>
          <w:szCs w:val="27"/>
        </w:rPr>
      </w:sdtEndPr>
      <w:sdtContent>
        <w:p w14:paraId="1D260EB9">
          <w:pPr>
            <w:spacing w:before="86" w:line="219" w:lineRule="auto"/>
            <w:ind w:left="4689"/>
            <w:rPr>
              <w:rFonts w:ascii="楷体" w:hAnsi="楷体" w:eastAsia="楷体" w:cs="楷体"/>
              <w:color w:val="auto"/>
              <w:sz w:val="44"/>
              <w:szCs w:val="44"/>
            </w:rPr>
          </w:pPr>
          <w:r>
            <w:rPr>
              <w:rFonts w:ascii="楷体" w:hAnsi="楷体" w:eastAsia="楷体" w:cs="楷体"/>
              <w:b/>
              <w:bCs/>
              <w:color w:val="auto"/>
              <w:spacing w:val="-61"/>
              <w:sz w:val="44"/>
              <w:szCs w:val="44"/>
            </w:rPr>
            <w:t>目</w:t>
          </w:r>
          <w:r>
            <w:rPr>
              <w:rFonts w:ascii="楷体" w:hAnsi="楷体" w:eastAsia="楷体" w:cs="楷体"/>
              <w:color w:val="auto"/>
              <w:spacing w:val="150"/>
              <w:sz w:val="44"/>
              <w:szCs w:val="44"/>
            </w:rPr>
            <w:t xml:space="preserve"> </w:t>
          </w:r>
          <w:r>
            <w:rPr>
              <w:rFonts w:ascii="楷体" w:hAnsi="楷体" w:eastAsia="楷体" w:cs="楷体"/>
              <w:b/>
              <w:bCs/>
              <w:color w:val="auto"/>
              <w:spacing w:val="-61"/>
              <w:sz w:val="44"/>
              <w:szCs w:val="44"/>
            </w:rPr>
            <w:t>录</w:t>
          </w:r>
        </w:p>
        <w:p w14:paraId="1DF4B113">
          <w:pPr>
            <w:pStyle w:val="2"/>
            <w:spacing w:line="343" w:lineRule="auto"/>
            <w:rPr>
              <w:color w:val="auto"/>
            </w:rPr>
          </w:pPr>
        </w:p>
        <w:p w14:paraId="0F2C7AF9">
          <w:pPr>
            <w:tabs>
              <w:tab w:val="right" w:leader="dot" w:pos="10573"/>
            </w:tabs>
            <w:spacing w:before="88" w:line="190" w:lineRule="auto"/>
            <w:ind w:left="131"/>
            <w:rPr>
              <w:rFonts w:ascii="楷体" w:hAnsi="楷体" w:eastAsia="楷体" w:cs="楷体"/>
              <w:color w:val="auto"/>
              <w:sz w:val="27"/>
              <w:szCs w:val="27"/>
            </w:rPr>
          </w:pPr>
          <w:bookmarkStart w:id="0" w:name="bookmark1"/>
          <w:bookmarkEnd w:id="0"/>
          <w:r>
            <w:rPr>
              <w:color w:val="auto"/>
            </w:rPr>
            <w:fldChar w:fldCharType="begin"/>
          </w:r>
          <w:r>
            <w:rPr>
              <w:color w:val="auto"/>
            </w:rPr>
            <w:instrText xml:space="preserve"> HYPERLINK \l "bookmark2" </w:instrText>
          </w:r>
          <w:r>
            <w:rPr>
              <w:color w:val="auto"/>
            </w:rPr>
            <w:fldChar w:fldCharType="separate"/>
          </w:r>
          <w:r>
            <w:rPr>
              <w:rFonts w:ascii="楷体" w:hAnsi="楷体" w:eastAsia="楷体" w:cs="楷体"/>
              <w:color w:val="auto"/>
              <w:spacing w:val="4"/>
              <w:sz w:val="27"/>
              <w:szCs w:val="27"/>
            </w:rPr>
            <w:t xml:space="preserve">第一章 投标邀请 </w:t>
          </w:r>
          <w:r>
            <w:rPr>
              <w:rFonts w:ascii="楷体" w:hAnsi="楷体" w:eastAsia="楷体" w:cs="楷体"/>
              <w:color w:val="auto"/>
              <w:sz w:val="27"/>
              <w:szCs w:val="27"/>
            </w:rPr>
            <w:tab/>
          </w:r>
          <w:r>
            <w:rPr>
              <w:rFonts w:ascii="楷体" w:hAnsi="楷体" w:eastAsia="楷体" w:cs="楷体"/>
              <w:color w:val="auto"/>
              <w:spacing w:val="-77"/>
              <w:sz w:val="27"/>
              <w:szCs w:val="27"/>
            </w:rPr>
            <w:t xml:space="preserve"> </w:t>
          </w:r>
          <w:r>
            <w:rPr>
              <w:rFonts w:ascii="楷体" w:hAnsi="楷体" w:eastAsia="楷体" w:cs="楷体"/>
              <w:color w:val="auto"/>
              <w:sz w:val="27"/>
              <w:szCs w:val="27"/>
            </w:rPr>
            <w:t>2</w:t>
          </w:r>
          <w:r>
            <w:rPr>
              <w:rFonts w:ascii="楷体" w:hAnsi="楷体" w:eastAsia="楷体" w:cs="楷体"/>
              <w:color w:val="auto"/>
              <w:sz w:val="27"/>
              <w:szCs w:val="27"/>
            </w:rPr>
            <w:fldChar w:fldCharType="end"/>
          </w:r>
        </w:p>
        <w:p w14:paraId="11BA61AC">
          <w:pPr>
            <w:pStyle w:val="2"/>
            <w:spacing w:line="257" w:lineRule="auto"/>
            <w:rPr>
              <w:color w:val="auto"/>
            </w:rPr>
          </w:pPr>
        </w:p>
        <w:p w14:paraId="0E8AE58D">
          <w:pPr>
            <w:tabs>
              <w:tab w:val="right" w:leader="dot" w:pos="10573"/>
            </w:tabs>
            <w:spacing w:before="88" w:line="190" w:lineRule="auto"/>
            <w:ind w:left="131"/>
            <w:rPr>
              <w:rFonts w:ascii="楷体" w:hAnsi="楷体" w:eastAsia="楷体" w:cs="楷体"/>
              <w:color w:val="auto"/>
              <w:sz w:val="27"/>
              <w:szCs w:val="27"/>
            </w:rPr>
          </w:pPr>
          <w:bookmarkStart w:id="1" w:name="bookmark3"/>
          <w:bookmarkEnd w:id="1"/>
          <w:r>
            <w:rPr>
              <w:color w:val="auto"/>
            </w:rPr>
            <w:fldChar w:fldCharType="begin"/>
          </w:r>
          <w:r>
            <w:rPr>
              <w:color w:val="auto"/>
            </w:rPr>
            <w:instrText xml:space="preserve"> HYPERLINK \l "bookmark4" </w:instrText>
          </w:r>
          <w:r>
            <w:rPr>
              <w:color w:val="auto"/>
            </w:rPr>
            <w:fldChar w:fldCharType="separate"/>
          </w:r>
          <w:r>
            <w:rPr>
              <w:rFonts w:ascii="楷体" w:hAnsi="楷体" w:eastAsia="楷体" w:cs="楷体"/>
              <w:color w:val="auto"/>
              <w:spacing w:val="4"/>
              <w:sz w:val="27"/>
              <w:szCs w:val="27"/>
            </w:rPr>
            <w:t xml:space="preserve">第二章 投标须知 </w:t>
          </w:r>
          <w:r>
            <w:rPr>
              <w:rFonts w:ascii="楷体" w:hAnsi="楷体" w:eastAsia="楷体" w:cs="楷体"/>
              <w:color w:val="auto"/>
              <w:sz w:val="27"/>
              <w:szCs w:val="27"/>
            </w:rPr>
            <w:tab/>
          </w:r>
          <w:r>
            <w:rPr>
              <w:rFonts w:ascii="楷体" w:hAnsi="楷体" w:eastAsia="楷体" w:cs="楷体"/>
              <w:color w:val="auto"/>
              <w:spacing w:val="-75"/>
              <w:sz w:val="27"/>
              <w:szCs w:val="27"/>
            </w:rPr>
            <w:t xml:space="preserve"> </w:t>
          </w:r>
          <w:r>
            <w:rPr>
              <w:rFonts w:ascii="楷体" w:hAnsi="楷体" w:eastAsia="楷体" w:cs="楷体"/>
              <w:color w:val="auto"/>
              <w:sz w:val="27"/>
              <w:szCs w:val="27"/>
            </w:rPr>
            <w:t>6</w:t>
          </w:r>
          <w:r>
            <w:rPr>
              <w:rFonts w:ascii="楷体" w:hAnsi="楷体" w:eastAsia="楷体" w:cs="楷体"/>
              <w:color w:val="auto"/>
              <w:sz w:val="27"/>
              <w:szCs w:val="27"/>
            </w:rPr>
            <w:fldChar w:fldCharType="end"/>
          </w:r>
        </w:p>
        <w:p w14:paraId="22EAC1C9">
          <w:pPr>
            <w:pStyle w:val="2"/>
            <w:spacing w:line="256" w:lineRule="auto"/>
            <w:rPr>
              <w:color w:val="auto"/>
            </w:rPr>
          </w:pPr>
        </w:p>
        <w:p w14:paraId="06B7D97C">
          <w:pPr>
            <w:tabs>
              <w:tab w:val="right" w:leader="dot" w:pos="10573"/>
            </w:tabs>
            <w:spacing w:before="88" w:line="190" w:lineRule="auto"/>
            <w:ind w:left="131"/>
            <w:rPr>
              <w:rFonts w:ascii="楷体" w:hAnsi="楷体" w:eastAsia="楷体" w:cs="楷体"/>
              <w:color w:val="auto"/>
              <w:sz w:val="27"/>
              <w:szCs w:val="27"/>
            </w:rPr>
          </w:pPr>
          <w:bookmarkStart w:id="2" w:name="bookmark5"/>
          <w:bookmarkEnd w:id="2"/>
          <w:r>
            <w:rPr>
              <w:color w:val="auto"/>
            </w:rPr>
            <w:fldChar w:fldCharType="begin"/>
          </w:r>
          <w:r>
            <w:rPr>
              <w:color w:val="auto"/>
            </w:rPr>
            <w:instrText xml:space="preserve"> HYPERLINK \l "bookmark6" </w:instrText>
          </w:r>
          <w:r>
            <w:rPr>
              <w:color w:val="auto"/>
            </w:rPr>
            <w:fldChar w:fldCharType="separate"/>
          </w:r>
          <w:r>
            <w:rPr>
              <w:rFonts w:ascii="楷体" w:hAnsi="楷体" w:eastAsia="楷体" w:cs="楷体"/>
              <w:color w:val="auto"/>
              <w:spacing w:val="1"/>
              <w:sz w:val="27"/>
              <w:szCs w:val="27"/>
            </w:rPr>
            <w:t>第三章</w:t>
          </w:r>
          <w:r>
            <w:rPr>
              <w:rFonts w:ascii="楷体" w:hAnsi="楷体" w:eastAsia="楷体" w:cs="楷体"/>
              <w:color w:val="auto"/>
              <w:spacing w:val="28"/>
              <w:sz w:val="27"/>
              <w:szCs w:val="27"/>
            </w:rPr>
            <w:t xml:space="preserve"> </w:t>
          </w:r>
          <w:r>
            <w:rPr>
              <w:rFonts w:ascii="楷体" w:hAnsi="楷体" w:eastAsia="楷体" w:cs="楷体"/>
              <w:color w:val="auto"/>
              <w:spacing w:val="1"/>
              <w:sz w:val="27"/>
              <w:szCs w:val="27"/>
            </w:rPr>
            <w:t xml:space="preserve">资格审查 </w:t>
          </w:r>
          <w:r>
            <w:rPr>
              <w:rFonts w:ascii="楷体" w:hAnsi="楷体" w:eastAsia="楷体" w:cs="楷体"/>
              <w:color w:val="auto"/>
              <w:sz w:val="27"/>
              <w:szCs w:val="27"/>
            </w:rPr>
            <w:tab/>
          </w:r>
          <w:r>
            <w:rPr>
              <w:rFonts w:ascii="楷体" w:hAnsi="楷体" w:eastAsia="楷体" w:cs="楷体"/>
              <w:color w:val="auto"/>
              <w:spacing w:val="-60"/>
              <w:sz w:val="27"/>
              <w:szCs w:val="27"/>
            </w:rPr>
            <w:t xml:space="preserve"> </w:t>
          </w:r>
          <w:r>
            <w:rPr>
              <w:rFonts w:ascii="楷体" w:hAnsi="楷体" w:eastAsia="楷体" w:cs="楷体"/>
              <w:color w:val="auto"/>
              <w:spacing w:val="-5"/>
              <w:sz w:val="27"/>
              <w:szCs w:val="27"/>
            </w:rPr>
            <w:t>18</w:t>
          </w:r>
          <w:r>
            <w:rPr>
              <w:rFonts w:ascii="楷体" w:hAnsi="楷体" w:eastAsia="楷体" w:cs="楷体"/>
              <w:color w:val="auto"/>
              <w:spacing w:val="-5"/>
              <w:sz w:val="27"/>
              <w:szCs w:val="27"/>
            </w:rPr>
            <w:fldChar w:fldCharType="end"/>
          </w:r>
        </w:p>
        <w:p w14:paraId="0614F749">
          <w:pPr>
            <w:pStyle w:val="2"/>
            <w:spacing w:line="256" w:lineRule="auto"/>
            <w:rPr>
              <w:color w:val="auto"/>
            </w:rPr>
          </w:pPr>
        </w:p>
        <w:p w14:paraId="22512785">
          <w:pPr>
            <w:tabs>
              <w:tab w:val="right" w:leader="dot" w:pos="10573"/>
            </w:tabs>
            <w:spacing w:before="88" w:line="190" w:lineRule="auto"/>
            <w:ind w:left="131"/>
            <w:rPr>
              <w:rFonts w:ascii="楷体" w:hAnsi="楷体" w:eastAsia="楷体" w:cs="楷体"/>
              <w:color w:val="auto"/>
              <w:sz w:val="27"/>
              <w:szCs w:val="27"/>
            </w:rPr>
          </w:pPr>
          <w:bookmarkStart w:id="3" w:name="bookmark7"/>
          <w:bookmarkEnd w:id="3"/>
          <w:r>
            <w:rPr>
              <w:color w:val="auto"/>
            </w:rPr>
            <w:fldChar w:fldCharType="begin"/>
          </w:r>
          <w:r>
            <w:rPr>
              <w:color w:val="auto"/>
            </w:rPr>
            <w:instrText xml:space="preserve"> HYPERLINK \l "bookmark8" </w:instrText>
          </w:r>
          <w:r>
            <w:rPr>
              <w:color w:val="auto"/>
            </w:rPr>
            <w:fldChar w:fldCharType="separate"/>
          </w:r>
          <w:r>
            <w:rPr>
              <w:rFonts w:ascii="楷体" w:hAnsi="楷体" w:eastAsia="楷体" w:cs="楷体"/>
              <w:color w:val="auto"/>
              <w:spacing w:val="6"/>
              <w:sz w:val="27"/>
              <w:szCs w:val="27"/>
            </w:rPr>
            <w:t xml:space="preserve">第四章 评标方法及标准（综合评分法） </w:t>
          </w:r>
          <w:r>
            <w:rPr>
              <w:rFonts w:ascii="楷体" w:hAnsi="楷体" w:eastAsia="楷体" w:cs="楷体"/>
              <w:color w:val="auto"/>
              <w:sz w:val="27"/>
              <w:szCs w:val="27"/>
            </w:rPr>
            <w:tab/>
          </w:r>
          <w:r>
            <w:rPr>
              <w:rFonts w:ascii="楷体" w:hAnsi="楷体" w:eastAsia="楷体" w:cs="楷体"/>
              <w:color w:val="auto"/>
              <w:spacing w:val="-77"/>
              <w:sz w:val="27"/>
              <w:szCs w:val="27"/>
            </w:rPr>
            <w:t xml:space="preserve"> </w:t>
          </w:r>
          <w:r>
            <w:rPr>
              <w:rFonts w:ascii="楷体" w:hAnsi="楷体" w:eastAsia="楷体" w:cs="楷体"/>
              <w:color w:val="auto"/>
              <w:spacing w:val="-1"/>
              <w:sz w:val="27"/>
              <w:szCs w:val="27"/>
            </w:rPr>
            <w:t>21</w:t>
          </w:r>
          <w:r>
            <w:rPr>
              <w:rFonts w:ascii="楷体" w:hAnsi="楷体" w:eastAsia="楷体" w:cs="楷体"/>
              <w:color w:val="auto"/>
              <w:spacing w:val="-1"/>
              <w:sz w:val="27"/>
              <w:szCs w:val="27"/>
            </w:rPr>
            <w:fldChar w:fldCharType="end"/>
          </w:r>
        </w:p>
        <w:p w14:paraId="387A8C20">
          <w:pPr>
            <w:pStyle w:val="2"/>
            <w:spacing w:line="257" w:lineRule="auto"/>
            <w:rPr>
              <w:color w:val="auto"/>
            </w:rPr>
          </w:pPr>
        </w:p>
        <w:p w14:paraId="7AEB6387">
          <w:pPr>
            <w:tabs>
              <w:tab w:val="right" w:leader="dot" w:pos="10573"/>
            </w:tabs>
            <w:spacing w:before="88" w:line="190" w:lineRule="auto"/>
            <w:ind w:left="131"/>
            <w:rPr>
              <w:rFonts w:ascii="楷体" w:hAnsi="楷体" w:eastAsia="楷体" w:cs="楷体"/>
              <w:color w:val="auto"/>
              <w:sz w:val="27"/>
              <w:szCs w:val="27"/>
            </w:rPr>
          </w:pPr>
          <w:bookmarkStart w:id="4" w:name="bookmark9"/>
          <w:bookmarkEnd w:id="4"/>
          <w:r>
            <w:rPr>
              <w:color w:val="auto"/>
            </w:rPr>
            <w:fldChar w:fldCharType="begin"/>
          </w:r>
          <w:r>
            <w:rPr>
              <w:color w:val="auto"/>
            </w:rPr>
            <w:instrText xml:space="preserve"> HYPERLINK \l "bookmark10" </w:instrText>
          </w:r>
          <w:r>
            <w:rPr>
              <w:color w:val="auto"/>
            </w:rPr>
            <w:fldChar w:fldCharType="separate"/>
          </w:r>
          <w:r>
            <w:rPr>
              <w:rFonts w:ascii="楷体" w:hAnsi="楷体" w:eastAsia="楷体" w:cs="楷体"/>
              <w:color w:val="auto"/>
              <w:spacing w:val="4"/>
              <w:sz w:val="27"/>
              <w:szCs w:val="27"/>
            </w:rPr>
            <w:t xml:space="preserve">第五章 采购需求 </w:t>
          </w:r>
          <w:r>
            <w:rPr>
              <w:rFonts w:ascii="楷体" w:hAnsi="楷体" w:eastAsia="楷体" w:cs="楷体"/>
              <w:color w:val="auto"/>
              <w:sz w:val="27"/>
              <w:szCs w:val="27"/>
            </w:rPr>
            <w:tab/>
          </w:r>
          <w:r>
            <w:rPr>
              <w:rFonts w:ascii="楷体" w:hAnsi="楷体" w:eastAsia="楷体" w:cs="楷体"/>
              <w:color w:val="auto"/>
              <w:spacing w:val="-75"/>
              <w:sz w:val="27"/>
              <w:szCs w:val="27"/>
            </w:rPr>
            <w:t xml:space="preserve"> </w:t>
          </w:r>
          <w:r>
            <w:rPr>
              <w:rFonts w:ascii="楷体" w:hAnsi="楷体" w:eastAsia="楷体" w:cs="楷体"/>
              <w:color w:val="auto"/>
              <w:spacing w:val="-1"/>
              <w:sz w:val="27"/>
              <w:szCs w:val="27"/>
            </w:rPr>
            <w:t>32</w:t>
          </w:r>
          <w:r>
            <w:rPr>
              <w:rFonts w:ascii="楷体" w:hAnsi="楷体" w:eastAsia="楷体" w:cs="楷体"/>
              <w:color w:val="auto"/>
              <w:spacing w:val="-1"/>
              <w:sz w:val="27"/>
              <w:szCs w:val="27"/>
            </w:rPr>
            <w:fldChar w:fldCharType="end"/>
          </w:r>
        </w:p>
        <w:p w14:paraId="798DCB74">
          <w:pPr>
            <w:pStyle w:val="2"/>
            <w:spacing w:line="256" w:lineRule="auto"/>
            <w:rPr>
              <w:color w:val="auto"/>
            </w:rPr>
          </w:pPr>
        </w:p>
        <w:p w14:paraId="04945D5D">
          <w:pPr>
            <w:tabs>
              <w:tab w:val="right" w:leader="dot" w:pos="10573"/>
            </w:tabs>
            <w:spacing w:before="88" w:line="190" w:lineRule="auto"/>
            <w:ind w:left="131"/>
            <w:rPr>
              <w:rFonts w:ascii="楷体" w:hAnsi="楷体" w:eastAsia="楷体" w:cs="楷体"/>
              <w:color w:val="auto"/>
              <w:sz w:val="27"/>
              <w:szCs w:val="27"/>
            </w:rPr>
          </w:pPr>
          <w:bookmarkStart w:id="5" w:name="bookmark11"/>
          <w:bookmarkEnd w:id="5"/>
          <w:r>
            <w:rPr>
              <w:color w:val="auto"/>
            </w:rPr>
            <w:fldChar w:fldCharType="begin"/>
          </w:r>
          <w:r>
            <w:rPr>
              <w:color w:val="auto"/>
            </w:rPr>
            <w:instrText xml:space="preserve"> HYPERLINK \l "bookmark12" </w:instrText>
          </w:r>
          <w:r>
            <w:rPr>
              <w:color w:val="auto"/>
            </w:rPr>
            <w:fldChar w:fldCharType="separate"/>
          </w:r>
          <w:r>
            <w:rPr>
              <w:rFonts w:ascii="楷体" w:hAnsi="楷体" w:eastAsia="楷体" w:cs="楷体"/>
              <w:color w:val="auto"/>
              <w:spacing w:val="4"/>
              <w:sz w:val="27"/>
              <w:szCs w:val="27"/>
            </w:rPr>
            <w:t xml:space="preserve">第六章 政府采购合同 </w:t>
          </w:r>
          <w:r>
            <w:rPr>
              <w:rFonts w:ascii="楷体" w:hAnsi="楷体" w:eastAsia="楷体" w:cs="楷体"/>
              <w:color w:val="auto"/>
              <w:sz w:val="27"/>
              <w:szCs w:val="27"/>
            </w:rPr>
            <w:tab/>
          </w:r>
          <w:r>
            <w:rPr>
              <w:rFonts w:ascii="楷体" w:hAnsi="楷体" w:eastAsia="楷体" w:cs="楷体"/>
              <w:color w:val="auto"/>
              <w:spacing w:val="-75"/>
              <w:sz w:val="27"/>
              <w:szCs w:val="27"/>
            </w:rPr>
            <w:t xml:space="preserve"> </w:t>
          </w:r>
          <w:r>
            <w:rPr>
              <w:rFonts w:ascii="楷体" w:hAnsi="楷体" w:eastAsia="楷体" w:cs="楷体"/>
              <w:color w:val="auto"/>
              <w:spacing w:val="-1"/>
              <w:sz w:val="27"/>
              <w:szCs w:val="27"/>
            </w:rPr>
            <w:t>39</w:t>
          </w:r>
          <w:r>
            <w:rPr>
              <w:rFonts w:ascii="楷体" w:hAnsi="楷体" w:eastAsia="楷体" w:cs="楷体"/>
              <w:color w:val="auto"/>
              <w:spacing w:val="-1"/>
              <w:sz w:val="27"/>
              <w:szCs w:val="27"/>
            </w:rPr>
            <w:fldChar w:fldCharType="end"/>
          </w:r>
        </w:p>
        <w:p w14:paraId="1855436D">
          <w:pPr>
            <w:pStyle w:val="2"/>
            <w:spacing w:line="256" w:lineRule="auto"/>
            <w:rPr>
              <w:color w:val="auto"/>
            </w:rPr>
          </w:pPr>
        </w:p>
        <w:p w14:paraId="41217305">
          <w:pPr>
            <w:tabs>
              <w:tab w:val="right" w:leader="dot" w:pos="10573"/>
            </w:tabs>
            <w:spacing w:before="89" w:line="190" w:lineRule="auto"/>
            <w:ind w:left="131"/>
            <w:rPr>
              <w:rFonts w:ascii="楷体" w:hAnsi="楷体" w:eastAsia="楷体" w:cs="楷体"/>
              <w:color w:val="auto"/>
              <w:sz w:val="27"/>
              <w:szCs w:val="27"/>
            </w:rPr>
          </w:pPr>
          <w:bookmarkStart w:id="6" w:name="bookmark13"/>
          <w:bookmarkEnd w:id="6"/>
          <w:r>
            <w:rPr>
              <w:color w:val="auto"/>
            </w:rPr>
            <w:fldChar w:fldCharType="begin"/>
          </w:r>
          <w:r>
            <w:rPr>
              <w:color w:val="auto"/>
            </w:rPr>
            <w:instrText xml:space="preserve"> HYPERLINK \l "bookmark14" </w:instrText>
          </w:r>
          <w:r>
            <w:rPr>
              <w:color w:val="auto"/>
            </w:rPr>
            <w:fldChar w:fldCharType="separate"/>
          </w:r>
          <w:r>
            <w:rPr>
              <w:rFonts w:ascii="楷体" w:hAnsi="楷体" w:eastAsia="楷体" w:cs="楷体"/>
              <w:color w:val="auto"/>
              <w:spacing w:val="5"/>
              <w:sz w:val="27"/>
              <w:szCs w:val="27"/>
            </w:rPr>
            <w:t xml:space="preserve">第七章 投标文件的组成 </w:t>
          </w:r>
          <w:r>
            <w:rPr>
              <w:rFonts w:ascii="楷体" w:hAnsi="楷体" w:eastAsia="楷体" w:cs="楷体"/>
              <w:color w:val="auto"/>
              <w:sz w:val="27"/>
              <w:szCs w:val="27"/>
            </w:rPr>
            <w:tab/>
          </w:r>
          <w:r>
            <w:rPr>
              <w:rFonts w:ascii="楷体" w:hAnsi="楷体" w:eastAsia="楷体" w:cs="楷体"/>
              <w:color w:val="auto"/>
              <w:spacing w:val="-83"/>
              <w:sz w:val="27"/>
              <w:szCs w:val="27"/>
            </w:rPr>
            <w:t xml:space="preserve"> </w:t>
          </w:r>
          <w:r>
            <w:rPr>
              <w:rFonts w:ascii="楷体" w:hAnsi="楷体" w:eastAsia="楷体" w:cs="楷体"/>
              <w:color w:val="auto"/>
              <w:spacing w:val="2"/>
              <w:sz w:val="27"/>
              <w:szCs w:val="27"/>
            </w:rPr>
            <w:t>47</w:t>
          </w:r>
          <w:r>
            <w:rPr>
              <w:rFonts w:ascii="楷体" w:hAnsi="楷体" w:eastAsia="楷体" w:cs="楷体"/>
              <w:color w:val="auto"/>
              <w:spacing w:val="2"/>
              <w:sz w:val="27"/>
              <w:szCs w:val="27"/>
            </w:rPr>
            <w:fldChar w:fldCharType="end"/>
          </w:r>
        </w:p>
        <w:p w14:paraId="3E5BD1F6">
          <w:pPr>
            <w:pStyle w:val="2"/>
            <w:spacing w:line="257" w:lineRule="auto"/>
            <w:rPr>
              <w:color w:val="auto"/>
            </w:rPr>
          </w:pPr>
        </w:p>
        <w:p w14:paraId="16E65706">
          <w:pPr>
            <w:tabs>
              <w:tab w:val="right" w:leader="dot" w:pos="10573"/>
            </w:tabs>
            <w:spacing w:before="88" w:line="190" w:lineRule="auto"/>
            <w:ind w:left="543"/>
            <w:rPr>
              <w:rFonts w:ascii="楷体" w:hAnsi="楷体" w:eastAsia="楷体" w:cs="楷体"/>
              <w:color w:val="auto"/>
              <w:sz w:val="27"/>
              <w:szCs w:val="27"/>
            </w:rPr>
          </w:pPr>
          <w:bookmarkStart w:id="7" w:name="bookmark15"/>
          <w:bookmarkEnd w:id="7"/>
          <w:r>
            <w:rPr>
              <w:color w:val="auto"/>
            </w:rPr>
            <w:fldChar w:fldCharType="begin"/>
          </w:r>
          <w:r>
            <w:rPr>
              <w:color w:val="auto"/>
            </w:rPr>
            <w:instrText xml:space="preserve"> HYPERLINK \l "bookmark16" </w:instrText>
          </w:r>
          <w:r>
            <w:rPr>
              <w:color w:val="auto"/>
            </w:rPr>
            <w:fldChar w:fldCharType="separate"/>
          </w:r>
          <w:r>
            <w:rPr>
              <w:rFonts w:ascii="楷体" w:hAnsi="楷体" w:eastAsia="楷体" w:cs="楷体"/>
              <w:color w:val="auto"/>
              <w:spacing w:val="8"/>
              <w:sz w:val="27"/>
              <w:szCs w:val="27"/>
            </w:rPr>
            <w:t>一、投标人具备投标资格的证明文件</w:t>
          </w:r>
          <w:r>
            <w:rPr>
              <w:rFonts w:ascii="楷体" w:hAnsi="楷体" w:eastAsia="楷体" w:cs="楷体"/>
              <w:color w:val="auto"/>
              <w:spacing w:val="-14"/>
              <w:sz w:val="27"/>
              <w:szCs w:val="27"/>
            </w:rPr>
            <w:t xml:space="preserve"> </w:t>
          </w:r>
          <w:r>
            <w:rPr>
              <w:rFonts w:ascii="楷体" w:hAnsi="楷体" w:eastAsia="楷体" w:cs="楷体"/>
              <w:color w:val="auto"/>
              <w:sz w:val="27"/>
              <w:szCs w:val="27"/>
            </w:rPr>
            <w:tab/>
          </w:r>
          <w:r>
            <w:rPr>
              <w:rFonts w:ascii="楷体" w:hAnsi="楷体" w:eastAsia="楷体" w:cs="楷体"/>
              <w:color w:val="auto"/>
              <w:spacing w:val="-83"/>
              <w:sz w:val="27"/>
              <w:szCs w:val="27"/>
            </w:rPr>
            <w:t xml:space="preserve"> </w:t>
          </w:r>
          <w:r>
            <w:rPr>
              <w:rFonts w:ascii="楷体" w:hAnsi="楷体" w:eastAsia="楷体" w:cs="楷体"/>
              <w:color w:val="auto"/>
              <w:spacing w:val="2"/>
              <w:sz w:val="27"/>
              <w:szCs w:val="27"/>
            </w:rPr>
            <w:t>49</w:t>
          </w:r>
          <w:r>
            <w:rPr>
              <w:rFonts w:ascii="楷体" w:hAnsi="楷体" w:eastAsia="楷体" w:cs="楷体"/>
              <w:color w:val="auto"/>
              <w:spacing w:val="2"/>
              <w:sz w:val="27"/>
              <w:szCs w:val="27"/>
            </w:rPr>
            <w:fldChar w:fldCharType="end"/>
          </w:r>
        </w:p>
        <w:p w14:paraId="03AE38E7">
          <w:pPr>
            <w:pStyle w:val="2"/>
            <w:spacing w:line="256" w:lineRule="auto"/>
            <w:rPr>
              <w:color w:val="auto"/>
            </w:rPr>
          </w:pPr>
        </w:p>
        <w:p w14:paraId="65566100">
          <w:pPr>
            <w:tabs>
              <w:tab w:val="right" w:leader="dot" w:pos="10573"/>
            </w:tabs>
            <w:spacing w:before="89" w:line="190" w:lineRule="auto"/>
            <w:ind w:left="539"/>
            <w:rPr>
              <w:rFonts w:ascii="楷体" w:hAnsi="楷体" w:eastAsia="楷体" w:cs="楷体"/>
              <w:color w:val="auto"/>
              <w:sz w:val="27"/>
              <w:szCs w:val="27"/>
            </w:rPr>
          </w:pPr>
          <w:bookmarkStart w:id="8" w:name="bookmark17"/>
          <w:bookmarkEnd w:id="8"/>
          <w:r>
            <w:rPr>
              <w:color w:val="auto"/>
            </w:rPr>
            <w:fldChar w:fldCharType="begin"/>
          </w:r>
          <w:r>
            <w:rPr>
              <w:color w:val="auto"/>
            </w:rPr>
            <w:instrText xml:space="preserve"> HYPERLINK \l "bookmark18" </w:instrText>
          </w:r>
          <w:r>
            <w:rPr>
              <w:color w:val="auto"/>
            </w:rPr>
            <w:fldChar w:fldCharType="separate"/>
          </w:r>
          <w:r>
            <w:rPr>
              <w:rFonts w:ascii="楷体" w:hAnsi="楷体" w:eastAsia="楷体" w:cs="楷体"/>
              <w:color w:val="auto"/>
              <w:spacing w:val="4"/>
              <w:sz w:val="27"/>
              <w:szCs w:val="27"/>
            </w:rPr>
            <w:t xml:space="preserve">二、投标函 </w:t>
          </w:r>
          <w:r>
            <w:rPr>
              <w:rFonts w:ascii="楷体" w:hAnsi="楷体" w:eastAsia="楷体" w:cs="楷体"/>
              <w:color w:val="auto"/>
              <w:sz w:val="27"/>
              <w:szCs w:val="27"/>
            </w:rPr>
            <w:tab/>
          </w:r>
          <w:r>
            <w:rPr>
              <w:rFonts w:ascii="楷体" w:hAnsi="楷体" w:eastAsia="楷体" w:cs="楷体"/>
              <w:color w:val="auto"/>
              <w:spacing w:val="-80"/>
              <w:sz w:val="27"/>
              <w:szCs w:val="27"/>
            </w:rPr>
            <w:t xml:space="preserve"> </w:t>
          </w:r>
          <w:r>
            <w:rPr>
              <w:rFonts w:ascii="楷体" w:hAnsi="楷体" w:eastAsia="楷体" w:cs="楷体"/>
              <w:color w:val="auto"/>
              <w:spacing w:val="1"/>
              <w:sz w:val="27"/>
              <w:szCs w:val="27"/>
            </w:rPr>
            <w:t>57</w:t>
          </w:r>
          <w:r>
            <w:rPr>
              <w:rFonts w:ascii="楷体" w:hAnsi="楷体" w:eastAsia="楷体" w:cs="楷体"/>
              <w:color w:val="auto"/>
              <w:spacing w:val="1"/>
              <w:sz w:val="27"/>
              <w:szCs w:val="27"/>
            </w:rPr>
            <w:fldChar w:fldCharType="end"/>
          </w:r>
        </w:p>
        <w:p w14:paraId="06DDEF2A">
          <w:pPr>
            <w:pStyle w:val="2"/>
            <w:spacing w:line="256" w:lineRule="auto"/>
            <w:rPr>
              <w:color w:val="auto"/>
            </w:rPr>
          </w:pPr>
        </w:p>
        <w:p w14:paraId="35EA7B75">
          <w:pPr>
            <w:tabs>
              <w:tab w:val="right" w:leader="dot" w:pos="10573"/>
            </w:tabs>
            <w:spacing w:before="88" w:line="190" w:lineRule="auto"/>
            <w:ind w:left="534"/>
            <w:rPr>
              <w:rFonts w:ascii="楷体" w:hAnsi="楷体" w:eastAsia="楷体" w:cs="楷体"/>
              <w:color w:val="auto"/>
              <w:sz w:val="27"/>
              <w:szCs w:val="27"/>
            </w:rPr>
          </w:pPr>
          <w:bookmarkStart w:id="9" w:name="bookmark19"/>
          <w:bookmarkEnd w:id="9"/>
          <w:r>
            <w:rPr>
              <w:color w:val="auto"/>
            </w:rPr>
            <w:fldChar w:fldCharType="begin"/>
          </w:r>
          <w:r>
            <w:rPr>
              <w:color w:val="auto"/>
            </w:rPr>
            <w:instrText xml:space="preserve"> HYPERLINK \l "bookmark20" </w:instrText>
          </w:r>
          <w:r>
            <w:rPr>
              <w:color w:val="auto"/>
            </w:rPr>
            <w:fldChar w:fldCharType="separate"/>
          </w:r>
          <w:r>
            <w:rPr>
              <w:rFonts w:ascii="楷体" w:hAnsi="楷体" w:eastAsia="楷体" w:cs="楷体"/>
              <w:color w:val="auto"/>
              <w:spacing w:val="6"/>
              <w:sz w:val="27"/>
              <w:szCs w:val="27"/>
            </w:rPr>
            <w:t xml:space="preserve">三、开标一览表 </w:t>
          </w:r>
          <w:r>
            <w:rPr>
              <w:rFonts w:ascii="楷体" w:hAnsi="楷体" w:eastAsia="楷体" w:cs="楷体"/>
              <w:color w:val="auto"/>
              <w:sz w:val="27"/>
              <w:szCs w:val="27"/>
            </w:rPr>
            <w:tab/>
          </w:r>
          <w:r>
            <w:rPr>
              <w:rFonts w:ascii="楷体" w:hAnsi="楷体" w:eastAsia="楷体" w:cs="楷体"/>
              <w:color w:val="auto"/>
              <w:spacing w:val="-80"/>
              <w:sz w:val="27"/>
              <w:szCs w:val="27"/>
            </w:rPr>
            <w:t xml:space="preserve"> </w:t>
          </w:r>
          <w:r>
            <w:rPr>
              <w:rFonts w:ascii="楷体" w:hAnsi="楷体" w:eastAsia="楷体" w:cs="楷体"/>
              <w:color w:val="auto"/>
              <w:spacing w:val="1"/>
              <w:sz w:val="27"/>
              <w:szCs w:val="27"/>
            </w:rPr>
            <w:t>58</w:t>
          </w:r>
          <w:r>
            <w:rPr>
              <w:rFonts w:ascii="楷体" w:hAnsi="楷体" w:eastAsia="楷体" w:cs="楷体"/>
              <w:color w:val="auto"/>
              <w:spacing w:val="1"/>
              <w:sz w:val="27"/>
              <w:szCs w:val="27"/>
            </w:rPr>
            <w:fldChar w:fldCharType="end"/>
          </w:r>
        </w:p>
        <w:p w14:paraId="3ADD1CA1">
          <w:pPr>
            <w:pStyle w:val="2"/>
            <w:spacing w:line="257" w:lineRule="auto"/>
            <w:rPr>
              <w:color w:val="auto"/>
            </w:rPr>
          </w:pPr>
        </w:p>
        <w:p w14:paraId="2F528910">
          <w:pPr>
            <w:tabs>
              <w:tab w:val="right" w:leader="dot" w:pos="10573"/>
            </w:tabs>
            <w:spacing w:before="88" w:line="190" w:lineRule="auto"/>
            <w:ind w:left="551"/>
            <w:rPr>
              <w:rFonts w:ascii="楷体" w:hAnsi="楷体" w:eastAsia="楷体" w:cs="楷体"/>
              <w:color w:val="auto"/>
              <w:sz w:val="27"/>
              <w:szCs w:val="27"/>
            </w:rPr>
          </w:pPr>
          <w:bookmarkStart w:id="10" w:name="bookmark21"/>
          <w:bookmarkEnd w:id="10"/>
          <w:r>
            <w:rPr>
              <w:color w:val="auto"/>
            </w:rPr>
            <w:fldChar w:fldCharType="begin"/>
          </w:r>
          <w:r>
            <w:rPr>
              <w:color w:val="auto"/>
            </w:rPr>
            <w:instrText xml:space="preserve"> HYPERLINK \l "bookmark22" </w:instrText>
          </w:r>
          <w:r>
            <w:rPr>
              <w:color w:val="auto"/>
            </w:rPr>
            <w:fldChar w:fldCharType="separate"/>
          </w:r>
          <w:r>
            <w:rPr>
              <w:rFonts w:ascii="楷体" w:hAnsi="楷体" w:eastAsia="楷体" w:cs="楷体"/>
              <w:color w:val="auto"/>
              <w:spacing w:val="4"/>
              <w:sz w:val="27"/>
              <w:szCs w:val="27"/>
            </w:rPr>
            <w:t xml:space="preserve">四、分项报价明细表 </w:t>
          </w:r>
          <w:r>
            <w:rPr>
              <w:rFonts w:ascii="楷体" w:hAnsi="楷体" w:eastAsia="楷体" w:cs="楷体"/>
              <w:color w:val="auto"/>
              <w:sz w:val="27"/>
              <w:szCs w:val="27"/>
            </w:rPr>
            <w:tab/>
          </w:r>
          <w:r>
            <w:rPr>
              <w:rFonts w:ascii="楷体" w:hAnsi="楷体" w:eastAsia="楷体" w:cs="楷体"/>
              <w:color w:val="auto"/>
              <w:spacing w:val="-81"/>
              <w:sz w:val="27"/>
              <w:szCs w:val="27"/>
            </w:rPr>
            <w:t xml:space="preserve"> </w:t>
          </w:r>
          <w:r>
            <w:rPr>
              <w:rFonts w:ascii="楷体" w:hAnsi="楷体" w:eastAsia="楷体" w:cs="楷体"/>
              <w:color w:val="auto"/>
              <w:spacing w:val="1"/>
              <w:sz w:val="27"/>
              <w:szCs w:val="27"/>
            </w:rPr>
            <w:t>59</w:t>
          </w:r>
          <w:r>
            <w:rPr>
              <w:rFonts w:ascii="楷体" w:hAnsi="楷体" w:eastAsia="楷体" w:cs="楷体"/>
              <w:color w:val="auto"/>
              <w:spacing w:val="1"/>
              <w:sz w:val="27"/>
              <w:szCs w:val="27"/>
            </w:rPr>
            <w:fldChar w:fldCharType="end"/>
          </w:r>
        </w:p>
        <w:p w14:paraId="3E07CE12">
          <w:pPr>
            <w:pStyle w:val="2"/>
            <w:spacing w:line="256" w:lineRule="auto"/>
            <w:rPr>
              <w:color w:val="auto"/>
            </w:rPr>
          </w:pPr>
        </w:p>
        <w:p w14:paraId="5BE696BF">
          <w:pPr>
            <w:tabs>
              <w:tab w:val="right" w:leader="dot" w:pos="10573"/>
            </w:tabs>
            <w:spacing w:before="89" w:line="190" w:lineRule="auto"/>
            <w:ind w:left="541"/>
            <w:rPr>
              <w:rFonts w:ascii="楷体" w:hAnsi="楷体" w:eastAsia="楷体" w:cs="楷体"/>
              <w:color w:val="auto"/>
              <w:sz w:val="27"/>
              <w:szCs w:val="27"/>
            </w:rPr>
          </w:pPr>
          <w:bookmarkStart w:id="11" w:name="bookmark23"/>
          <w:bookmarkEnd w:id="11"/>
          <w:r>
            <w:rPr>
              <w:color w:val="auto"/>
            </w:rPr>
            <w:fldChar w:fldCharType="begin"/>
          </w:r>
          <w:r>
            <w:rPr>
              <w:color w:val="auto"/>
            </w:rPr>
            <w:instrText xml:space="preserve"> HYPERLINK \l "bookmark24" </w:instrText>
          </w:r>
          <w:r>
            <w:rPr>
              <w:color w:val="auto"/>
            </w:rPr>
            <w:fldChar w:fldCharType="separate"/>
          </w:r>
          <w:r>
            <w:rPr>
              <w:rFonts w:ascii="楷体" w:hAnsi="楷体" w:eastAsia="楷体" w:cs="楷体"/>
              <w:color w:val="auto"/>
              <w:spacing w:val="3"/>
              <w:sz w:val="27"/>
              <w:szCs w:val="27"/>
            </w:rPr>
            <w:t>五、中小企业声明函（货物）</w:t>
          </w:r>
          <w:r>
            <w:rPr>
              <w:rFonts w:ascii="楷体" w:hAnsi="楷体" w:eastAsia="楷体" w:cs="楷体"/>
              <w:color w:val="auto"/>
              <w:spacing w:val="52"/>
              <w:sz w:val="27"/>
              <w:szCs w:val="27"/>
            </w:rPr>
            <w:t xml:space="preserve"> </w:t>
          </w:r>
          <w:r>
            <w:rPr>
              <w:rFonts w:ascii="楷体" w:hAnsi="楷体" w:eastAsia="楷体" w:cs="楷体"/>
              <w:color w:val="auto"/>
              <w:sz w:val="27"/>
              <w:szCs w:val="27"/>
            </w:rPr>
            <w:tab/>
          </w:r>
          <w:r>
            <w:rPr>
              <w:rFonts w:ascii="楷体" w:hAnsi="楷体" w:eastAsia="楷体" w:cs="楷体"/>
              <w:color w:val="auto"/>
              <w:spacing w:val="-76"/>
              <w:sz w:val="27"/>
              <w:szCs w:val="27"/>
            </w:rPr>
            <w:t xml:space="preserve"> </w:t>
          </w:r>
          <w:r>
            <w:rPr>
              <w:rFonts w:ascii="楷体" w:hAnsi="楷体" w:eastAsia="楷体" w:cs="楷体"/>
              <w:color w:val="auto"/>
              <w:spacing w:val="-1"/>
              <w:sz w:val="27"/>
              <w:szCs w:val="27"/>
            </w:rPr>
            <w:t>60</w:t>
          </w:r>
          <w:r>
            <w:rPr>
              <w:rFonts w:ascii="楷体" w:hAnsi="楷体" w:eastAsia="楷体" w:cs="楷体"/>
              <w:color w:val="auto"/>
              <w:spacing w:val="-1"/>
              <w:sz w:val="27"/>
              <w:szCs w:val="27"/>
            </w:rPr>
            <w:fldChar w:fldCharType="end"/>
          </w:r>
        </w:p>
        <w:p w14:paraId="636747D6">
          <w:pPr>
            <w:pStyle w:val="2"/>
            <w:spacing w:line="257" w:lineRule="auto"/>
            <w:rPr>
              <w:color w:val="auto"/>
            </w:rPr>
          </w:pPr>
        </w:p>
        <w:p w14:paraId="1F109D4C">
          <w:pPr>
            <w:tabs>
              <w:tab w:val="right" w:leader="dot" w:pos="10573"/>
            </w:tabs>
            <w:spacing w:before="88" w:line="190" w:lineRule="auto"/>
            <w:ind w:left="546"/>
            <w:rPr>
              <w:rFonts w:ascii="楷体" w:hAnsi="楷体" w:eastAsia="楷体" w:cs="楷体"/>
              <w:color w:val="auto"/>
              <w:sz w:val="27"/>
              <w:szCs w:val="27"/>
            </w:rPr>
          </w:pPr>
          <w:bookmarkStart w:id="12" w:name="bookmark25"/>
          <w:bookmarkEnd w:id="12"/>
          <w:r>
            <w:rPr>
              <w:color w:val="auto"/>
            </w:rPr>
            <w:fldChar w:fldCharType="begin"/>
          </w:r>
          <w:r>
            <w:rPr>
              <w:color w:val="auto"/>
            </w:rPr>
            <w:instrText xml:space="preserve"> HYPERLINK \l "bookmark26" </w:instrText>
          </w:r>
          <w:r>
            <w:rPr>
              <w:color w:val="auto"/>
            </w:rPr>
            <w:fldChar w:fldCharType="separate"/>
          </w:r>
          <w:r>
            <w:rPr>
              <w:rFonts w:ascii="楷体" w:hAnsi="楷体" w:eastAsia="楷体" w:cs="楷体"/>
              <w:color w:val="auto"/>
              <w:spacing w:val="6"/>
              <w:sz w:val="27"/>
              <w:szCs w:val="27"/>
            </w:rPr>
            <w:t xml:space="preserve">六、残疾人福利性单位声明函 </w:t>
          </w:r>
          <w:r>
            <w:rPr>
              <w:rFonts w:ascii="楷体" w:hAnsi="楷体" w:eastAsia="楷体" w:cs="楷体"/>
              <w:color w:val="auto"/>
              <w:sz w:val="27"/>
              <w:szCs w:val="27"/>
            </w:rPr>
            <w:tab/>
          </w:r>
          <w:r>
            <w:rPr>
              <w:rFonts w:ascii="楷体" w:hAnsi="楷体" w:eastAsia="楷体" w:cs="楷体"/>
              <w:color w:val="auto"/>
              <w:spacing w:val="-76"/>
              <w:sz w:val="27"/>
              <w:szCs w:val="27"/>
            </w:rPr>
            <w:t xml:space="preserve"> </w:t>
          </w:r>
          <w:r>
            <w:rPr>
              <w:rFonts w:ascii="楷体" w:hAnsi="楷体" w:eastAsia="楷体" w:cs="楷体"/>
              <w:color w:val="auto"/>
              <w:spacing w:val="-1"/>
              <w:sz w:val="27"/>
              <w:szCs w:val="27"/>
            </w:rPr>
            <w:t>61</w:t>
          </w:r>
          <w:r>
            <w:rPr>
              <w:rFonts w:ascii="楷体" w:hAnsi="楷体" w:eastAsia="楷体" w:cs="楷体"/>
              <w:color w:val="auto"/>
              <w:spacing w:val="-1"/>
              <w:sz w:val="27"/>
              <w:szCs w:val="27"/>
            </w:rPr>
            <w:fldChar w:fldCharType="end"/>
          </w:r>
        </w:p>
        <w:p w14:paraId="6E137BD7">
          <w:pPr>
            <w:pStyle w:val="2"/>
            <w:spacing w:line="256" w:lineRule="auto"/>
            <w:rPr>
              <w:color w:val="auto"/>
            </w:rPr>
          </w:pPr>
        </w:p>
        <w:p w14:paraId="013C5EE1">
          <w:pPr>
            <w:tabs>
              <w:tab w:val="right" w:leader="dot" w:pos="10573"/>
            </w:tabs>
            <w:spacing w:before="88" w:line="190" w:lineRule="auto"/>
            <w:ind w:left="544"/>
            <w:rPr>
              <w:rFonts w:ascii="楷体" w:hAnsi="楷体" w:eastAsia="楷体" w:cs="楷体"/>
              <w:color w:val="auto"/>
              <w:sz w:val="27"/>
              <w:szCs w:val="27"/>
            </w:rPr>
          </w:pPr>
          <w:bookmarkStart w:id="13" w:name="bookmark27"/>
          <w:bookmarkEnd w:id="13"/>
          <w:r>
            <w:rPr>
              <w:color w:val="auto"/>
            </w:rPr>
            <w:fldChar w:fldCharType="begin"/>
          </w:r>
          <w:r>
            <w:rPr>
              <w:color w:val="auto"/>
            </w:rPr>
            <w:instrText xml:space="preserve"> HYPERLINK \l "bookmark28" </w:instrText>
          </w:r>
          <w:r>
            <w:rPr>
              <w:color w:val="auto"/>
            </w:rPr>
            <w:fldChar w:fldCharType="separate"/>
          </w:r>
          <w:r>
            <w:rPr>
              <w:rFonts w:ascii="楷体" w:hAnsi="楷体" w:eastAsia="楷体" w:cs="楷体"/>
              <w:color w:val="auto"/>
              <w:spacing w:val="5"/>
              <w:sz w:val="27"/>
              <w:szCs w:val="27"/>
            </w:rPr>
            <w:t xml:space="preserve">七、监狱企业证明资料 </w:t>
          </w:r>
          <w:r>
            <w:rPr>
              <w:rFonts w:ascii="楷体" w:hAnsi="楷体" w:eastAsia="楷体" w:cs="楷体"/>
              <w:color w:val="auto"/>
              <w:sz w:val="27"/>
              <w:szCs w:val="27"/>
            </w:rPr>
            <w:tab/>
          </w:r>
          <w:r>
            <w:rPr>
              <w:rFonts w:ascii="楷体" w:hAnsi="楷体" w:eastAsia="楷体" w:cs="楷体"/>
              <w:color w:val="auto"/>
              <w:spacing w:val="-76"/>
              <w:sz w:val="27"/>
              <w:szCs w:val="27"/>
            </w:rPr>
            <w:t xml:space="preserve"> </w:t>
          </w:r>
          <w:r>
            <w:rPr>
              <w:rFonts w:ascii="楷体" w:hAnsi="楷体" w:eastAsia="楷体" w:cs="楷体"/>
              <w:color w:val="auto"/>
              <w:spacing w:val="-1"/>
              <w:sz w:val="27"/>
              <w:szCs w:val="27"/>
            </w:rPr>
            <w:t>62</w:t>
          </w:r>
          <w:r>
            <w:rPr>
              <w:rFonts w:ascii="楷体" w:hAnsi="楷体" w:eastAsia="楷体" w:cs="楷体"/>
              <w:color w:val="auto"/>
              <w:spacing w:val="-1"/>
              <w:sz w:val="27"/>
              <w:szCs w:val="27"/>
            </w:rPr>
            <w:fldChar w:fldCharType="end"/>
          </w:r>
        </w:p>
        <w:p w14:paraId="584CE6ED">
          <w:pPr>
            <w:pStyle w:val="2"/>
            <w:spacing w:line="256" w:lineRule="auto"/>
            <w:rPr>
              <w:color w:val="auto"/>
            </w:rPr>
          </w:pPr>
        </w:p>
        <w:p w14:paraId="3DC80D98">
          <w:pPr>
            <w:tabs>
              <w:tab w:val="right" w:leader="dot" w:pos="10573"/>
            </w:tabs>
            <w:spacing w:before="89" w:line="190" w:lineRule="auto"/>
            <w:ind w:left="542"/>
            <w:rPr>
              <w:rFonts w:ascii="楷体" w:hAnsi="楷体" w:eastAsia="楷体" w:cs="楷体"/>
              <w:color w:val="auto"/>
              <w:sz w:val="27"/>
              <w:szCs w:val="27"/>
            </w:rPr>
          </w:pPr>
          <w:bookmarkStart w:id="14" w:name="bookmark29"/>
          <w:bookmarkEnd w:id="14"/>
          <w:r>
            <w:rPr>
              <w:color w:val="auto"/>
            </w:rPr>
            <w:fldChar w:fldCharType="begin"/>
          </w:r>
          <w:r>
            <w:rPr>
              <w:color w:val="auto"/>
            </w:rPr>
            <w:instrText xml:space="preserve"> HYPERLINK \l "bookmark30" </w:instrText>
          </w:r>
          <w:r>
            <w:rPr>
              <w:color w:val="auto"/>
            </w:rPr>
            <w:fldChar w:fldCharType="separate"/>
          </w:r>
          <w:r>
            <w:rPr>
              <w:rFonts w:ascii="楷体" w:hAnsi="楷体" w:eastAsia="楷体" w:cs="楷体"/>
              <w:color w:val="auto"/>
              <w:spacing w:val="9"/>
              <w:sz w:val="27"/>
              <w:szCs w:val="27"/>
            </w:rPr>
            <w:t>八、强制采购或者优先采购产品的证明材料</w:t>
          </w:r>
          <w:r>
            <w:rPr>
              <w:rFonts w:ascii="楷体" w:hAnsi="楷体" w:eastAsia="楷体" w:cs="楷体"/>
              <w:color w:val="auto"/>
              <w:spacing w:val="-30"/>
              <w:sz w:val="27"/>
              <w:szCs w:val="27"/>
            </w:rPr>
            <w:t xml:space="preserve"> </w:t>
          </w:r>
          <w:r>
            <w:rPr>
              <w:rFonts w:ascii="楷体" w:hAnsi="楷体" w:eastAsia="楷体" w:cs="楷体"/>
              <w:color w:val="auto"/>
              <w:sz w:val="27"/>
              <w:szCs w:val="27"/>
            </w:rPr>
            <w:tab/>
          </w:r>
          <w:r>
            <w:rPr>
              <w:rFonts w:ascii="楷体" w:hAnsi="楷体" w:eastAsia="楷体" w:cs="楷体"/>
              <w:color w:val="auto"/>
              <w:spacing w:val="-75"/>
              <w:sz w:val="27"/>
              <w:szCs w:val="27"/>
            </w:rPr>
            <w:t xml:space="preserve"> </w:t>
          </w:r>
          <w:r>
            <w:rPr>
              <w:rFonts w:ascii="楷体" w:hAnsi="楷体" w:eastAsia="楷体" w:cs="楷体"/>
              <w:color w:val="auto"/>
              <w:spacing w:val="-1"/>
              <w:sz w:val="27"/>
              <w:szCs w:val="27"/>
            </w:rPr>
            <w:t>63</w:t>
          </w:r>
          <w:r>
            <w:rPr>
              <w:rFonts w:ascii="楷体" w:hAnsi="楷体" w:eastAsia="楷体" w:cs="楷体"/>
              <w:color w:val="auto"/>
              <w:spacing w:val="-1"/>
              <w:sz w:val="27"/>
              <w:szCs w:val="27"/>
            </w:rPr>
            <w:fldChar w:fldCharType="end"/>
          </w:r>
        </w:p>
        <w:p w14:paraId="5BFA25D3">
          <w:pPr>
            <w:pStyle w:val="2"/>
            <w:spacing w:line="257" w:lineRule="auto"/>
            <w:rPr>
              <w:color w:val="auto"/>
            </w:rPr>
          </w:pPr>
        </w:p>
        <w:p w14:paraId="3100470F">
          <w:pPr>
            <w:tabs>
              <w:tab w:val="right" w:leader="dot" w:pos="10573"/>
            </w:tabs>
            <w:spacing w:before="88" w:line="190" w:lineRule="auto"/>
            <w:ind w:left="541"/>
            <w:rPr>
              <w:rFonts w:ascii="楷体" w:hAnsi="楷体" w:eastAsia="楷体" w:cs="楷体"/>
              <w:color w:val="auto"/>
              <w:sz w:val="27"/>
              <w:szCs w:val="27"/>
            </w:rPr>
          </w:pPr>
          <w:bookmarkStart w:id="15" w:name="bookmark31"/>
          <w:bookmarkEnd w:id="15"/>
          <w:r>
            <w:rPr>
              <w:color w:val="auto"/>
            </w:rPr>
            <w:fldChar w:fldCharType="begin"/>
          </w:r>
          <w:r>
            <w:rPr>
              <w:color w:val="auto"/>
            </w:rPr>
            <w:instrText xml:space="preserve"> HYPERLINK \l "bookmark32" </w:instrText>
          </w:r>
          <w:r>
            <w:rPr>
              <w:color w:val="auto"/>
            </w:rPr>
            <w:fldChar w:fldCharType="separate"/>
          </w:r>
          <w:r>
            <w:rPr>
              <w:rFonts w:ascii="楷体" w:hAnsi="楷体" w:eastAsia="楷体" w:cs="楷体"/>
              <w:color w:val="auto"/>
              <w:spacing w:val="6"/>
              <w:sz w:val="27"/>
              <w:szCs w:val="27"/>
            </w:rPr>
            <w:t xml:space="preserve">九、商务、合同条款偏离表 </w:t>
          </w:r>
          <w:r>
            <w:rPr>
              <w:rFonts w:ascii="楷体" w:hAnsi="楷体" w:eastAsia="楷体" w:cs="楷体"/>
              <w:color w:val="auto"/>
              <w:sz w:val="27"/>
              <w:szCs w:val="27"/>
            </w:rPr>
            <w:tab/>
          </w:r>
          <w:r>
            <w:rPr>
              <w:rFonts w:ascii="楷体" w:hAnsi="楷体" w:eastAsia="楷体" w:cs="楷体"/>
              <w:color w:val="auto"/>
              <w:spacing w:val="-76"/>
              <w:sz w:val="27"/>
              <w:szCs w:val="27"/>
            </w:rPr>
            <w:t xml:space="preserve"> </w:t>
          </w:r>
          <w:r>
            <w:rPr>
              <w:rFonts w:ascii="楷体" w:hAnsi="楷体" w:eastAsia="楷体" w:cs="楷体"/>
              <w:color w:val="auto"/>
              <w:spacing w:val="-1"/>
              <w:sz w:val="27"/>
              <w:szCs w:val="27"/>
            </w:rPr>
            <w:t>65</w:t>
          </w:r>
          <w:r>
            <w:rPr>
              <w:rFonts w:ascii="楷体" w:hAnsi="楷体" w:eastAsia="楷体" w:cs="楷体"/>
              <w:color w:val="auto"/>
              <w:spacing w:val="-1"/>
              <w:sz w:val="27"/>
              <w:szCs w:val="27"/>
            </w:rPr>
            <w:fldChar w:fldCharType="end"/>
          </w:r>
        </w:p>
        <w:p w14:paraId="7F2F0FE0">
          <w:pPr>
            <w:pStyle w:val="2"/>
            <w:spacing w:line="256" w:lineRule="auto"/>
            <w:rPr>
              <w:color w:val="auto"/>
            </w:rPr>
          </w:pPr>
        </w:p>
        <w:p w14:paraId="2337B036">
          <w:pPr>
            <w:tabs>
              <w:tab w:val="right" w:leader="dot" w:pos="10573"/>
            </w:tabs>
            <w:spacing w:before="88" w:line="190" w:lineRule="auto"/>
            <w:ind w:left="546"/>
            <w:rPr>
              <w:rFonts w:ascii="楷体" w:hAnsi="楷体" w:eastAsia="楷体" w:cs="楷体"/>
              <w:color w:val="auto"/>
              <w:sz w:val="27"/>
              <w:szCs w:val="27"/>
            </w:rPr>
          </w:pPr>
          <w:bookmarkStart w:id="16" w:name="bookmark33"/>
          <w:bookmarkEnd w:id="16"/>
          <w:r>
            <w:rPr>
              <w:color w:val="auto"/>
            </w:rPr>
            <w:fldChar w:fldCharType="begin"/>
          </w:r>
          <w:r>
            <w:rPr>
              <w:color w:val="auto"/>
            </w:rPr>
            <w:instrText xml:space="preserve"> HYPERLINK \l "bookmark34" </w:instrText>
          </w:r>
          <w:r>
            <w:rPr>
              <w:color w:val="auto"/>
            </w:rPr>
            <w:fldChar w:fldCharType="separate"/>
          </w:r>
          <w:r>
            <w:rPr>
              <w:rFonts w:ascii="楷体" w:hAnsi="楷体" w:eastAsia="楷体" w:cs="楷体"/>
              <w:color w:val="auto"/>
              <w:spacing w:val="4"/>
              <w:sz w:val="27"/>
              <w:szCs w:val="27"/>
            </w:rPr>
            <w:t xml:space="preserve">十、采购需求响应 </w:t>
          </w:r>
          <w:r>
            <w:rPr>
              <w:rFonts w:ascii="楷体" w:hAnsi="楷体" w:eastAsia="楷体" w:cs="楷体"/>
              <w:color w:val="auto"/>
              <w:sz w:val="27"/>
              <w:szCs w:val="27"/>
            </w:rPr>
            <w:tab/>
          </w:r>
          <w:r>
            <w:rPr>
              <w:rFonts w:ascii="楷体" w:hAnsi="楷体" w:eastAsia="楷体" w:cs="楷体"/>
              <w:color w:val="auto"/>
              <w:spacing w:val="-75"/>
              <w:sz w:val="27"/>
              <w:szCs w:val="27"/>
            </w:rPr>
            <w:t xml:space="preserve"> </w:t>
          </w:r>
          <w:r>
            <w:rPr>
              <w:rFonts w:ascii="楷体" w:hAnsi="楷体" w:eastAsia="楷体" w:cs="楷体"/>
              <w:color w:val="auto"/>
              <w:spacing w:val="-1"/>
              <w:sz w:val="27"/>
              <w:szCs w:val="27"/>
            </w:rPr>
            <w:t>67</w:t>
          </w:r>
          <w:r>
            <w:rPr>
              <w:rFonts w:ascii="楷体" w:hAnsi="楷体" w:eastAsia="楷体" w:cs="楷体"/>
              <w:color w:val="auto"/>
              <w:spacing w:val="-1"/>
              <w:sz w:val="27"/>
              <w:szCs w:val="27"/>
            </w:rPr>
            <w:fldChar w:fldCharType="end"/>
          </w:r>
        </w:p>
        <w:p w14:paraId="4D6270D3">
          <w:pPr>
            <w:pStyle w:val="2"/>
            <w:spacing w:line="256" w:lineRule="auto"/>
            <w:rPr>
              <w:color w:val="auto"/>
            </w:rPr>
          </w:pPr>
        </w:p>
        <w:p w14:paraId="43D9B85C">
          <w:pPr>
            <w:tabs>
              <w:tab w:val="right" w:leader="dot" w:pos="10573"/>
            </w:tabs>
            <w:spacing w:before="89" w:line="190" w:lineRule="auto"/>
            <w:ind w:left="546"/>
            <w:rPr>
              <w:rFonts w:ascii="楷体" w:hAnsi="楷体" w:eastAsia="楷体" w:cs="楷体"/>
              <w:color w:val="auto"/>
              <w:sz w:val="27"/>
              <w:szCs w:val="27"/>
            </w:rPr>
          </w:pPr>
          <w:bookmarkStart w:id="17" w:name="bookmark35"/>
          <w:bookmarkEnd w:id="17"/>
          <w:r>
            <w:rPr>
              <w:color w:val="auto"/>
            </w:rPr>
            <w:fldChar w:fldCharType="begin"/>
          </w:r>
          <w:r>
            <w:rPr>
              <w:color w:val="auto"/>
            </w:rPr>
            <w:instrText xml:space="preserve"> HYPERLINK \l "bookmark36" </w:instrText>
          </w:r>
          <w:r>
            <w:rPr>
              <w:color w:val="auto"/>
            </w:rPr>
            <w:fldChar w:fldCharType="separate"/>
          </w:r>
          <w:r>
            <w:rPr>
              <w:rFonts w:ascii="楷体" w:hAnsi="楷体" w:eastAsia="楷体" w:cs="楷体"/>
              <w:color w:val="auto"/>
              <w:spacing w:val="5"/>
              <w:sz w:val="27"/>
              <w:szCs w:val="27"/>
            </w:rPr>
            <w:t xml:space="preserve">十一、采购需求偏离表 </w:t>
          </w:r>
          <w:r>
            <w:rPr>
              <w:rFonts w:ascii="楷体" w:hAnsi="楷体" w:eastAsia="楷体" w:cs="楷体"/>
              <w:color w:val="auto"/>
              <w:sz w:val="27"/>
              <w:szCs w:val="27"/>
            </w:rPr>
            <w:tab/>
          </w:r>
          <w:r>
            <w:rPr>
              <w:rFonts w:ascii="楷体" w:hAnsi="楷体" w:eastAsia="楷体" w:cs="楷体"/>
              <w:color w:val="auto"/>
              <w:spacing w:val="-76"/>
              <w:sz w:val="27"/>
              <w:szCs w:val="27"/>
            </w:rPr>
            <w:t xml:space="preserve"> </w:t>
          </w:r>
          <w:r>
            <w:rPr>
              <w:rFonts w:ascii="楷体" w:hAnsi="楷体" w:eastAsia="楷体" w:cs="楷体"/>
              <w:color w:val="auto"/>
              <w:spacing w:val="-1"/>
              <w:sz w:val="27"/>
              <w:szCs w:val="27"/>
            </w:rPr>
            <w:t>68</w:t>
          </w:r>
          <w:r>
            <w:rPr>
              <w:rFonts w:ascii="楷体" w:hAnsi="楷体" w:eastAsia="楷体" w:cs="楷体"/>
              <w:color w:val="auto"/>
              <w:spacing w:val="-1"/>
              <w:sz w:val="27"/>
              <w:szCs w:val="27"/>
            </w:rPr>
            <w:fldChar w:fldCharType="end"/>
          </w:r>
        </w:p>
        <w:p w14:paraId="6C95D0C6">
          <w:pPr>
            <w:pStyle w:val="2"/>
            <w:spacing w:line="256" w:lineRule="auto"/>
            <w:rPr>
              <w:color w:val="auto"/>
            </w:rPr>
          </w:pPr>
        </w:p>
        <w:p w14:paraId="0BC75140">
          <w:pPr>
            <w:tabs>
              <w:tab w:val="right" w:leader="dot" w:pos="10573"/>
            </w:tabs>
            <w:spacing w:before="88" w:line="222" w:lineRule="auto"/>
            <w:ind w:left="546"/>
            <w:rPr>
              <w:rFonts w:ascii="楷体" w:hAnsi="楷体" w:eastAsia="楷体" w:cs="楷体"/>
              <w:color w:val="auto"/>
              <w:sz w:val="27"/>
              <w:szCs w:val="27"/>
            </w:rPr>
          </w:pPr>
          <w:bookmarkStart w:id="18" w:name="bookmark37"/>
          <w:bookmarkEnd w:id="18"/>
          <w:r>
            <w:rPr>
              <w:color w:val="auto"/>
            </w:rPr>
            <w:fldChar w:fldCharType="begin"/>
          </w:r>
          <w:r>
            <w:rPr>
              <w:color w:val="auto"/>
            </w:rPr>
            <w:instrText xml:space="preserve"> HYPERLINK \l "bookmark38" </w:instrText>
          </w:r>
          <w:r>
            <w:rPr>
              <w:color w:val="auto"/>
            </w:rPr>
            <w:fldChar w:fldCharType="separate"/>
          </w:r>
          <w:r>
            <w:rPr>
              <w:rFonts w:ascii="楷体" w:hAnsi="楷体" w:eastAsia="楷体" w:cs="楷体"/>
              <w:color w:val="auto"/>
              <w:spacing w:val="8"/>
              <w:sz w:val="27"/>
              <w:szCs w:val="27"/>
            </w:rPr>
            <w:t>十二、投标人认为需提供的其他资料</w:t>
          </w:r>
          <w:r>
            <w:rPr>
              <w:rFonts w:ascii="楷体" w:hAnsi="楷体" w:eastAsia="楷体" w:cs="楷体"/>
              <w:color w:val="auto"/>
              <w:spacing w:val="-17"/>
              <w:sz w:val="27"/>
              <w:szCs w:val="27"/>
            </w:rPr>
            <w:t xml:space="preserve"> </w:t>
          </w:r>
          <w:r>
            <w:rPr>
              <w:rFonts w:ascii="楷体" w:hAnsi="楷体" w:eastAsia="楷体" w:cs="楷体"/>
              <w:color w:val="auto"/>
              <w:sz w:val="27"/>
              <w:szCs w:val="27"/>
            </w:rPr>
            <w:tab/>
          </w:r>
          <w:r>
            <w:rPr>
              <w:rFonts w:ascii="楷体" w:hAnsi="楷体" w:eastAsia="楷体" w:cs="楷体"/>
              <w:color w:val="auto"/>
              <w:spacing w:val="-76"/>
              <w:sz w:val="27"/>
              <w:szCs w:val="27"/>
            </w:rPr>
            <w:t xml:space="preserve"> </w:t>
          </w:r>
          <w:r>
            <w:rPr>
              <w:rFonts w:ascii="楷体" w:hAnsi="楷体" w:eastAsia="楷体" w:cs="楷体"/>
              <w:color w:val="auto"/>
              <w:spacing w:val="-1"/>
              <w:sz w:val="27"/>
              <w:szCs w:val="27"/>
            </w:rPr>
            <w:t>68</w:t>
          </w:r>
          <w:r>
            <w:rPr>
              <w:rFonts w:ascii="楷体" w:hAnsi="楷体" w:eastAsia="楷体" w:cs="楷体"/>
              <w:color w:val="auto"/>
              <w:spacing w:val="-1"/>
              <w:sz w:val="27"/>
              <w:szCs w:val="27"/>
            </w:rPr>
            <w:fldChar w:fldCharType="end"/>
          </w:r>
        </w:p>
      </w:sdtContent>
    </w:sdt>
    <w:p w14:paraId="05ADE854">
      <w:pPr>
        <w:spacing w:line="222" w:lineRule="auto"/>
        <w:rPr>
          <w:rFonts w:ascii="楷体" w:hAnsi="楷体" w:eastAsia="楷体" w:cs="楷体"/>
          <w:color w:val="auto"/>
          <w:sz w:val="27"/>
          <w:szCs w:val="27"/>
        </w:rPr>
        <w:sectPr>
          <w:headerReference r:id="rId7" w:type="default"/>
          <w:footerReference r:id="rId8" w:type="default"/>
          <w:pgSz w:w="11905" w:h="16839"/>
          <w:pgMar w:top="1013" w:right="610" w:bottom="984" w:left="614" w:header="764" w:footer="675" w:gutter="0"/>
          <w:pgNumType w:fmt="decimal"/>
          <w:cols w:space="720" w:num="1"/>
        </w:sectPr>
      </w:pPr>
    </w:p>
    <w:p w14:paraId="74A15E46">
      <w:pPr>
        <w:spacing w:before="73" w:line="212" w:lineRule="auto"/>
        <w:ind w:left="4174"/>
        <w:outlineLvl w:val="0"/>
        <w:rPr>
          <w:rFonts w:ascii="楷体" w:hAnsi="楷体" w:eastAsia="楷体" w:cs="楷体"/>
          <w:color w:val="auto"/>
          <w:sz w:val="32"/>
          <w:szCs w:val="32"/>
        </w:rPr>
      </w:pPr>
      <w:bookmarkStart w:id="19" w:name="bookmark1"/>
      <w:bookmarkEnd w:id="19"/>
      <w:bookmarkStart w:id="20" w:name="bookmark2"/>
      <w:bookmarkEnd w:id="20"/>
      <w:r>
        <w:rPr>
          <w:rFonts w:ascii="楷体" w:hAnsi="楷体" w:eastAsia="楷体" w:cs="楷体"/>
          <w:b/>
          <w:bCs/>
          <w:color w:val="auto"/>
          <w:spacing w:val="-6"/>
          <w:sz w:val="32"/>
          <w:szCs w:val="32"/>
        </w:rPr>
        <w:t>第一章</w:t>
      </w:r>
      <w:r>
        <w:rPr>
          <w:rFonts w:ascii="楷体" w:hAnsi="楷体" w:eastAsia="楷体" w:cs="楷体"/>
          <w:color w:val="auto"/>
          <w:spacing w:val="-6"/>
          <w:sz w:val="32"/>
          <w:szCs w:val="32"/>
        </w:rPr>
        <w:t xml:space="preserve"> </w:t>
      </w:r>
      <w:r>
        <w:rPr>
          <w:rFonts w:ascii="楷体" w:hAnsi="楷体" w:eastAsia="楷体" w:cs="楷体"/>
          <w:b/>
          <w:bCs/>
          <w:color w:val="auto"/>
          <w:spacing w:val="-6"/>
          <w:sz w:val="32"/>
          <w:szCs w:val="32"/>
        </w:rPr>
        <w:t>投标邀请</w:t>
      </w:r>
    </w:p>
    <w:tbl>
      <w:tblPr>
        <w:tblStyle w:val="14"/>
        <w:tblW w:w="1057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573"/>
      </w:tblGrid>
      <w:tr w14:paraId="07EAC93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69" w:hRule="atLeast"/>
        </w:trPr>
        <w:tc>
          <w:tcPr>
            <w:tcW w:w="10573" w:type="dxa"/>
            <w:vAlign w:val="top"/>
          </w:tcPr>
          <w:p w14:paraId="72991986">
            <w:pPr>
              <w:pStyle w:val="15"/>
              <w:spacing w:before="86" w:line="220" w:lineRule="auto"/>
              <w:ind w:left="126"/>
              <w:rPr>
                <w:color w:val="auto"/>
              </w:rPr>
            </w:pPr>
            <w:r>
              <w:rPr>
                <w:b/>
                <w:bCs/>
                <w:color w:val="auto"/>
                <w:spacing w:val="-11"/>
              </w:rPr>
              <w:t>重要提示：</w:t>
            </w:r>
          </w:p>
          <w:p w14:paraId="084A6B73">
            <w:pPr>
              <w:pStyle w:val="15"/>
              <w:spacing w:before="76" w:line="263" w:lineRule="auto"/>
              <w:ind w:left="121" w:right="110" w:firstLine="485"/>
              <w:jc w:val="both"/>
              <w:rPr>
                <w:color w:val="auto"/>
              </w:rPr>
            </w:pPr>
            <w:r>
              <w:rPr>
                <w:rFonts w:hint="eastAsia"/>
                <w:color w:val="auto"/>
                <w:spacing w:val="-3"/>
                <w:lang w:eastAsia="zh-CN"/>
              </w:rPr>
              <w:t>德泽楼思源班智慧黑板采购项目</w:t>
            </w:r>
            <w:r>
              <w:rPr>
                <w:color w:val="auto"/>
                <w:spacing w:val="-3"/>
              </w:rPr>
              <w:t>的潜在投标人应于</w:t>
            </w:r>
            <w:r>
              <w:rPr>
                <w:color w:val="auto"/>
                <w:spacing w:val="-53"/>
              </w:rPr>
              <w:t xml:space="preserve"> </w:t>
            </w:r>
            <w:r>
              <w:rPr>
                <w:rFonts w:hint="eastAsia"/>
                <w:color w:val="auto"/>
                <w:spacing w:val="-3"/>
                <w:u w:val="single" w:color="auto"/>
                <w:lang w:eastAsia="zh-CN"/>
              </w:rPr>
              <w:t>2026</w:t>
            </w:r>
            <w:r>
              <w:rPr>
                <w:color w:val="auto"/>
                <w:spacing w:val="-52"/>
                <w:u w:val="single" w:color="auto"/>
              </w:rPr>
              <w:t xml:space="preserve"> </w:t>
            </w:r>
            <w:r>
              <w:rPr>
                <w:color w:val="auto"/>
                <w:spacing w:val="-3"/>
                <w:u w:val="single" w:color="auto"/>
              </w:rPr>
              <w:t>年</w:t>
            </w:r>
            <w:r>
              <w:rPr>
                <w:rFonts w:hint="eastAsia"/>
                <w:color w:val="auto"/>
                <w:spacing w:val="-3"/>
                <w:u w:val="single" w:color="auto"/>
                <w:lang w:val="en-US" w:eastAsia="zh-CN"/>
              </w:rPr>
              <w:t>07</w:t>
            </w:r>
            <w:r>
              <w:rPr>
                <w:color w:val="auto"/>
                <w:spacing w:val="-3"/>
                <w:u w:val="single" w:color="auto"/>
              </w:rPr>
              <w:t>月</w:t>
            </w:r>
            <w:r>
              <w:rPr>
                <w:rFonts w:hint="eastAsia"/>
                <w:color w:val="auto"/>
                <w:spacing w:val="-55"/>
                <w:u w:val="single" w:color="auto"/>
                <w:lang w:val="en-US" w:eastAsia="zh-CN"/>
              </w:rPr>
              <w:t xml:space="preserve">15 </w:t>
            </w:r>
            <w:r>
              <w:rPr>
                <w:color w:val="auto"/>
                <w:spacing w:val="-3"/>
                <w:u w:val="single" w:color="auto"/>
              </w:rPr>
              <w:t>日～</w:t>
            </w:r>
            <w:r>
              <w:rPr>
                <w:rFonts w:hint="eastAsia"/>
                <w:color w:val="auto"/>
                <w:spacing w:val="-3"/>
                <w:u w:val="single" w:color="auto"/>
                <w:lang w:eastAsia="zh-CN"/>
              </w:rPr>
              <w:t>2026</w:t>
            </w:r>
            <w:r>
              <w:rPr>
                <w:color w:val="auto"/>
                <w:spacing w:val="-46"/>
                <w:u w:val="single" w:color="auto"/>
              </w:rPr>
              <w:t xml:space="preserve"> </w:t>
            </w:r>
            <w:r>
              <w:rPr>
                <w:color w:val="auto"/>
                <w:spacing w:val="-3"/>
                <w:u w:val="single" w:color="auto"/>
              </w:rPr>
              <w:t>年</w:t>
            </w:r>
            <w:r>
              <w:rPr>
                <w:color w:val="auto"/>
                <w:spacing w:val="-50"/>
                <w:u w:val="single" w:color="auto"/>
              </w:rPr>
              <w:t xml:space="preserve"> </w:t>
            </w:r>
            <w:r>
              <w:rPr>
                <w:rFonts w:hint="eastAsia"/>
                <w:color w:val="auto"/>
                <w:spacing w:val="-3"/>
                <w:u w:val="single" w:color="auto"/>
                <w:lang w:val="en-US" w:eastAsia="zh-CN"/>
              </w:rPr>
              <w:t>07</w:t>
            </w:r>
            <w:r>
              <w:rPr>
                <w:color w:val="auto"/>
                <w:spacing w:val="-2"/>
                <w:u w:val="single" w:color="auto"/>
              </w:rPr>
              <w:t>月</w:t>
            </w:r>
            <w:r>
              <w:rPr>
                <w:rFonts w:hint="eastAsia"/>
                <w:color w:val="auto"/>
                <w:spacing w:val="-40"/>
                <w:u w:val="single" w:color="auto"/>
                <w:lang w:val="en-US" w:eastAsia="zh-CN"/>
              </w:rPr>
              <w:t xml:space="preserve">21 </w:t>
            </w:r>
            <w:r>
              <w:rPr>
                <w:color w:val="auto"/>
                <w:spacing w:val="-2"/>
                <w:u w:val="single" w:color="auto"/>
              </w:rPr>
              <w:t>日</w:t>
            </w:r>
            <w:r>
              <w:rPr>
                <w:color w:val="auto"/>
                <w:spacing w:val="-41"/>
                <w:u w:val="single" w:color="auto"/>
              </w:rPr>
              <w:t xml:space="preserve"> </w:t>
            </w:r>
            <w:r>
              <w:rPr>
                <w:color w:val="auto"/>
                <w:spacing w:val="-2"/>
              </w:rPr>
              <w:t>17:00</w:t>
            </w:r>
            <w:r>
              <w:rPr>
                <w:color w:val="auto"/>
                <w:spacing w:val="-37"/>
              </w:rPr>
              <w:t xml:space="preserve"> </w:t>
            </w:r>
            <w:r>
              <w:rPr>
                <w:color w:val="auto"/>
                <w:spacing w:val="-2"/>
              </w:rPr>
              <w:t>时止（北京时间）登录《中国湖南政府采购网》（http://www.ccgp-huna</w:t>
            </w:r>
            <w:r>
              <w:rPr>
                <w:color w:val="auto"/>
                <w:spacing w:val="-3"/>
              </w:rPr>
              <w:t>n.gov.cn/</w:t>
            </w:r>
            <w:r>
              <w:rPr>
                <w:color w:val="auto"/>
              </w:rPr>
              <w:t xml:space="preserve"> portal_city.jsp?areaCode=xxz）或《湘西公共资源交易网》（</w:t>
            </w:r>
            <w:r>
              <w:rPr>
                <w:color w:val="auto"/>
              </w:rPr>
              <w:fldChar w:fldCharType="begin"/>
            </w:r>
            <w:r>
              <w:rPr>
                <w:color w:val="auto"/>
              </w:rPr>
              <w:instrText xml:space="preserve"> HYPERLINK "http://ggzyjy.xxz.gov.cn" </w:instrText>
            </w:r>
            <w:r>
              <w:rPr>
                <w:color w:val="auto"/>
              </w:rPr>
              <w:fldChar w:fldCharType="separate"/>
            </w:r>
            <w:r>
              <w:rPr>
                <w:color w:val="auto"/>
              </w:rPr>
              <w:t>http://ggzyjy.xxz</w:t>
            </w:r>
            <w:r>
              <w:rPr>
                <w:color w:val="auto"/>
                <w:spacing w:val="-1"/>
              </w:rPr>
              <w:t>.gov.cn</w:t>
            </w:r>
            <w:r>
              <w:rPr>
                <w:color w:val="auto"/>
                <w:spacing w:val="-1"/>
              </w:rPr>
              <w:fldChar w:fldCharType="end"/>
            </w:r>
            <w:r>
              <w:rPr>
                <w:color w:val="auto"/>
                <w:spacing w:val="-1"/>
              </w:rPr>
              <w:t>）获取</w:t>
            </w:r>
            <w:r>
              <w:rPr>
                <w:color w:val="auto"/>
              </w:rPr>
              <w:t xml:space="preserve"> </w:t>
            </w:r>
            <w:r>
              <w:rPr>
                <w:color w:val="auto"/>
                <w:spacing w:val="-3"/>
              </w:rPr>
              <w:t>电子招标文件；并于</w:t>
            </w:r>
            <w:r>
              <w:rPr>
                <w:color w:val="auto"/>
                <w:spacing w:val="-55"/>
              </w:rPr>
              <w:t xml:space="preserve"> </w:t>
            </w:r>
            <w:r>
              <w:rPr>
                <w:rFonts w:hint="eastAsia"/>
                <w:color w:val="auto"/>
                <w:spacing w:val="-3"/>
                <w:u w:val="single" w:color="auto"/>
                <w:lang w:eastAsia="zh-CN"/>
              </w:rPr>
              <w:t>2026</w:t>
            </w:r>
            <w:r>
              <w:rPr>
                <w:color w:val="auto"/>
                <w:spacing w:val="-52"/>
                <w:u w:val="single" w:color="auto"/>
              </w:rPr>
              <w:t xml:space="preserve"> </w:t>
            </w:r>
            <w:r>
              <w:rPr>
                <w:color w:val="auto"/>
                <w:spacing w:val="-3"/>
                <w:u w:val="single" w:color="auto"/>
              </w:rPr>
              <w:t>年</w:t>
            </w:r>
            <w:r>
              <w:rPr>
                <w:rFonts w:hint="eastAsia"/>
                <w:color w:val="auto"/>
                <w:spacing w:val="-3"/>
                <w:u w:val="single" w:color="auto"/>
                <w:lang w:val="en-US" w:eastAsia="zh-CN"/>
              </w:rPr>
              <w:t>08</w:t>
            </w:r>
            <w:r>
              <w:rPr>
                <w:color w:val="auto"/>
                <w:spacing w:val="-3"/>
                <w:u w:val="single" w:color="auto"/>
              </w:rPr>
              <w:t>月</w:t>
            </w:r>
            <w:r>
              <w:rPr>
                <w:rFonts w:hint="eastAsia"/>
                <w:color w:val="auto"/>
                <w:spacing w:val="-3"/>
                <w:u w:val="single" w:color="auto"/>
                <w:lang w:val="en-US" w:eastAsia="zh-CN"/>
              </w:rPr>
              <w:t>04</w:t>
            </w:r>
            <w:r>
              <w:rPr>
                <w:rFonts w:hint="eastAsia"/>
                <w:color w:val="auto"/>
                <w:spacing w:val="-55"/>
                <w:u w:val="single" w:color="auto"/>
                <w:lang w:val="en-US" w:eastAsia="zh-CN"/>
              </w:rPr>
              <w:t xml:space="preserve"> </w:t>
            </w:r>
            <w:r>
              <w:rPr>
                <w:color w:val="auto"/>
                <w:spacing w:val="-3"/>
                <w:u w:val="single" w:color="auto"/>
              </w:rPr>
              <w:t>日</w:t>
            </w:r>
            <w:r>
              <w:rPr>
                <w:color w:val="auto"/>
                <w:spacing w:val="-59"/>
                <w:u w:val="single" w:color="auto"/>
              </w:rPr>
              <w:t xml:space="preserve"> </w:t>
            </w:r>
            <w:r>
              <w:rPr>
                <w:color w:val="auto"/>
                <w:spacing w:val="-3"/>
              </w:rPr>
              <w:t>9：00（北京时间）前登录</w:t>
            </w:r>
            <w:r>
              <w:rPr>
                <w:color w:val="auto"/>
                <w:spacing w:val="-4"/>
              </w:rPr>
              <w:t>湘西州公共资源交易网</w:t>
            </w:r>
            <w:r>
              <w:rPr>
                <w:b/>
                <w:bCs/>
                <w:color w:val="auto"/>
                <w:spacing w:val="-4"/>
              </w:rPr>
              <w:t>上传电子投标文件</w:t>
            </w:r>
            <w:r>
              <w:rPr>
                <w:color w:val="auto"/>
                <w:spacing w:val="-4"/>
              </w:rPr>
              <w:t>。</w:t>
            </w:r>
          </w:p>
        </w:tc>
      </w:tr>
    </w:tbl>
    <w:p w14:paraId="22D5577B">
      <w:pPr>
        <w:spacing w:before="82" w:line="217" w:lineRule="auto"/>
        <w:ind w:left="128"/>
        <w:rPr>
          <w:rFonts w:ascii="楷体" w:hAnsi="楷体" w:eastAsia="楷体" w:cs="楷体"/>
          <w:color w:val="auto"/>
          <w:sz w:val="24"/>
          <w:szCs w:val="24"/>
        </w:rPr>
      </w:pPr>
      <w:r>
        <w:rPr>
          <w:rFonts w:ascii="楷体" w:hAnsi="楷体" w:eastAsia="楷体" w:cs="楷体"/>
          <w:b/>
          <w:bCs/>
          <w:color w:val="auto"/>
          <w:spacing w:val="-5"/>
          <w:sz w:val="24"/>
          <w:szCs w:val="24"/>
        </w:rPr>
        <w:t>一、采购项目基本信息</w:t>
      </w:r>
    </w:p>
    <w:p w14:paraId="6F731119">
      <w:pPr>
        <w:spacing w:before="96" w:line="219" w:lineRule="auto"/>
        <w:ind w:left="376"/>
        <w:rPr>
          <w:rFonts w:hint="eastAsia" w:ascii="楷体" w:hAnsi="楷体" w:eastAsia="楷体" w:cs="楷体"/>
          <w:color w:val="auto"/>
          <w:sz w:val="24"/>
          <w:szCs w:val="24"/>
          <w:lang w:eastAsia="zh-CN"/>
        </w:rPr>
      </w:pPr>
      <w:r>
        <w:rPr>
          <w:rFonts w:ascii="楷体" w:hAnsi="楷体" w:eastAsia="楷体" w:cs="楷体"/>
          <w:color w:val="auto"/>
          <w:spacing w:val="-3"/>
          <w:sz w:val="24"/>
          <w:szCs w:val="24"/>
        </w:rPr>
        <w:t>1、采购项目名称：</w:t>
      </w:r>
      <w:r>
        <w:rPr>
          <w:rFonts w:hint="eastAsia" w:ascii="楷体" w:hAnsi="楷体" w:eastAsia="楷体" w:cs="楷体"/>
          <w:color w:val="auto"/>
          <w:spacing w:val="-3"/>
          <w:sz w:val="24"/>
          <w:szCs w:val="24"/>
          <w:lang w:eastAsia="zh-CN"/>
        </w:rPr>
        <w:t>德泽楼思源班智慧黑板采购项目</w:t>
      </w:r>
    </w:p>
    <w:p w14:paraId="4306B86A">
      <w:pPr>
        <w:spacing w:before="95" w:line="217" w:lineRule="auto"/>
        <w:ind w:left="362"/>
        <w:rPr>
          <w:rFonts w:hint="default" w:ascii="楷体" w:hAnsi="楷体" w:eastAsia="楷体" w:cs="楷体"/>
          <w:color w:val="auto"/>
          <w:sz w:val="24"/>
          <w:szCs w:val="24"/>
          <w:lang w:val="en-US" w:eastAsia="zh-CN"/>
        </w:rPr>
      </w:pPr>
      <w:r>
        <w:rPr>
          <w:rFonts w:ascii="楷体" w:hAnsi="楷体" w:eastAsia="楷体" w:cs="楷体"/>
          <w:color w:val="auto"/>
          <w:spacing w:val="-1"/>
          <w:sz w:val="24"/>
          <w:szCs w:val="24"/>
        </w:rPr>
        <w:t>2、政府采购计划编号：</w:t>
      </w:r>
      <w:r>
        <w:rPr>
          <w:rFonts w:hint="eastAsia" w:ascii="楷体" w:hAnsi="楷体" w:eastAsia="楷体" w:cs="楷体"/>
          <w:color w:val="auto"/>
          <w:spacing w:val="-1"/>
          <w:sz w:val="24"/>
          <w:szCs w:val="24"/>
          <w:lang w:val="en-US" w:eastAsia="zh-CN"/>
        </w:rPr>
        <w:t>(2026)433126000001-1</w:t>
      </w:r>
    </w:p>
    <w:p w14:paraId="031F4DBF">
      <w:pPr>
        <w:spacing w:before="97" w:line="217" w:lineRule="auto"/>
        <w:ind w:left="364"/>
        <w:rPr>
          <w:rFonts w:hint="eastAsia" w:ascii="楷体" w:hAnsi="楷体" w:eastAsia="楷体" w:cs="楷体"/>
          <w:color w:val="auto"/>
          <w:sz w:val="24"/>
          <w:szCs w:val="24"/>
          <w:lang w:eastAsia="zh-CN"/>
        </w:rPr>
      </w:pPr>
      <w:r>
        <w:rPr>
          <w:rFonts w:ascii="楷体" w:hAnsi="楷体" w:eastAsia="楷体" w:cs="楷体"/>
          <w:color w:val="auto"/>
          <w:spacing w:val="-1"/>
          <w:sz w:val="24"/>
          <w:szCs w:val="24"/>
        </w:rPr>
        <w:t>3、委托代理编号：</w:t>
      </w:r>
      <w:r>
        <w:rPr>
          <w:rFonts w:hint="eastAsia" w:ascii="楷体" w:hAnsi="楷体" w:eastAsia="楷体" w:cs="楷体"/>
          <w:color w:val="auto"/>
          <w:spacing w:val="-1"/>
          <w:sz w:val="24"/>
          <w:szCs w:val="24"/>
          <w:lang w:eastAsia="zh-CN"/>
        </w:rPr>
        <w:t>HNZLR-2026ZFCG-015</w:t>
      </w:r>
    </w:p>
    <w:p w14:paraId="71477716">
      <w:pPr>
        <w:spacing w:before="101" w:line="214" w:lineRule="auto"/>
        <w:ind w:left="358"/>
        <w:rPr>
          <w:rFonts w:hint="eastAsia" w:ascii="楷体" w:hAnsi="楷体" w:eastAsia="楷体" w:cs="楷体"/>
          <w:color w:val="auto"/>
          <w:sz w:val="24"/>
          <w:szCs w:val="24"/>
          <w:lang w:eastAsia="zh-CN"/>
        </w:rPr>
      </w:pPr>
      <w:r>
        <w:rPr>
          <w:rFonts w:ascii="楷体" w:hAnsi="楷体" w:eastAsia="楷体" w:cs="楷体"/>
          <w:color w:val="auto"/>
          <w:spacing w:val="-2"/>
          <w:sz w:val="24"/>
          <w:szCs w:val="24"/>
        </w:rPr>
        <w:t>4、采购预算：</w:t>
      </w:r>
      <w:r>
        <w:rPr>
          <w:rFonts w:hint="eastAsia" w:ascii="楷体" w:hAnsi="楷体" w:eastAsia="楷体" w:cs="楷体"/>
          <w:color w:val="auto"/>
          <w:spacing w:val="-2"/>
          <w:sz w:val="24"/>
          <w:szCs w:val="24"/>
          <w:lang w:val="en-US" w:eastAsia="zh-CN"/>
        </w:rPr>
        <w:t>1000000.00</w:t>
      </w:r>
      <w:r>
        <w:rPr>
          <w:rFonts w:ascii="楷体" w:hAnsi="楷体" w:eastAsia="楷体" w:cs="楷体"/>
          <w:color w:val="auto"/>
          <w:spacing w:val="-2"/>
          <w:sz w:val="24"/>
          <w:szCs w:val="24"/>
        </w:rPr>
        <w:t>元整</w:t>
      </w:r>
    </w:p>
    <w:p w14:paraId="3DFFE456">
      <w:pPr>
        <w:spacing w:before="104" w:line="217" w:lineRule="auto"/>
        <w:ind w:left="359"/>
        <w:rPr>
          <w:rFonts w:hint="default" w:ascii="楷体" w:hAnsi="楷体" w:eastAsia="楷体" w:cs="楷体"/>
          <w:color w:val="auto"/>
          <w:sz w:val="24"/>
          <w:szCs w:val="24"/>
          <w:lang w:val="en-US" w:eastAsia="zh-CN"/>
        </w:rPr>
      </w:pPr>
      <w:r>
        <w:rPr>
          <w:rFonts w:ascii="楷体" w:hAnsi="楷体" w:eastAsia="楷体" w:cs="楷体"/>
          <w:color w:val="auto"/>
          <w:sz w:val="24"/>
          <w:szCs w:val="24"/>
        </w:rPr>
        <w:t>5、本项目对应的中小企业划分标准所属行业：</w:t>
      </w:r>
      <w:r>
        <w:rPr>
          <w:rFonts w:hint="eastAsia" w:ascii="楷体" w:hAnsi="楷体" w:eastAsia="楷体" w:cs="楷体"/>
          <w:color w:val="auto"/>
          <w:sz w:val="24"/>
          <w:szCs w:val="24"/>
          <w:u w:val="single" w:color="auto"/>
          <w:lang w:val="en-US" w:eastAsia="zh-CN"/>
        </w:rPr>
        <w:t>制造业、信息化</w:t>
      </w:r>
    </w:p>
    <w:p w14:paraId="7C7608EC">
      <w:pPr>
        <w:spacing w:before="101" w:line="214" w:lineRule="auto"/>
        <w:ind w:left="363"/>
        <w:rPr>
          <w:rFonts w:ascii="楷体" w:hAnsi="楷体" w:eastAsia="楷体" w:cs="楷体"/>
          <w:color w:val="auto"/>
          <w:sz w:val="24"/>
          <w:szCs w:val="24"/>
        </w:rPr>
      </w:pPr>
      <w:r>
        <w:rPr>
          <w:rFonts w:ascii="楷体" w:hAnsi="楷体" w:eastAsia="楷体" w:cs="楷体"/>
          <w:color w:val="auto"/>
          <w:spacing w:val="-1"/>
          <w:sz w:val="24"/>
          <w:szCs w:val="24"/>
        </w:rPr>
        <w:t>6、评标方法：</w:t>
      </w:r>
      <w:r>
        <w:rPr>
          <w:rFonts w:ascii="楷体" w:hAnsi="楷体" w:eastAsia="楷体" w:cs="楷体"/>
          <w:color w:val="auto"/>
          <w:spacing w:val="-1"/>
          <w:sz w:val="21"/>
          <w:szCs w:val="21"/>
        </w:rPr>
        <w:t>■</w:t>
      </w:r>
      <w:r>
        <w:rPr>
          <w:rFonts w:ascii="楷体" w:hAnsi="楷体" w:eastAsia="楷体" w:cs="楷体"/>
          <w:color w:val="auto"/>
          <w:spacing w:val="-1"/>
          <w:sz w:val="24"/>
          <w:szCs w:val="24"/>
        </w:rPr>
        <w:t xml:space="preserve">综合评分法 </w:t>
      </w:r>
      <w:r>
        <w:rPr>
          <w:rFonts w:ascii="楷体" w:hAnsi="楷体" w:eastAsia="楷体" w:cs="楷体"/>
          <w:color w:val="auto"/>
          <w:spacing w:val="-1"/>
          <w:sz w:val="21"/>
          <w:szCs w:val="21"/>
        </w:rPr>
        <w:t>□</w:t>
      </w:r>
      <w:r>
        <w:rPr>
          <w:rFonts w:ascii="楷体" w:hAnsi="楷体" w:eastAsia="楷体" w:cs="楷体"/>
          <w:color w:val="auto"/>
          <w:spacing w:val="-1"/>
          <w:sz w:val="24"/>
          <w:szCs w:val="24"/>
        </w:rPr>
        <w:t>最低评标价法</w:t>
      </w:r>
    </w:p>
    <w:p w14:paraId="5ED841A8">
      <w:pPr>
        <w:spacing w:before="101" w:line="215" w:lineRule="auto"/>
        <w:ind w:left="365"/>
        <w:rPr>
          <w:rFonts w:ascii="楷体" w:hAnsi="楷体" w:eastAsia="楷体" w:cs="楷体"/>
          <w:color w:val="auto"/>
          <w:sz w:val="24"/>
          <w:szCs w:val="24"/>
        </w:rPr>
      </w:pPr>
      <w:r>
        <w:rPr>
          <w:rFonts w:ascii="楷体" w:hAnsi="楷体" w:eastAsia="楷体" w:cs="楷体"/>
          <w:color w:val="auto"/>
          <w:sz w:val="24"/>
          <w:szCs w:val="24"/>
        </w:rPr>
        <w:t>7、合同定价方式：</w:t>
      </w:r>
      <w:r>
        <w:rPr>
          <w:rFonts w:ascii="楷体" w:hAnsi="楷体" w:eastAsia="楷体" w:cs="楷体"/>
          <w:color w:val="auto"/>
          <w:sz w:val="21"/>
          <w:szCs w:val="21"/>
        </w:rPr>
        <w:t>□</w:t>
      </w:r>
      <w:r>
        <w:rPr>
          <w:rFonts w:ascii="楷体" w:hAnsi="楷体" w:eastAsia="楷体" w:cs="楷体"/>
          <w:color w:val="auto"/>
          <w:sz w:val="24"/>
          <w:szCs w:val="24"/>
        </w:rPr>
        <w:t xml:space="preserve">固定总价 </w:t>
      </w:r>
      <w:r>
        <w:rPr>
          <w:rFonts w:ascii="楷体" w:hAnsi="楷体" w:eastAsia="楷体" w:cs="楷体"/>
          <w:color w:val="auto"/>
          <w:sz w:val="21"/>
          <w:szCs w:val="21"/>
        </w:rPr>
        <w:t>■</w:t>
      </w:r>
      <w:r>
        <w:rPr>
          <w:rFonts w:ascii="楷体" w:hAnsi="楷体" w:eastAsia="楷体" w:cs="楷体"/>
          <w:color w:val="auto"/>
          <w:sz w:val="24"/>
          <w:szCs w:val="24"/>
        </w:rPr>
        <w:t xml:space="preserve">固定单价 </w:t>
      </w:r>
      <w:r>
        <w:rPr>
          <w:rFonts w:ascii="楷体" w:hAnsi="楷体" w:eastAsia="楷体" w:cs="楷体"/>
          <w:color w:val="auto"/>
          <w:sz w:val="21"/>
          <w:szCs w:val="21"/>
        </w:rPr>
        <w:t>□</w:t>
      </w:r>
      <w:r>
        <w:rPr>
          <w:rFonts w:ascii="楷体" w:hAnsi="楷体" w:eastAsia="楷体" w:cs="楷体"/>
          <w:color w:val="auto"/>
          <w:sz w:val="24"/>
          <w:szCs w:val="24"/>
        </w:rPr>
        <w:t>成</w:t>
      </w:r>
      <w:r>
        <w:rPr>
          <w:rFonts w:ascii="楷体" w:hAnsi="楷体" w:eastAsia="楷体" w:cs="楷体"/>
          <w:color w:val="auto"/>
          <w:spacing w:val="-1"/>
          <w:sz w:val="24"/>
          <w:szCs w:val="24"/>
        </w:rPr>
        <w:t xml:space="preserve">本补偿 </w:t>
      </w:r>
      <w:r>
        <w:rPr>
          <w:rFonts w:ascii="楷体" w:hAnsi="楷体" w:eastAsia="楷体" w:cs="楷体"/>
          <w:color w:val="auto"/>
          <w:spacing w:val="-1"/>
          <w:sz w:val="21"/>
          <w:szCs w:val="21"/>
        </w:rPr>
        <w:t>□</w:t>
      </w:r>
      <w:r>
        <w:rPr>
          <w:rFonts w:ascii="楷体" w:hAnsi="楷体" w:eastAsia="楷体" w:cs="楷体"/>
          <w:color w:val="auto"/>
          <w:spacing w:val="-1"/>
          <w:sz w:val="24"/>
          <w:szCs w:val="24"/>
        </w:rPr>
        <w:t>绩效激励</w:t>
      </w:r>
    </w:p>
    <w:p w14:paraId="7C8278C6">
      <w:pPr>
        <w:spacing w:before="99" w:line="256" w:lineRule="auto"/>
        <w:ind w:left="132" w:right="137" w:firstLine="228"/>
        <w:rPr>
          <w:rFonts w:ascii="楷体" w:hAnsi="楷体" w:eastAsia="楷体" w:cs="楷体"/>
          <w:color w:val="auto"/>
          <w:sz w:val="24"/>
          <w:szCs w:val="24"/>
        </w:rPr>
      </w:pPr>
      <w:r>
        <w:rPr>
          <w:rFonts w:ascii="楷体" w:hAnsi="楷体" w:eastAsia="楷体" w:cs="楷体"/>
          <w:color w:val="auto"/>
          <w:spacing w:val="-2"/>
          <w:sz w:val="24"/>
          <w:szCs w:val="24"/>
        </w:rPr>
        <w:t>8、合同履行期限：</w:t>
      </w:r>
      <w:r>
        <w:rPr>
          <w:rFonts w:hint="eastAsia" w:ascii="楷体" w:hAnsi="楷体" w:eastAsia="楷体" w:cs="楷体"/>
          <w:color w:val="auto"/>
          <w:spacing w:val="-7"/>
          <w:sz w:val="24"/>
          <w:szCs w:val="24"/>
          <w:lang w:val="en-US" w:eastAsia="zh-CN"/>
        </w:rPr>
        <w:t>签订合同起，45天内安装调试验收完成，并交付使用。</w:t>
      </w:r>
    </w:p>
    <w:p w14:paraId="3D482B63">
      <w:pPr>
        <w:spacing w:before="95" w:line="217" w:lineRule="auto"/>
        <w:ind w:left="358"/>
        <w:rPr>
          <w:rFonts w:ascii="楷体" w:hAnsi="楷体" w:eastAsia="楷体" w:cs="楷体"/>
          <w:color w:val="auto"/>
          <w:sz w:val="24"/>
          <w:szCs w:val="24"/>
        </w:rPr>
      </w:pPr>
      <w:r>
        <w:rPr>
          <w:rFonts w:ascii="楷体" w:hAnsi="楷体" w:eastAsia="楷体" w:cs="楷体"/>
          <w:color w:val="auto"/>
          <w:spacing w:val="-3"/>
          <w:sz w:val="24"/>
          <w:szCs w:val="24"/>
        </w:rPr>
        <w:t>9、本项目分阶段要求投标人提供以下保证：</w:t>
      </w:r>
    </w:p>
    <w:p w14:paraId="25A8742B">
      <w:pPr>
        <w:spacing w:before="96" w:line="220" w:lineRule="auto"/>
        <w:ind w:left="555"/>
        <w:rPr>
          <w:rFonts w:ascii="楷体" w:hAnsi="楷体" w:eastAsia="楷体" w:cs="楷体"/>
          <w:color w:val="auto"/>
          <w:sz w:val="24"/>
          <w:szCs w:val="24"/>
        </w:rPr>
      </w:pPr>
      <w:r>
        <w:rPr>
          <w:rFonts w:ascii="楷体" w:hAnsi="楷体" w:eastAsia="楷体" w:cs="楷体"/>
          <w:color w:val="auto"/>
          <w:spacing w:val="-1"/>
          <w:sz w:val="21"/>
          <w:szCs w:val="21"/>
        </w:rPr>
        <w:t>□</w:t>
      </w:r>
      <w:r>
        <w:rPr>
          <w:rFonts w:ascii="楷体" w:hAnsi="楷体" w:eastAsia="楷体" w:cs="楷体"/>
          <w:color w:val="auto"/>
          <w:spacing w:val="-1"/>
          <w:sz w:val="24"/>
          <w:szCs w:val="24"/>
        </w:rPr>
        <w:t>投标保证金：采购项目预算的</w:t>
      </w:r>
      <w:r>
        <w:rPr>
          <w:rFonts w:ascii="楷体" w:hAnsi="楷体" w:eastAsia="楷体" w:cs="楷体"/>
          <w:color w:val="auto"/>
          <w:spacing w:val="-1"/>
          <w:sz w:val="24"/>
          <w:szCs w:val="24"/>
          <w:u w:val="single" w:color="auto"/>
        </w:rPr>
        <w:t xml:space="preserve"> / </w:t>
      </w:r>
      <w:r>
        <w:rPr>
          <w:rFonts w:ascii="楷体" w:hAnsi="楷体" w:eastAsia="楷体" w:cs="楷体"/>
          <w:color w:val="auto"/>
          <w:spacing w:val="-1"/>
          <w:sz w:val="24"/>
          <w:szCs w:val="24"/>
        </w:rPr>
        <w:t>%</w:t>
      </w:r>
    </w:p>
    <w:p w14:paraId="02E43B79">
      <w:pPr>
        <w:spacing w:before="98" w:line="215" w:lineRule="auto"/>
        <w:ind w:left="555"/>
        <w:rPr>
          <w:rFonts w:ascii="楷体" w:hAnsi="楷体" w:eastAsia="楷体" w:cs="楷体"/>
          <w:color w:val="auto"/>
          <w:sz w:val="24"/>
          <w:szCs w:val="24"/>
        </w:rPr>
      </w:pPr>
      <w:r>
        <w:rPr>
          <w:rFonts w:hint="eastAsia" w:ascii="楷体" w:hAnsi="楷体" w:eastAsia="楷体" w:cs="楷体"/>
          <w:color w:val="auto"/>
          <w:spacing w:val="-1"/>
          <w:sz w:val="21"/>
          <w:szCs w:val="21"/>
          <w:lang w:eastAsia="zh-CN"/>
        </w:rPr>
        <w:t>□</w:t>
      </w:r>
      <w:r>
        <w:rPr>
          <w:rFonts w:ascii="楷体" w:hAnsi="楷体" w:eastAsia="楷体" w:cs="楷体"/>
          <w:color w:val="auto"/>
          <w:spacing w:val="-3"/>
          <w:sz w:val="24"/>
          <w:szCs w:val="24"/>
        </w:rPr>
        <w:t>履约保证金：合同金额的</w:t>
      </w:r>
      <w:r>
        <w:rPr>
          <w:rFonts w:ascii="楷体" w:hAnsi="楷体" w:eastAsia="楷体" w:cs="楷体"/>
          <w:color w:val="auto"/>
          <w:spacing w:val="-34"/>
          <w:sz w:val="24"/>
          <w:szCs w:val="24"/>
        </w:rPr>
        <w:t xml:space="preserve"> </w:t>
      </w:r>
      <w:r>
        <w:rPr>
          <w:rFonts w:hint="eastAsia" w:ascii="楷体" w:hAnsi="楷体" w:eastAsia="楷体" w:cs="楷体"/>
          <w:color w:val="auto"/>
          <w:spacing w:val="-2"/>
          <w:sz w:val="24"/>
          <w:szCs w:val="24"/>
          <w:u w:val="single" w:color="auto"/>
          <w:lang w:val="en-US" w:eastAsia="zh-CN"/>
        </w:rPr>
        <w:t>/</w:t>
      </w:r>
      <w:r>
        <w:rPr>
          <w:rFonts w:ascii="楷体" w:hAnsi="楷体" w:eastAsia="楷体" w:cs="楷体"/>
          <w:color w:val="auto"/>
          <w:spacing w:val="-3"/>
          <w:sz w:val="24"/>
          <w:szCs w:val="24"/>
        </w:rPr>
        <w:t>%</w:t>
      </w:r>
    </w:p>
    <w:p w14:paraId="1929BB72">
      <w:pPr>
        <w:spacing w:before="100" w:line="219" w:lineRule="auto"/>
        <w:ind w:left="555"/>
        <w:rPr>
          <w:rFonts w:ascii="楷体" w:hAnsi="楷体" w:eastAsia="楷体" w:cs="楷体"/>
          <w:color w:val="auto"/>
          <w:sz w:val="24"/>
          <w:szCs w:val="24"/>
        </w:rPr>
      </w:pPr>
      <w:r>
        <w:rPr>
          <w:rFonts w:hint="eastAsia" w:ascii="楷体" w:hAnsi="楷体" w:eastAsia="楷体" w:cs="楷体"/>
          <w:color w:val="auto"/>
          <w:spacing w:val="-1"/>
          <w:sz w:val="21"/>
          <w:szCs w:val="21"/>
          <w:lang w:eastAsia="zh-CN"/>
        </w:rPr>
        <w:t>□</w:t>
      </w:r>
      <w:r>
        <w:rPr>
          <w:rFonts w:ascii="楷体" w:hAnsi="楷体" w:eastAsia="楷体" w:cs="楷体"/>
          <w:color w:val="auto"/>
          <w:spacing w:val="-2"/>
          <w:sz w:val="24"/>
          <w:szCs w:val="24"/>
        </w:rPr>
        <w:t>预付款保证金：预付款的</w:t>
      </w:r>
      <w:r>
        <w:rPr>
          <w:rFonts w:ascii="楷体" w:hAnsi="楷体" w:eastAsia="楷体" w:cs="楷体"/>
          <w:color w:val="auto"/>
          <w:spacing w:val="-46"/>
          <w:sz w:val="24"/>
          <w:szCs w:val="24"/>
        </w:rPr>
        <w:t xml:space="preserve"> </w:t>
      </w:r>
      <w:r>
        <w:rPr>
          <w:rFonts w:hint="eastAsia" w:ascii="楷体" w:hAnsi="楷体" w:eastAsia="楷体" w:cs="楷体"/>
          <w:color w:val="auto"/>
          <w:spacing w:val="-2"/>
          <w:sz w:val="24"/>
          <w:szCs w:val="24"/>
          <w:u w:val="single" w:color="auto"/>
          <w:lang w:val="en-US" w:eastAsia="zh-CN"/>
        </w:rPr>
        <w:t>/</w:t>
      </w:r>
      <w:r>
        <w:rPr>
          <w:rFonts w:ascii="楷体" w:hAnsi="楷体" w:eastAsia="楷体" w:cs="楷体"/>
          <w:color w:val="auto"/>
          <w:spacing w:val="-2"/>
          <w:sz w:val="24"/>
          <w:szCs w:val="24"/>
        </w:rPr>
        <w:t>%</w:t>
      </w:r>
    </w:p>
    <w:p w14:paraId="186980DA">
      <w:pPr>
        <w:spacing w:before="95" w:line="215" w:lineRule="auto"/>
        <w:ind w:left="555"/>
        <w:rPr>
          <w:rFonts w:ascii="楷体" w:hAnsi="楷体" w:eastAsia="楷体" w:cs="楷体"/>
          <w:color w:val="auto"/>
          <w:sz w:val="24"/>
          <w:szCs w:val="24"/>
        </w:rPr>
      </w:pPr>
      <w:r>
        <w:rPr>
          <w:rFonts w:hint="eastAsia" w:ascii="楷体" w:hAnsi="楷体" w:eastAsia="楷体" w:cs="楷体"/>
          <w:color w:val="auto"/>
          <w:spacing w:val="-1"/>
          <w:sz w:val="21"/>
          <w:szCs w:val="21"/>
          <w:lang w:eastAsia="zh-CN"/>
        </w:rPr>
        <w:t>☑</w:t>
      </w:r>
      <w:r>
        <w:rPr>
          <w:rFonts w:ascii="楷体" w:hAnsi="楷体" w:eastAsia="楷体" w:cs="楷体"/>
          <w:color w:val="auto"/>
          <w:spacing w:val="-3"/>
          <w:sz w:val="24"/>
          <w:szCs w:val="24"/>
        </w:rPr>
        <w:t>质量保证金：合同金额的</w:t>
      </w:r>
      <w:r>
        <w:rPr>
          <w:rFonts w:ascii="楷体" w:hAnsi="楷体" w:eastAsia="楷体" w:cs="楷体"/>
          <w:color w:val="auto"/>
          <w:spacing w:val="-34"/>
          <w:sz w:val="24"/>
          <w:szCs w:val="24"/>
        </w:rPr>
        <w:t xml:space="preserve"> </w:t>
      </w:r>
      <w:r>
        <w:rPr>
          <w:rFonts w:hint="eastAsia" w:ascii="楷体" w:hAnsi="楷体" w:eastAsia="楷体" w:cs="楷体"/>
          <w:color w:val="auto"/>
          <w:spacing w:val="-3"/>
          <w:sz w:val="24"/>
          <w:szCs w:val="24"/>
          <w:u w:val="single" w:color="auto"/>
          <w:lang w:val="en-US" w:eastAsia="zh-CN"/>
        </w:rPr>
        <w:t>5</w:t>
      </w:r>
      <w:r>
        <w:rPr>
          <w:rFonts w:ascii="楷体" w:hAnsi="楷体" w:eastAsia="楷体" w:cs="楷体"/>
          <w:color w:val="auto"/>
          <w:spacing w:val="-3"/>
          <w:sz w:val="24"/>
          <w:szCs w:val="24"/>
        </w:rPr>
        <w:t>%</w:t>
      </w:r>
    </w:p>
    <w:p w14:paraId="1D799641">
      <w:pPr>
        <w:spacing w:before="100" w:line="215" w:lineRule="auto"/>
        <w:ind w:left="125"/>
        <w:rPr>
          <w:rFonts w:ascii="楷体" w:hAnsi="楷体" w:eastAsia="楷体" w:cs="楷体"/>
          <w:color w:val="auto"/>
          <w:sz w:val="24"/>
          <w:szCs w:val="24"/>
        </w:rPr>
      </w:pPr>
      <w:r>
        <w:rPr>
          <w:rFonts w:ascii="楷体" w:hAnsi="楷体" w:eastAsia="楷体" w:cs="楷体"/>
          <w:b/>
          <w:bCs/>
          <w:color w:val="auto"/>
          <w:spacing w:val="-3"/>
          <w:sz w:val="24"/>
          <w:szCs w:val="24"/>
        </w:rPr>
        <w:t>二、采购清单一览表</w:t>
      </w:r>
    </w:p>
    <w:p w14:paraId="696AC8A7">
      <w:pPr>
        <w:spacing w:line="17" w:lineRule="exact"/>
        <w:rPr>
          <w:color w:val="auto"/>
        </w:rPr>
      </w:pPr>
    </w:p>
    <w:tbl>
      <w:tblPr>
        <w:tblStyle w:val="10"/>
        <w:tblpPr w:leftFromText="180" w:rightFromText="180" w:vertAnchor="text" w:horzAnchor="page" w:tblpX="911" w:tblpY="124"/>
        <w:tblOverlap w:val="never"/>
        <w:tblW w:w="104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56"/>
        <w:gridCol w:w="2396"/>
        <w:gridCol w:w="2445"/>
        <w:gridCol w:w="1568"/>
        <w:gridCol w:w="1705"/>
        <w:gridCol w:w="955"/>
        <w:gridCol w:w="900"/>
      </w:tblGrid>
      <w:tr w14:paraId="0CC4D6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9" w:hRule="atLeast"/>
        </w:trPr>
        <w:tc>
          <w:tcPr>
            <w:tcW w:w="456" w:type="dxa"/>
            <w:tcBorders>
              <w:top w:val="double" w:color="auto" w:sz="2" w:space="0"/>
              <w:left w:val="double" w:color="auto" w:sz="2" w:space="0"/>
              <w:bottom w:val="single" w:color="auto" w:sz="8" w:space="0"/>
              <w:right w:val="single" w:color="auto" w:sz="8" w:space="0"/>
            </w:tcBorders>
            <w:shd w:val="clear" w:color="auto" w:fill="auto"/>
            <w:tcMar>
              <w:top w:w="0" w:type="dxa"/>
              <w:left w:w="108" w:type="dxa"/>
              <w:bottom w:w="0" w:type="dxa"/>
              <w:right w:w="108" w:type="dxa"/>
            </w:tcMar>
            <w:vAlign w:val="center"/>
          </w:tcPr>
          <w:p w14:paraId="2F68298E">
            <w:pPr>
              <w:widowControl/>
              <w:kinsoku/>
              <w:adjustRightInd/>
              <w:snapToGrid/>
              <w:spacing w:line="240" w:lineRule="auto"/>
              <w:jc w:val="both"/>
              <w:textAlignment w:val="auto"/>
              <w:rPr>
                <w:rFonts w:hint="eastAsia" w:ascii="楷体" w:hAnsi="楷体" w:eastAsia="楷体" w:cs="楷体"/>
                <w:snapToGrid/>
                <w:color w:val="auto"/>
                <w:kern w:val="0"/>
                <w:sz w:val="22"/>
                <w:szCs w:val="22"/>
                <w:lang w:val="zh-CN" w:eastAsia="zh-CN" w:bidi="zh-CN"/>
              </w:rPr>
            </w:pPr>
            <w:r>
              <w:rPr>
                <w:rFonts w:hint="eastAsia" w:ascii="楷体" w:hAnsi="楷体" w:eastAsia="楷体" w:cs="楷体"/>
                <w:snapToGrid/>
                <w:color w:val="auto"/>
                <w:kern w:val="0"/>
                <w:sz w:val="24"/>
                <w:szCs w:val="22"/>
                <w:lang w:val="zh-CN" w:eastAsia="zh-CN" w:bidi="zh-CN"/>
              </w:rPr>
              <w:t>序号</w:t>
            </w:r>
          </w:p>
        </w:tc>
        <w:tc>
          <w:tcPr>
            <w:tcW w:w="2396" w:type="dxa"/>
            <w:tcBorders>
              <w:top w:val="double" w:color="auto" w:sz="2"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0F0141">
            <w:pPr>
              <w:widowControl/>
              <w:kinsoku/>
              <w:adjustRightInd/>
              <w:snapToGrid/>
              <w:spacing w:line="240" w:lineRule="auto"/>
              <w:jc w:val="center"/>
              <w:textAlignment w:val="auto"/>
              <w:rPr>
                <w:rFonts w:hint="eastAsia" w:ascii="楷体" w:hAnsi="楷体" w:eastAsia="楷体" w:cs="楷体"/>
                <w:snapToGrid/>
                <w:color w:val="auto"/>
                <w:kern w:val="0"/>
                <w:sz w:val="22"/>
                <w:szCs w:val="22"/>
                <w:lang w:val="zh-CN" w:eastAsia="zh-CN" w:bidi="zh-CN"/>
              </w:rPr>
            </w:pPr>
            <w:r>
              <w:rPr>
                <w:rFonts w:hint="eastAsia" w:ascii="楷体" w:hAnsi="楷体" w:eastAsia="楷体" w:cs="楷体"/>
                <w:snapToGrid/>
                <w:color w:val="auto"/>
                <w:kern w:val="0"/>
                <w:sz w:val="24"/>
                <w:szCs w:val="22"/>
                <w:lang w:val="zh-CN" w:eastAsia="zh-CN" w:bidi="zh-CN"/>
              </w:rPr>
              <w:t>项目名称</w:t>
            </w:r>
          </w:p>
        </w:tc>
        <w:tc>
          <w:tcPr>
            <w:tcW w:w="2445" w:type="dxa"/>
            <w:tcBorders>
              <w:top w:val="double" w:color="auto"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AFFE32">
            <w:pPr>
              <w:widowControl/>
              <w:kinsoku/>
              <w:adjustRightInd/>
              <w:snapToGrid/>
              <w:spacing w:line="240" w:lineRule="auto"/>
              <w:jc w:val="center"/>
              <w:textAlignment w:val="auto"/>
              <w:rPr>
                <w:rFonts w:hint="eastAsia" w:ascii="楷体" w:hAnsi="楷体" w:eastAsia="楷体" w:cs="楷体"/>
                <w:snapToGrid/>
                <w:color w:val="auto"/>
                <w:kern w:val="0"/>
                <w:sz w:val="22"/>
                <w:szCs w:val="22"/>
                <w:lang w:val="zh-CN" w:eastAsia="zh-CN" w:bidi="zh-CN"/>
              </w:rPr>
            </w:pPr>
            <w:r>
              <w:rPr>
                <w:rFonts w:hint="eastAsia" w:ascii="楷体" w:hAnsi="楷体" w:eastAsia="楷体" w:cs="楷体"/>
                <w:snapToGrid/>
                <w:color w:val="auto"/>
                <w:kern w:val="0"/>
                <w:sz w:val="24"/>
                <w:szCs w:val="22"/>
                <w:lang w:val="zh-CN" w:eastAsia="zh-CN" w:bidi="zh-CN"/>
              </w:rPr>
              <w:t>技术参数要求</w:t>
            </w:r>
          </w:p>
        </w:tc>
        <w:tc>
          <w:tcPr>
            <w:tcW w:w="1568" w:type="dxa"/>
            <w:tcBorders>
              <w:top w:val="double" w:color="auto" w:sz="2"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B78700">
            <w:pPr>
              <w:widowControl/>
              <w:kinsoku/>
              <w:adjustRightInd/>
              <w:snapToGrid/>
              <w:spacing w:line="240" w:lineRule="auto"/>
              <w:jc w:val="center"/>
              <w:textAlignment w:val="auto"/>
              <w:rPr>
                <w:rFonts w:hint="eastAsia" w:ascii="楷体" w:hAnsi="楷体" w:eastAsia="楷体" w:cs="楷体"/>
                <w:snapToGrid/>
                <w:color w:val="auto"/>
                <w:kern w:val="0"/>
                <w:sz w:val="22"/>
                <w:szCs w:val="22"/>
                <w:lang w:val="zh-CN" w:eastAsia="zh-CN" w:bidi="zh-CN"/>
              </w:rPr>
            </w:pPr>
            <w:r>
              <w:rPr>
                <w:rFonts w:hint="eastAsia" w:ascii="楷体" w:hAnsi="楷体" w:eastAsia="楷体" w:cs="楷体"/>
                <w:snapToGrid/>
                <w:color w:val="auto"/>
                <w:kern w:val="0"/>
                <w:sz w:val="24"/>
                <w:szCs w:val="22"/>
                <w:lang w:val="zh-CN" w:eastAsia="zh-CN" w:bidi="zh-CN"/>
              </w:rPr>
              <w:t>数量</w:t>
            </w:r>
          </w:p>
        </w:tc>
        <w:tc>
          <w:tcPr>
            <w:tcW w:w="1705" w:type="dxa"/>
            <w:tcBorders>
              <w:top w:val="double" w:color="auto" w:sz="2"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09C2E5BE">
            <w:pPr>
              <w:widowControl/>
              <w:kinsoku/>
              <w:adjustRightInd/>
              <w:snapToGrid/>
              <w:spacing w:line="240" w:lineRule="auto"/>
              <w:jc w:val="center"/>
              <w:textAlignment w:val="auto"/>
              <w:rPr>
                <w:rFonts w:hint="eastAsia" w:ascii="楷体" w:hAnsi="楷体" w:eastAsia="楷体" w:cs="楷体"/>
                <w:snapToGrid/>
                <w:color w:val="auto"/>
                <w:kern w:val="0"/>
                <w:sz w:val="22"/>
                <w:szCs w:val="22"/>
                <w:lang w:val="zh-CN" w:eastAsia="zh-CN" w:bidi="zh-CN"/>
              </w:rPr>
            </w:pPr>
            <w:r>
              <w:rPr>
                <w:rFonts w:hint="eastAsia" w:ascii="楷体" w:hAnsi="楷体" w:eastAsia="楷体" w:cs="楷体"/>
                <w:snapToGrid/>
                <w:color w:val="auto"/>
                <w:kern w:val="0"/>
                <w:sz w:val="24"/>
                <w:szCs w:val="22"/>
                <w:lang w:val="zh-CN" w:eastAsia="zh-CN" w:bidi="zh-CN"/>
              </w:rPr>
              <w:t>采购预算（元）</w:t>
            </w:r>
          </w:p>
        </w:tc>
        <w:tc>
          <w:tcPr>
            <w:tcW w:w="955" w:type="dxa"/>
            <w:tcBorders>
              <w:top w:val="double" w:color="auto" w:sz="2" w:space="0"/>
              <w:left w:val="single" w:color="auto" w:sz="4" w:space="0"/>
              <w:bottom w:val="single" w:color="auto" w:sz="8" w:space="0"/>
              <w:right w:val="double" w:color="auto" w:sz="2" w:space="0"/>
            </w:tcBorders>
            <w:shd w:val="clear" w:color="auto" w:fill="auto"/>
            <w:tcMar>
              <w:top w:w="0" w:type="dxa"/>
              <w:left w:w="108" w:type="dxa"/>
              <w:bottom w:w="0" w:type="dxa"/>
              <w:right w:w="108" w:type="dxa"/>
            </w:tcMar>
            <w:vAlign w:val="center"/>
          </w:tcPr>
          <w:p w14:paraId="14F45C3A">
            <w:pPr>
              <w:widowControl/>
              <w:kinsoku/>
              <w:adjustRightInd/>
              <w:snapToGrid/>
              <w:spacing w:line="240" w:lineRule="auto"/>
              <w:jc w:val="center"/>
              <w:textAlignment w:val="auto"/>
              <w:rPr>
                <w:rFonts w:hint="eastAsia" w:ascii="楷体" w:hAnsi="楷体" w:eastAsia="楷体" w:cs="楷体"/>
                <w:snapToGrid/>
                <w:color w:val="auto"/>
                <w:kern w:val="0"/>
                <w:sz w:val="24"/>
                <w:szCs w:val="22"/>
                <w:lang w:val="en-US" w:eastAsia="zh-CN" w:bidi="zh-CN"/>
              </w:rPr>
            </w:pPr>
            <w:r>
              <w:rPr>
                <w:rFonts w:hint="eastAsia" w:ascii="楷体" w:hAnsi="楷体" w:eastAsia="楷体" w:cs="楷体"/>
                <w:snapToGrid/>
                <w:color w:val="auto"/>
                <w:kern w:val="0"/>
                <w:sz w:val="24"/>
                <w:szCs w:val="22"/>
                <w:lang w:val="en-US" w:eastAsia="zh-CN" w:bidi="zh-CN"/>
              </w:rPr>
              <w:t>强制</w:t>
            </w:r>
          </w:p>
          <w:p w14:paraId="7D82EB5E">
            <w:pPr>
              <w:widowControl/>
              <w:kinsoku/>
              <w:adjustRightInd/>
              <w:snapToGrid/>
              <w:spacing w:line="240" w:lineRule="auto"/>
              <w:jc w:val="center"/>
              <w:textAlignment w:val="auto"/>
              <w:rPr>
                <w:rFonts w:hint="eastAsia" w:ascii="楷体" w:hAnsi="楷体" w:eastAsia="楷体" w:cs="楷体"/>
                <w:snapToGrid/>
                <w:color w:val="auto"/>
                <w:kern w:val="0"/>
                <w:sz w:val="24"/>
                <w:szCs w:val="22"/>
                <w:lang w:val="en-US" w:eastAsia="zh-CN" w:bidi="zh-CN"/>
              </w:rPr>
            </w:pPr>
            <w:r>
              <w:rPr>
                <w:rFonts w:hint="eastAsia" w:ascii="楷体" w:hAnsi="楷体" w:eastAsia="楷体" w:cs="楷体"/>
                <w:snapToGrid/>
                <w:color w:val="auto"/>
                <w:kern w:val="0"/>
                <w:sz w:val="24"/>
                <w:szCs w:val="22"/>
                <w:lang w:val="en-US" w:eastAsia="zh-CN" w:bidi="zh-CN"/>
              </w:rPr>
              <w:t>采购</w:t>
            </w:r>
          </w:p>
        </w:tc>
        <w:tc>
          <w:tcPr>
            <w:tcW w:w="900" w:type="dxa"/>
            <w:tcBorders>
              <w:top w:val="double" w:color="auto" w:sz="2" w:space="0"/>
              <w:left w:val="single" w:color="auto" w:sz="4" w:space="0"/>
              <w:bottom w:val="single" w:color="auto" w:sz="8" w:space="0"/>
              <w:right w:val="double" w:color="auto" w:sz="2" w:space="0"/>
            </w:tcBorders>
            <w:shd w:val="clear" w:color="auto" w:fill="auto"/>
            <w:tcMar>
              <w:top w:w="0" w:type="dxa"/>
              <w:left w:w="108" w:type="dxa"/>
              <w:bottom w:w="0" w:type="dxa"/>
              <w:right w:w="108" w:type="dxa"/>
            </w:tcMar>
            <w:vAlign w:val="center"/>
          </w:tcPr>
          <w:p w14:paraId="228C6E3C">
            <w:pPr>
              <w:widowControl/>
              <w:kinsoku/>
              <w:adjustRightInd/>
              <w:snapToGrid/>
              <w:spacing w:line="240" w:lineRule="auto"/>
              <w:jc w:val="center"/>
              <w:textAlignment w:val="auto"/>
              <w:rPr>
                <w:rFonts w:hint="eastAsia" w:ascii="楷体" w:hAnsi="楷体" w:eastAsia="楷体" w:cs="楷体"/>
                <w:snapToGrid/>
                <w:color w:val="auto"/>
                <w:kern w:val="0"/>
                <w:sz w:val="24"/>
                <w:szCs w:val="22"/>
                <w:lang w:val="en-US" w:eastAsia="zh-CN" w:bidi="zh-CN"/>
              </w:rPr>
            </w:pPr>
            <w:r>
              <w:rPr>
                <w:rFonts w:hint="eastAsia" w:ascii="楷体" w:hAnsi="楷体" w:eastAsia="楷体" w:cs="楷体"/>
                <w:snapToGrid/>
                <w:color w:val="auto"/>
                <w:kern w:val="0"/>
                <w:sz w:val="24"/>
                <w:szCs w:val="22"/>
                <w:lang w:val="en-US" w:eastAsia="zh-CN" w:bidi="zh-CN"/>
              </w:rPr>
              <w:t>进口</w:t>
            </w:r>
          </w:p>
          <w:p w14:paraId="006DBBA8">
            <w:pPr>
              <w:widowControl/>
              <w:kinsoku/>
              <w:adjustRightInd/>
              <w:snapToGrid/>
              <w:spacing w:line="240" w:lineRule="auto"/>
              <w:jc w:val="center"/>
              <w:textAlignment w:val="auto"/>
              <w:rPr>
                <w:rFonts w:hint="eastAsia" w:ascii="楷体" w:hAnsi="楷体" w:eastAsia="楷体" w:cs="楷体"/>
                <w:snapToGrid/>
                <w:color w:val="auto"/>
                <w:kern w:val="0"/>
                <w:sz w:val="24"/>
                <w:szCs w:val="22"/>
                <w:lang w:val="en-US" w:eastAsia="zh-CN" w:bidi="zh-CN"/>
              </w:rPr>
            </w:pPr>
            <w:r>
              <w:rPr>
                <w:rFonts w:hint="eastAsia" w:ascii="楷体" w:hAnsi="楷体" w:eastAsia="楷体" w:cs="楷体"/>
                <w:snapToGrid/>
                <w:color w:val="auto"/>
                <w:kern w:val="0"/>
                <w:sz w:val="24"/>
                <w:szCs w:val="22"/>
                <w:lang w:val="en-US" w:eastAsia="zh-CN" w:bidi="zh-CN"/>
              </w:rPr>
              <w:t>产品</w:t>
            </w:r>
          </w:p>
        </w:tc>
      </w:tr>
      <w:tr w14:paraId="442A2C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8" w:hRule="atLeast"/>
        </w:trPr>
        <w:tc>
          <w:tcPr>
            <w:tcW w:w="456" w:type="dxa"/>
            <w:tcBorders>
              <w:top w:val="single" w:color="auto" w:sz="8" w:space="0"/>
              <w:left w:val="double" w:color="auto" w:sz="2" w:space="0"/>
              <w:right w:val="single" w:color="auto" w:sz="8" w:space="0"/>
            </w:tcBorders>
            <w:shd w:val="clear" w:color="auto" w:fill="auto"/>
            <w:tcMar>
              <w:top w:w="0" w:type="dxa"/>
              <w:left w:w="108" w:type="dxa"/>
              <w:bottom w:w="0" w:type="dxa"/>
              <w:right w:w="108" w:type="dxa"/>
            </w:tcMar>
            <w:vAlign w:val="center"/>
          </w:tcPr>
          <w:p w14:paraId="76761318">
            <w:pPr>
              <w:widowControl/>
              <w:autoSpaceDE w:val="0"/>
              <w:autoSpaceDN w:val="0"/>
              <w:spacing w:before="0" w:beforeAutospacing="0" w:after="0" w:afterAutospacing="0"/>
              <w:jc w:val="center"/>
              <w:rPr>
                <w:rFonts w:hint="eastAsia" w:ascii="楷体" w:hAnsi="楷体" w:eastAsia="楷体" w:cs="楷体"/>
                <w:color w:val="auto"/>
                <w:sz w:val="24"/>
                <w:szCs w:val="22"/>
                <w:lang w:val="zh-CN" w:eastAsia="zh-CN" w:bidi="zh-CN"/>
              </w:rPr>
            </w:pPr>
            <w:r>
              <w:rPr>
                <w:rFonts w:hint="eastAsia" w:ascii="楷体" w:hAnsi="楷体" w:eastAsia="楷体" w:cs="楷体"/>
                <w:color w:val="auto"/>
                <w:sz w:val="24"/>
                <w:szCs w:val="22"/>
                <w:lang w:val="zh-CN" w:eastAsia="zh-CN" w:bidi="zh-CN"/>
              </w:rPr>
              <w:t>1</w:t>
            </w:r>
          </w:p>
        </w:tc>
        <w:tc>
          <w:tcPr>
            <w:tcW w:w="2396" w:type="dxa"/>
            <w:tcBorders>
              <w:top w:val="single" w:color="auto" w:sz="8" w:space="0"/>
              <w:left w:val="nil"/>
              <w:right w:val="single" w:color="auto" w:sz="8" w:space="0"/>
            </w:tcBorders>
            <w:shd w:val="clear" w:color="auto" w:fill="auto"/>
            <w:tcMar>
              <w:top w:w="0" w:type="dxa"/>
              <w:left w:w="108" w:type="dxa"/>
              <w:bottom w:w="0" w:type="dxa"/>
              <w:right w:w="108" w:type="dxa"/>
            </w:tcMar>
            <w:vAlign w:val="center"/>
          </w:tcPr>
          <w:p w14:paraId="2AC7729F">
            <w:pPr>
              <w:widowControl/>
              <w:autoSpaceDE w:val="0"/>
              <w:autoSpaceDN w:val="0"/>
              <w:spacing w:before="0" w:beforeAutospacing="0" w:after="0" w:afterAutospacing="0" w:line="300" w:lineRule="atLeast"/>
              <w:jc w:val="center"/>
              <w:rPr>
                <w:rFonts w:hint="eastAsia" w:ascii="楷体" w:hAnsi="楷体" w:eastAsia="楷体" w:cs="楷体"/>
                <w:color w:val="auto"/>
                <w:sz w:val="24"/>
                <w:szCs w:val="22"/>
                <w:lang w:val="zh-CN" w:eastAsia="zh-CN" w:bidi="zh-CN"/>
              </w:rPr>
            </w:pPr>
            <w:r>
              <w:rPr>
                <w:rFonts w:hint="eastAsia" w:ascii="楷体" w:hAnsi="楷体" w:eastAsia="楷体" w:cs="楷体"/>
                <w:color w:val="auto"/>
                <w:sz w:val="24"/>
                <w:szCs w:val="22"/>
                <w:lang w:val="zh-CN" w:eastAsia="zh-CN" w:bidi="zh-CN"/>
              </w:rPr>
              <w:t>德泽楼思源班智慧黑板采购项目</w:t>
            </w:r>
          </w:p>
        </w:tc>
        <w:tc>
          <w:tcPr>
            <w:tcW w:w="2445"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0851966">
            <w:pPr>
              <w:widowControl/>
              <w:autoSpaceDE w:val="0"/>
              <w:autoSpaceDN w:val="0"/>
              <w:spacing w:before="0" w:beforeAutospacing="0" w:after="0" w:afterAutospacing="0"/>
              <w:jc w:val="center"/>
              <w:rPr>
                <w:rFonts w:hint="eastAsia" w:ascii="楷体" w:hAnsi="楷体" w:eastAsia="楷体" w:cs="楷体"/>
                <w:color w:val="auto"/>
                <w:sz w:val="24"/>
                <w:szCs w:val="22"/>
                <w:lang w:val="en-US" w:eastAsia="zh-CN" w:bidi="zh-CN"/>
              </w:rPr>
            </w:pPr>
            <w:r>
              <w:rPr>
                <w:rFonts w:hint="eastAsia" w:ascii="楷体" w:hAnsi="楷体" w:eastAsia="楷体" w:cs="楷体"/>
                <w:color w:val="auto"/>
                <w:sz w:val="24"/>
                <w:szCs w:val="22"/>
                <w:lang w:val="en-US" w:eastAsia="zh-CN" w:bidi="zh-CN"/>
              </w:rPr>
              <w:t>详见第四章采购需求</w:t>
            </w:r>
          </w:p>
        </w:tc>
        <w:tc>
          <w:tcPr>
            <w:tcW w:w="15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2C3D83">
            <w:pPr>
              <w:widowControl/>
              <w:autoSpaceDE w:val="0"/>
              <w:autoSpaceDN w:val="0"/>
              <w:spacing w:before="0" w:beforeAutospacing="0" w:after="0" w:afterAutospacing="0"/>
              <w:jc w:val="center"/>
              <w:rPr>
                <w:rFonts w:hint="eastAsia" w:ascii="楷体" w:hAnsi="楷体" w:eastAsia="楷体" w:cs="楷体"/>
                <w:color w:val="auto"/>
                <w:sz w:val="24"/>
                <w:szCs w:val="22"/>
                <w:lang w:val="en-US" w:eastAsia="zh-CN" w:bidi="zh-CN"/>
              </w:rPr>
            </w:pPr>
            <w:r>
              <w:rPr>
                <w:rFonts w:hint="eastAsia" w:ascii="楷体" w:hAnsi="楷体" w:eastAsia="楷体" w:cs="楷体"/>
                <w:color w:val="auto"/>
                <w:sz w:val="24"/>
                <w:szCs w:val="22"/>
                <w:lang w:val="en-US" w:eastAsia="zh-CN" w:bidi="zh-CN"/>
              </w:rPr>
              <w:t>1项</w:t>
            </w:r>
          </w:p>
        </w:tc>
        <w:tc>
          <w:tcPr>
            <w:tcW w:w="1705" w:type="dxa"/>
            <w:tcBorders>
              <w:top w:val="single" w:color="auto" w:sz="8"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540B42A">
            <w:pPr>
              <w:widowControl/>
              <w:autoSpaceDE w:val="0"/>
              <w:autoSpaceDN w:val="0"/>
              <w:spacing w:before="0" w:beforeAutospacing="0" w:after="0" w:afterAutospacing="0"/>
              <w:jc w:val="center"/>
              <w:rPr>
                <w:rFonts w:hint="eastAsia" w:ascii="楷体" w:hAnsi="楷体" w:eastAsia="楷体" w:cs="楷体"/>
                <w:color w:val="auto"/>
                <w:sz w:val="24"/>
                <w:szCs w:val="22"/>
                <w:lang w:val="en-US" w:eastAsia="zh-CN" w:bidi="zh-CN"/>
              </w:rPr>
            </w:pPr>
            <w:r>
              <w:rPr>
                <w:rFonts w:hint="eastAsia" w:ascii="楷体" w:hAnsi="楷体" w:eastAsia="楷体" w:cs="楷体"/>
                <w:color w:val="auto"/>
                <w:sz w:val="24"/>
                <w:szCs w:val="22"/>
                <w:lang w:val="zh-CN" w:eastAsia="zh-CN" w:bidi="zh-CN"/>
              </w:rPr>
              <w:t>1000000.00</w:t>
            </w:r>
          </w:p>
        </w:tc>
        <w:tc>
          <w:tcPr>
            <w:tcW w:w="955" w:type="dxa"/>
            <w:tcBorders>
              <w:top w:val="single" w:color="auto" w:sz="8" w:space="0"/>
              <w:left w:val="single" w:color="auto" w:sz="4" w:space="0"/>
              <w:right w:val="double" w:color="auto" w:sz="2" w:space="0"/>
            </w:tcBorders>
            <w:shd w:val="clear" w:color="auto" w:fill="auto"/>
            <w:tcMar>
              <w:top w:w="0" w:type="dxa"/>
              <w:left w:w="108" w:type="dxa"/>
              <w:bottom w:w="0" w:type="dxa"/>
              <w:right w:w="108" w:type="dxa"/>
            </w:tcMar>
            <w:vAlign w:val="center"/>
          </w:tcPr>
          <w:p w14:paraId="0E4C867A">
            <w:pPr>
              <w:widowControl/>
              <w:autoSpaceDE w:val="0"/>
              <w:autoSpaceDN w:val="0"/>
              <w:spacing w:before="0" w:beforeAutospacing="0" w:after="0" w:afterAutospacing="0"/>
              <w:jc w:val="center"/>
              <w:rPr>
                <w:rFonts w:hint="eastAsia" w:ascii="楷体" w:hAnsi="楷体" w:eastAsia="楷体" w:cs="楷体"/>
                <w:color w:val="auto"/>
                <w:sz w:val="24"/>
                <w:szCs w:val="22"/>
                <w:lang w:val="en-US" w:eastAsia="zh-CN" w:bidi="zh-CN"/>
              </w:rPr>
            </w:pPr>
            <w:r>
              <w:rPr>
                <w:rFonts w:hint="eastAsia" w:ascii="楷体" w:hAnsi="楷体" w:eastAsia="楷体" w:cs="楷体"/>
                <w:color w:val="auto"/>
                <w:sz w:val="24"/>
                <w:szCs w:val="22"/>
                <w:lang w:val="en-US" w:eastAsia="zh-CN" w:bidi="zh-CN"/>
              </w:rPr>
              <w:t>否</w:t>
            </w:r>
          </w:p>
        </w:tc>
        <w:tc>
          <w:tcPr>
            <w:tcW w:w="900" w:type="dxa"/>
            <w:tcBorders>
              <w:top w:val="single" w:color="auto" w:sz="8" w:space="0"/>
              <w:left w:val="single" w:color="auto" w:sz="4" w:space="0"/>
              <w:right w:val="double" w:color="auto" w:sz="2" w:space="0"/>
            </w:tcBorders>
            <w:shd w:val="clear" w:color="auto" w:fill="auto"/>
            <w:tcMar>
              <w:top w:w="0" w:type="dxa"/>
              <w:left w:w="108" w:type="dxa"/>
              <w:bottom w:w="0" w:type="dxa"/>
              <w:right w:w="108" w:type="dxa"/>
            </w:tcMar>
            <w:vAlign w:val="center"/>
          </w:tcPr>
          <w:p w14:paraId="28CFBA48">
            <w:pPr>
              <w:widowControl/>
              <w:autoSpaceDE w:val="0"/>
              <w:autoSpaceDN w:val="0"/>
              <w:spacing w:before="0" w:beforeAutospacing="0" w:after="0" w:afterAutospacing="0"/>
              <w:jc w:val="center"/>
              <w:rPr>
                <w:rFonts w:hint="eastAsia" w:ascii="楷体" w:hAnsi="楷体" w:eastAsia="楷体" w:cs="楷体"/>
                <w:color w:val="auto"/>
                <w:sz w:val="24"/>
                <w:szCs w:val="22"/>
                <w:lang w:val="zh-CN" w:eastAsia="zh-CN" w:bidi="zh-CN"/>
              </w:rPr>
            </w:pPr>
            <w:r>
              <w:rPr>
                <w:rFonts w:hint="eastAsia" w:ascii="楷体" w:hAnsi="楷体" w:eastAsia="楷体" w:cs="楷体"/>
                <w:color w:val="auto"/>
                <w:sz w:val="24"/>
                <w:szCs w:val="22"/>
                <w:lang w:val="en-US" w:eastAsia="zh-CN" w:bidi="zh-CN"/>
              </w:rPr>
              <w:t>否</w:t>
            </w:r>
          </w:p>
        </w:tc>
      </w:tr>
      <w:tr w14:paraId="379BD9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1" w:hRule="atLeast"/>
        </w:trPr>
        <w:tc>
          <w:tcPr>
            <w:tcW w:w="10425" w:type="dxa"/>
            <w:gridSpan w:val="7"/>
            <w:tcBorders>
              <w:top w:val="single" w:color="auto" w:sz="8" w:space="0"/>
              <w:left w:val="double" w:color="auto" w:sz="2" w:space="0"/>
              <w:bottom w:val="double" w:color="auto" w:sz="2" w:space="0"/>
              <w:right w:val="double" w:color="auto" w:sz="2" w:space="0"/>
            </w:tcBorders>
            <w:shd w:val="clear" w:color="auto" w:fill="auto"/>
            <w:tcMar>
              <w:top w:w="0" w:type="dxa"/>
              <w:left w:w="108" w:type="dxa"/>
              <w:bottom w:w="0" w:type="dxa"/>
              <w:right w:w="108" w:type="dxa"/>
            </w:tcMar>
            <w:vAlign w:val="center"/>
          </w:tcPr>
          <w:p w14:paraId="20F379FE">
            <w:pPr>
              <w:widowControl/>
              <w:autoSpaceDE w:val="0"/>
              <w:autoSpaceDN w:val="0"/>
              <w:spacing w:before="0" w:beforeAutospacing="0" w:after="0" w:afterAutospacing="0"/>
              <w:rPr>
                <w:rFonts w:hint="eastAsia" w:ascii="楷体" w:hAnsi="楷体" w:eastAsia="楷体" w:cs="楷体"/>
                <w:color w:val="auto"/>
                <w:sz w:val="24"/>
                <w:szCs w:val="22"/>
                <w:lang w:val="zh-CN" w:eastAsia="zh-CN" w:bidi="zh-CN"/>
              </w:rPr>
            </w:pPr>
            <w:r>
              <w:rPr>
                <w:rFonts w:hint="eastAsia" w:ascii="楷体" w:hAnsi="楷体" w:eastAsia="楷体" w:cs="楷体"/>
                <w:color w:val="auto"/>
                <w:sz w:val="24"/>
                <w:szCs w:val="22"/>
                <w:lang w:val="zh-CN" w:eastAsia="zh-CN" w:bidi="zh-CN"/>
              </w:rPr>
              <w:t>相关说明：投标人必须对本项目所有采购内容进行投标报价响应，不得只对部分内容投标报价响应，否则，投标将被拒绝。</w:t>
            </w:r>
          </w:p>
        </w:tc>
      </w:tr>
    </w:tbl>
    <w:p w14:paraId="643B6CCD">
      <w:pPr>
        <w:spacing w:before="101" w:line="225" w:lineRule="auto"/>
        <w:ind w:left="120"/>
        <w:rPr>
          <w:rFonts w:ascii="楷体" w:hAnsi="楷体" w:eastAsia="楷体" w:cs="楷体"/>
          <w:color w:val="auto"/>
          <w:sz w:val="24"/>
          <w:szCs w:val="24"/>
        </w:rPr>
      </w:pPr>
      <w:r>
        <w:rPr>
          <w:rFonts w:ascii="楷体" w:hAnsi="楷体" w:eastAsia="楷体" w:cs="楷体"/>
          <w:color w:val="auto"/>
          <w:spacing w:val="-12"/>
          <w:sz w:val="24"/>
          <w:szCs w:val="24"/>
        </w:rPr>
        <w:t>说明：</w:t>
      </w:r>
    </w:p>
    <w:p w14:paraId="66E53F60">
      <w:pPr>
        <w:spacing w:before="88" w:line="212" w:lineRule="auto"/>
        <w:ind w:left="376"/>
        <w:rPr>
          <w:rFonts w:ascii="楷体" w:hAnsi="楷体" w:eastAsia="楷体" w:cs="楷体"/>
          <w:color w:val="auto"/>
          <w:sz w:val="24"/>
          <w:szCs w:val="24"/>
        </w:rPr>
      </w:pPr>
      <w:r>
        <w:rPr>
          <w:rFonts w:ascii="楷体" w:hAnsi="楷体" w:eastAsia="楷体" w:cs="楷体"/>
          <w:color w:val="auto"/>
          <w:spacing w:val="-1"/>
          <w:sz w:val="24"/>
          <w:szCs w:val="24"/>
        </w:rPr>
        <w:t>1、节能产品实行强制采购的，需提供国家认证机构出具的、处于</w:t>
      </w:r>
      <w:r>
        <w:rPr>
          <w:rFonts w:ascii="楷体" w:hAnsi="楷体" w:eastAsia="楷体" w:cs="楷体"/>
          <w:color w:val="auto"/>
          <w:spacing w:val="-2"/>
          <w:sz w:val="24"/>
          <w:szCs w:val="24"/>
        </w:rPr>
        <w:t>有效期内的节能产品证书。</w:t>
      </w:r>
    </w:p>
    <w:p w14:paraId="1A03870A">
      <w:pPr>
        <w:spacing w:before="103" w:line="216" w:lineRule="auto"/>
        <w:ind w:left="120"/>
        <w:rPr>
          <w:rFonts w:ascii="楷体" w:hAnsi="楷体" w:eastAsia="楷体" w:cs="楷体"/>
          <w:color w:val="auto"/>
          <w:sz w:val="24"/>
          <w:szCs w:val="24"/>
        </w:rPr>
      </w:pPr>
      <w:r>
        <w:rPr>
          <w:rFonts w:ascii="楷体" w:hAnsi="楷体" w:eastAsia="楷体" w:cs="楷体"/>
          <w:b/>
          <w:bCs/>
          <w:color w:val="auto"/>
          <w:spacing w:val="-5"/>
          <w:sz w:val="24"/>
          <w:szCs w:val="24"/>
        </w:rPr>
        <w:t>三、采购项目需落实的政府采购政策：</w:t>
      </w:r>
    </w:p>
    <w:p w14:paraId="1F5DF824">
      <w:pPr>
        <w:spacing w:before="99" w:line="215" w:lineRule="auto"/>
        <w:ind w:left="376"/>
        <w:rPr>
          <w:rFonts w:ascii="楷体" w:hAnsi="楷体" w:eastAsia="楷体" w:cs="楷体"/>
          <w:color w:val="auto"/>
          <w:sz w:val="24"/>
          <w:szCs w:val="24"/>
        </w:rPr>
      </w:pPr>
      <w:r>
        <w:rPr>
          <w:rFonts w:ascii="楷体" w:hAnsi="楷体" w:eastAsia="楷体" w:cs="楷体"/>
          <w:color w:val="auto"/>
          <w:spacing w:val="-3"/>
          <w:sz w:val="24"/>
          <w:szCs w:val="24"/>
        </w:rPr>
        <w:t>1、优先采购：节能产品、环境标志产品享受价加分；</w:t>
      </w:r>
    </w:p>
    <w:p w14:paraId="0D067223">
      <w:pPr>
        <w:spacing w:before="100" w:line="214" w:lineRule="auto"/>
        <w:ind w:left="362"/>
        <w:rPr>
          <w:rFonts w:ascii="楷体" w:hAnsi="楷体" w:eastAsia="楷体" w:cs="楷体"/>
          <w:color w:val="auto"/>
          <w:sz w:val="24"/>
          <w:szCs w:val="24"/>
        </w:rPr>
      </w:pPr>
      <w:r>
        <w:rPr>
          <w:rFonts w:ascii="楷体" w:hAnsi="楷体" w:eastAsia="楷体" w:cs="楷体"/>
          <w:color w:val="auto"/>
          <w:spacing w:val="1"/>
          <w:sz w:val="24"/>
          <w:szCs w:val="24"/>
        </w:rPr>
        <w:t>2、价格评审优惠：支持中小企业享受价格</w:t>
      </w:r>
      <w:r>
        <w:rPr>
          <w:rFonts w:ascii="楷体" w:hAnsi="楷体" w:eastAsia="楷体" w:cs="楷体"/>
          <w:color w:val="auto"/>
          <w:sz w:val="24"/>
          <w:szCs w:val="24"/>
        </w:rPr>
        <w:t>折扣（包括政府采购支持监狱企业发展、政府采购促进</w:t>
      </w:r>
    </w:p>
    <w:p w14:paraId="18898C4F">
      <w:pPr>
        <w:spacing w:before="128" w:line="219" w:lineRule="auto"/>
        <w:ind w:left="110"/>
        <w:rPr>
          <w:rFonts w:ascii="楷体" w:hAnsi="楷体" w:eastAsia="楷体" w:cs="楷体"/>
          <w:color w:val="auto"/>
          <w:sz w:val="24"/>
          <w:szCs w:val="24"/>
        </w:rPr>
      </w:pPr>
      <w:r>
        <w:rPr>
          <w:rFonts w:ascii="楷体" w:hAnsi="楷体" w:eastAsia="楷体" w:cs="楷体"/>
          <w:color w:val="auto"/>
          <w:spacing w:val="-5"/>
          <w:sz w:val="24"/>
          <w:szCs w:val="24"/>
        </w:rPr>
        <w:t>残疾人就业）。</w:t>
      </w:r>
    </w:p>
    <w:p w14:paraId="352505E1">
      <w:pPr>
        <w:spacing w:before="94" w:line="218" w:lineRule="auto"/>
        <w:ind w:left="126"/>
        <w:rPr>
          <w:rFonts w:ascii="楷体" w:hAnsi="楷体" w:eastAsia="楷体" w:cs="楷体"/>
          <w:color w:val="auto"/>
          <w:sz w:val="24"/>
          <w:szCs w:val="24"/>
        </w:rPr>
      </w:pPr>
      <w:r>
        <w:rPr>
          <w:rFonts w:ascii="楷体" w:hAnsi="楷体" w:eastAsia="楷体" w:cs="楷体"/>
          <w:b/>
          <w:bCs/>
          <w:color w:val="auto"/>
          <w:spacing w:val="-7"/>
          <w:sz w:val="24"/>
          <w:szCs w:val="24"/>
        </w:rPr>
        <w:t>四、投标人的资格要求：</w:t>
      </w:r>
    </w:p>
    <w:p w14:paraId="4A5A3274">
      <w:pPr>
        <w:spacing w:before="95" w:line="252" w:lineRule="auto"/>
        <w:ind w:left="167" w:right="127" w:firstLine="199"/>
        <w:rPr>
          <w:rFonts w:ascii="楷体" w:hAnsi="楷体" w:eastAsia="楷体" w:cs="楷体"/>
          <w:color w:val="auto"/>
          <w:sz w:val="24"/>
          <w:szCs w:val="24"/>
        </w:rPr>
      </w:pPr>
      <w:r>
        <w:rPr>
          <w:rFonts w:ascii="楷体" w:hAnsi="楷体" w:eastAsia="楷体" w:cs="楷体"/>
          <w:color w:val="auto"/>
          <w:sz w:val="24"/>
          <w:szCs w:val="24"/>
        </w:rPr>
        <w:t>1、投标人基本资格条件：投标人必须是在中华人民共和国境内注册登</w:t>
      </w:r>
      <w:r>
        <w:rPr>
          <w:rFonts w:ascii="楷体" w:hAnsi="楷体" w:eastAsia="楷体" w:cs="楷体"/>
          <w:color w:val="auto"/>
          <w:spacing w:val="-1"/>
          <w:sz w:val="24"/>
          <w:szCs w:val="24"/>
        </w:rPr>
        <w:t>记的法人、非法人组织或者</w:t>
      </w:r>
      <w:r>
        <w:rPr>
          <w:rFonts w:ascii="楷体" w:hAnsi="楷体" w:eastAsia="楷体" w:cs="楷体"/>
          <w:color w:val="auto"/>
          <w:sz w:val="24"/>
          <w:szCs w:val="24"/>
        </w:rPr>
        <w:t xml:space="preserve"> </w:t>
      </w:r>
      <w:r>
        <w:rPr>
          <w:rFonts w:ascii="楷体" w:hAnsi="楷体" w:eastAsia="楷体" w:cs="楷体"/>
          <w:color w:val="auto"/>
          <w:spacing w:val="-3"/>
          <w:sz w:val="24"/>
          <w:szCs w:val="24"/>
        </w:rPr>
        <w:t>自然人，且应当符合《政府采购法》第二十二条规定的</w:t>
      </w:r>
      <w:r>
        <w:rPr>
          <w:rFonts w:ascii="楷体" w:hAnsi="楷体" w:eastAsia="楷体" w:cs="楷体"/>
          <w:color w:val="auto"/>
          <w:spacing w:val="-4"/>
          <w:sz w:val="24"/>
          <w:szCs w:val="24"/>
        </w:rPr>
        <w:t>供应商条件，即：</w:t>
      </w:r>
    </w:p>
    <w:p w14:paraId="48D183E9">
      <w:pPr>
        <w:spacing w:before="103" w:line="217" w:lineRule="auto"/>
        <w:ind w:left="607"/>
        <w:rPr>
          <w:rFonts w:ascii="楷体" w:hAnsi="楷体" w:eastAsia="楷体" w:cs="楷体"/>
          <w:color w:val="auto"/>
          <w:sz w:val="24"/>
          <w:szCs w:val="24"/>
        </w:rPr>
      </w:pPr>
      <w:r>
        <w:rPr>
          <w:rFonts w:ascii="楷体" w:hAnsi="楷体" w:eastAsia="楷体" w:cs="楷体"/>
          <w:color w:val="auto"/>
          <w:spacing w:val="-5"/>
          <w:sz w:val="24"/>
          <w:szCs w:val="24"/>
        </w:rPr>
        <w:t>1.1</w:t>
      </w:r>
      <w:r>
        <w:rPr>
          <w:rFonts w:ascii="楷体" w:hAnsi="楷体" w:eastAsia="楷体" w:cs="楷体"/>
          <w:color w:val="auto"/>
          <w:spacing w:val="-39"/>
          <w:sz w:val="24"/>
          <w:szCs w:val="24"/>
        </w:rPr>
        <w:t xml:space="preserve"> </w:t>
      </w:r>
      <w:r>
        <w:rPr>
          <w:rFonts w:ascii="楷体" w:hAnsi="楷体" w:eastAsia="楷体" w:cs="楷体"/>
          <w:color w:val="auto"/>
          <w:spacing w:val="-5"/>
          <w:sz w:val="24"/>
          <w:szCs w:val="24"/>
        </w:rPr>
        <w:t>具有独立承担民事责任的能力；</w:t>
      </w:r>
    </w:p>
    <w:p w14:paraId="09E33D7B">
      <w:pPr>
        <w:spacing w:before="97" w:line="217" w:lineRule="auto"/>
        <w:ind w:left="607"/>
        <w:rPr>
          <w:rFonts w:ascii="楷体" w:hAnsi="楷体" w:eastAsia="楷体" w:cs="楷体"/>
          <w:color w:val="auto"/>
          <w:sz w:val="24"/>
          <w:szCs w:val="24"/>
        </w:rPr>
      </w:pPr>
      <w:r>
        <w:rPr>
          <w:rFonts w:ascii="楷体" w:hAnsi="楷体" w:eastAsia="楷体" w:cs="楷体"/>
          <w:color w:val="auto"/>
          <w:spacing w:val="-2"/>
          <w:sz w:val="24"/>
          <w:szCs w:val="24"/>
        </w:rPr>
        <w:t>1.2</w:t>
      </w:r>
      <w:r>
        <w:rPr>
          <w:rFonts w:ascii="楷体" w:hAnsi="楷体" w:eastAsia="楷体" w:cs="楷体"/>
          <w:color w:val="auto"/>
          <w:spacing w:val="-36"/>
          <w:sz w:val="24"/>
          <w:szCs w:val="24"/>
        </w:rPr>
        <w:t xml:space="preserve"> </w:t>
      </w:r>
      <w:r>
        <w:rPr>
          <w:rFonts w:ascii="楷体" w:hAnsi="楷体" w:eastAsia="楷体" w:cs="楷体"/>
          <w:color w:val="auto"/>
          <w:spacing w:val="-2"/>
          <w:sz w:val="24"/>
          <w:szCs w:val="24"/>
        </w:rPr>
        <w:t>具有良好的商业信誉和健全的财务会计制度)；</w:t>
      </w:r>
    </w:p>
    <w:p w14:paraId="5183DE77">
      <w:pPr>
        <w:spacing w:before="103" w:line="215" w:lineRule="auto"/>
        <w:ind w:left="607"/>
        <w:rPr>
          <w:rFonts w:ascii="楷体" w:hAnsi="楷体" w:eastAsia="楷体" w:cs="楷体"/>
          <w:color w:val="auto"/>
          <w:sz w:val="24"/>
          <w:szCs w:val="24"/>
        </w:rPr>
      </w:pPr>
      <w:r>
        <w:rPr>
          <w:rFonts w:ascii="楷体" w:hAnsi="楷体" w:eastAsia="楷体" w:cs="楷体"/>
          <w:color w:val="auto"/>
          <w:spacing w:val="-4"/>
          <w:sz w:val="24"/>
          <w:szCs w:val="24"/>
        </w:rPr>
        <w:t>1.3</w:t>
      </w:r>
      <w:r>
        <w:rPr>
          <w:rFonts w:ascii="楷体" w:hAnsi="楷体" w:eastAsia="楷体" w:cs="楷体"/>
          <w:color w:val="auto"/>
          <w:spacing w:val="-33"/>
          <w:sz w:val="24"/>
          <w:szCs w:val="24"/>
        </w:rPr>
        <w:t xml:space="preserve"> </w:t>
      </w:r>
      <w:r>
        <w:rPr>
          <w:rFonts w:ascii="楷体" w:hAnsi="楷体" w:eastAsia="楷体" w:cs="楷体"/>
          <w:color w:val="auto"/>
          <w:spacing w:val="-4"/>
          <w:sz w:val="24"/>
          <w:szCs w:val="24"/>
        </w:rPr>
        <w:t>具有履行合同所必需的设备和专业技术能力；</w:t>
      </w:r>
    </w:p>
    <w:p w14:paraId="15CAEB6B">
      <w:pPr>
        <w:spacing w:before="100" w:line="217" w:lineRule="auto"/>
        <w:ind w:left="607"/>
        <w:rPr>
          <w:rFonts w:ascii="楷体" w:hAnsi="楷体" w:eastAsia="楷体" w:cs="楷体"/>
          <w:color w:val="auto"/>
          <w:sz w:val="24"/>
          <w:szCs w:val="24"/>
        </w:rPr>
      </w:pPr>
      <w:r>
        <w:rPr>
          <w:rFonts w:ascii="楷体" w:hAnsi="楷体" w:eastAsia="楷体" w:cs="楷体"/>
          <w:color w:val="auto"/>
          <w:spacing w:val="-2"/>
          <w:sz w:val="24"/>
          <w:szCs w:val="24"/>
        </w:rPr>
        <w:t>1.4</w:t>
      </w:r>
      <w:r>
        <w:rPr>
          <w:rFonts w:ascii="楷体" w:hAnsi="楷体" w:eastAsia="楷体" w:cs="楷体"/>
          <w:color w:val="auto"/>
          <w:spacing w:val="-41"/>
          <w:sz w:val="24"/>
          <w:szCs w:val="24"/>
        </w:rPr>
        <w:t xml:space="preserve"> </w:t>
      </w:r>
      <w:r>
        <w:rPr>
          <w:rFonts w:ascii="楷体" w:hAnsi="楷体" w:eastAsia="楷体" w:cs="楷体"/>
          <w:color w:val="auto"/>
          <w:spacing w:val="-2"/>
          <w:sz w:val="24"/>
          <w:szCs w:val="24"/>
        </w:rPr>
        <w:t>有依法缴纳税收和社会保障资金的良好记录</w:t>
      </w:r>
    </w:p>
    <w:p w14:paraId="3A473D17">
      <w:pPr>
        <w:spacing w:before="97" w:line="212" w:lineRule="auto"/>
        <w:ind w:left="607"/>
        <w:rPr>
          <w:rFonts w:ascii="楷体" w:hAnsi="楷体" w:eastAsia="楷体" w:cs="楷体"/>
          <w:color w:val="auto"/>
          <w:sz w:val="24"/>
          <w:szCs w:val="24"/>
        </w:rPr>
      </w:pPr>
      <w:r>
        <w:rPr>
          <w:rFonts w:ascii="楷体" w:hAnsi="楷体" w:eastAsia="楷体" w:cs="楷体"/>
          <w:color w:val="auto"/>
          <w:spacing w:val="-2"/>
          <w:sz w:val="24"/>
          <w:szCs w:val="24"/>
        </w:rPr>
        <w:t>1.5</w:t>
      </w:r>
      <w:r>
        <w:rPr>
          <w:rFonts w:ascii="楷体" w:hAnsi="楷体" w:eastAsia="楷体" w:cs="楷体"/>
          <w:color w:val="auto"/>
          <w:spacing w:val="-55"/>
          <w:sz w:val="24"/>
          <w:szCs w:val="24"/>
        </w:rPr>
        <w:t xml:space="preserve"> </w:t>
      </w:r>
      <w:r>
        <w:rPr>
          <w:rFonts w:ascii="楷体" w:hAnsi="楷体" w:eastAsia="楷体" w:cs="楷体"/>
          <w:color w:val="auto"/>
          <w:spacing w:val="-2"/>
          <w:sz w:val="24"/>
          <w:szCs w:val="24"/>
        </w:rPr>
        <w:t>参加政府采购活动前三年内，在经营活动中</w:t>
      </w:r>
      <w:r>
        <w:rPr>
          <w:rFonts w:ascii="楷体" w:hAnsi="楷体" w:eastAsia="楷体" w:cs="楷体"/>
          <w:color w:val="auto"/>
          <w:spacing w:val="-3"/>
          <w:sz w:val="24"/>
          <w:szCs w:val="24"/>
        </w:rPr>
        <w:t>没有重大违法记录；</w:t>
      </w:r>
    </w:p>
    <w:p w14:paraId="3D0B5C0B">
      <w:pPr>
        <w:spacing w:before="103" w:line="216" w:lineRule="auto"/>
        <w:ind w:left="607"/>
        <w:rPr>
          <w:rFonts w:ascii="楷体" w:hAnsi="楷体" w:eastAsia="楷体" w:cs="楷体"/>
          <w:color w:val="auto"/>
          <w:sz w:val="24"/>
          <w:szCs w:val="24"/>
        </w:rPr>
      </w:pPr>
      <w:r>
        <w:rPr>
          <w:rFonts w:ascii="楷体" w:hAnsi="楷体" w:eastAsia="楷体" w:cs="楷体"/>
          <w:color w:val="auto"/>
          <w:spacing w:val="-5"/>
          <w:sz w:val="24"/>
          <w:szCs w:val="24"/>
        </w:rPr>
        <w:t>1.6</w:t>
      </w:r>
      <w:r>
        <w:rPr>
          <w:rFonts w:ascii="楷体" w:hAnsi="楷体" w:eastAsia="楷体" w:cs="楷体"/>
          <w:color w:val="auto"/>
          <w:spacing w:val="-23"/>
          <w:sz w:val="24"/>
          <w:szCs w:val="24"/>
        </w:rPr>
        <w:t xml:space="preserve"> </w:t>
      </w:r>
      <w:r>
        <w:rPr>
          <w:rFonts w:ascii="楷体" w:hAnsi="楷体" w:eastAsia="楷体" w:cs="楷体"/>
          <w:color w:val="auto"/>
          <w:spacing w:val="-5"/>
          <w:sz w:val="24"/>
          <w:szCs w:val="24"/>
        </w:rPr>
        <w:t>法律、行政法规规定的其他条件。</w:t>
      </w:r>
    </w:p>
    <w:p w14:paraId="5DF5D3D9">
      <w:pPr>
        <w:spacing w:before="99" w:line="216" w:lineRule="auto"/>
        <w:ind w:left="353"/>
        <w:rPr>
          <w:rFonts w:ascii="楷体" w:hAnsi="楷体" w:eastAsia="楷体" w:cs="楷体"/>
          <w:color w:val="auto"/>
          <w:sz w:val="24"/>
          <w:szCs w:val="24"/>
        </w:rPr>
      </w:pPr>
      <w:r>
        <w:rPr>
          <w:rFonts w:ascii="楷体" w:hAnsi="楷体" w:eastAsia="楷体" w:cs="楷体"/>
          <w:color w:val="auto"/>
          <w:spacing w:val="-3"/>
          <w:sz w:val="24"/>
          <w:szCs w:val="24"/>
        </w:rPr>
        <w:t>2、落实政府采购政策需满足的资格要求：</w:t>
      </w:r>
    </w:p>
    <w:p w14:paraId="2190BDF0">
      <w:pPr>
        <w:spacing w:before="98" w:line="281" w:lineRule="auto"/>
        <w:ind w:left="593" w:right="3076"/>
        <w:rPr>
          <w:rFonts w:ascii="楷体" w:hAnsi="楷体" w:eastAsia="楷体" w:cs="楷体"/>
          <w:color w:val="auto"/>
          <w:sz w:val="24"/>
          <w:szCs w:val="24"/>
        </w:rPr>
      </w:pPr>
      <w:r>
        <w:rPr>
          <w:rFonts w:ascii="楷体" w:hAnsi="楷体" w:eastAsia="楷体" w:cs="楷体"/>
          <w:color w:val="auto"/>
          <w:spacing w:val="-1"/>
          <w:sz w:val="24"/>
          <w:szCs w:val="24"/>
        </w:rPr>
        <w:t>2.1</w:t>
      </w:r>
      <w:r>
        <w:rPr>
          <w:rFonts w:ascii="楷体" w:hAnsi="楷体" w:eastAsia="楷体" w:cs="楷体"/>
          <w:color w:val="auto"/>
          <w:spacing w:val="-1"/>
          <w:sz w:val="21"/>
          <w:szCs w:val="21"/>
        </w:rPr>
        <w:t>□</w:t>
      </w:r>
      <w:r>
        <w:rPr>
          <w:rFonts w:ascii="楷体" w:hAnsi="楷体" w:eastAsia="楷体" w:cs="楷体"/>
          <w:color w:val="auto"/>
          <w:spacing w:val="-1"/>
          <w:sz w:val="24"/>
          <w:szCs w:val="24"/>
        </w:rPr>
        <w:t>专门面向：</w:t>
      </w:r>
      <w:r>
        <w:rPr>
          <w:rFonts w:hint="eastAsia" w:ascii="楷体" w:hAnsi="楷体" w:eastAsia="楷体" w:cs="楷体"/>
          <w:color w:val="auto"/>
          <w:spacing w:val="-1"/>
          <w:sz w:val="21"/>
          <w:szCs w:val="21"/>
          <w:lang w:eastAsia="zh-CN"/>
        </w:rPr>
        <w:t>□</w:t>
      </w:r>
      <w:r>
        <w:rPr>
          <w:rFonts w:ascii="楷体" w:hAnsi="楷体" w:eastAsia="楷体" w:cs="楷体"/>
          <w:color w:val="auto"/>
          <w:spacing w:val="-1"/>
          <w:sz w:val="24"/>
          <w:szCs w:val="24"/>
        </w:rPr>
        <w:t>中小企业</w:t>
      </w:r>
      <w:r>
        <w:rPr>
          <w:rFonts w:ascii="楷体" w:hAnsi="楷体" w:eastAsia="楷体" w:cs="楷体"/>
          <w:color w:val="auto"/>
          <w:spacing w:val="-1"/>
          <w:sz w:val="21"/>
          <w:szCs w:val="21"/>
        </w:rPr>
        <w:t>□</w:t>
      </w:r>
      <w:r>
        <w:rPr>
          <w:rFonts w:ascii="楷体" w:hAnsi="楷体" w:eastAsia="楷体" w:cs="楷体"/>
          <w:color w:val="auto"/>
          <w:spacing w:val="-1"/>
          <w:sz w:val="24"/>
          <w:szCs w:val="24"/>
        </w:rPr>
        <w:t>小微企业</w:t>
      </w:r>
      <w:r>
        <w:rPr>
          <w:rFonts w:ascii="楷体" w:hAnsi="楷体" w:eastAsia="楷体" w:cs="楷体"/>
          <w:color w:val="auto"/>
          <w:spacing w:val="-1"/>
          <w:sz w:val="21"/>
          <w:szCs w:val="21"/>
        </w:rPr>
        <w:t>□</w:t>
      </w:r>
      <w:r>
        <w:rPr>
          <w:rFonts w:ascii="楷体" w:hAnsi="楷体" w:eastAsia="楷体" w:cs="楷体"/>
          <w:color w:val="auto"/>
          <w:spacing w:val="-1"/>
          <w:sz w:val="24"/>
          <w:szCs w:val="24"/>
        </w:rPr>
        <w:t xml:space="preserve">监狱企业 </w:t>
      </w:r>
      <w:r>
        <w:rPr>
          <w:rFonts w:ascii="楷体" w:hAnsi="楷体" w:eastAsia="楷体" w:cs="楷体"/>
          <w:color w:val="auto"/>
          <w:spacing w:val="-1"/>
          <w:sz w:val="21"/>
          <w:szCs w:val="21"/>
        </w:rPr>
        <w:t>□</w:t>
      </w:r>
      <w:r>
        <w:rPr>
          <w:rFonts w:ascii="楷体" w:hAnsi="楷体" w:eastAsia="楷体" w:cs="楷体"/>
          <w:color w:val="auto"/>
          <w:spacing w:val="-1"/>
          <w:sz w:val="24"/>
          <w:szCs w:val="24"/>
        </w:rPr>
        <w:t>福利</w:t>
      </w:r>
      <w:r>
        <w:rPr>
          <w:rFonts w:ascii="楷体" w:hAnsi="楷体" w:eastAsia="楷体" w:cs="楷体"/>
          <w:color w:val="auto"/>
          <w:spacing w:val="-2"/>
          <w:sz w:val="24"/>
          <w:szCs w:val="24"/>
        </w:rPr>
        <w:t>性单位。</w:t>
      </w:r>
      <w:r>
        <w:rPr>
          <w:rFonts w:ascii="楷体" w:hAnsi="楷体" w:eastAsia="楷体" w:cs="楷体"/>
          <w:color w:val="auto"/>
          <w:sz w:val="24"/>
          <w:szCs w:val="24"/>
        </w:rPr>
        <w:t xml:space="preserve"> </w:t>
      </w:r>
      <w:r>
        <w:rPr>
          <w:rFonts w:ascii="楷体" w:hAnsi="楷体" w:eastAsia="楷体" w:cs="楷体"/>
          <w:color w:val="auto"/>
          <w:spacing w:val="-1"/>
          <w:sz w:val="24"/>
          <w:szCs w:val="24"/>
        </w:rPr>
        <w:t>2.2</w:t>
      </w:r>
      <w:r>
        <w:rPr>
          <w:rFonts w:ascii="楷体" w:hAnsi="楷体" w:eastAsia="楷体" w:cs="楷体"/>
          <w:color w:val="auto"/>
          <w:spacing w:val="-1"/>
          <w:sz w:val="21"/>
          <w:szCs w:val="21"/>
        </w:rPr>
        <w:t>□</w:t>
      </w:r>
      <w:r>
        <w:rPr>
          <w:rFonts w:ascii="楷体" w:hAnsi="楷体" w:eastAsia="楷体" w:cs="楷体"/>
          <w:color w:val="auto"/>
          <w:spacing w:val="-1"/>
          <w:sz w:val="24"/>
          <w:szCs w:val="24"/>
        </w:rPr>
        <w:t>强制分包：大型企业应将采购份额的</w:t>
      </w:r>
      <w:r>
        <w:rPr>
          <w:rFonts w:ascii="楷体" w:hAnsi="楷体" w:eastAsia="楷体" w:cs="楷体"/>
          <w:color w:val="auto"/>
          <w:spacing w:val="-1"/>
          <w:sz w:val="24"/>
          <w:szCs w:val="24"/>
          <w:u w:val="single" w:color="auto"/>
        </w:rPr>
        <w:t xml:space="preserve"> / </w:t>
      </w:r>
      <w:r>
        <w:rPr>
          <w:rFonts w:ascii="楷体" w:hAnsi="楷体" w:eastAsia="楷体" w:cs="楷体"/>
          <w:color w:val="auto"/>
          <w:spacing w:val="-1"/>
          <w:sz w:val="24"/>
          <w:szCs w:val="24"/>
        </w:rPr>
        <w:t>%分包给中小企业。</w:t>
      </w:r>
    </w:p>
    <w:p w14:paraId="3E2E5AC4">
      <w:pPr>
        <w:spacing w:before="34" w:line="276" w:lineRule="auto"/>
        <w:ind w:left="111" w:right="111" w:firstLine="243"/>
        <w:rPr>
          <w:rFonts w:ascii="楷体" w:hAnsi="楷体" w:eastAsia="楷体" w:cs="楷体"/>
          <w:color w:val="auto"/>
          <w:sz w:val="24"/>
          <w:szCs w:val="24"/>
        </w:rPr>
      </w:pPr>
      <w:r>
        <w:rPr>
          <w:rFonts w:ascii="楷体" w:hAnsi="楷体" w:eastAsia="楷体" w:cs="楷体"/>
          <w:b/>
          <w:bCs/>
          <w:color w:val="auto"/>
          <w:spacing w:val="-2"/>
          <w:sz w:val="24"/>
          <w:szCs w:val="24"/>
        </w:rPr>
        <w:t>3、投标人的特定资格要求：</w:t>
      </w:r>
      <w:r>
        <w:rPr>
          <w:rFonts w:hint="eastAsia" w:ascii="楷体" w:hAnsi="楷体" w:eastAsia="楷体" w:cs="楷体"/>
          <w:b/>
          <w:bCs/>
          <w:color w:val="auto"/>
          <w:spacing w:val="-2"/>
          <w:sz w:val="24"/>
          <w:szCs w:val="24"/>
          <w:lang w:val="en-US" w:eastAsia="zh-CN"/>
        </w:rPr>
        <w:t>/</w:t>
      </w:r>
    </w:p>
    <w:p w14:paraId="75CAB15C">
      <w:pPr>
        <w:spacing w:before="41" w:line="278" w:lineRule="auto"/>
        <w:ind w:left="129" w:right="113" w:firstLine="219"/>
        <w:rPr>
          <w:rFonts w:ascii="楷体" w:hAnsi="楷体" w:eastAsia="楷体" w:cs="楷体"/>
          <w:color w:val="auto"/>
          <w:sz w:val="24"/>
          <w:szCs w:val="24"/>
        </w:rPr>
      </w:pPr>
      <w:r>
        <w:rPr>
          <w:rFonts w:ascii="楷体" w:hAnsi="楷体" w:eastAsia="楷体" w:cs="楷体"/>
          <w:color w:val="auto"/>
          <w:spacing w:val="-2"/>
          <w:sz w:val="24"/>
          <w:szCs w:val="24"/>
        </w:rPr>
        <w:t>4.单位负责人为同一人或者存在直接控股、管理关系的不同投标人，不得</w:t>
      </w:r>
      <w:r>
        <w:rPr>
          <w:rFonts w:ascii="楷体" w:hAnsi="楷体" w:eastAsia="楷体" w:cs="楷体"/>
          <w:color w:val="auto"/>
          <w:spacing w:val="-3"/>
          <w:sz w:val="24"/>
          <w:szCs w:val="24"/>
        </w:rPr>
        <w:t>参加本项目同一合同项下</w:t>
      </w:r>
      <w:r>
        <w:rPr>
          <w:rFonts w:ascii="楷体" w:hAnsi="楷体" w:eastAsia="楷体" w:cs="楷体"/>
          <w:color w:val="auto"/>
          <w:sz w:val="24"/>
          <w:szCs w:val="24"/>
        </w:rPr>
        <w:t xml:space="preserve"> </w:t>
      </w:r>
      <w:r>
        <w:rPr>
          <w:rFonts w:ascii="楷体" w:hAnsi="楷体" w:eastAsia="楷体" w:cs="楷体"/>
          <w:color w:val="auto"/>
          <w:spacing w:val="-6"/>
          <w:sz w:val="24"/>
          <w:szCs w:val="24"/>
        </w:rPr>
        <w:t>的政府采购活动。</w:t>
      </w:r>
    </w:p>
    <w:p w14:paraId="0EFF834A">
      <w:pPr>
        <w:spacing w:before="36" w:line="281" w:lineRule="auto"/>
        <w:ind w:left="129" w:right="110" w:firstLine="220"/>
        <w:rPr>
          <w:rFonts w:ascii="楷体" w:hAnsi="楷体" w:eastAsia="楷体" w:cs="楷体"/>
          <w:color w:val="auto"/>
          <w:sz w:val="24"/>
          <w:szCs w:val="24"/>
        </w:rPr>
      </w:pPr>
      <w:r>
        <w:rPr>
          <w:rFonts w:ascii="楷体" w:hAnsi="楷体" w:eastAsia="楷体" w:cs="楷体"/>
          <w:color w:val="auto"/>
          <w:spacing w:val="-5"/>
          <w:sz w:val="24"/>
          <w:szCs w:val="24"/>
        </w:rPr>
        <w:t>5.为本采购项目提供整体设计、规范编制或者项目管理、监理、检测等服务的， 不得再参加本项目</w:t>
      </w:r>
      <w:r>
        <w:rPr>
          <w:rFonts w:ascii="楷体" w:hAnsi="楷体" w:eastAsia="楷体" w:cs="楷体"/>
          <w:color w:val="auto"/>
          <w:spacing w:val="8"/>
          <w:sz w:val="24"/>
          <w:szCs w:val="24"/>
        </w:rPr>
        <w:t xml:space="preserve"> </w:t>
      </w:r>
      <w:r>
        <w:rPr>
          <w:rFonts w:ascii="楷体" w:hAnsi="楷体" w:eastAsia="楷体" w:cs="楷体"/>
          <w:color w:val="auto"/>
          <w:spacing w:val="-5"/>
          <w:sz w:val="24"/>
          <w:szCs w:val="24"/>
        </w:rPr>
        <w:t>的其他招标采购活动。</w:t>
      </w:r>
    </w:p>
    <w:p w14:paraId="3370C31F">
      <w:pPr>
        <w:spacing w:before="33" w:line="277" w:lineRule="auto"/>
        <w:ind w:left="131" w:right="114" w:firstLine="222"/>
        <w:rPr>
          <w:rFonts w:ascii="楷体" w:hAnsi="楷体" w:eastAsia="楷体" w:cs="楷体"/>
          <w:color w:val="auto"/>
          <w:sz w:val="24"/>
          <w:szCs w:val="24"/>
        </w:rPr>
      </w:pPr>
      <w:r>
        <w:rPr>
          <w:rFonts w:ascii="楷体" w:hAnsi="楷体" w:eastAsia="楷体" w:cs="楷体"/>
          <w:color w:val="auto"/>
          <w:spacing w:val="-2"/>
          <w:sz w:val="24"/>
          <w:szCs w:val="24"/>
        </w:rPr>
        <w:t>6.未被列入失信被执行人、重大税收违法案件当事人名单</w:t>
      </w:r>
      <w:r>
        <w:rPr>
          <w:rFonts w:ascii="楷体" w:hAnsi="楷体" w:eastAsia="楷体" w:cs="楷体"/>
          <w:color w:val="auto"/>
          <w:spacing w:val="-3"/>
          <w:sz w:val="24"/>
          <w:szCs w:val="24"/>
        </w:rPr>
        <w:t>，未被列入政府采购严重违法失信行为记</w:t>
      </w:r>
      <w:r>
        <w:rPr>
          <w:rFonts w:ascii="楷体" w:hAnsi="楷体" w:eastAsia="楷体" w:cs="楷体"/>
          <w:color w:val="auto"/>
          <w:sz w:val="24"/>
          <w:szCs w:val="24"/>
        </w:rPr>
        <w:t xml:space="preserve"> </w:t>
      </w:r>
      <w:r>
        <w:rPr>
          <w:rFonts w:ascii="楷体" w:hAnsi="楷体" w:eastAsia="楷体" w:cs="楷体"/>
          <w:color w:val="auto"/>
          <w:spacing w:val="-11"/>
          <w:sz w:val="24"/>
          <w:szCs w:val="24"/>
        </w:rPr>
        <w:t>录名单。</w:t>
      </w:r>
    </w:p>
    <w:p w14:paraId="1AE006FE">
      <w:pPr>
        <w:spacing w:before="38" w:line="217" w:lineRule="auto"/>
        <w:ind w:left="355"/>
        <w:rPr>
          <w:rFonts w:ascii="楷体" w:hAnsi="楷体" w:eastAsia="楷体" w:cs="楷体"/>
          <w:color w:val="auto"/>
          <w:sz w:val="24"/>
          <w:szCs w:val="24"/>
        </w:rPr>
      </w:pPr>
      <w:r>
        <w:rPr>
          <w:rFonts w:ascii="楷体" w:hAnsi="楷体" w:eastAsia="楷体" w:cs="楷体"/>
          <w:color w:val="auto"/>
          <w:spacing w:val="-2"/>
          <w:sz w:val="24"/>
          <w:szCs w:val="24"/>
        </w:rPr>
        <w:t>7、联合体投标：本次招标</w:t>
      </w:r>
      <w:r>
        <w:rPr>
          <w:rFonts w:ascii="楷体" w:hAnsi="楷体" w:eastAsia="楷体" w:cs="楷体"/>
          <w:color w:val="auto"/>
          <w:spacing w:val="-2"/>
          <w:sz w:val="24"/>
          <w:szCs w:val="24"/>
          <w:u w:val="single" w:color="auto"/>
        </w:rPr>
        <w:t xml:space="preserve"> 不接受 </w:t>
      </w:r>
      <w:r>
        <w:rPr>
          <w:rFonts w:ascii="楷体" w:hAnsi="楷体" w:eastAsia="楷体" w:cs="楷体"/>
          <w:color w:val="auto"/>
          <w:spacing w:val="-2"/>
          <w:sz w:val="24"/>
          <w:szCs w:val="24"/>
        </w:rPr>
        <w:t>联合体投标。</w:t>
      </w:r>
    </w:p>
    <w:p w14:paraId="3F29C3B7">
      <w:pPr>
        <w:spacing w:before="96" w:line="219" w:lineRule="auto"/>
        <w:ind w:left="116"/>
        <w:rPr>
          <w:rFonts w:ascii="楷体" w:hAnsi="楷体" w:eastAsia="楷体" w:cs="楷体"/>
          <w:color w:val="auto"/>
          <w:sz w:val="24"/>
          <w:szCs w:val="24"/>
        </w:rPr>
      </w:pPr>
      <w:r>
        <w:rPr>
          <w:rFonts w:ascii="楷体" w:hAnsi="楷体" w:eastAsia="楷体" w:cs="楷体"/>
          <w:b/>
          <w:bCs/>
          <w:color w:val="auto"/>
          <w:spacing w:val="-3"/>
          <w:sz w:val="24"/>
          <w:szCs w:val="24"/>
        </w:rPr>
        <w:t>五、获取电子招标文件的方式、时间及地点</w:t>
      </w:r>
    </w:p>
    <w:p w14:paraId="1AFEF630">
      <w:pPr>
        <w:spacing w:before="97" w:line="274" w:lineRule="auto"/>
        <w:ind w:left="113" w:right="110" w:firstLine="253"/>
        <w:rPr>
          <w:rFonts w:ascii="楷体" w:hAnsi="楷体" w:eastAsia="楷体" w:cs="楷体"/>
          <w:color w:val="auto"/>
          <w:sz w:val="24"/>
          <w:szCs w:val="24"/>
        </w:rPr>
      </w:pPr>
      <w:r>
        <w:rPr>
          <w:rFonts w:ascii="楷体" w:hAnsi="楷体" w:eastAsia="楷体" w:cs="楷体"/>
          <w:color w:val="auto"/>
          <w:spacing w:val="1"/>
          <w:sz w:val="24"/>
          <w:szCs w:val="24"/>
        </w:rPr>
        <w:t>1、本项目采用电子招投标方式，</w:t>
      </w:r>
      <w:r>
        <w:rPr>
          <w:rFonts w:ascii="楷体" w:hAnsi="楷体" w:eastAsia="楷体" w:cs="楷体"/>
          <w:color w:val="auto"/>
          <w:spacing w:val="1"/>
          <w:sz w:val="24"/>
          <w:szCs w:val="24"/>
          <w:u w:val="single" w:color="auto"/>
        </w:rPr>
        <w:t>投标人必须</w:t>
      </w:r>
      <w:r>
        <w:rPr>
          <w:rFonts w:ascii="楷体" w:hAnsi="楷体" w:eastAsia="楷体" w:cs="楷体"/>
          <w:color w:val="auto"/>
          <w:sz w:val="24"/>
          <w:szCs w:val="24"/>
          <w:u w:val="single" w:color="auto"/>
        </w:rPr>
        <w:t>办理</w:t>
      </w:r>
      <w:r>
        <w:rPr>
          <w:rFonts w:ascii="楷体" w:hAnsi="楷体" w:eastAsia="楷体" w:cs="楷体"/>
          <w:color w:val="auto"/>
          <w:spacing w:val="-53"/>
          <w:sz w:val="24"/>
          <w:szCs w:val="24"/>
          <w:u w:val="single" w:color="auto"/>
        </w:rPr>
        <w:t xml:space="preserve"> </w:t>
      </w:r>
      <w:r>
        <w:rPr>
          <w:rFonts w:ascii="楷体" w:hAnsi="楷体" w:eastAsia="楷体" w:cs="楷体"/>
          <w:color w:val="auto"/>
          <w:sz w:val="24"/>
          <w:szCs w:val="24"/>
          <w:u w:val="single" w:color="auto"/>
        </w:rPr>
        <w:t>CA</w:t>
      </w:r>
      <w:r>
        <w:rPr>
          <w:rFonts w:ascii="楷体" w:hAnsi="楷体" w:eastAsia="楷体" w:cs="楷体"/>
          <w:color w:val="auto"/>
          <w:spacing w:val="-56"/>
          <w:sz w:val="24"/>
          <w:szCs w:val="24"/>
          <w:u w:val="single" w:color="auto"/>
        </w:rPr>
        <w:t xml:space="preserve"> </w:t>
      </w:r>
      <w:r>
        <w:rPr>
          <w:rFonts w:ascii="楷体" w:hAnsi="楷体" w:eastAsia="楷体" w:cs="楷体"/>
          <w:color w:val="auto"/>
          <w:sz w:val="24"/>
          <w:szCs w:val="24"/>
          <w:u w:val="single" w:color="auto"/>
        </w:rPr>
        <w:t>数字证书（办理方式详见“湖南省CA</w:t>
      </w:r>
      <w:r>
        <w:rPr>
          <w:rFonts w:ascii="楷体" w:hAnsi="楷体" w:eastAsia="楷体" w:cs="楷体"/>
          <w:color w:val="auto"/>
          <w:spacing w:val="-50"/>
          <w:sz w:val="24"/>
          <w:szCs w:val="24"/>
          <w:u w:val="single" w:color="auto"/>
        </w:rPr>
        <w:t xml:space="preserve"> </w:t>
      </w:r>
      <w:r>
        <w:rPr>
          <w:rFonts w:ascii="楷体" w:hAnsi="楷体" w:eastAsia="楷体" w:cs="楷体"/>
          <w:color w:val="auto"/>
          <w:sz w:val="24"/>
          <w:szCs w:val="24"/>
          <w:u w:val="single" w:color="auto"/>
        </w:rPr>
        <w:t>证书与</w:t>
      </w:r>
      <w:r>
        <w:rPr>
          <w:rFonts w:ascii="楷体" w:hAnsi="楷体" w:eastAsia="楷体" w:cs="楷体"/>
          <w:color w:val="auto"/>
          <w:sz w:val="24"/>
          <w:szCs w:val="24"/>
        </w:rPr>
        <w:t xml:space="preserve"> </w:t>
      </w:r>
      <w:r>
        <w:rPr>
          <w:rFonts w:ascii="楷体" w:hAnsi="楷体" w:eastAsia="楷体" w:cs="楷体"/>
          <w:color w:val="auto"/>
          <w:sz w:val="24"/>
          <w:szCs w:val="24"/>
          <w:u w:val="single" w:color="auto"/>
        </w:rPr>
        <w:t>电子签章资源共享平台”</w:t>
      </w:r>
      <w:r>
        <w:rPr>
          <w:color w:val="auto"/>
        </w:rPr>
        <w:fldChar w:fldCharType="begin"/>
      </w:r>
      <w:r>
        <w:rPr>
          <w:color w:val="auto"/>
        </w:rPr>
        <w:instrText xml:space="preserve"> HYPERLINK "https://casign.hnsggzy.com:7080/ca-hunanplatform/operation/main" </w:instrText>
      </w:r>
      <w:r>
        <w:rPr>
          <w:color w:val="auto"/>
        </w:rPr>
        <w:fldChar w:fldCharType="separate"/>
      </w:r>
      <w:r>
        <w:rPr>
          <w:rFonts w:ascii="楷体" w:hAnsi="楷体" w:eastAsia="楷体" w:cs="楷体"/>
          <w:color w:val="auto"/>
          <w:sz w:val="24"/>
          <w:szCs w:val="24"/>
          <w:u w:val="single" w:color="auto"/>
        </w:rPr>
        <w:t>https://casign.hnsggzy.com:7080/ca-hunanplatform/operation</w:t>
      </w:r>
      <w:r>
        <w:rPr>
          <w:rFonts w:ascii="楷体" w:hAnsi="楷体" w:eastAsia="楷体" w:cs="楷体"/>
          <w:color w:val="auto"/>
          <w:spacing w:val="-1"/>
          <w:sz w:val="24"/>
          <w:szCs w:val="24"/>
          <w:u w:val="single" w:color="auto"/>
        </w:rPr>
        <w:t>/main</w:t>
      </w:r>
      <w:r>
        <w:rPr>
          <w:rFonts w:ascii="楷体" w:hAnsi="楷体" w:eastAsia="楷体" w:cs="楷体"/>
          <w:color w:val="auto"/>
          <w:spacing w:val="-1"/>
          <w:sz w:val="24"/>
          <w:szCs w:val="24"/>
          <w:u w:val="single" w:color="auto"/>
        </w:rPr>
        <w:fldChar w:fldCharType="end"/>
      </w:r>
      <w:r>
        <w:rPr>
          <w:rFonts w:ascii="楷体" w:hAnsi="楷体" w:eastAsia="楷体" w:cs="楷体"/>
          <w:color w:val="auto"/>
          <w:spacing w:val="-1"/>
          <w:sz w:val="24"/>
          <w:szCs w:val="24"/>
          <w:u w:val="single" w:color="auto"/>
        </w:rPr>
        <w:t>；</w:t>
      </w:r>
      <w:r>
        <w:rPr>
          <w:rFonts w:ascii="楷体" w:hAnsi="楷体" w:eastAsia="楷体" w:cs="楷体"/>
          <w:color w:val="auto"/>
          <w:sz w:val="24"/>
          <w:szCs w:val="24"/>
        </w:rPr>
        <w:t xml:space="preserve"> </w:t>
      </w:r>
      <w:r>
        <w:rPr>
          <w:rFonts w:ascii="楷体" w:hAnsi="楷体" w:eastAsia="楷体" w:cs="楷体"/>
          <w:color w:val="auto"/>
          <w:spacing w:val="-2"/>
          <w:sz w:val="24"/>
          <w:szCs w:val="24"/>
          <w:u w:val="single" w:color="auto"/>
        </w:rPr>
        <w:t>并在规定时间内通过“湘西公共资源交易网”会员端下载招标文件，否</w:t>
      </w:r>
      <w:r>
        <w:rPr>
          <w:rFonts w:ascii="楷体" w:hAnsi="楷体" w:eastAsia="楷体" w:cs="楷体"/>
          <w:color w:val="auto"/>
          <w:spacing w:val="-3"/>
          <w:sz w:val="24"/>
          <w:szCs w:val="24"/>
          <w:u w:val="single" w:color="auto"/>
        </w:rPr>
        <w:t>则无法进行电子投标文件制作</w:t>
      </w:r>
      <w:r>
        <w:rPr>
          <w:rFonts w:ascii="楷体" w:hAnsi="楷体" w:eastAsia="楷体" w:cs="楷体"/>
          <w:color w:val="auto"/>
          <w:sz w:val="24"/>
          <w:szCs w:val="24"/>
        </w:rPr>
        <w:t xml:space="preserve"> </w:t>
      </w:r>
      <w:r>
        <w:rPr>
          <w:rFonts w:ascii="楷体" w:hAnsi="楷体" w:eastAsia="楷体" w:cs="楷体"/>
          <w:color w:val="auto"/>
          <w:spacing w:val="-2"/>
          <w:sz w:val="24"/>
          <w:szCs w:val="24"/>
          <w:u w:val="single" w:color="auto"/>
        </w:rPr>
        <w:t>及进行电子投标</w:t>
      </w:r>
      <w:r>
        <w:rPr>
          <w:rFonts w:ascii="楷体" w:hAnsi="楷体" w:eastAsia="楷体" w:cs="楷体"/>
          <w:color w:val="auto"/>
          <w:spacing w:val="-2"/>
          <w:sz w:val="24"/>
          <w:szCs w:val="24"/>
        </w:rPr>
        <w:t>。</w:t>
      </w:r>
    </w:p>
    <w:p w14:paraId="74E4C8E2">
      <w:pPr>
        <w:spacing w:before="91" w:line="288" w:lineRule="auto"/>
        <w:ind w:left="113" w:right="38" w:firstLine="240"/>
        <w:jc w:val="both"/>
        <w:rPr>
          <w:rFonts w:ascii="楷体" w:hAnsi="楷体" w:eastAsia="楷体" w:cs="楷体"/>
          <w:color w:val="auto"/>
          <w:sz w:val="24"/>
          <w:szCs w:val="24"/>
        </w:rPr>
      </w:pPr>
      <w:r>
        <w:rPr>
          <w:rFonts w:ascii="楷体" w:hAnsi="楷体" w:eastAsia="楷体" w:cs="楷体"/>
          <w:color w:val="auto"/>
          <w:spacing w:val="-11"/>
          <w:sz w:val="24"/>
          <w:szCs w:val="24"/>
        </w:rPr>
        <w:t>2、凡有意参加投标者，请于</w:t>
      </w:r>
      <w:r>
        <w:rPr>
          <w:rFonts w:ascii="楷体" w:hAnsi="楷体" w:eastAsia="楷体" w:cs="楷体"/>
          <w:color w:val="auto"/>
          <w:spacing w:val="-49"/>
          <w:sz w:val="24"/>
          <w:szCs w:val="24"/>
        </w:rPr>
        <w:t xml:space="preserve"> </w:t>
      </w:r>
      <w:r>
        <w:rPr>
          <w:rFonts w:hint="eastAsia" w:ascii="楷体" w:hAnsi="楷体" w:eastAsia="楷体" w:cs="楷体"/>
          <w:color w:val="auto"/>
          <w:spacing w:val="-11"/>
          <w:sz w:val="24"/>
          <w:szCs w:val="24"/>
          <w:u w:val="single" w:color="auto"/>
          <w:lang w:eastAsia="zh-CN"/>
        </w:rPr>
        <w:t>2026</w:t>
      </w:r>
      <w:r>
        <w:rPr>
          <w:rFonts w:ascii="楷体" w:hAnsi="楷体" w:eastAsia="楷体" w:cs="楷体"/>
          <w:color w:val="auto"/>
          <w:spacing w:val="-47"/>
          <w:sz w:val="24"/>
          <w:szCs w:val="24"/>
          <w:u w:val="single" w:color="auto"/>
        </w:rPr>
        <w:t xml:space="preserve"> </w:t>
      </w:r>
      <w:r>
        <w:rPr>
          <w:rFonts w:ascii="楷体" w:hAnsi="楷体" w:eastAsia="楷体" w:cs="楷体"/>
          <w:color w:val="auto"/>
          <w:spacing w:val="-11"/>
          <w:sz w:val="24"/>
          <w:szCs w:val="24"/>
          <w:u w:val="single" w:color="auto"/>
        </w:rPr>
        <w:t>年</w:t>
      </w:r>
      <w:r>
        <w:rPr>
          <w:rFonts w:hint="eastAsia" w:ascii="楷体" w:hAnsi="楷体" w:eastAsia="楷体" w:cs="楷体"/>
          <w:color w:val="auto"/>
          <w:spacing w:val="-11"/>
          <w:sz w:val="24"/>
          <w:szCs w:val="24"/>
          <w:u w:val="single" w:color="auto"/>
          <w:lang w:val="en-US" w:eastAsia="zh-CN"/>
        </w:rPr>
        <w:t>07</w:t>
      </w:r>
      <w:r>
        <w:rPr>
          <w:rFonts w:ascii="楷体" w:hAnsi="楷体" w:eastAsia="楷体" w:cs="楷体"/>
          <w:color w:val="auto"/>
          <w:spacing w:val="-11"/>
          <w:sz w:val="24"/>
          <w:szCs w:val="24"/>
          <w:u w:val="single" w:color="auto"/>
        </w:rPr>
        <w:t>月</w:t>
      </w:r>
      <w:r>
        <w:rPr>
          <w:rFonts w:ascii="楷体" w:hAnsi="楷体" w:eastAsia="楷体" w:cs="楷体"/>
          <w:color w:val="auto"/>
          <w:spacing w:val="-55"/>
          <w:sz w:val="24"/>
          <w:szCs w:val="24"/>
          <w:u w:val="single" w:color="auto"/>
        </w:rPr>
        <w:t xml:space="preserve"> </w:t>
      </w:r>
      <w:r>
        <w:rPr>
          <w:rFonts w:hint="eastAsia" w:ascii="楷体" w:hAnsi="楷体" w:eastAsia="楷体" w:cs="楷体"/>
          <w:color w:val="auto"/>
          <w:spacing w:val="-55"/>
          <w:sz w:val="24"/>
          <w:szCs w:val="24"/>
          <w:u w:val="single" w:color="auto"/>
          <w:lang w:val="en-US" w:eastAsia="zh-CN"/>
        </w:rPr>
        <w:t>15</w:t>
      </w:r>
      <w:r>
        <w:rPr>
          <w:rFonts w:ascii="楷体" w:hAnsi="楷体" w:eastAsia="楷体" w:cs="楷体"/>
          <w:color w:val="auto"/>
          <w:spacing w:val="-11"/>
          <w:sz w:val="24"/>
          <w:szCs w:val="24"/>
          <w:u w:val="single" w:color="auto"/>
        </w:rPr>
        <w:t xml:space="preserve"> 日～</w:t>
      </w:r>
      <w:r>
        <w:rPr>
          <w:rFonts w:hint="eastAsia" w:ascii="楷体" w:hAnsi="楷体" w:eastAsia="楷体" w:cs="楷体"/>
          <w:color w:val="auto"/>
          <w:spacing w:val="-11"/>
          <w:sz w:val="24"/>
          <w:szCs w:val="24"/>
          <w:u w:val="single" w:color="auto"/>
          <w:lang w:eastAsia="zh-CN"/>
        </w:rPr>
        <w:t>2026</w:t>
      </w:r>
      <w:r>
        <w:rPr>
          <w:rFonts w:ascii="楷体" w:hAnsi="楷体" w:eastAsia="楷体" w:cs="楷体"/>
          <w:color w:val="auto"/>
          <w:spacing w:val="-52"/>
          <w:sz w:val="24"/>
          <w:szCs w:val="24"/>
          <w:u w:val="single" w:color="auto"/>
        </w:rPr>
        <w:t xml:space="preserve"> </w:t>
      </w:r>
      <w:r>
        <w:rPr>
          <w:rFonts w:ascii="楷体" w:hAnsi="楷体" w:eastAsia="楷体" w:cs="楷体"/>
          <w:color w:val="auto"/>
          <w:spacing w:val="-11"/>
          <w:sz w:val="24"/>
          <w:szCs w:val="24"/>
          <w:u w:val="single" w:color="auto"/>
        </w:rPr>
        <w:t>年</w:t>
      </w:r>
      <w:r>
        <w:rPr>
          <w:rFonts w:ascii="楷体" w:hAnsi="楷体" w:eastAsia="楷体" w:cs="楷体"/>
          <w:color w:val="auto"/>
          <w:spacing w:val="-55"/>
          <w:sz w:val="24"/>
          <w:szCs w:val="24"/>
          <w:u w:val="single" w:color="auto"/>
        </w:rPr>
        <w:t xml:space="preserve"> </w:t>
      </w:r>
      <w:r>
        <w:rPr>
          <w:rFonts w:hint="eastAsia" w:ascii="楷体" w:hAnsi="楷体" w:eastAsia="楷体" w:cs="楷体"/>
          <w:color w:val="auto"/>
          <w:spacing w:val="-11"/>
          <w:sz w:val="24"/>
          <w:szCs w:val="24"/>
          <w:u w:val="single" w:color="auto"/>
          <w:lang w:val="en-US" w:eastAsia="zh-CN"/>
        </w:rPr>
        <w:t>07</w:t>
      </w:r>
      <w:r>
        <w:rPr>
          <w:rFonts w:ascii="楷体" w:hAnsi="楷体" w:eastAsia="楷体" w:cs="楷体"/>
          <w:color w:val="auto"/>
          <w:spacing w:val="-11"/>
          <w:sz w:val="24"/>
          <w:szCs w:val="24"/>
          <w:u w:val="single" w:color="auto"/>
        </w:rPr>
        <w:t>月</w:t>
      </w:r>
      <w:r>
        <w:rPr>
          <w:rFonts w:hint="eastAsia" w:ascii="楷体" w:hAnsi="楷体" w:eastAsia="楷体" w:cs="楷体"/>
          <w:color w:val="auto"/>
          <w:spacing w:val="-11"/>
          <w:sz w:val="24"/>
          <w:szCs w:val="24"/>
          <w:u w:val="single" w:color="auto"/>
          <w:lang w:val="en-US" w:eastAsia="zh-CN"/>
        </w:rPr>
        <w:t>21</w:t>
      </w:r>
      <w:r>
        <w:rPr>
          <w:rFonts w:ascii="楷体" w:hAnsi="楷体" w:eastAsia="楷体" w:cs="楷体"/>
          <w:color w:val="auto"/>
          <w:spacing w:val="-11"/>
          <w:sz w:val="24"/>
          <w:szCs w:val="24"/>
          <w:u w:val="single" w:color="auto"/>
        </w:rPr>
        <w:t>日</w:t>
      </w:r>
      <w:r>
        <w:rPr>
          <w:rFonts w:ascii="楷体" w:hAnsi="楷体" w:eastAsia="楷体" w:cs="楷体"/>
          <w:color w:val="auto"/>
          <w:spacing w:val="-41"/>
          <w:sz w:val="24"/>
          <w:szCs w:val="24"/>
          <w:u w:val="single" w:color="auto"/>
        </w:rPr>
        <w:t xml:space="preserve"> </w:t>
      </w:r>
      <w:r>
        <w:rPr>
          <w:rFonts w:ascii="楷体" w:hAnsi="楷体" w:eastAsia="楷体" w:cs="楷体"/>
          <w:color w:val="auto"/>
          <w:spacing w:val="-11"/>
          <w:sz w:val="24"/>
          <w:szCs w:val="24"/>
          <w:u w:val="single" w:color="auto"/>
        </w:rPr>
        <w:t>17:00</w:t>
      </w:r>
      <w:r>
        <w:rPr>
          <w:rFonts w:ascii="楷体" w:hAnsi="楷体" w:eastAsia="楷体" w:cs="楷体"/>
          <w:color w:val="auto"/>
          <w:spacing w:val="-38"/>
          <w:sz w:val="24"/>
          <w:szCs w:val="24"/>
          <w:u w:val="single" w:color="auto"/>
        </w:rPr>
        <w:t xml:space="preserve"> </w:t>
      </w:r>
      <w:r>
        <w:rPr>
          <w:rFonts w:ascii="楷体" w:hAnsi="楷体" w:eastAsia="楷体" w:cs="楷体"/>
          <w:color w:val="auto"/>
          <w:spacing w:val="-11"/>
          <w:sz w:val="24"/>
          <w:szCs w:val="24"/>
          <w:u w:val="single" w:color="auto"/>
        </w:rPr>
        <w:t>时止</w:t>
      </w:r>
      <w:r>
        <w:rPr>
          <w:rFonts w:ascii="楷体" w:hAnsi="楷体" w:eastAsia="楷体" w:cs="楷体"/>
          <w:color w:val="auto"/>
          <w:spacing w:val="-65"/>
          <w:sz w:val="24"/>
          <w:szCs w:val="24"/>
        </w:rPr>
        <w:t xml:space="preserve"> </w:t>
      </w:r>
      <w:r>
        <w:rPr>
          <w:rFonts w:ascii="楷体" w:hAnsi="楷体" w:eastAsia="楷体" w:cs="楷体"/>
          <w:color w:val="auto"/>
          <w:spacing w:val="-11"/>
          <w:sz w:val="24"/>
          <w:szCs w:val="24"/>
        </w:rPr>
        <w:t>(北京时间，下同),</w:t>
      </w:r>
      <w:r>
        <w:rPr>
          <w:rFonts w:ascii="楷体" w:hAnsi="楷体" w:eastAsia="楷体" w:cs="楷体"/>
          <w:color w:val="auto"/>
          <w:sz w:val="24"/>
          <w:szCs w:val="24"/>
        </w:rPr>
        <w:t xml:space="preserve"> </w:t>
      </w:r>
      <w:r>
        <w:rPr>
          <w:rFonts w:ascii="楷体" w:hAnsi="楷体" w:eastAsia="楷体" w:cs="楷体"/>
          <w:color w:val="auto"/>
          <w:spacing w:val="5"/>
          <w:sz w:val="24"/>
          <w:szCs w:val="24"/>
        </w:rPr>
        <w:t>登录《中国湖南政府采购网》（</w:t>
      </w:r>
      <w:r>
        <w:rPr>
          <w:color w:val="auto"/>
        </w:rPr>
        <w:fldChar w:fldCharType="begin"/>
      </w:r>
      <w:r>
        <w:rPr>
          <w:color w:val="auto"/>
        </w:rPr>
        <w:instrText xml:space="preserve"> HYPERLINK "http://www.ccgp-hunan.gov.cn/portal_city.jsp?areaCode=xxz" </w:instrText>
      </w:r>
      <w:r>
        <w:rPr>
          <w:color w:val="auto"/>
        </w:rPr>
        <w:fldChar w:fldCharType="separate"/>
      </w:r>
      <w:r>
        <w:rPr>
          <w:rFonts w:ascii="楷体" w:hAnsi="楷体" w:eastAsia="楷体" w:cs="楷体"/>
          <w:color w:val="auto"/>
          <w:sz w:val="21"/>
          <w:szCs w:val="21"/>
        </w:rPr>
        <w:t>http</w:t>
      </w:r>
      <w:r>
        <w:rPr>
          <w:rFonts w:ascii="楷体" w:hAnsi="楷体" w:eastAsia="楷体" w:cs="楷体"/>
          <w:color w:val="auto"/>
          <w:spacing w:val="5"/>
          <w:sz w:val="21"/>
          <w:szCs w:val="21"/>
        </w:rPr>
        <w:t>://</w:t>
      </w:r>
      <w:r>
        <w:rPr>
          <w:rFonts w:ascii="楷体" w:hAnsi="楷体" w:eastAsia="楷体" w:cs="楷体"/>
          <w:color w:val="auto"/>
          <w:sz w:val="21"/>
          <w:szCs w:val="21"/>
        </w:rPr>
        <w:t>www</w:t>
      </w:r>
      <w:r>
        <w:rPr>
          <w:rFonts w:ascii="楷体" w:hAnsi="楷体" w:eastAsia="楷体" w:cs="楷体"/>
          <w:color w:val="auto"/>
          <w:spacing w:val="5"/>
          <w:sz w:val="21"/>
          <w:szCs w:val="21"/>
        </w:rPr>
        <w:t>.</w:t>
      </w:r>
      <w:r>
        <w:rPr>
          <w:rFonts w:ascii="楷体" w:hAnsi="楷体" w:eastAsia="楷体" w:cs="楷体"/>
          <w:color w:val="auto"/>
          <w:sz w:val="21"/>
          <w:szCs w:val="21"/>
        </w:rPr>
        <w:t>ccgp</w:t>
      </w:r>
      <w:r>
        <w:rPr>
          <w:rFonts w:ascii="楷体" w:hAnsi="楷体" w:eastAsia="楷体" w:cs="楷体"/>
          <w:color w:val="auto"/>
          <w:spacing w:val="5"/>
          <w:sz w:val="21"/>
          <w:szCs w:val="21"/>
        </w:rPr>
        <w:t>-</w:t>
      </w:r>
      <w:r>
        <w:rPr>
          <w:rFonts w:ascii="楷体" w:hAnsi="楷体" w:eastAsia="楷体" w:cs="楷体"/>
          <w:color w:val="auto"/>
          <w:sz w:val="21"/>
          <w:szCs w:val="21"/>
        </w:rPr>
        <w:t>hunan</w:t>
      </w:r>
      <w:r>
        <w:rPr>
          <w:rFonts w:ascii="楷体" w:hAnsi="楷体" w:eastAsia="楷体" w:cs="楷体"/>
          <w:color w:val="auto"/>
          <w:spacing w:val="5"/>
          <w:sz w:val="21"/>
          <w:szCs w:val="21"/>
        </w:rPr>
        <w:t>.</w:t>
      </w:r>
      <w:r>
        <w:rPr>
          <w:rFonts w:ascii="楷体" w:hAnsi="楷体" w:eastAsia="楷体" w:cs="楷体"/>
          <w:color w:val="auto"/>
          <w:sz w:val="21"/>
          <w:szCs w:val="21"/>
        </w:rPr>
        <w:t>gov</w:t>
      </w:r>
      <w:r>
        <w:rPr>
          <w:rFonts w:ascii="楷体" w:hAnsi="楷体" w:eastAsia="楷体" w:cs="楷体"/>
          <w:color w:val="auto"/>
          <w:spacing w:val="5"/>
          <w:sz w:val="21"/>
          <w:szCs w:val="21"/>
        </w:rPr>
        <w:t>.</w:t>
      </w:r>
      <w:r>
        <w:rPr>
          <w:rFonts w:ascii="楷体" w:hAnsi="楷体" w:eastAsia="楷体" w:cs="楷体"/>
          <w:color w:val="auto"/>
          <w:sz w:val="21"/>
          <w:szCs w:val="21"/>
        </w:rPr>
        <w:t>cn</w:t>
      </w:r>
      <w:r>
        <w:rPr>
          <w:rFonts w:ascii="楷体" w:hAnsi="楷体" w:eastAsia="楷体" w:cs="楷体"/>
          <w:color w:val="auto"/>
          <w:spacing w:val="5"/>
          <w:sz w:val="21"/>
          <w:szCs w:val="21"/>
        </w:rPr>
        <w:t>/</w:t>
      </w:r>
      <w:r>
        <w:rPr>
          <w:rFonts w:ascii="楷体" w:hAnsi="楷体" w:eastAsia="楷体" w:cs="楷体"/>
          <w:color w:val="auto"/>
          <w:sz w:val="21"/>
          <w:szCs w:val="21"/>
        </w:rPr>
        <w:t>portal</w:t>
      </w:r>
      <w:r>
        <w:rPr>
          <w:rFonts w:ascii="楷体" w:hAnsi="楷体" w:eastAsia="楷体" w:cs="楷体"/>
          <w:color w:val="auto"/>
          <w:spacing w:val="5"/>
          <w:sz w:val="21"/>
          <w:szCs w:val="21"/>
        </w:rPr>
        <w:t>_</w:t>
      </w:r>
      <w:r>
        <w:rPr>
          <w:rFonts w:ascii="楷体" w:hAnsi="楷体" w:eastAsia="楷体" w:cs="楷体"/>
          <w:color w:val="auto"/>
          <w:sz w:val="21"/>
          <w:szCs w:val="21"/>
        </w:rPr>
        <w:t>city</w:t>
      </w:r>
      <w:r>
        <w:rPr>
          <w:rFonts w:ascii="楷体" w:hAnsi="楷体" w:eastAsia="楷体" w:cs="楷体"/>
          <w:color w:val="auto"/>
          <w:spacing w:val="5"/>
          <w:sz w:val="21"/>
          <w:szCs w:val="21"/>
        </w:rPr>
        <w:t>.</w:t>
      </w:r>
      <w:r>
        <w:rPr>
          <w:rFonts w:ascii="楷体" w:hAnsi="楷体" w:eastAsia="楷体" w:cs="楷体"/>
          <w:color w:val="auto"/>
          <w:sz w:val="21"/>
          <w:szCs w:val="21"/>
        </w:rPr>
        <w:t>jsp</w:t>
      </w:r>
      <w:r>
        <w:rPr>
          <w:rFonts w:ascii="楷体" w:hAnsi="楷体" w:eastAsia="楷体" w:cs="楷体"/>
          <w:color w:val="auto"/>
          <w:spacing w:val="5"/>
          <w:sz w:val="21"/>
          <w:szCs w:val="21"/>
        </w:rPr>
        <w:t>?</w:t>
      </w:r>
      <w:r>
        <w:rPr>
          <w:rFonts w:ascii="楷体" w:hAnsi="楷体" w:eastAsia="楷体" w:cs="楷体"/>
          <w:color w:val="auto"/>
          <w:sz w:val="21"/>
          <w:szCs w:val="21"/>
        </w:rPr>
        <w:t>areaCode</w:t>
      </w:r>
      <w:r>
        <w:rPr>
          <w:rFonts w:ascii="楷体" w:hAnsi="楷体" w:eastAsia="楷体" w:cs="楷体"/>
          <w:color w:val="auto"/>
          <w:spacing w:val="5"/>
          <w:sz w:val="21"/>
          <w:szCs w:val="21"/>
        </w:rPr>
        <w:t>=</w:t>
      </w:r>
      <w:r>
        <w:rPr>
          <w:rFonts w:ascii="楷体" w:hAnsi="楷体" w:eastAsia="楷体" w:cs="楷体"/>
          <w:color w:val="auto"/>
          <w:sz w:val="21"/>
          <w:szCs w:val="21"/>
        </w:rPr>
        <w:t>xxz</w:t>
      </w:r>
      <w:r>
        <w:rPr>
          <w:rFonts w:ascii="楷体" w:hAnsi="楷体" w:eastAsia="楷体" w:cs="楷体"/>
          <w:color w:val="auto"/>
          <w:sz w:val="21"/>
          <w:szCs w:val="21"/>
        </w:rPr>
        <w:fldChar w:fldCharType="end"/>
      </w:r>
      <w:r>
        <w:rPr>
          <w:rFonts w:ascii="楷体" w:hAnsi="楷体" w:eastAsia="楷体" w:cs="楷体"/>
          <w:color w:val="auto"/>
          <w:spacing w:val="5"/>
          <w:sz w:val="24"/>
          <w:szCs w:val="24"/>
        </w:rPr>
        <w:t>）→查看</w:t>
      </w:r>
      <w:r>
        <w:rPr>
          <w:rFonts w:ascii="楷体" w:hAnsi="楷体" w:eastAsia="楷体" w:cs="楷体"/>
          <w:color w:val="auto"/>
          <w:spacing w:val="9"/>
          <w:sz w:val="24"/>
          <w:szCs w:val="24"/>
        </w:rPr>
        <w:t xml:space="preserve"> </w:t>
      </w:r>
      <w:r>
        <w:rPr>
          <w:rFonts w:ascii="楷体" w:hAnsi="楷体" w:eastAsia="楷体" w:cs="楷体"/>
          <w:color w:val="auto"/>
          <w:spacing w:val="-2"/>
          <w:sz w:val="24"/>
          <w:szCs w:val="24"/>
        </w:rPr>
        <w:t>政府采购公告→附件→下载招标文件，或者登录《湘西公共资源交易网》（</w:t>
      </w:r>
      <w:r>
        <w:rPr>
          <w:color w:val="auto"/>
        </w:rPr>
        <w:fldChar w:fldCharType="begin"/>
      </w:r>
      <w:r>
        <w:rPr>
          <w:color w:val="auto"/>
        </w:rPr>
        <w:instrText xml:space="preserve"> HYPERLINK "http://ggzyjy.xxz.gov" </w:instrText>
      </w:r>
      <w:r>
        <w:rPr>
          <w:color w:val="auto"/>
        </w:rPr>
        <w:fldChar w:fldCharType="separate"/>
      </w:r>
      <w:r>
        <w:rPr>
          <w:rFonts w:ascii="楷体" w:hAnsi="楷体" w:eastAsia="楷体" w:cs="楷体"/>
          <w:color w:val="auto"/>
          <w:spacing w:val="-2"/>
          <w:sz w:val="24"/>
          <w:szCs w:val="24"/>
        </w:rPr>
        <w:t>http://ggzyjy.xxz.gov</w:t>
      </w:r>
      <w:r>
        <w:rPr>
          <w:rFonts w:ascii="楷体" w:hAnsi="楷体" w:eastAsia="楷体" w:cs="楷体"/>
          <w:color w:val="auto"/>
          <w:spacing w:val="-2"/>
          <w:sz w:val="24"/>
          <w:szCs w:val="24"/>
        </w:rPr>
        <w:fldChar w:fldCharType="end"/>
      </w:r>
      <w:r>
        <w:rPr>
          <w:rFonts w:ascii="楷体" w:hAnsi="楷体" w:eastAsia="楷体" w:cs="楷体"/>
          <w:color w:val="auto"/>
          <w:spacing w:val="-2"/>
          <w:sz w:val="24"/>
          <w:szCs w:val="24"/>
        </w:rPr>
        <w:t>.</w:t>
      </w:r>
      <w:r>
        <w:rPr>
          <w:rFonts w:ascii="楷体" w:hAnsi="楷体" w:eastAsia="楷体" w:cs="楷体"/>
          <w:color w:val="auto"/>
          <w:spacing w:val="13"/>
          <w:sz w:val="24"/>
          <w:szCs w:val="24"/>
        </w:rPr>
        <w:t xml:space="preserve"> </w:t>
      </w:r>
      <w:r>
        <w:rPr>
          <w:rFonts w:ascii="楷体" w:hAnsi="楷体" w:eastAsia="楷体" w:cs="楷体"/>
          <w:color w:val="auto"/>
          <w:spacing w:val="-2"/>
          <w:sz w:val="24"/>
          <w:szCs w:val="24"/>
        </w:rPr>
        <w:t>cn）→点击“一站式”综合服务系统→点击“投标人/供应商/竞买方登录”</w:t>
      </w:r>
      <w:r>
        <w:rPr>
          <w:rFonts w:ascii="楷体" w:hAnsi="楷体" w:eastAsia="楷体" w:cs="楷体"/>
          <w:color w:val="auto"/>
          <w:spacing w:val="-3"/>
          <w:sz w:val="24"/>
          <w:szCs w:val="24"/>
        </w:rPr>
        <w:t>→点击“用户登录”（使</w:t>
      </w:r>
      <w:r>
        <w:rPr>
          <w:rFonts w:ascii="楷体" w:hAnsi="楷体" w:eastAsia="楷体" w:cs="楷体"/>
          <w:color w:val="auto"/>
          <w:sz w:val="24"/>
          <w:szCs w:val="24"/>
        </w:rPr>
        <w:t xml:space="preserve"> </w:t>
      </w:r>
      <w:r>
        <w:rPr>
          <w:rFonts w:ascii="楷体" w:hAnsi="楷体" w:eastAsia="楷体" w:cs="楷体"/>
          <w:color w:val="auto"/>
          <w:spacing w:val="-3"/>
          <w:sz w:val="24"/>
          <w:szCs w:val="24"/>
        </w:rPr>
        <w:t>用</w:t>
      </w:r>
      <w:r>
        <w:rPr>
          <w:rFonts w:ascii="楷体" w:hAnsi="楷体" w:eastAsia="楷体" w:cs="楷体"/>
          <w:color w:val="auto"/>
          <w:spacing w:val="-54"/>
          <w:sz w:val="24"/>
          <w:szCs w:val="24"/>
        </w:rPr>
        <w:t xml:space="preserve"> </w:t>
      </w:r>
      <w:r>
        <w:rPr>
          <w:rFonts w:ascii="楷体" w:hAnsi="楷体" w:eastAsia="楷体" w:cs="楷体"/>
          <w:color w:val="auto"/>
          <w:spacing w:val="-3"/>
          <w:sz w:val="24"/>
          <w:szCs w:val="24"/>
        </w:rPr>
        <w:t>CA</w:t>
      </w:r>
      <w:r>
        <w:rPr>
          <w:rFonts w:ascii="楷体" w:hAnsi="楷体" w:eastAsia="楷体" w:cs="楷体"/>
          <w:color w:val="auto"/>
          <w:spacing w:val="-56"/>
          <w:sz w:val="24"/>
          <w:szCs w:val="24"/>
        </w:rPr>
        <w:t xml:space="preserve"> </w:t>
      </w:r>
      <w:r>
        <w:rPr>
          <w:rFonts w:ascii="楷体" w:hAnsi="楷体" w:eastAsia="楷体" w:cs="楷体"/>
          <w:color w:val="auto"/>
          <w:spacing w:val="-3"/>
          <w:sz w:val="24"/>
          <w:szCs w:val="24"/>
        </w:rPr>
        <w:t>登录）→点击“采购业务”选择投标项目</w:t>
      </w:r>
      <w:r>
        <w:rPr>
          <w:rFonts w:ascii="楷体" w:hAnsi="楷体" w:eastAsia="楷体" w:cs="楷体"/>
          <w:color w:val="auto"/>
          <w:spacing w:val="-4"/>
          <w:sz w:val="24"/>
          <w:szCs w:val="24"/>
        </w:rPr>
        <w:t>→点击“操作”按钮，进入到投标信息完善详情页面：</w:t>
      </w:r>
      <w:r>
        <w:rPr>
          <w:rFonts w:ascii="楷体" w:hAnsi="楷体" w:eastAsia="楷体" w:cs="楷体"/>
          <w:color w:val="auto"/>
          <w:sz w:val="24"/>
          <w:szCs w:val="24"/>
        </w:rPr>
        <w:t xml:space="preserve"> </w:t>
      </w:r>
      <w:r>
        <w:rPr>
          <w:rFonts w:ascii="楷体" w:hAnsi="楷体" w:eastAsia="楷体" w:cs="楷体"/>
          <w:color w:val="auto"/>
          <w:spacing w:val="-5"/>
          <w:sz w:val="24"/>
          <w:szCs w:val="24"/>
        </w:rPr>
        <w:t>填写基本信息后，点击我要投标→点击“采购业务-采购公告及文件下载”菜单，进入页面→点击“领</w:t>
      </w:r>
      <w:r>
        <w:rPr>
          <w:rFonts w:ascii="楷体" w:hAnsi="楷体" w:eastAsia="楷体" w:cs="楷体"/>
          <w:color w:val="auto"/>
          <w:spacing w:val="2"/>
          <w:sz w:val="24"/>
          <w:szCs w:val="24"/>
        </w:rPr>
        <w:t xml:space="preserve"> </w:t>
      </w:r>
      <w:r>
        <w:rPr>
          <w:rFonts w:ascii="楷体" w:hAnsi="楷体" w:eastAsia="楷体" w:cs="楷体"/>
          <w:color w:val="auto"/>
          <w:spacing w:val="-1"/>
          <w:sz w:val="24"/>
          <w:szCs w:val="24"/>
        </w:rPr>
        <w:t>取”下载按钮，进入详细页面→点击“下载招标文件”按钮，进入文件详细页面进行交易文件下载。</w:t>
      </w:r>
    </w:p>
    <w:p w14:paraId="4F28A425">
      <w:pPr>
        <w:spacing w:before="43" w:line="275" w:lineRule="auto"/>
        <w:ind w:left="116" w:right="115" w:firstLine="493"/>
        <w:rPr>
          <w:rFonts w:ascii="楷体" w:hAnsi="楷体" w:eastAsia="楷体" w:cs="楷体"/>
          <w:color w:val="auto"/>
          <w:sz w:val="24"/>
          <w:szCs w:val="24"/>
        </w:rPr>
      </w:pPr>
      <w:r>
        <w:rPr>
          <w:rFonts w:ascii="楷体" w:hAnsi="楷体" w:eastAsia="楷体" w:cs="楷体"/>
          <w:b/>
          <w:bCs/>
          <w:color w:val="auto"/>
          <w:spacing w:val="-3"/>
          <w:sz w:val="24"/>
          <w:szCs w:val="24"/>
        </w:rPr>
        <w:t>（备注:以上</w:t>
      </w:r>
      <w:r>
        <w:rPr>
          <w:rFonts w:ascii="楷体" w:hAnsi="楷体" w:eastAsia="楷体" w:cs="楷体"/>
          <w:color w:val="auto"/>
          <w:spacing w:val="-50"/>
          <w:sz w:val="24"/>
          <w:szCs w:val="24"/>
        </w:rPr>
        <w:t xml:space="preserve"> </w:t>
      </w:r>
      <w:r>
        <w:rPr>
          <w:rFonts w:ascii="楷体" w:hAnsi="楷体" w:eastAsia="楷体" w:cs="楷体"/>
          <w:b/>
          <w:bCs/>
          <w:color w:val="auto"/>
          <w:spacing w:val="-3"/>
          <w:sz w:val="24"/>
          <w:szCs w:val="24"/>
        </w:rPr>
        <w:t>2</w:t>
      </w:r>
      <w:r>
        <w:rPr>
          <w:rFonts w:ascii="楷体" w:hAnsi="楷体" w:eastAsia="楷体" w:cs="楷体"/>
          <w:color w:val="auto"/>
          <w:spacing w:val="-51"/>
          <w:sz w:val="24"/>
          <w:szCs w:val="24"/>
        </w:rPr>
        <w:t xml:space="preserve"> </w:t>
      </w:r>
      <w:r>
        <w:rPr>
          <w:rFonts w:ascii="楷体" w:hAnsi="楷体" w:eastAsia="楷体" w:cs="楷体"/>
          <w:b/>
          <w:bCs/>
          <w:color w:val="auto"/>
          <w:spacing w:val="-3"/>
          <w:sz w:val="24"/>
          <w:szCs w:val="24"/>
        </w:rPr>
        <w:t>种途径均可获取招标文件，但投标人须登陆《湘西公共资源交易网》完成点</w:t>
      </w:r>
      <w:r>
        <w:rPr>
          <w:rFonts w:ascii="楷体" w:hAnsi="楷体" w:eastAsia="楷体" w:cs="楷体"/>
          <w:b/>
          <w:bCs/>
          <w:color w:val="auto"/>
          <w:spacing w:val="-4"/>
          <w:sz w:val="24"/>
          <w:szCs w:val="24"/>
        </w:rPr>
        <w:t>击我</w:t>
      </w:r>
      <w:r>
        <w:rPr>
          <w:rFonts w:ascii="楷体" w:hAnsi="楷体" w:eastAsia="楷体" w:cs="楷体"/>
          <w:color w:val="auto"/>
          <w:sz w:val="24"/>
          <w:szCs w:val="24"/>
        </w:rPr>
        <w:t xml:space="preserve"> </w:t>
      </w:r>
      <w:r>
        <w:rPr>
          <w:rFonts w:ascii="楷体" w:hAnsi="楷体" w:eastAsia="楷体" w:cs="楷体"/>
          <w:b/>
          <w:bCs/>
          <w:color w:val="auto"/>
          <w:spacing w:val="-3"/>
          <w:sz w:val="24"/>
          <w:szCs w:val="24"/>
        </w:rPr>
        <w:t>要投标阶段的操作，否则将会影响其投标）</w:t>
      </w:r>
    </w:p>
    <w:p w14:paraId="4E4DC943">
      <w:pPr>
        <w:spacing w:before="49" w:line="212" w:lineRule="auto"/>
        <w:ind w:left="354"/>
        <w:rPr>
          <w:rFonts w:ascii="楷体" w:hAnsi="楷体" w:eastAsia="楷体" w:cs="楷体"/>
          <w:color w:val="auto"/>
          <w:sz w:val="24"/>
          <w:szCs w:val="24"/>
        </w:rPr>
      </w:pPr>
      <w:r>
        <w:rPr>
          <w:rFonts w:ascii="楷体" w:hAnsi="楷体" w:eastAsia="楷体" w:cs="楷体"/>
          <w:color w:val="auto"/>
          <w:sz w:val="24"/>
          <w:szCs w:val="24"/>
        </w:rPr>
        <w:t>3、各投标人自行在以上网站下载或查阅招标相关文件和资料等，恕不另行通知，如有遗漏采购代</w:t>
      </w:r>
      <w:r>
        <w:rPr>
          <w:rFonts w:ascii="楷体" w:hAnsi="楷体" w:eastAsia="楷体" w:cs="楷体"/>
          <w:color w:val="auto"/>
          <w:spacing w:val="-5"/>
          <w:sz w:val="24"/>
          <w:szCs w:val="24"/>
        </w:rPr>
        <w:t>理机构概不负责。</w:t>
      </w:r>
    </w:p>
    <w:p w14:paraId="5E14D983">
      <w:pPr>
        <w:spacing w:before="97" w:line="215" w:lineRule="auto"/>
        <w:ind w:left="121"/>
        <w:rPr>
          <w:rFonts w:ascii="楷体" w:hAnsi="楷体" w:eastAsia="楷体" w:cs="楷体"/>
          <w:color w:val="auto"/>
          <w:sz w:val="24"/>
          <w:szCs w:val="24"/>
        </w:rPr>
      </w:pPr>
      <w:r>
        <w:rPr>
          <w:rFonts w:ascii="楷体" w:hAnsi="楷体" w:eastAsia="楷体" w:cs="楷体"/>
          <w:b/>
          <w:bCs/>
          <w:color w:val="auto"/>
          <w:spacing w:val="-3"/>
          <w:sz w:val="24"/>
          <w:szCs w:val="24"/>
        </w:rPr>
        <w:t>六、上传电子投标文件的截止时间、开标时间及地点</w:t>
      </w:r>
    </w:p>
    <w:p w14:paraId="71F48F9F">
      <w:pPr>
        <w:spacing w:before="99" w:line="215" w:lineRule="auto"/>
        <w:ind w:left="367"/>
        <w:rPr>
          <w:rFonts w:ascii="楷体" w:hAnsi="楷体" w:eastAsia="楷体" w:cs="楷体"/>
          <w:color w:val="auto"/>
          <w:sz w:val="24"/>
          <w:szCs w:val="24"/>
        </w:rPr>
      </w:pPr>
      <w:r>
        <w:rPr>
          <w:rFonts w:ascii="楷体" w:hAnsi="楷体" w:eastAsia="楷体" w:cs="楷体"/>
          <w:color w:val="auto"/>
          <w:spacing w:val="-4"/>
          <w:sz w:val="24"/>
          <w:szCs w:val="24"/>
        </w:rPr>
        <w:t>1、投标截止时间（上传电子投标文件截止时间</w:t>
      </w:r>
      <w:r>
        <w:rPr>
          <w:rFonts w:ascii="楷体" w:hAnsi="楷体" w:eastAsia="楷体" w:cs="楷体"/>
          <w:color w:val="auto"/>
          <w:sz w:val="24"/>
          <w:szCs w:val="24"/>
        </w:rPr>
        <w:t>）：</w:t>
      </w:r>
      <w:r>
        <w:rPr>
          <w:rFonts w:hint="eastAsia" w:ascii="楷体" w:hAnsi="楷体" w:eastAsia="楷体" w:cs="楷体"/>
          <w:color w:val="auto"/>
          <w:spacing w:val="-4"/>
          <w:sz w:val="24"/>
          <w:szCs w:val="24"/>
          <w:u w:val="single" w:color="auto"/>
          <w:lang w:eastAsia="zh-CN"/>
        </w:rPr>
        <w:t>2026</w:t>
      </w:r>
      <w:r>
        <w:rPr>
          <w:rFonts w:ascii="楷体" w:hAnsi="楷体" w:eastAsia="楷体" w:cs="楷体"/>
          <w:color w:val="auto"/>
          <w:spacing w:val="-51"/>
          <w:sz w:val="24"/>
          <w:szCs w:val="24"/>
          <w:u w:val="single" w:color="auto"/>
        </w:rPr>
        <w:t xml:space="preserve"> </w:t>
      </w:r>
      <w:r>
        <w:rPr>
          <w:rFonts w:ascii="楷体" w:hAnsi="楷体" w:eastAsia="楷体" w:cs="楷体"/>
          <w:color w:val="auto"/>
          <w:spacing w:val="-4"/>
          <w:sz w:val="24"/>
          <w:szCs w:val="24"/>
          <w:u w:val="single" w:color="auto"/>
        </w:rPr>
        <w:t>年</w:t>
      </w:r>
      <w:r>
        <w:rPr>
          <w:rFonts w:ascii="楷体" w:hAnsi="楷体" w:eastAsia="楷体" w:cs="楷体"/>
          <w:color w:val="auto"/>
          <w:spacing w:val="-55"/>
          <w:sz w:val="24"/>
          <w:szCs w:val="24"/>
          <w:u w:val="single" w:color="auto"/>
        </w:rPr>
        <w:t xml:space="preserve"> </w:t>
      </w:r>
      <w:r>
        <w:rPr>
          <w:rFonts w:hint="eastAsia" w:ascii="楷体" w:hAnsi="楷体" w:eastAsia="楷体" w:cs="楷体"/>
          <w:color w:val="auto"/>
          <w:spacing w:val="-4"/>
          <w:sz w:val="24"/>
          <w:szCs w:val="24"/>
          <w:u w:val="single" w:color="auto"/>
          <w:lang w:val="en-US" w:eastAsia="zh-CN"/>
        </w:rPr>
        <w:t>08</w:t>
      </w:r>
      <w:r>
        <w:rPr>
          <w:rFonts w:ascii="楷体" w:hAnsi="楷体" w:eastAsia="楷体" w:cs="楷体"/>
          <w:color w:val="auto"/>
          <w:spacing w:val="-4"/>
          <w:sz w:val="24"/>
          <w:szCs w:val="24"/>
          <w:u w:val="single" w:color="auto"/>
        </w:rPr>
        <w:t>月</w:t>
      </w:r>
      <w:r>
        <w:rPr>
          <w:rFonts w:ascii="楷体" w:hAnsi="楷体" w:eastAsia="楷体" w:cs="楷体"/>
          <w:color w:val="auto"/>
          <w:spacing w:val="-55"/>
          <w:sz w:val="24"/>
          <w:szCs w:val="24"/>
          <w:u w:val="single" w:color="auto"/>
        </w:rPr>
        <w:t xml:space="preserve"> </w:t>
      </w:r>
      <w:r>
        <w:rPr>
          <w:rFonts w:hint="eastAsia" w:ascii="楷体" w:hAnsi="楷体" w:eastAsia="楷体" w:cs="楷体"/>
          <w:color w:val="auto"/>
          <w:spacing w:val="-55"/>
          <w:sz w:val="24"/>
          <w:szCs w:val="24"/>
          <w:u w:val="single" w:color="auto"/>
          <w:lang w:val="en-US" w:eastAsia="zh-CN"/>
        </w:rPr>
        <w:t xml:space="preserve">0 4 </w:t>
      </w:r>
      <w:r>
        <w:rPr>
          <w:rFonts w:ascii="楷体" w:hAnsi="楷体" w:eastAsia="楷体" w:cs="楷体"/>
          <w:color w:val="auto"/>
          <w:spacing w:val="-4"/>
          <w:sz w:val="24"/>
          <w:szCs w:val="24"/>
          <w:u w:val="single" w:color="auto"/>
        </w:rPr>
        <w:t>日</w:t>
      </w:r>
      <w:r>
        <w:rPr>
          <w:rFonts w:ascii="楷体" w:hAnsi="楷体" w:eastAsia="楷体" w:cs="楷体"/>
          <w:color w:val="auto"/>
          <w:spacing w:val="-54"/>
          <w:sz w:val="24"/>
          <w:szCs w:val="24"/>
          <w:u w:val="single" w:color="auto"/>
        </w:rPr>
        <w:t xml:space="preserve"> </w:t>
      </w:r>
      <w:r>
        <w:rPr>
          <w:rFonts w:ascii="楷体" w:hAnsi="楷体" w:eastAsia="楷体" w:cs="楷体"/>
          <w:color w:val="auto"/>
          <w:spacing w:val="-4"/>
          <w:sz w:val="24"/>
          <w:szCs w:val="24"/>
          <w:u w:val="single" w:color="auto"/>
        </w:rPr>
        <w:t>09</w:t>
      </w:r>
      <w:r>
        <w:rPr>
          <w:rFonts w:ascii="楷体" w:hAnsi="楷体" w:eastAsia="楷体" w:cs="楷体"/>
          <w:color w:val="auto"/>
          <w:spacing w:val="-34"/>
          <w:sz w:val="24"/>
          <w:szCs w:val="24"/>
          <w:u w:val="single" w:color="auto"/>
        </w:rPr>
        <w:t xml:space="preserve"> </w:t>
      </w:r>
      <w:r>
        <w:rPr>
          <w:rFonts w:ascii="楷体" w:hAnsi="楷体" w:eastAsia="楷体" w:cs="楷体"/>
          <w:color w:val="auto"/>
          <w:spacing w:val="-4"/>
          <w:sz w:val="24"/>
          <w:szCs w:val="24"/>
          <w:u w:val="single" w:color="auto"/>
        </w:rPr>
        <w:t>时</w:t>
      </w:r>
      <w:r>
        <w:rPr>
          <w:rFonts w:ascii="楷体" w:hAnsi="楷体" w:eastAsia="楷体" w:cs="楷体"/>
          <w:color w:val="auto"/>
          <w:spacing w:val="-54"/>
          <w:sz w:val="24"/>
          <w:szCs w:val="24"/>
          <w:u w:val="single" w:color="auto"/>
        </w:rPr>
        <w:t xml:space="preserve"> </w:t>
      </w:r>
      <w:r>
        <w:rPr>
          <w:rFonts w:ascii="楷体" w:hAnsi="楷体" w:eastAsia="楷体" w:cs="楷体"/>
          <w:color w:val="auto"/>
          <w:spacing w:val="-4"/>
          <w:sz w:val="24"/>
          <w:szCs w:val="24"/>
          <w:u w:val="single" w:color="auto"/>
        </w:rPr>
        <w:t>00</w:t>
      </w:r>
      <w:r>
        <w:rPr>
          <w:rFonts w:ascii="楷体" w:hAnsi="楷体" w:eastAsia="楷体" w:cs="楷体"/>
          <w:color w:val="auto"/>
          <w:spacing w:val="-50"/>
          <w:sz w:val="24"/>
          <w:szCs w:val="24"/>
          <w:u w:val="single" w:color="auto"/>
        </w:rPr>
        <w:t xml:space="preserve"> </w:t>
      </w:r>
      <w:r>
        <w:rPr>
          <w:rFonts w:ascii="楷体" w:hAnsi="楷体" w:eastAsia="楷体" w:cs="楷体"/>
          <w:color w:val="auto"/>
          <w:spacing w:val="-4"/>
          <w:sz w:val="24"/>
          <w:szCs w:val="24"/>
          <w:u w:val="single" w:color="auto"/>
        </w:rPr>
        <w:t>分（北京时间</w:t>
      </w:r>
      <w:r>
        <w:rPr>
          <w:rFonts w:ascii="楷体" w:hAnsi="楷体" w:eastAsia="楷体" w:cs="楷体"/>
          <w:color w:val="auto"/>
          <w:spacing w:val="-5"/>
          <w:sz w:val="24"/>
          <w:szCs w:val="24"/>
          <w:u w:val="single" w:color="auto"/>
        </w:rPr>
        <w:t>）</w:t>
      </w:r>
      <w:r>
        <w:rPr>
          <w:rFonts w:ascii="楷体" w:hAnsi="楷体" w:eastAsia="楷体" w:cs="楷体"/>
          <w:color w:val="auto"/>
          <w:spacing w:val="-5"/>
          <w:sz w:val="24"/>
          <w:szCs w:val="24"/>
        </w:rPr>
        <w:t>。</w:t>
      </w:r>
    </w:p>
    <w:p w14:paraId="40F2FF63">
      <w:pPr>
        <w:spacing w:before="100" w:line="217" w:lineRule="auto"/>
        <w:ind w:left="353"/>
        <w:rPr>
          <w:rFonts w:ascii="楷体" w:hAnsi="楷体" w:eastAsia="楷体" w:cs="楷体"/>
          <w:color w:val="auto"/>
          <w:sz w:val="24"/>
          <w:szCs w:val="24"/>
        </w:rPr>
      </w:pPr>
      <w:r>
        <w:rPr>
          <w:rFonts w:ascii="楷体" w:hAnsi="楷体" w:eastAsia="楷体" w:cs="楷体"/>
          <w:color w:val="auto"/>
          <w:spacing w:val="-5"/>
          <w:sz w:val="24"/>
          <w:szCs w:val="24"/>
        </w:rPr>
        <w:t>2、开标时间为：</w:t>
      </w:r>
      <w:r>
        <w:rPr>
          <w:rFonts w:hint="eastAsia" w:ascii="楷体" w:hAnsi="楷体" w:eastAsia="楷体" w:cs="楷体"/>
          <w:color w:val="auto"/>
          <w:spacing w:val="-5"/>
          <w:sz w:val="24"/>
          <w:szCs w:val="24"/>
          <w:lang w:val="en-US" w:eastAsia="zh-CN"/>
        </w:rPr>
        <w:t>2</w:t>
      </w:r>
      <w:r>
        <w:rPr>
          <w:rFonts w:hint="eastAsia" w:ascii="楷体" w:hAnsi="楷体" w:eastAsia="楷体" w:cs="楷体"/>
          <w:color w:val="auto"/>
          <w:spacing w:val="-4"/>
          <w:sz w:val="24"/>
          <w:szCs w:val="24"/>
          <w:u w:val="single" w:color="auto"/>
          <w:lang w:eastAsia="zh-CN"/>
        </w:rPr>
        <w:t>026</w:t>
      </w:r>
      <w:r>
        <w:rPr>
          <w:rFonts w:ascii="楷体" w:hAnsi="楷体" w:eastAsia="楷体" w:cs="楷体"/>
          <w:color w:val="auto"/>
          <w:spacing w:val="-51"/>
          <w:sz w:val="24"/>
          <w:szCs w:val="24"/>
          <w:u w:val="single" w:color="auto"/>
        </w:rPr>
        <w:t xml:space="preserve"> </w:t>
      </w:r>
      <w:r>
        <w:rPr>
          <w:rFonts w:ascii="楷体" w:hAnsi="楷体" w:eastAsia="楷体" w:cs="楷体"/>
          <w:color w:val="auto"/>
          <w:spacing w:val="-4"/>
          <w:sz w:val="24"/>
          <w:szCs w:val="24"/>
          <w:u w:val="single" w:color="auto"/>
        </w:rPr>
        <w:t>年</w:t>
      </w:r>
      <w:r>
        <w:rPr>
          <w:rFonts w:ascii="楷体" w:hAnsi="楷体" w:eastAsia="楷体" w:cs="楷体"/>
          <w:color w:val="auto"/>
          <w:spacing w:val="-55"/>
          <w:sz w:val="24"/>
          <w:szCs w:val="24"/>
          <w:u w:val="single" w:color="auto"/>
        </w:rPr>
        <w:t xml:space="preserve"> </w:t>
      </w:r>
      <w:r>
        <w:rPr>
          <w:rFonts w:hint="eastAsia" w:ascii="楷体" w:hAnsi="楷体" w:eastAsia="楷体" w:cs="楷体"/>
          <w:color w:val="auto"/>
          <w:spacing w:val="-4"/>
          <w:sz w:val="24"/>
          <w:szCs w:val="24"/>
          <w:u w:val="single" w:color="auto"/>
          <w:lang w:val="en-US" w:eastAsia="zh-CN"/>
        </w:rPr>
        <w:t>08</w:t>
      </w:r>
      <w:r>
        <w:rPr>
          <w:rFonts w:ascii="楷体" w:hAnsi="楷体" w:eastAsia="楷体" w:cs="楷体"/>
          <w:color w:val="auto"/>
          <w:spacing w:val="-4"/>
          <w:sz w:val="24"/>
          <w:szCs w:val="24"/>
          <w:u w:val="single" w:color="auto"/>
        </w:rPr>
        <w:t>月</w:t>
      </w:r>
      <w:r>
        <w:rPr>
          <w:rFonts w:ascii="楷体" w:hAnsi="楷体" w:eastAsia="楷体" w:cs="楷体"/>
          <w:color w:val="auto"/>
          <w:spacing w:val="-55"/>
          <w:sz w:val="24"/>
          <w:szCs w:val="24"/>
          <w:u w:val="single" w:color="auto"/>
        </w:rPr>
        <w:t xml:space="preserve"> </w:t>
      </w:r>
      <w:r>
        <w:rPr>
          <w:rFonts w:hint="eastAsia" w:ascii="楷体" w:hAnsi="楷体" w:eastAsia="楷体" w:cs="楷体"/>
          <w:color w:val="auto"/>
          <w:spacing w:val="-55"/>
          <w:sz w:val="24"/>
          <w:szCs w:val="24"/>
          <w:u w:val="single" w:color="auto"/>
          <w:lang w:val="en-US" w:eastAsia="zh-CN"/>
        </w:rPr>
        <w:t xml:space="preserve">0 4 </w:t>
      </w:r>
      <w:r>
        <w:rPr>
          <w:rFonts w:ascii="楷体" w:hAnsi="楷体" w:eastAsia="楷体" w:cs="楷体"/>
          <w:color w:val="auto"/>
          <w:spacing w:val="-4"/>
          <w:sz w:val="24"/>
          <w:szCs w:val="24"/>
          <w:u w:val="single" w:color="auto"/>
        </w:rPr>
        <w:t>日</w:t>
      </w:r>
      <w:r>
        <w:rPr>
          <w:rFonts w:ascii="楷体" w:hAnsi="楷体" w:eastAsia="楷体" w:cs="楷体"/>
          <w:color w:val="auto"/>
          <w:spacing w:val="-54"/>
          <w:sz w:val="24"/>
          <w:szCs w:val="24"/>
          <w:u w:val="single" w:color="auto"/>
        </w:rPr>
        <w:t xml:space="preserve"> </w:t>
      </w:r>
      <w:r>
        <w:rPr>
          <w:rFonts w:ascii="楷体" w:hAnsi="楷体" w:eastAsia="楷体" w:cs="楷体"/>
          <w:color w:val="auto"/>
          <w:spacing w:val="-5"/>
          <w:sz w:val="24"/>
          <w:szCs w:val="24"/>
          <w:u w:val="single" w:color="auto"/>
        </w:rPr>
        <w:t>09</w:t>
      </w:r>
      <w:r>
        <w:rPr>
          <w:rFonts w:ascii="楷体" w:hAnsi="楷体" w:eastAsia="楷体" w:cs="楷体"/>
          <w:color w:val="auto"/>
          <w:spacing w:val="-34"/>
          <w:sz w:val="24"/>
          <w:szCs w:val="24"/>
          <w:u w:val="single" w:color="auto"/>
        </w:rPr>
        <w:t xml:space="preserve"> </w:t>
      </w:r>
      <w:r>
        <w:rPr>
          <w:rFonts w:ascii="楷体" w:hAnsi="楷体" w:eastAsia="楷体" w:cs="楷体"/>
          <w:color w:val="auto"/>
          <w:spacing w:val="-5"/>
          <w:sz w:val="24"/>
          <w:szCs w:val="24"/>
          <w:u w:val="single" w:color="auto"/>
        </w:rPr>
        <w:t>时</w:t>
      </w:r>
      <w:r>
        <w:rPr>
          <w:rFonts w:ascii="楷体" w:hAnsi="楷体" w:eastAsia="楷体" w:cs="楷体"/>
          <w:color w:val="auto"/>
          <w:spacing w:val="-54"/>
          <w:sz w:val="24"/>
          <w:szCs w:val="24"/>
          <w:u w:val="single" w:color="auto"/>
        </w:rPr>
        <w:t xml:space="preserve"> </w:t>
      </w:r>
      <w:r>
        <w:rPr>
          <w:rFonts w:ascii="楷体" w:hAnsi="楷体" w:eastAsia="楷体" w:cs="楷体"/>
          <w:color w:val="auto"/>
          <w:spacing w:val="-5"/>
          <w:sz w:val="24"/>
          <w:szCs w:val="24"/>
          <w:u w:val="single" w:color="auto"/>
        </w:rPr>
        <w:t>00</w:t>
      </w:r>
      <w:r>
        <w:rPr>
          <w:rFonts w:ascii="楷体" w:hAnsi="楷体" w:eastAsia="楷体" w:cs="楷体"/>
          <w:color w:val="auto"/>
          <w:spacing w:val="-46"/>
          <w:sz w:val="24"/>
          <w:szCs w:val="24"/>
          <w:u w:val="single" w:color="auto"/>
        </w:rPr>
        <w:t xml:space="preserve"> </w:t>
      </w:r>
      <w:r>
        <w:rPr>
          <w:rFonts w:ascii="楷体" w:hAnsi="楷体" w:eastAsia="楷体" w:cs="楷体"/>
          <w:color w:val="auto"/>
          <w:spacing w:val="-5"/>
          <w:sz w:val="24"/>
          <w:szCs w:val="24"/>
          <w:u w:val="single" w:color="auto"/>
        </w:rPr>
        <w:t>分（北京时间）</w:t>
      </w:r>
      <w:r>
        <w:rPr>
          <w:rFonts w:ascii="楷体" w:hAnsi="楷体" w:eastAsia="楷体" w:cs="楷体"/>
          <w:color w:val="auto"/>
          <w:spacing w:val="-5"/>
          <w:sz w:val="24"/>
          <w:szCs w:val="24"/>
        </w:rPr>
        <w:t>。</w:t>
      </w:r>
    </w:p>
    <w:p w14:paraId="3C22BC21">
      <w:pPr>
        <w:spacing w:before="97" w:line="248" w:lineRule="auto"/>
        <w:ind w:left="130" w:right="138" w:firstLine="224"/>
        <w:rPr>
          <w:rFonts w:ascii="楷体" w:hAnsi="楷体" w:eastAsia="楷体" w:cs="楷体"/>
          <w:color w:val="auto"/>
          <w:sz w:val="24"/>
          <w:szCs w:val="24"/>
        </w:rPr>
      </w:pPr>
      <w:r>
        <w:rPr>
          <w:rFonts w:ascii="楷体" w:hAnsi="楷体" w:eastAsia="楷体" w:cs="楷体"/>
          <w:color w:val="auto"/>
          <w:sz w:val="24"/>
          <w:szCs w:val="24"/>
        </w:rPr>
        <w:t>3、开标地点：</w:t>
      </w:r>
      <w:r>
        <w:rPr>
          <w:rFonts w:ascii="楷体" w:hAnsi="楷体" w:eastAsia="楷体" w:cs="楷体"/>
          <w:color w:val="auto"/>
          <w:sz w:val="24"/>
          <w:szCs w:val="24"/>
          <w:u w:val="single" w:color="auto"/>
        </w:rPr>
        <w:t>湘西自治州公共资源交易中心网上开标大厅不见面开标室</w:t>
      </w:r>
      <w:r>
        <w:rPr>
          <w:rFonts w:hint="eastAsia" w:ascii="楷体" w:hAnsi="楷体" w:eastAsia="楷体" w:cs="楷体"/>
          <w:color w:val="auto"/>
          <w:sz w:val="24"/>
          <w:szCs w:val="24"/>
          <w:u w:val="single" w:color="auto"/>
          <w:lang w:val="en-US" w:eastAsia="zh-CN"/>
        </w:rPr>
        <w:t>一</w:t>
      </w:r>
      <w:r>
        <w:rPr>
          <w:rFonts w:ascii="楷体" w:hAnsi="楷体" w:eastAsia="楷体" w:cs="楷体"/>
          <w:color w:val="auto"/>
          <w:spacing w:val="-1"/>
          <w:sz w:val="24"/>
          <w:szCs w:val="24"/>
          <w:u w:val="single" w:color="auto"/>
        </w:rPr>
        <w:t>举行，所有投标人应准</w:t>
      </w:r>
      <w:r>
        <w:rPr>
          <w:rFonts w:ascii="楷体" w:hAnsi="楷体" w:eastAsia="楷体" w:cs="楷体"/>
          <w:color w:val="auto"/>
          <w:sz w:val="24"/>
          <w:szCs w:val="24"/>
        </w:rPr>
        <w:t xml:space="preserve"> </w:t>
      </w:r>
      <w:r>
        <w:rPr>
          <w:rFonts w:ascii="楷体" w:hAnsi="楷体" w:eastAsia="楷体" w:cs="楷体"/>
          <w:color w:val="auto"/>
          <w:spacing w:val="-3"/>
          <w:sz w:val="24"/>
          <w:szCs w:val="24"/>
          <w:u w:val="single" w:color="auto"/>
        </w:rPr>
        <w:t>时在线参加开标。</w:t>
      </w:r>
    </w:p>
    <w:p w14:paraId="7923D2CA">
      <w:pPr>
        <w:spacing w:before="14" w:line="292" w:lineRule="auto"/>
        <w:ind w:left="115" w:right="107" w:firstLine="232"/>
        <w:rPr>
          <w:rFonts w:ascii="楷体" w:hAnsi="楷体" w:eastAsia="楷体" w:cs="楷体"/>
          <w:color w:val="auto"/>
          <w:sz w:val="24"/>
          <w:szCs w:val="24"/>
        </w:rPr>
      </w:pPr>
      <w:r>
        <w:rPr>
          <w:color w:val="auto"/>
        </w:rPr>
        <w:fldChar w:fldCharType="begin"/>
      </w:r>
      <w:r>
        <w:rPr>
          <w:color w:val="auto"/>
        </w:rPr>
        <w:instrText xml:space="preserve"> HYPERLINK "http://ggzyjy.xxz.gov.cn/" </w:instrText>
      </w:r>
      <w:r>
        <w:rPr>
          <w:color w:val="auto"/>
        </w:rPr>
        <w:fldChar w:fldCharType="separate"/>
      </w:r>
      <w:r>
        <w:rPr>
          <w:rFonts w:ascii="楷体" w:hAnsi="楷体" w:eastAsia="楷体" w:cs="楷体"/>
          <w:color w:val="auto"/>
          <w:spacing w:val="-1"/>
          <w:sz w:val="24"/>
          <w:szCs w:val="24"/>
        </w:rPr>
        <w:t>4、请投标人登录《湘西公共资源交易网》</w:t>
      </w:r>
      <w:r>
        <w:rPr>
          <w:rFonts w:ascii="楷体" w:hAnsi="楷体" w:eastAsia="楷体" w:cs="楷体"/>
          <w:color w:val="auto"/>
          <w:spacing w:val="-2"/>
          <w:sz w:val="24"/>
          <w:szCs w:val="24"/>
        </w:rPr>
        <w:t>（http://ggzyjy.xxz.gov.cn）</w:t>
      </w:r>
      <w:r>
        <w:rPr>
          <w:rFonts w:ascii="楷体" w:hAnsi="楷体" w:eastAsia="楷体" w:cs="楷体"/>
          <w:color w:val="auto"/>
          <w:spacing w:val="-2"/>
          <w:sz w:val="24"/>
          <w:szCs w:val="24"/>
        </w:rPr>
        <w:fldChar w:fldCharType="end"/>
      </w:r>
      <w:r>
        <w:rPr>
          <w:rFonts w:ascii="楷体" w:hAnsi="楷体" w:eastAsia="楷体" w:cs="楷体"/>
          <w:color w:val="auto"/>
          <w:spacing w:val="-2"/>
          <w:sz w:val="24"/>
          <w:szCs w:val="24"/>
        </w:rPr>
        <w:t xml:space="preserve"> 下载电子投标文件制作</w:t>
      </w:r>
      <w:r>
        <w:rPr>
          <w:rFonts w:ascii="楷体" w:hAnsi="楷体" w:eastAsia="楷体" w:cs="楷体"/>
          <w:color w:val="auto"/>
          <w:sz w:val="24"/>
          <w:szCs w:val="24"/>
        </w:rPr>
        <w:t xml:space="preserve"> </w:t>
      </w:r>
      <w:r>
        <w:rPr>
          <w:rFonts w:ascii="楷体" w:hAnsi="楷体" w:eastAsia="楷体" w:cs="楷体"/>
          <w:color w:val="auto"/>
          <w:spacing w:val="-2"/>
          <w:sz w:val="24"/>
          <w:szCs w:val="24"/>
        </w:rPr>
        <w:t>工具编制投标文件，投标人应在投标截止时间前通过湘西公共资源</w:t>
      </w:r>
      <w:r>
        <w:rPr>
          <w:rFonts w:ascii="楷体" w:hAnsi="楷体" w:eastAsia="楷体" w:cs="楷体"/>
          <w:color w:val="auto"/>
          <w:spacing w:val="-3"/>
          <w:sz w:val="24"/>
          <w:szCs w:val="24"/>
        </w:rPr>
        <w:t>电子招标投标交易平台递交数据电</w:t>
      </w:r>
      <w:r>
        <w:rPr>
          <w:rFonts w:ascii="楷体" w:hAnsi="楷体" w:eastAsia="楷体" w:cs="楷体"/>
          <w:color w:val="auto"/>
          <w:sz w:val="24"/>
          <w:szCs w:val="24"/>
        </w:rPr>
        <w:t xml:space="preserve"> </w:t>
      </w:r>
      <w:r>
        <w:rPr>
          <w:rFonts w:ascii="楷体" w:hAnsi="楷体" w:eastAsia="楷体" w:cs="楷体"/>
          <w:color w:val="auto"/>
          <w:spacing w:val="-1"/>
          <w:sz w:val="24"/>
          <w:szCs w:val="24"/>
        </w:rPr>
        <w:t>文形式的投标文件。逾期送达的电子投标文</w:t>
      </w:r>
      <w:r>
        <w:rPr>
          <w:rFonts w:ascii="楷体" w:hAnsi="楷体" w:eastAsia="楷体" w:cs="楷体"/>
          <w:color w:val="auto"/>
          <w:spacing w:val="-2"/>
          <w:sz w:val="24"/>
          <w:szCs w:val="24"/>
        </w:rPr>
        <w:t>件，电子招标投标交易平台予以拒收；</w:t>
      </w:r>
    </w:p>
    <w:p w14:paraId="7C622BB3">
      <w:pPr>
        <w:spacing w:before="103" w:line="252" w:lineRule="auto"/>
        <w:ind w:left="126" w:right="107" w:firstLine="223"/>
        <w:rPr>
          <w:rFonts w:ascii="楷体" w:hAnsi="楷体" w:eastAsia="楷体" w:cs="楷体"/>
          <w:color w:val="auto"/>
          <w:sz w:val="24"/>
          <w:szCs w:val="24"/>
        </w:rPr>
      </w:pPr>
      <w:r>
        <w:rPr>
          <w:rFonts w:ascii="楷体" w:hAnsi="楷体" w:eastAsia="楷体" w:cs="楷体"/>
          <w:color w:val="auto"/>
          <w:spacing w:val="-6"/>
          <w:sz w:val="24"/>
          <w:szCs w:val="24"/>
        </w:rPr>
        <w:t xml:space="preserve">5、电子投标文件的解密截止时间： </w:t>
      </w:r>
      <w:r>
        <w:rPr>
          <w:rFonts w:ascii="楷体" w:hAnsi="楷体" w:eastAsia="楷体" w:cs="楷体"/>
          <w:b/>
          <w:bCs/>
          <w:color w:val="auto"/>
          <w:spacing w:val="-6"/>
          <w:sz w:val="24"/>
          <w:szCs w:val="24"/>
          <w:u w:val="single" w:color="auto"/>
        </w:rPr>
        <w:t>解密指令发出后</w:t>
      </w:r>
      <w:r>
        <w:rPr>
          <w:rFonts w:ascii="楷体" w:hAnsi="楷体" w:eastAsia="楷体" w:cs="楷体"/>
          <w:color w:val="auto"/>
          <w:spacing w:val="-48"/>
          <w:sz w:val="24"/>
          <w:szCs w:val="24"/>
          <w:u w:val="single" w:color="auto"/>
        </w:rPr>
        <w:t xml:space="preserve"> </w:t>
      </w:r>
      <w:r>
        <w:rPr>
          <w:rFonts w:ascii="楷体" w:hAnsi="楷体" w:eastAsia="楷体" w:cs="楷体"/>
          <w:b/>
          <w:bCs/>
          <w:color w:val="auto"/>
          <w:spacing w:val="-6"/>
          <w:sz w:val="24"/>
          <w:szCs w:val="24"/>
          <w:u w:val="single" w:color="auto"/>
        </w:rPr>
        <w:t>30</w:t>
      </w:r>
      <w:r>
        <w:rPr>
          <w:rFonts w:ascii="楷体" w:hAnsi="楷体" w:eastAsia="楷体" w:cs="楷体"/>
          <w:color w:val="auto"/>
          <w:spacing w:val="-45"/>
          <w:sz w:val="24"/>
          <w:szCs w:val="24"/>
          <w:u w:val="single" w:color="auto"/>
        </w:rPr>
        <w:t xml:space="preserve"> </w:t>
      </w:r>
      <w:r>
        <w:rPr>
          <w:rFonts w:ascii="楷体" w:hAnsi="楷体" w:eastAsia="楷体" w:cs="楷体"/>
          <w:b/>
          <w:bCs/>
          <w:color w:val="auto"/>
          <w:spacing w:val="-6"/>
          <w:sz w:val="24"/>
          <w:szCs w:val="24"/>
          <w:u w:val="single" w:color="auto"/>
        </w:rPr>
        <w:t>分钟内。</w:t>
      </w:r>
      <w:r>
        <w:rPr>
          <w:rFonts w:ascii="楷体" w:hAnsi="楷体" w:eastAsia="楷体" w:cs="楷体"/>
          <w:color w:val="auto"/>
          <w:spacing w:val="-6"/>
          <w:sz w:val="24"/>
          <w:szCs w:val="24"/>
        </w:rPr>
        <w:t>请投标人确保电子投标文</w:t>
      </w:r>
      <w:r>
        <w:rPr>
          <w:rFonts w:ascii="楷体" w:hAnsi="楷体" w:eastAsia="楷体" w:cs="楷体"/>
          <w:color w:val="auto"/>
          <w:spacing w:val="-7"/>
          <w:sz w:val="24"/>
          <w:szCs w:val="24"/>
        </w:rPr>
        <w:t>件如期解</w:t>
      </w:r>
      <w:r>
        <w:rPr>
          <w:rFonts w:ascii="楷体" w:hAnsi="楷体" w:eastAsia="楷体" w:cs="楷体"/>
          <w:color w:val="auto"/>
          <w:sz w:val="24"/>
          <w:szCs w:val="24"/>
        </w:rPr>
        <w:t xml:space="preserve"> </w:t>
      </w:r>
      <w:r>
        <w:rPr>
          <w:rFonts w:ascii="楷体" w:hAnsi="楷体" w:eastAsia="楷体" w:cs="楷体"/>
          <w:color w:val="auto"/>
          <w:spacing w:val="-2"/>
          <w:sz w:val="24"/>
          <w:szCs w:val="24"/>
        </w:rPr>
        <w:t>密。如需在开标现场解密的，请投标人自行携带</w:t>
      </w:r>
      <w:r>
        <w:rPr>
          <w:rFonts w:ascii="楷体" w:hAnsi="楷体" w:eastAsia="楷体" w:cs="楷体"/>
          <w:color w:val="auto"/>
          <w:spacing w:val="-42"/>
          <w:sz w:val="24"/>
          <w:szCs w:val="24"/>
        </w:rPr>
        <w:t xml:space="preserve"> </w:t>
      </w:r>
      <w:r>
        <w:rPr>
          <w:rFonts w:ascii="楷体" w:hAnsi="楷体" w:eastAsia="楷体" w:cs="楷体"/>
          <w:color w:val="auto"/>
          <w:spacing w:val="-2"/>
          <w:sz w:val="24"/>
          <w:szCs w:val="24"/>
        </w:rPr>
        <w:t>CA</w:t>
      </w:r>
      <w:r>
        <w:rPr>
          <w:rFonts w:ascii="楷体" w:hAnsi="楷体" w:eastAsia="楷体" w:cs="楷体"/>
          <w:color w:val="auto"/>
          <w:spacing w:val="-55"/>
          <w:sz w:val="24"/>
          <w:szCs w:val="24"/>
        </w:rPr>
        <w:t xml:space="preserve"> </w:t>
      </w:r>
      <w:r>
        <w:rPr>
          <w:rFonts w:ascii="楷体" w:hAnsi="楷体" w:eastAsia="楷体" w:cs="楷体"/>
          <w:color w:val="auto"/>
          <w:spacing w:val="-2"/>
          <w:sz w:val="24"/>
          <w:szCs w:val="24"/>
        </w:rPr>
        <w:t>数字证书并自备解密电脑和网络。</w:t>
      </w:r>
    </w:p>
    <w:p w14:paraId="0BC22374">
      <w:pPr>
        <w:spacing w:before="103" w:line="280" w:lineRule="auto"/>
        <w:ind w:left="114" w:right="136" w:firstLine="252"/>
        <w:rPr>
          <w:rFonts w:ascii="楷体" w:hAnsi="楷体" w:eastAsia="楷体" w:cs="楷体"/>
          <w:color w:val="auto"/>
          <w:sz w:val="24"/>
          <w:szCs w:val="24"/>
        </w:rPr>
      </w:pPr>
      <w:r>
        <w:rPr>
          <w:rFonts w:ascii="楷体" w:hAnsi="楷体" w:eastAsia="楷体" w:cs="楷体"/>
          <w:color w:val="auto"/>
          <w:spacing w:val="1"/>
          <w:sz w:val="24"/>
          <w:szCs w:val="24"/>
        </w:rPr>
        <w:t>注：届时网上不见面开标大厅进行在线解密需使用对应制作投标文</w:t>
      </w:r>
      <w:r>
        <w:rPr>
          <w:rFonts w:ascii="楷体" w:hAnsi="楷体" w:eastAsia="楷体" w:cs="楷体"/>
          <w:color w:val="auto"/>
          <w:sz w:val="24"/>
          <w:szCs w:val="24"/>
        </w:rPr>
        <w:t>件的CA</w:t>
      </w:r>
      <w:r>
        <w:rPr>
          <w:rFonts w:ascii="楷体" w:hAnsi="楷体" w:eastAsia="楷体" w:cs="楷体"/>
          <w:color w:val="auto"/>
          <w:spacing w:val="-49"/>
          <w:sz w:val="24"/>
          <w:szCs w:val="24"/>
        </w:rPr>
        <w:t xml:space="preserve"> </w:t>
      </w:r>
      <w:r>
        <w:rPr>
          <w:rFonts w:ascii="楷体" w:hAnsi="楷体" w:eastAsia="楷体" w:cs="楷体"/>
          <w:color w:val="auto"/>
          <w:sz w:val="24"/>
          <w:szCs w:val="24"/>
        </w:rPr>
        <w:t xml:space="preserve">锁进行解密（不见面开 </w:t>
      </w:r>
      <w:r>
        <w:rPr>
          <w:rFonts w:ascii="楷体" w:hAnsi="楷体" w:eastAsia="楷体" w:cs="楷体"/>
          <w:color w:val="auto"/>
          <w:spacing w:val="-22"/>
          <w:sz w:val="24"/>
          <w:szCs w:val="24"/>
        </w:rPr>
        <w:t>标大厅登录地址：</w:t>
      </w:r>
      <w:r>
        <w:rPr>
          <w:color w:val="auto"/>
        </w:rPr>
        <w:fldChar w:fldCharType="begin"/>
      </w:r>
      <w:r>
        <w:rPr>
          <w:color w:val="auto"/>
        </w:rPr>
        <w:instrText xml:space="preserve"> HYPERLINK "http://app.ggzyjy.xxz.gov.cn/BidOpening/bidopeninghallaction/hall/login" </w:instrText>
      </w:r>
      <w:r>
        <w:rPr>
          <w:color w:val="auto"/>
        </w:rPr>
        <w:fldChar w:fldCharType="separate"/>
      </w:r>
      <w:r>
        <w:rPr>
          <w:rFonts w:ascii="楷体" w:hAnsi="楷体" w:eastAsia="楷体" w:cs="楷体"/>
          <w:color w:val="auto"/>
          <w:spacing w:val="-22"/>
          <w:sz w:val="24"/>
          <w:szCs w:val="24"/>
        </w:rPr>
        <w:t>http://app.ggzyjy.xxz.gov.cn/BidOpening/bidopeninghallaction/hall/l</w:t>
      </w:r>
      <w:r>
        <w:rPr>
          <w:rFonts w:ascii="楷体" w:hAnsi="楷体" w:eastAsia="楷体" w:cs="楷体"/>
          <w:color w:val="auto"/>
          <w:spacing w:val="-23"/>
          <w:sz w:val="24"/>
          <w:szCs w:val="24"/>
        </w:rPr>
        <w:t>ogin</w:t>
      </w:r>
      <w:r>
        <w:rPr>
          <w:rFonts w:ascii="楷体" w:hAnsi="楷体" w:eastAsia="楷体" w:cs="楷体"/>
          <w:color w:val="auto"/>
          <w:spacing w:val="-23"/>
          <w:sz w:val="24"/>
          <w:szCs w:val="24"/>
        </w:rPr>
        <w:fldChar w:fldCharType="end"/>
      </w:r>
      <w:r>
        <w:rPr>
          <w:rFonts w:ascii="楷体" w:hAnsi="楷体" w:eastAsia="楷体" w:cs="楷体"/>
          <w:color w:val="auto"/>
          <w:spacing w:val="-23"/>
          <w:sz w:val="24"/>
          <w:szCs w:val="24"/>
        </w:rPr>
        <w:t>）。</w:t>
      </w:r>
    </w:p>
    <w:p w14:paraId="22416E77">
      <w:pPr>
        <w:spacing w:before="36" w:line="217" w:lineRule="auto"/>
        <w:ind w:left="119"/>
        <w:rPr>
          <w:rFonts w:ascii="楷体" w:hAnsi="楷体" w:eastAsia="楷体" w:cs="楷体"/>
          <w:color w:val="auto"/>
          <w:sz w:val="24"/>
          <w:szCs w:val="24"/>
        </w:rPr>
      </w:pPr>
      <w:r>
        <w:rPr>
          <w:rFonts w:ascii="楷体" w:hAnsi="楷体" w:eastAsia="楷体" w:cs="楷体"/>
          <w:b/>
          <w:bCs/>
          <w:color w:val="auto"/>
          <w:spacing w:val="-4"/>
          <w:sz w:val="24"/>
          <w:szCs w:val="24"/>
        </w:rPr>
        <w:t>七、公告期限</w:t>
      </w:r>
      <w:r>
        <w:rPr>
          <w:rFonts w:ascii="楷体" w:hAnsi="楷体" w:eastAsia="楷体" w:cs="楷体"/>
          <w:color w:val="auto"/>
          <w:spacing w:val="-4"/>
          <w:sz w:val="24"/>
          <w:szCs w:val="24"/>
        </w:rPr>
        <w:t>：</w:t>
      </w:r>
    </w:p>
    <w:p w14:paraId="6260753B">
      <w:pPr>
        <w:spacing w:before="97" w:line="275" w:lineRule="auto"/>
        <w:ind w:left="130" w:right="110" w:firstLine="236"/>
        <w:rPr>
          <w:rFonts w:ascii="楷体" w:hAnsi="楷体" w:eastAsia="楷体" w:cs="楷体"/>
          <w:color w:val="auto"/>
          <w:sz w:val="24"/>
          <w:szCs w:val="24"/>
        </w:rPr>
      </w:pPr>
      <w:r>
        <w:rPr>
          <w:rFonts w:ascii="楷体" w:hAnsi="楷体" w:eastAsia="楷体" w:cs="楷体"/>
          <w:color w:val="auto"/>
          <w:spacing w:val="14"/>
          <w:sz w:val="24"/>
          <w:szCs w:val="24"/>
        </w:rPr>
        <w:t>1.本招标公告在中国湖南政府采购网（</w:t>
      </w:r>
      <w:r>
        <w:rPr>
          <w:rFonts w:ascii="楷体" w:hAnsi="楷体" w:eastAsia="楷体" w:cs="楷体"/>
          <w:color w:val="auto"/>
          <w:sz w:val="24"/>
          <w:szCs w:val="24"/>
        </w:rPr>
        <w:t>www</w:t>
      </w:r>
      <w:r>
        <w:rPr>
          <w:rFonts w:ascii="楷体" w:hAnsi="楷体" w:eastAsia="楷体" w:cs="楷体"/>
          <w:color w:val="auto"/>
          <w:spacing w:val="14"/>
          <w:sz w:val="24"/>
          <w:szCs w:val="24"/>
        </w:rPr>
        <w:t>.</w:t>
      </w:r>
      <w:r>
        <w:rPr>
          <w:rFonts w:ascii="楷体" w:hAnsi="楷体" w:eastAsia="楷体" w:cs="楷体"/>
          <w:color w:val="auto"/>
          <w:sz w:val="24"/>
          <w:szCs w:val="24"/>
        </w:rPr>
        <w:t>ccgp</w:t>
      </w:r>
      <w:r>
        <w:rPr>
          <w:rFonts w:ascii="楷体" w:hAnsi="楷体" w:eastAsia="楷体" w:cs="楷体"/>
          <w:color w:val="auto"/>
          <w:spacing w:val="14"/>
          <w:sz w:val="24"/>
          <w:szCs w:val="24"/>
        </w:rPr>
        <w:t>-</w:t>
      </w:r>
      <w:r>
        <w:rPr>
          <w:rFonts w:ascii="楷体" w:hAnsi="楷体" w:eastAsia="楷体" w:cs="楷体"/>
          <w:color w:val="auto"/>
          <w:sz w:val="24"/>
          <w:szCs w:val="24"/>
        </w:rPr>
        <w:t>hunan</w:t>
      </w:r>
      <w:r>
        <w:rPr>
          <w:rFonts w:ascii="楷体" w:hAnsi="楷体" w:eastAsia="楷体" w:cs="楷体"/>
          <w:color w:val="auto"/>
          <w:spacing w:val="14"/>
          <w:sz w:val="24"/>
          <w:szCs w:val="24"/>
        </w:rPr>
        <w:t>.</w:t>
      </w:r>
      <w:r>
        <w:rPr>
          <w:rFonts w:ascii="楷体" w:hAnsi="楷体" w:eastAsia="楷体" w:cs="楷体"/>
          <w:color w:val="auto"/>
          <w:sz w:val="24"/>
          <w:szCs w:val="24"/>
        </w:rPr>
        <w:t>gov</w:t>
      </w:r>
      <w:r>
        <w:rPr>
          <w:rFonts w:ascii="楷体" w:hAnsi="楷体" w:eastAsia="楷体" w:cs="楷体"/>
          <w:color w:val="auto"/>
          <w:spacing w:val="14"/>
          <w:sz w:val="24"/>
          <w:szCs w:val="24"/>
        </w:rPr>
        <w:t>.</w:t>
      </w:r>
      <w:r>
        <w:rPr>
          <w:rFonts w:ascii="楷体" w:hAnsi="楷体" w:eastAsia="楷体" w:cs="楷体"/>
          <w:color w:val="auto"/>
          <w:sz w:val="24"/>
          <w:szCs w:val="24"/>
        </w:rPr>
        <w:t>cn</w:t>
      </w:r>
      <w:r>
        <w:rPr>
          <w:rFonts w:ascii="楷体" w:hAnsi="楷体" w:eastAsia="楷体" w:cs="楷体"/>
          <w:color w:val="auto"/>
          <w:spacing w:val="14"/>
          <w:sz w:val="24"/>
          <w:szCs w:val="24"/>
        </w:rPr>
        <w:t>）、《湘西公共资</w:t>
      </w:r>
      <w:r>
        <w:rPr>
          <w:rFonts w:ascii="楷体" w:hAnsi="楷体" w:eastAsia="楷体" w:cs="楷体"/>
          <w:color w:val="auto"/>
          <w:spacing w:val="13"/>
          <w:sz w:val="24"/>
          <w:szCs w:val="24"/>
        </w:rPr>
        <w:t>源交易网》</w:t>
      </w:r>
      <w:r>
        <w:rPr>
          <w:rFonts w:ascii="楷体" w:hAnsi="楷体" w:eastAsia="楷体" w:cs="楷体"/>
          <w:color w:val="auto"/>
          <w:sz w:val="24"/>
          <w:szCs w:val="24"/>
        </w:rPr>
        <w:t xml:space="preserve"> </w:t>
      </w:r>
      <w:r>
        <w:rPr>
          <w:rFonts w:ascii="楷体" w:hAnsi="楷体" w:eastAsia="楷体" w:cs="楷体"/>
          <w:color w:val="auto"/>
          <w:spacing w:val="-1"/>
          <w:sz w:val="24"/>
          <w:szCs w:val="24"/>
        </w:rPr>
        <w:t>（</w:t>
      </w:r>
      <w:r>
        <w:rPr>
          <w:color w:val="auto"/>
        </w:rPr>
        <w:fldChar w:fldCharType="begin"/>
      </w:r>
      <w:r>
        <w:rPr>
          <w:color w:val="auto"/>
        </w:rPr>
        <w:instrText xml:space="preserve"> HYPERLINK "http://ggzyjy.xxz.gov.cn" </w:instrText>
      </w:r>
      <w:r>
        <w:rPr>
          <w:color w:val="auto"/>
        </w:rPr>
        <w:fldChar w:fldCharType="separate"/>
      </w:r>
      <w:r>
        <w:rPr>
          <w:rFonts w:ascii="楷体" w:hAnsi="楷体" w:eastAsia="楷体" w:cs="楷体"/>
          <w:color w:val="auto"/>
          <w:spacing w:val="-1"/>
          <w:sz w:val="24"/>
          <w:szCs w:val="24"/>
        </w:rPr>
        <w:t>http://ggzyjy.xxz.gov.cn</w:t>
      </w:r>
      <w:r>
        <w:rPr>
          <w:rFonts w:ascii="楷体" w:hAnsi="楷体" w:eastAsia="楷体" w:cs="楷体"/>
          <w:color w:val="auto"/>
          <w:spacing w:val="-1"/>
          <w:sz w:val="24"/>
          <w:szCs w:val="24"/>
        </w:rPr>
        <w:fldChar w:fldCharType="end"/>
      </w:r>
      <w:r>
        <w:rPr>
          <w:rFonts w:ascii="楷体" w:hAnsi="楷体" w:eastAsia="楷体" w:cs="楷体"/>
          <w:color w:val="auto"/>
          <w:spacing w:val="-1"/>
          <w:sz w:val="24"/>
          <w:szCs w:val="24"/>
        </w:rPr>
        <w:t>）发布，公告期限从本招标公告发布之日起</w:t>
      </w:r>
      <w:r>
        <w:rPr>
          <w:rFonts w:ascii="楷体" w:hAnsi="楷体" w:eastAsia="楷体" w:cs="楷体"/>
          <w:color w:val="auto"/>
          <w:spacing w:val="-59"/>
          <w:sz w:val="24"/>
          <w:szCs w:val="24"/>
        </w:rPr>
        <w:t xml:space="preserve"> </w:t>
      </w:r>
      <w:r>
        <w:rPr>
          <w:rFonts w:ascii="楷体" w:hAnsi="楷体" w:eastAsia="楷体" w:cs="楷体"/>
          <w:color w:val="auto"/>
          <w:spacing w:val="-2"/>
          <w:sz w:val="24"/>
          <w:szCs w:val="24"/>
        </w:rPr>
        <w:t>5</w:t>
      </w:r>
      <w:r>
        <w:rPr>
          <w:rFonts w:ascii="楷体" w:hAnsi="楷体" w:eastAsia="楷体" w:cs="楷体"/>
          <w:color w:val="auto"/>
          <w:spacing w:val="-57"/>
          <w:sz w:val="24"/>
          <w:szCs w:val="24"/>
        </w:rPr>
        <w:t xml:space="preserve"> </w:t>
      </w:r>
      <w:r>
        <w:rPr>
          <w:rFonts w:ascii="楷体" w:hAnsi="楷体" w:eastAsia="楷体" w:cs="楷体"/>
          <w:color w:val="auto"/>
          <w:spacing w:val="-2"/>
          <w:sz w:val="24"/>
          <w:szCs w:val="24"/>
        </w:rPr>
        <w:t>个工作日。</w:t>
      </w:r>
    </w:p>
    <w:p w14:paraId="605B8D02">
      <w:pPr>
        <w:spacing w:before="45" w:line="275" w:lineRule="auto"/>
        <w:ind w:left="129" w:right="126" w:firstLine="223"/>
        <w:rPr>
          <w:rFonts w:ascii="楷体" w:hAnsi="楷体" w:eastAsia="楷体" w:cs="楷体"/>
          <w:color w:val="auto"/>
          <w:sz w:val="24"/>
          <w:szCs w:val="24"/>
        </w:rPr>
      </w:pPr>
      <w:r>
        <w:rPr>
          <w:rFonts w:ascii="楷体" w:hAnsi="楷体" w:eastAsia="楷体" w:cs="楷体"/>
          <w:color w:val="auto"/>
          <w:sz w:val="24"/>
          <w:szCs w:val="24"/>
        </w:rPr>
        <w:t>2.在其他媒体发布的招标公告，公告内容以中国湖南政府采购网（www.ccgp-hunan.gov.cn）发布</w:t>
      </w:r>
      <w:r>
        <w:rPr>
          <w:rFonts w:ascii="楷体" w:hAnsi="楷体" w:eastAsia="楷体" w:cs="楷体"/>
          <w:color w:val="auto"/>
          <w:spacing w:val="3"/>
          <w:sz w:val="24"/>
          <w:szCs w:val="24"/>
        </w:rPr>
        <w:t xml:space="preserve"> </w:t>
      </w:r>
      <w:r>
        <w:rPr>
          <w:rFonts w:ascii="楷体" w:hAnsi="楷体" w:eastAsia="楷体" w:cs="楷体"/>
          <w:color w:val="auto"/>
          <w:spacing w:val="-2"/>
          <w:sz w:val="24"/>
          <w:szCs w:val="24"/>
        </w:rPr>
        <w:t>的公告为准；公告期限自本招标公告指定媒体最先发布公告之日起计算。</w:t>
      </w:r>
    </w:p>
    <w:p w14:paraId="36744D8A">
      <w:pPr>
        <w:spacing w:before="47" w:line="220" w:lineRule="auto"/>
        <w:ind w:left="117"/>
        <w:rPr>
          <w:rFonts w:ascii="楷体" w:hAnsi="楷体" w:eastAsia="楷体" w:cs="楷体"/>
          <w:color w:val="auto"/>
          <w:sz w:val="24"/>
          <w:szCs w:val="24"/>
        </w:rPr>
      </w:pPr>
      <w:r>
        <w:rPr>
          <w:rFonts w:ascii="楷体" w:hAnsi="楷体" w:eastAsia="楷体" w:cs="楷体"/>
          <w:b/>
          <w:bCs/>
          <w:color w:val="auto"/>
          <w:spacing w:val="-9"/>
          <w:sz w:val="24"/>
          <w:szCs w:val="24"/>
        </w:rPr>
        <w:t>八、询问及质疑：</w:t>
      </w:r>
    </w:p>
    <w:p w14:paraId="123F216E">
      <w:pPr>
        <w:spacing w:before="94" w:line="276" w:lineRule="auto"/>
        <w:ind w:left="110" w:right="114" w:firstLine="256"/>
        <w:rPr>
          <w:rFonts w:ascii="楷体" w:hAnsi="楷体" w:eastAsia="楷体" w:cs="楷体"/>
          <w:color w:val="auto"/>
          <w:sz w:val="24"/>
          <w:szCs w:val="24"/>
        </w:rPr>
      </w:pPr>
      <w:r>
        <w:rPr>
          <w:rFonts w:ascii="楷体" w:hAnsi="楷体" w:eastAsia="楷体" w:cs="楷体"/>
          <w:color w:val="auto"/>
          <w:spacing w:val="-3"/>
          <w:sz w:val="24"/>
          <w:szCs w:val="24"/>
        </w:rPr>
        <w:t>1.投标人对政府采购活动事项如有疑问的，可以向采购人或者采购代理机构提出询问。采购人或者</w:t>
      </w:r>
      <w:r>
        <w:rPr>
          <w:rFonts w:ascii="楷体" w:hAnsi="楷体" w:eastAsia="楷体" w:cs="楷体"/>
          <w:color w:val="auto"/>
          <w:spacing w:val="13"/>
          <w:sz w:val="24"/>
          <w:szCs w:val="24"/>
        </w:rPr>
        <w:t xml:space="preserve"> </w:t>
      </w:r>
      <w:r>
        <w:rPr>
          <w:rFonts w:ascii="楷体" w:hAnsi="楷体" w:eastAsia="楷体" w:cs="楷体"/>
          <w:color w:val="auto"/>
          <w:spacing w:val="-3"/>
          <w:sz w:val="24"/>
          <w:szCs w:val="24"/>
        </w:rPr>
        <w:t>采购代理机构将在</w:t>
      </w:r>
      <w:r>
        <w:rPr>
          <w:rFonts w:ascii="楷体" w:hAnsi="楷体" w:eastAsia="楷体" w:cs="楷体"/>
          <w:color w:val="auto"/>
          <w:spacing w:val="-43"/>
          <w:sz w:val="24"/>
          <w:szCs w:val="24"/>
        </w:rPr>
        <w:t xml:space="preserve"> </w:t>
      </w:r>
      <w:r>
        <w:rPr>
          <w:rFonts w:ascii="楷体" w:hAnsi="楷体" w:eastAsia="楷体" w:cs="楷体"/>
          <w:color w:val="auto"/>
          <w:spacing w:val="-3"/>
          <w:sz w:val="24"/>
          <w:szCs w:val="24"/>
        </w:rPr>
        <w:t>3</w:t>
      </w:r>
      <w:r>
        <w:rPr>
          <w:rFonts w:ascii="楷体" w:hAnsi="楷体" w:eastAsia="楷体" w:cs="楷体"/>
          <w:color w:val="auto"/>
          <w:spacing w:val="-58"/>
          <w:sz w:val="24"/>
          <w:szCs w:val="24"/>
        </w:rPr>
        <w:t xml:space="preserve"> </w:t>
      </w:r>
      <w:r>
        <w:rPr>
          <w:rFonts w:ascii="楷体" w:hAnsi="楷体" w:eastAsia="楷体" w:cs="楷体"/>
          <w:color w:val="auto"/>
          <w:spacing w:val="-3"/>
          <w:sz w:val="24"/>
          <w:szCs w:val="24"/>
        </w:rPr>
        <w:t>个工作日内作出答复。</w:t>
      </w:r>
    </w:p>
    <w:p w14:paraId="6CFA822B">
      <w:pPr>
        <w:spacing w:before="39" w:line="281" w:lineRule="auto"/>
        <w:ind w:left="110" w:right="110" w:firstLine="242"/>
        <w:jc w:val="both"/>
        <w:rPr>
          <w:rFonts w:ascii="楷体" w:hAnsi="楷体" w:eastAsia="楷体" w:cs="楷体"/>
          <w:color w:val="auto"/>
          <w:sz w:val="24"/>
          <w:szCs w:val="24"/>
        </w:rPr>
      </w:pPr>
      <w:r>
        <w:rPr>
          <w:rFonts w:ascii="楷体" w:hAnsi="楷体" w:eastAsia="楷体" w:cs="楷体"/>
          <w:color w:val="auto"/>
          <w:spacing w:val="-2"/>
          <w:sz w:val="24"/>
          <w:szCs w:val="24"/>
        </w:rPr>
        <w:t>2.潜在投标人认为招标文件或招标公告使自己的合法权益受到损害的，</w:t>
      </w:r>
      <w:r>
        <w:rPr>
          <w:rFonts w:ascii="楷体" w:hAnsi="楷体" w:eastAsia="楷体" w:cs="楷体"/>
          <w:color w:val="auto"/>
          <w:spacing w:val="-3"/>
          <w:sz w:val="24"/>
          <w:szCs w:val="24"/>
        </w:rPr>
        <w:t>可以在获取招标文件之日或</w:t>
      </w:r>
      <w:r>
        <w:rPr>
          <w:rFonts w:ascii="楷体" w:hAnsi="楷体" w:eastAsia="楷体" w:cs="楷体"/>
          <w:color w:val="auto"/>
          <w:sz w:val="24"/>
          <w:szCs w:val="24"/>
        </w:rPr>
        <w:t xml:space="preserve"> </w:t>
      </w:r>
      <w:r>
        <w:rPr>
          <w:rFonts w:ascii="楷体" w:hAnsi="楷体" w:eastAsia="楷体" w:cs="楷体"/>
          <w:color w:val="auto"/>
          <w:spacing w:val="-2"/>
          <w:sz w:val="24"/>
          <w:szCs w:val="24"/>
        </w:rPr>
        <w:t>招标公告期限届满之日起</w:t>
      </w:r>
      <w:r>
        <w:rPr>
          <w:rFonts w:ascii="楷体" w:hAnsi="楷体" w:eastAsia="楷体" w:cs="楷体"/>
          <w:color w:val="auto"/>
          <w:spacing w:val="-53"/>
          <w:sz w:val="24"/>
          <w:szCs w:val="24"/>
        </w:rPr>
        <w:t xml:space="preserve"> </w:t>
      </w:r>
      <w:r>
        <w:rPr>
          <w:rFonts w:ascii="楷体" w:hAnsi="楷体" w:eastAsia="楷体" w:cs="楷体"/>
          <w:color w:val="auto"/>
          <w:spacing w:val="-2"/>
          <w:sz w:val="24"/>
          <w:szCs w:val="24"/>
        </w:rPr>
        <w:t>7</w:t>
      </w:r>
      <w:r>
        <w:rPr>
          <w:rFonts w:ascii="楷体" w:hAnsi="楷体" w:eastAsia="楷体" w:cs="楷体"/>
          <w:color w:val="auto"/>
          <w:spacing w:val="-58"/>
          <w:sz w:val="24"/>
          <w:szCs w:val="24"/>
        </w:rPr>
        <w:t xml:space="preserve"> </w:t>
      </w:r>
      <w:r>
        <w:rPr>
          <w:rFonts w:ascii="楷体" w:hAnsi="楷体" w:eastAsia="楷体" w:cs="楷体"/>
          <w:color w:val="auto"/>
          <w:spacing w:val="-2"/>
          <w:sz w:val="24"/>
          <w:szCs w:val="24"/>
        </w:rPr>
        <w:t>个工作日内，按</w:t>
      </w:r>
      <w:r>
        <w:rPr>
          <w:rFonts w:ascii="楷体" w:hAnsi="楷体" w:eastAsia="楷体" w:cs="楷体"/>
          <w:color w:val="auto"/>
          <w:spacing w:val="-3"/>
          <w:sz w:val="24"/>
          <w:szCs w:val="24"/>
        </w:rPr>
        <w:t>《湖南省财政厅关于印发＜政府采购质疑答复和投诉处理</w:t>
      </w:r>
      <w:r>
        <w:rPr>
          <w:rFonts w:ascii="楷体" w:hAnsi="楷体" w:eastAsia="楷体" w:cs="楷体"/>
          <w:color w:val="auto"/>
          <w:sz w:val="24"/>
          <w:szCs w:val="24"/>
        </w:rPr>
        <w:t xml:space="preserve"> </w:t>
      </w:r>
      <w:r>
        <w:rPr>
          <w:rFonts w:ascii="楷体" w:hAnsi="楷体" w:eastAsia="楷体" w:cs="楷体"/>
          <w:color w:val="auto"/>
          <w:spacing w:val="-1"/>
          <w:sz w:val="24"/>
          <w:szCs w:val="24"/>
        </w:rPr>
        <w:t>操作规程＞的通知》</w:t>
      </w:r>
      <w:r>
        <w:rPr>
          <w:rFonts w:ascii="楷体" w:hAnsi="楷体" w:eastAsia="楷体" w:cs="楷体"/>
          <w:color w:val="auto"/>
          <w:spacing w:val="-65"/>
          <w:sz w:val="24"/>
          <w:szCs w:val="24"/>
        </w:rPr>
        <w:t xml:space="preserve"> </w:t>
      </w:r>
      <w:r>
        <w:rPr>
          <w:rFonts w:ascii="楷体" w:hAnsi="楷体" w:eastAsia="楷体" w:cs="楷体"/>
          <w:color w:val="auto"/>
          <w:spacing w:val="-1"/>
          <w:sz w:val="24"/>
          <w:szCs w:val="24"/>
        </w:rPr>
        <w:t>(湘财购〔20</w:t>
      </w:r>
      <w:r>
        <w:rPr>
          <w:rFonts w:hint="eastAsia" w:ascii="楷体" w:hAnsi="楷体" w:eastAsia="楷体" w:cs="楷体"/>
          <w:color w:val="auto"/>
          <w:spacing w:val="-1"/>
          <w:sz w:val="24"/>
          <w:szCs w:val="24"/>
          <w:lang w:val="en-US" w:eastAsia="zh-CN"/>
        </w:rPr>
        <w:t>24</w:t>
      </w:r>
      <w:r>
        <w:rPr>
          <w:rFonts w:ascii="楷体" w:hAnsi="楷体" w:eastAsia="楷体" w:cs="楷体"/>
          <w:color w:val="auto"/>
          <w:spacing w:val="-1"/>
          <w:sz w:val="24"/>
          <w:szCs w:val="24"/>
        </w:rPr>
        <w:t>〕</w:t>
      </w:r>
      <w:r>
        <w:rPr>
          <w:rFonts w:hint="eastAsia" w:ascii="楷体" w:hAnsi="楷体" w:eastAsia="楷体" w:cs="楷体"/>
          <w:color w:val="auto"/>
          <w:spacing w:val="-1"/>
          <w:sz w:val="24"/>
          <w:szCs w:val="24"/>
          <w:lang w:val="en-US" w:eastAsia="zh-CN"/>
        </w:rPr>
        <w:t>67</w:t>
      </w:r>
      <w:r>
        <w:rPr>
          <w:rFonts w:ascii="楷体" w:hAnsi="楷体" w:eastAsia="楷体" w:cs="楷体"/>
          <w:color w:val="auto"/>
          <w:spacing w:val="-2"/>
          <w:sz w:val="24"/>
          <w:szCs w:val="24"/>
        </w:rPr>
        <w:t>号)规定，以书面形式向采购人、采购代理机构提出质疑。</w:t>
      </w:r>
    </w:p>
    <w:p w14:paraId="5EAB2506">
      <w:pPr>
        <w:spacing w:before="48" w:line="225" w:lineRule="auto"/>
        <w:ind w:left="116"/>
        <w:rPr>
          <w:rFonts w:ascii="楷体" w:hAnsi="楷体" w:eastAsia="楷体" w:cs="楷体"/>
          <w:color w:val="auto"/>
          <w:sz w:val="24"/>
          <w:szCs w:val="24"/>
        </w:rPr>
      </w:pPr>
      <w:r>
        <w:rPr>
          <w:rFonts w:ascii="楷体" w:hAnsi="楷体" w:eastAsia="楷体" w:cs="楷体"/>
          <w:b/>
          <w:bCs/>
          <w:color w:val="auto"/>
          <w:spacing w:val="-4"/>
          <w:sz w:val="24"/>
          <w:szCs w:val="24"/>
        </w:rPr>
        <w:t>九、投标说明</w:t>
      </w:r>
    </w:p>
    <w:p w14:paraId="38697EE5">
      <w:pPr>
        <w:spacing w:before="87" w:line="212" w:lineRule="auto"/>
        <w:ind w:left="363"/>
        <w:rPr>
          <w:rFonts w:ascii="楷体" w:hAnsi="楷体" w:eastAsia="楷体" w:cs="楷体"/>
          <w:color w:val="auto"/>
          <w:sz w:val="24"/>
          <w:szCs w:val="24"/>
        </w:rPr>
      </w:pPr>
      <w:r>
        <w:rPr>
          <w:rFonts w:ascii="楷体" w:hAnsi="楷体" w:eastAsia="楷体" w:cs="楷体"/>
          <w:color w:val="auto"/>
          <w:spacing w:val="-3"/>
          <w:sz w:val="24"/>
          <w:szCs w:val="24"/>
        </w:rPr>
        <w:t>本公告选项：</w:t>
      </w:r>
      <w:r>
        <w:rPr>
          <w:rFonts w:ascii="楷体" w:hAnsi="楷体" w:eastAsia="楷体" w:cs="楷体"/>
          <w:color w:val="auto"/>
          <w:spacing w:val="-3"/>
          <w:sz w:val="21"/>
          <w:szCs w:val="21"/>
        </w:rPr>
        <w:t>■</w:t>
      </w:r>
      <w:r>
        <w:rPr>
          <w:rFonts w:ascii="楷体" w:hAnsi="楷体" w:eastAsia="楷体" w:cs="楷体"/>
          <w:color w:val="auto"/>
          <w:spacing w:val="-3"/>
          <w:sz w:val="24"/>
          <w:szCs w:val="24"/>
        </w:rPr>
        <w:t>表示选择，</w:t>
      </w:r>
      <w:r>
        <w:rPr>
          <w:rFonts w:ascii="楷体" w:hAnsi="楷体" w:eastAsia="楷体" w:cs="楷体"/>
          <w:color w:val="auto"/>
          <w:spacing w:val="-3"/>
          <w:sz w:val="21"/>
          <w:szCs w:val="21"/>
        </w:rPr>
        <w:t>□</w:t>
      </w:r>
      <w:r>
        <w:rPr>
          <w:rFonts w:ascii="楷体" w:hAnsi="楷体" w:eastAsia="楷体" w:cs="楷体"/>
          <w:color w:val="auto"/>
          <w:spacing w:val="-3"/>
          <w:sz w:val="24"/>
          <w:szCs w:val="24"/>
        </w:rPr>
        <w:t>表示未选择。</w:t>
      </w:r>
    </w:p>
    <w:p w14:paraId="3EF28DDE">
      <w:pPr>
        <w:spacing w:before="103" w:line="217" w:lineRule="auto"/>
        <w:ind w:left="121"/>
        <w:rPr>
          <w:rFonts w:ascii="楷体" w:hAnsi="楷体" w:eastAsia="楷体" w:cs="楷体"/>
          <w:color w:val="auto"/>
          <w:sz w:val="24"/>
          <w:szCs w:val="24"/>
        </w:rPr>
      </w:pPr>
      <w:r>
        <w:rPr>
          <w:rFonts w:ascii="楷体" w:hAnsi="楷体" w:eastAsia="楷体" w:cs="楷体"/>
          <w:b/>
          <w:bCs/>
          <w:color w:val="auto"/>
          <w:spacing w:val="-4"/>
          <w:sz w:val="24"/>
          <w:szCs w:val="24"/>
        </w:rPr>
        <w:t>十、其他补充事宜</w:t>
      </w:r>
    </w:p>
    <w:p w14:paraId="0E29AC48">
      <w:pPr>
        <w:spacing w:before="97" w:line="266" w:lineRule="auto"/>
        <w:ind w:left="123" w:right="106" w:firstLine="243"/>
        <w:jc w:val="both"/>
        <w:rPr>
          <w:rFonts w:ascii="楷体" w:hAnsi="楷体" w:eastAsia="楷体" w:cs="楷体"/>
          <w:color w:val="auto"/>
          <w:sz w:val="24"/>
          <w:szCs w:val="24"/>
        </w:rPr>
      </w:pPr>
      <w:r>
        <w:rPr>
          <w:rFonts w:ascii="楷体" w:hAnsi="楷体" w:eastAsia="楷体" w:cs="楷体"/>
          <w:color w:val="auto"/>
          <w:spacing w:val="-3"/>
          <w:sz w:val="24"/>
          <w:szCs w:val="24"/>
        </w:rPr>
        <w:t>1.</w:t>
      </w:r>
      <w:r>
        <w:rPr>
          <w:rFonts w:ascii="楷体" w:hAnsi="楷体" w:eastAsia="楷体" w:cs="楷体"/>
          <w:color w:val="auto"/>
          <w:spacing w:val="-3"/>
          <w:sz w:val="24"/>
          <w:szCs w:val="24"/>
          <w:u w:val="single" w:color="auto"/>
        </w:rPr>
        <w:t>本项目采用电子招投标方式，参与投标均须使用</w:t>
      </w:r>
      <w:r>
        <w:rPr>
          <w:rFonts w:ascii="楷体" w:hAnsi="楷体" w:eastAsia="楷体" w:cs="楷体"/>
          <w:color w:val="auto"/>
          <w:spacing w:val="-45"/>
          <w:sz w:val="24"/>
          <w:szCs w:val="24"/>
          <w:u w:val="single" w:color="auto"/>
        </w:rPr>
        <w:t xml:space="preserve"> </w:t>
      </w:r>
      <w:r>
        <w:rPr>
          <w:rFonts w:ascii="楷体" w:hAnsi="楷体" w:eastAsia="楷体" w:cs="楷体"/>
          <w:color w:val="auto"/>
          <w:spacing w:val="-3"/>
          <w:sz w:val="24"/>
          <w:szCs w:val="24"/>
          <w:u w:val="single" w:color="auto"/>
        </w:rPr>
        <w:t>CA</w:t>
      </w:r>
      <w:r>
        <w:rPr>
          <w:rFonts w:ascii="楷体" w:hAnsi="楷体" w:eastAsia="楷体" w:cs="楷体"/>
          <w:color w:val="auto"/>
          <w:spacing w:val="-55"/>
          <w:sz w:val="24"/>
          <w:szCs w:val="24"/>
          <w:u w:val="single" w:color="auto"/>
        </w:rPr>
        <w:t xml:space="preserve"> </w:t>
      </w:r>
      <w:r>
        <w:rPr>
          <w:rFonts w:ascii="楷体" w:hAnsi="楷体" w:eastAsia="楷体" w:cs="楷体"/>
          <w:color w:val="auto"/>
          <w:spacing w:val="-3"/>
          <w:sz w:val="24"/>
          <w:szCs w:val="24"/>
          <w:u w:val="single" w:color="auto"/>
        </w:rPr>
        <w:t>数字证书登陆进行操作，具体办理流程详见&lt;</w:t>
      </w:r>
      <w:r>
        <w:rPr>
          <w:rFonts w:ascii="楷体" w:hAnsi="楷体" w:eastAsia="楷体" w:cs="楷体"/>
          <w:color w:val="auto"/>
          <w:sz w:val="24"/>
          <w:szCs w:val="24"/>
        </w:rPr>
        <w:t xml:space="preserve"> </w:t>
      </w:r>
      <w:r>
        <w:rPr>
          <w:rFonts w:ascii="楷体" w:hAnsi="楷体" w:eastAsia="楷体" w:cs="楷体"/>
          <w:color w:val="auto"/>
          <w:spacing w:val="-6"/>
          <w:sz w:val="24"/>
          <w:szCs w:val="24"/>
          <w:u w:val="single" w:color="auto"/>
        </w:rPr>
        <w:t>湘西公共资源交易网》</w:t>
      </w:r>
      <w:r>
        <w:rPr>
          <w:color w:val="auto"/>
        </w:rPr>
        <w:fldChar w:fldCharType="begin"/>
      </w:r>
      <w:r>
        <w:rPr>
          <w:color w:val="auto"/>
        </w:rPr>
        <w:instrText xml:space="preserve"> HYPERLINK "http://ggzyjy.xxz.gov.cn/" </w:instrText>
      </w:r>
      <w:r>
        <w:rPr>
          <w:color w:val="auto"/>
        </w:rPr>
        <w:fldChar w:fldCharType="separate"/>
      </w:r>
      <w:r>
        <w:rPr>
          <w:rFonts w:ascii="楷体" w:hAnsi="楷体" w:eastAsia="楷体" w:cs="楷体"/>
          <w:color w:val="auto"/>
          <w:spacing w:val="-6"/>
          <w:sz w:val="24"/>
          <w:szCs w:val="24"/>
          <w:u w:val="single" w:color="auto"/>
        </w:rPr>
        <w:t>(http://ggzyjy.xxz.gov.cn)</w:t>
      </w:r>
      <w:r>
        <w:rPr>
          <w:rFonts w:ascii="楷体" w:hAnsi="楷体" w:eastAsia="楷体" w:cs="楷体"/>
          <w:color w:val="auto"/>
          <w:spacing w:val="-6"/>
          <w:sz w:val="24"/>
          <w:szCs w:val="24"/>
          <w:u w:val="single" w:color="auto"/>
        </w:rPr>
        <w:fldChar w:fldCharType="end"/>
      </w:r>
      <w:r>
        <w:rPr>
          <w:rFonts w:ascii="楷体" w:hAnsi="楷体" w:eastAsia="楷体" w:cs="楷体"/>
          <w:color w:val="auto"/>
          <w:spacing w:val="-6"/>
          <w:sz w:val="24"/>
          <w:szCs w:val="24"/>
          <w:u w:val="single" w:color="auto"/>
        </w:rPr>
        <w:t>“服务导航”菜单“CA</w:t>
      </w:r>
      <w:r>
        <w:rPr>
          <w:rFonts w:ascii="楷体" w:hAnsi="楷体" w:eastAsia="楷体" w:cs="楷体"/>
          <w:color w:val="auto"/>
          <w:spacing w:val="-39"/>
          <w:sz w:val="24"/>
          <w:szCs w:val="24"/>
          <w:u w:val="single" w:color="auto"/>
        </w:rPr>
        <w:t xml:space="preserve"> </w:t>
      </w:r>
      <w:r>
        <w:rPr>
          <w:rFonts w:ascii="楷体" w:hAnsi="楷体" w:eastAsia="楷体" w:cs="楷体"/>
          <w:color w:val="auto"/>
          <w:spacing w:val="-6"/>
          <w:sz w:val="24"/>
          <w:szCs w:val="24"/>
          <w:u w:val="single" w:color="auto"/>
        </w:rPr>
        <w:t>办理指</w:t>
      </w:r>
      <w:r>
        <w:rPr>
          <w:rFonts w:ascii="楷体" w:hAnsi="楷体" w:eastAsia="楷体" w:cs="楷体"/>
          <w:color w:val="auto"/>
          <w:spacing w:val="-7"/>
          <w:sz w:val="24"/>
          <w:szCs w:val="24"/>
          <w:u w:val="single" w:color="auto"/>
        </w:rPr>
        <w:t>南”。数字证书</w:t>
      </w:r>
      <w:r>
        <w:rPr>
          <w:rFonts w:ascii="楷体" w:hAnsi="楷体" w:eastAsia="楷体" w:cs="楷体"/>
          <w:color w:val="auto"/>
          <w:spacing w:val="-65"/>
          <w:sz w:val="24"/>
          <w:szCs w:val="24"/>
          <w:u w:val="single" w:color="auto"/>
        </w:rPr>
        <w:t xml:space="preserve"> </w:t>
      </w:r>
      <w:r>
        <w:rPr>
          <w:rFonts w:ascii="楷体" w:hAnsi="楷体" w:eastAsia="楷体" w:cs="楷体"/>
          <w:color w:val="auto"/>
          <w:spacing w:val="-7"/>
          <w:sz w:val="24"/>
          <w:szCs w:val="24"/>
          <w:u w:val="single" w:color="auto"/>
        </w:rPr>
        <w:t>(含</w:t>
      </w:r>
      <w:r>
        <w:rPr>
          <w:rFonts w:ascii="楷体" w:hAnsi="楷体" w:eastAsia="楷体" w:cs="楷体"/>
          <w:color w:val="auto"/>
          <w:sz w:val="24"/>
          <w:szCs w:val="24"/>
        </w:rPr>
        <w:t xml:space="preserve"> </w:t>
      </w:r>
      <w:r>
        <w:rPr>
          <w:rFonts w:ascii="楷体" w:hAnsi="楷体" w:eastAsia="楷体" w:cs="楷体"/>
          <w:color w:val="auto"/>
          <w:sz w:val="24"/>
          <w:szCs w:val="24"/>
          <w:u w:val="single" w:color="auto"/>
        </w:rPr>
        <w:t>电子印章)有关业务流程或电话咨询: 0743-8523032。</w:t>
      </w:r>
    </w:p>
    <w:p w14:paraId="0B76F512">
      <w:pPr>
        <w:spacing w:before="107" w:line="183" w:lineRule="auto"/>
        <w:ind w:left="353"/>
        <w:rPr>
          <w:rFonts w:ascii="楷体" w:hAnsi="楷体" w:eastAsia="楷体" w:cs="楷体"/>
          <w:color w:val="auto"/>
          <w:sz w:val="24"/>
          <w:szCs w:val="24"/>
        </w:rPr>
      </w:pPr>
      <w:r>
        <w:rPr>
          <w:rFonts w:ascii="楷体" w:hAnsi="楷体" w:eastAsia="楷体" w:cs="楷体"/>
          <w:color w:val="auto"/>
          <w:spacing w:val="-2"/>
          <w:sz w:val="24"/>
          <w:szCs w:val="24"/>
        </w:rPr>
        <w:t>2.由于对网上招投标操作不熟悉或自身电脑、个人网络等原因导致不能在投标截</w:t>
      </w:r>
      <w:r>
        <w:rPr>
          <w:rFonts w:ascii="楷体" w:hAnsi="楷体" w:eastAsia="楷体" w:cs="楷体"/>
          <w:color w:val="auto"/>
          <w:spacing w:val="-3"/>
          <w:sz w:val="24"/>
          <w:szCs w:val="24"/>
        </w:rPr>
        <w:t>止时间之前完成电</w:t>
      </w:r>
    </w:p>
    <w:tbl>
      <w:tblPr>
        <w:tblStyle w:val="14"/>
        <w:tblW w:w="10477" w:type="dxa"/>
        <w:tblInd w:w="10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77"/>
      </w:tblGrid>
      <w:tr w14:paraId="1177DC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70" w:hRule="atLeast"/>
        </w:trPr>
        <w:tc>
          <w:tcPr>
            <w:tcW w:w="10477" w:type="dxa"/>
            <w:tcBorders>
              <w:top w:val="single" w:color="000000" w:sz="6" w:space="0"/>
              <w:bottom w:val="single" w:color="000000" w:sz="6" w:space="0"/>
            </w:tcBorders>
            <w:vAlign w:val="top"/>
          </w:tcPr>
          <w:p w14:paraId="4AD66FF6">
            <w:pPr>
              <w:pStyle w:val="15"/>
              <w:spacing w:before="126" w:line="180" w:lineRule="auto"/>
              <w:jc w:val="right"/>
              <w:rPr>
                <w:color w:val="auto"/>
              </w:rPr>
            </w:pPr>
            <w:r>
              <w:rPr>
                <w:color w:val="auto"/>
                <w:spacing w:val="-2"/>
              </w:rPr>
              <w:t>子投标文件上传的，相应责任由投标人自行承担。在使用系统过程中有疑</w:t>
            </w:r>
            <w:r>
              <w:rPr>
                <w:color w:val="auto"/>
                <w:spacing w:val="-3"/>
              </w:rPr>
              <w:t>问或困难请及时进行咨询。</w:t>
            </w:r>
          </w:p>
        </w:tc>
      </w:tr>
      <w:tr w14:paraId="6F7B5C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10477" w:type="dxa"/>
            <w:tcBorders>
              <w:top w:val="single" w:color="000000" w:sz="6" w:space="0"/>
              <w:bottom w:val="single" w:color="000000" w:sz="6" w:space="0"/>
            </w:tcBorders>
            <w:vAlign w:val="top"/>
          </w:tcPr>
          <w:p w14:paraId="55C21AE6">
            <w:pPr>
              <w:pStyle w:val="15"/>
              <w:spacing w:before="119" w:line="177" w:lineRule="auto"/>
              <w:ind w:left="251"/>
              <w:rPr>
                <w:color w:val="auto"/>
              </w:rPr>
            </w:pPr>
            <w:r>
              <w:rPr>
                <w:color w:val="auto"/>
                <w:spacing w:val="-2"/>
              </w:rPr>
              <w:t>3.请务必按采购文件要求通过数字证书进行加密并签章。</w:t>
            </w:r>
          </w:p>
        </w:tc>
      </w:tr>
      <w:tr w14:paraId="0AED3B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6" w:hRule="atLeast"/>
        </w:trPr>
        <w:tc>
          <w:tcPr>
            <w:tcW w:w="10477" w:type="dxa"/>
            <w:tcBorders>
              <w:top w:val="single" w:color="000000" w:sz="6" w:space="0"/>
            </w:tcBorders>
            <w:vAlign w:val="top"/>
          </w:tcPr>
          <w:p w14:paraId="55BEFE93">
            <w:pPr>
              <w:pStyle w:val="15"/>
              <w:spacing w:before="124" w:line="212" w:lineRule="auto"/>
              <w:ind w:left="245"/>
              <w:rPr>
                <w:color w:val="auto"/>
              </w:rPr>
            </w:pPr>
            <w:r>
              <w:rPr>
                <w:color w:val="auto"/>
                <w:spacing w:val="-2"/>
              </w:rPr>
              <w:t>4.投标人在编制电子投标文件时注意控制文件大小，建议将文件控制</w:t>
            </w:r>
            <w:r>
              <w:rPr>
                <w:color w:val="auto"/>
                <w:spacing w:val="-35"/>
              </w:rPr>
              <w:t xml:space="preserve"> </w:t>
            </w:r>
            <w:r>
              <w:rPr>
                <w:color w:val="auto"/>
                <w:spacing w:val="-2"/>
              </w:rPr>
              <w:t>200M</w:t>
            </w:r>
            <w:r>
              <w:rPr>
                <w:color w:val="auto"/>
                <w:spacing w:val="-22"/>
              </w:rPr>
              <w:t xml:space="preserve"> </w:t>
            </w:r>
            <w:r>
              <w:rPr>
                <w:color w:val="auto"/>
                <w:spacing w:val="-2"/>
              </w:rPr>
              <w:t>以内。</w:t>
            </w:r>
          </w:p>
        </w:tc>
      </w:tr>
      <w:tr w14:paraId="71608C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10477" w:type="dxa"/>
            <w:tcBorders>
              <w:bottom w:val="single" w:color="000000" w:sz="6" w:space="0"/>
            </w:tcBorders>
            <w:vAlign w:val="top"/>
          </w:tcPr>
          <w:p w14:paraId="4EEA96A0">
            <w:pPr>
              <w:pStyle w:val="15"/>
              <w:spacing w:before="77" w:line="178" w:lineRule="auto"/>
              <w:ind w:right="5"/>
              <w:jc w:val="right"/>
              <w:rPr>
                <w:color w:val="auto"/>
              </w:rPr>
            </w:pPr>
            <w:r>
              <w:rPr>
                <w:color w:val="auto"/>
                <w:spacing w:val="-5"/>
              </w:rPr>
              <w:t>5.如果开标时出现网络故障、技术故障等情形而影响招投标活动， 采购人可采取项目延期、延长电</w:t>
            </w:r>
          </w:p>
        </w:tc>
      </w:tr>
    </w:tbl>
    <w:p w14:paraId="3D7708E5">
      <w:pPr>
        <w:spacing w:before="123" w:line="212" w:lineRule="auto"/>
        <w:ind w:right="14"/>
        <w:jc w:val="right"/>
        <w:rPr>
          <w:rFonts w:ascii="楷体" w:hAnsi="楷体" w:eastAsia="楷体" w:cs="楷体"/>
          <w:color w:val="auto"/>
          <w:sz w:val="24"/>
          <w:szCs w:val="24"/>
        </w:rPr>
      </w:pPr>
      <w:r>
        <w:rPr>
          <w:rFonts w:ascii="楷体" w:hAnsi="楷体" w:eastAsia="楷体" w:cs="楷体"/>
          <w:color w:val="auto"/>
          <w:spacing w:val="-5"/>
          <w:sz w:val="24"/>
          <w:szCs w:val="24"/>
          <w:u w:val="single" w:color="auto"/>
        </w:rPr>
        <w:t>子投标文件解密时间等相应措施，以保障招</w:t>
      </w:r>
      <w:r>
        <w:rPr>
          <w:rFonts w:ascii="楷体" w:hAnsi="楷体" w:eastAsia="楷体" w:cs="楷体"/>
          <w:color w:val="auto"/>
          <w:spacing w:val="-6"/>
          <w:sz w:val="24"/>
          <w:szCs w:val="24"/>
          <w:u w:val="single" w:color="auto"/>
        </w:rPr>
        <w:t>投标活动的公开、公平和公正，投标人不得对此持有异议。</w:t>
      </w:r>
      <w:r>
        <w:rPr>
          <w:color w:val="auto"/>
        </w:rPr>
        <mc:AlternateContent>
          <mc:Choice Requires="wps">
            <w:drawing>
              <wp:anchor distT="0" distB="0" distL="114300" distR="114300" simplePos="0" relativeHeight="251666432" behindDoc="0" locked="0" layoutInCell="1" allowOverlap="1">
                <wp:simplePos x="0" y="0"/>
                <wp:positionH relativeFrom="column">
                  <wp:posOffset>217805</wp:posOffset>
                </wp:positionH>
                <wp:positionV relativeFrom="paragraph">
                  <wp:posOffset>232410</wp:posOffset>
                </wp:positionV>
                <wp:extent cx="6501130" cy="12700"/>
                <wp:effectExtent l="1905" t="3810" r="12065" b="12065"/>
                <wp:wrapNone/>
                <wp:docPr id="64" name="任意多边形 64"/>
                <wp:cNvGraphicFramePr/>
                <a:graphic xmlns:a="http://schemas.openxmlformats.org/drawingml/2006/main">
                  <a:graphicData uri="http://schemas.microsoft.com/office/word/2010/wordprocessingShape">
                    <wps:wsp>
                      <wps:cNvSpPr/>
                      <wps:spPr>
                        <a:xfrm>
                          <a:off x="0" y="0"/>
                          <a:ext cx="6501130" cy="12700"/>
                        </a:xfrm>
                        <a:custGeom>
                          <a:avLst/>
                          <a:gdLst/>
                          <a:ahLst/>
                          <a:cxnLst/>
                          <a:pathLst>
                            <a:path w="10237" h="20">
                              <a:moveTo>
                                <a:pt x="2" y="2"/>
                              </a:moveTo>
                              <a:cubicBezTo>
                                <a:pt x="8" y="6"/>
                                <a:pt x="14" y="17"/>
                                <a:pt x="26" y="17"/>
                              </a:cubicBezTo>
                              <a:cubicBezTo>
                                <a:pt x="38" y="17"/>
                                <a:pt x="38" y="2"/>
                                <a:pt x="50" y="2"/>
                              </a:cubicBezTo>
                              <a:cubicBezTo>
                                <a:pt x="62" y="2"/>
                                <a:pt x="62" y="17"/>
                                <a:pt x="74" y="17"/>
                              </a:cubicBezTo>
                              <a:cubicBezTo>
                                <a:pt x="86" y="17"/>
                                <a:pt x="86" y="2"/>
                                <a:pt x="98" y="2"/>
                              </a:cubicBezTo>
                              <a:cubicBezTo>
                                <a:pt x="110" y="2"/>
                                <a:pt x="110" y="17"/>
                                <a:pt x="122" y="17"/>
                              </a:cubicBezTo>
                              <a:cubicBezTo>
                                <a:pt x="134" y="17"/>
                                <a:pt x="134" y="2"/>
                                <a:pt x="146" y="2"/>
                              </a:cubicBezTo>
                              <a:cubicBezTo>
                                <a:pt x="158" y="2"/>
                                <a:pt x="158" y="17"/>
                                <a:pt x="170" y="17"/>
                              </a:cubicBezTo>
                              <a:cubicBezTo>
                                <a:pt x="182" y="17"/>
                                <a:pt x="182" y="2"/>
                                <a:pt x="194" y="2"/>
                              </a:cubicBezTo>
                              <a:cubicBezTo>
                                <a:pt x="206" y="2"/>
                                <a:pt x="206" y="17"/>
                                <a:pt x="218" y="17"/>
                              </a:cubicBezTo>
                              <a:cubicBezTo>
                                <a:pt x="230" y="17"/>
                                <a:pt x="230" y="2"/>
                                <a:pt x="242" y="2"/>
                              </a:cubicBezTo>
                              <a:cubicBezTo>
                                <a:pt x="254" y="2"/>
                                <a:pt x="254" y="17"/>
                                <a:pt x="266" y="17"/>
                              </a:cubicBezTo>
                              <a:cubicBezTo>
                                <a:pt x="278" y="17"/>
                                <a:pt x="278" y="2"/>
                                <a:pt x="290" y="2"/>
                              </a:cubicBezTo>
                              <a:cubicBezTo>
                                <a:pt x="302" y="2"/>
                                <a:pt x="302" y="17"/>
                                <a:pt x="314" y="17"/>
                              </a:cubicBezTo>
                              <a:cubicBezTo>
                                <a:pt x="326" y="17"/>
                                <a:pt x="326" y="2"/>
                                <a:pt x="338" y="2"/>
                              </a:cubicBezTo>
                              <a:cubicBezTo>
                                <a:pt x="350" y="2"/>
                                <a:pt x="350" y="17"/>
                                <a:pt x="362" y="17"/>
                              </a:cubicBezTo>
                              <a:cubicBezTo>
                                <a:pt x="374" y="17"/>
                                <a:pt x="374" y="2"/>
                                <a:pt x="386" y="2"/>
                              </a:cubicBezTo>
                              <a:cubicBezTo>
                                <a:pt x="398" y="2"/>
                                <a:pt x="398" y="17"/>
                                <a:pt x="410" y="17"/>
                              </a:cubicBezTo>
                              <a:cubicBezTo>
                                <a:pt x="422" y="17"/>
                                <a:pt x="422" y="2"/>
                                <a:pt x="434" y="2"/>
                              </a:cubicBezTo>
                              <a:cubicBezTo>
                                <a:pt x="446" y="2"/>
                                <a:pt x="446" y="17"/>
                                <a:pt x="458" y="17"/>
                              </a:cubicBezTo>
                              <a:cubicBezTo>
                                <a:pt x="470" y="17"/>
                                <a:pt x="470" y="2"/>
                                <a:pt x="482" y="2"/>
                              </a:cubicBezTo>
                              <a:cubicBezTo>
                                <a:pt x="494" y="2"/>
                                <a:pt x="494" y="17"/>
                                <a:pt x="506" y="17"/>
                              </a:cubicBezTo>
                              <a:cubicBezTo>
                                <a:pt x="518" y="17"/>
                                <a:pt x="518" y="2"/>
                                <a:pt x="530" y="2"/>
                              </a:cubicBezTo>
                              <a:cubicBezTo>
                                <a:pt x="542" y="2"/>
                                <a:pt x="542" y="17"/>
                                <a:pt x="554" y="17"/>
                              </a:cubicBezTo>
                              <a:cubicBezTo>
                                <a:pt x="566" y="17"/>
                                <a:pt x="566" y="2"/>
                                <a:pt x="578" y="2"/>
                              </a:cubicBezTo>
                              <a:cubicBezTo>
                                <a:pt x="590" y="2"/>
                                <a:pt x="590" y="17"/>
                                <a:pt x="602" y="17"/>
                              </a:cubicBezTo>
                              <a:cubicBezTo>
                                <a:pt x="614" y="17"/>
                                <a:pt x="614" y="2"/>
                                <a:pt x="626" y="2"/>
                              </a:cubicBezTo>
                              <a:cubicBezTo>
                                <a:pt x="638" y="2"/>
                                <a:pt x="638" y="17"/>
                                <a:pt x="650" y="17"/>
                              </a:cubicBezTo>
                              <a:cubicBezTo>
                                <a:pt x="662" y="17"/>
                                <a:pt x="662" y="2"/>
                                <a:pt x="674" y="2"/>
                              </a:cubicBezTo>
                              <a:cubicBezTo>
                                <a:pt x="686" y="2"/>
                                <a:pt x="686" y="17"/>
                                <a:pt x="698" y="17"/>
                              </a:cubicBezTo>
                              <a:cubicBezTo>
                                <a:pt x="710" y="17"/>
                                <a:pt x="710" y="2"/>
                                <a:pt x="722" y="2"/>
                              </a:cubicBezTo>
                              <a:cubicBezTo>
                                <a:pt x="734" y="2"/>
                                <a:pt x="734" y="17"/>
                                <a:pt x="746" y="17"/>
                              </a:cubicBezTo>
                              <a:cubicBezTo>
                                <a:pt x="758" y="17"/>
                                <a:pt x="758" y="2"/>
                                <a:pt x="770" y="2"/>
                              </a:cubicBezTo>
                              <a:cubicBezTo>
                                <a:pt x="782" y="2"/>
                                <a:pt x="782" y="17"/>
                                <a:pt x="794" y="17"/>
                              </a:cubicBezTo>
                              <a:cubicBezTo>
                                <a:pt x="806" y="17"/>
                                <a:pt x="806" y="2"/>
                                <a:pt x="818" y="2"/>
                              </a:cubicBezTo>
                              <a:cubicBezTo>
                                <a:pt x="830" y="2"/>
                                <a:pt x="830" y="17"/>
                                <a:pt x="842" y="17"/>
                              </a:cubicBezTo>
                              <a:cubicBezTo>
                                <a:pt x="854" y="17"/>
                                <a:pt x="854" y="2"/>
                                <a:pt x="866" y="2"/>
                              </a:cubicBezTo>
                              <a:cubicBezTo>
                                <a:pt x="878" y="2"/>
                                <a:pt x="878" y="17"/>
                                <a:pt x="890" y="17"/>
                              </a:cubicBezTo>
                              <a:cubicBezTo>
                                <a:pt x="902" y="17"/>
                                <a:pt x="902" y="2"/>
                                <a:pt x="914" y="2"/>
                              </a:cubicBezTo>
                              <a:cubicBezTo>
                                <a:pt x="926" y="2"/>
                                <a:pt x="926" y="17"/>
                                <a:pt x="938" y="17"/>
                              </a:cubicBezTo>
                              <a:cubicBezTo>
                                <a:pt x="950" y="17"/>
                                <a:pt x="950" y="2"/>
                                <a:pt x="962" y="2"/>
                              </a:cubicBezTo>
                              <a:cubicBezTo>
                                <a:pt x="974" y="2"/>
                                <a:pt x="974" y="17"/>
                                <a:pt x="986" y="17"/>
                              </a:cubicBezTo>
                              <a:cubicBezTo>
                                <a:pt x="998" y="17"/>
                                <a:pt x="998" y="2"/>
                                <a:pt x="1010" y="2"/>
                              </a:cubicBezTo>
                              <a:cubicBezTo>
                                <a:pt x="1022" y="2"/>
                                <a:pt x="1022" y="17"/>
                                <a:pt x="1034" y="17"/>
                              </a:cubicBezTo>
                              <a:cubicBezTo>
                                <a:pt x="1046" y="17"/>
                                <a:pt x="1046" y="2"/>
                                <a:pt x="1058" y="2"/>
                              </a:cubicBezTo>
                              <a:cubicBezTo>
                                <a:pt x="1070" y="2"/>
                                <a:pt x="1070" y="17"/>
                                <a:pt x="1082" y="17"/>
                              </a:cubicBezTo>
                              <a:cubicBezTo>
                                <a:pt x="1094" y="17"/>
                                <a:pt x="1094" y="2"/>
                                <a:pt x="1106" y="2"/>
                              </a:cubicBezTo>
                              <a:cubicBezTo>
                                <a:pt x="1118" y="2"/>
                                <a:pt x="1118" y="17"/>
                                <a:pt x="1130" y="17"/>
                              </a:cubicBezTo>
                              <a:cubicBezTo>
                                <a:pt x="1142" y="17"/>
                                <a:pt x="1142" y="2"/>
                                <a:pt x="1154" y="2"/>
                              </a:cubicBezTo>
                              <a:cubicBezTo>
                                <a:pt x="1166" y="2"/>
                                <a:pt x="1166" y="17"/>
                                <a:pt x="1178" y="17"/>
                              </a:cubicBezTo>
                              <a:cubicBezTo>
                                <a:pt x="1190" y="17"/>
                                <a:pt x="1190" y="2"/>
                                <a:pt x="1202" y="2"/>
                              </a:cubicBezTo>
                              <a:cubicBezTo>
                                <a:pt x="1214" y="2"/>
                                <a:pt x="1214" y="17"/>
                                <a:pt x="1226" y="17"/>
                              </a:cubicBezTo>
                              <a:cubicBezTo>
                                <a:pt x="1238" y="17"/>
                                <a:pt x="1238" y="2"/>
                                <a:pt x="1250" y="2"/>
                              </a:cubicBezTo>
                              <a:cubicBezTo>
                                <a:pt x="1262" y="2"/>
                                <a:pt x="1262" y="17"/>
                                <a:pt x="1274" y="17"/>
                              </a:cubicBezTo>
                              <a:cubicBezTo>
                                <a:pt x="1286" y="17"/>
                                <a:pt x="1286" y="2"/>
                                <a:pt x="1298" y="2"/>
                              </a:cubicBezTo>
                              <a:cubicBezTo>
                                <a:pt x="1310" y="2"/>
                                <a:pt x="1310" y="17"/>
                                <a:pt x="1322" y="17"/>
                              </a:cubicBezTo>
                              <a:cubicBezTo>
                                <a:pt x="1334" y="17"/>
                                <a:pt x="1334" y="2"/>
                                <a:pt x="1346" y="2"/>
                              </a:cubicBezTo>
                              <a:cubicBezTo>
                                <a:pt x="1358" y="2"/>
                                <a:pt x="1358" y="17"/>
                                <a:pt x="1370" y="17"/>
                              </a:cubicBezTo>
                              <a:cubicBezTo>
                                <a:pt x="1382" y="17"/>
                                <a:pt x="1382" y="2"/>
                                <a:pt x="1394" y="2"/>
                              </a:cubicBezTo>
                              <a:cubicBezTo>
                                <a:pt x="1406" y="2"/>
                                <a:pt x="1406" y="17"/>
                                <a:pt x="1418" y="17"/>
                              </a:cubicBezTo>
                              <a:cubicBezTo>
                                <a:pt x="1430" y="17"/>
                                <a:pt x="1430" y="2"/>
                                <a:pt x="1442" y="2"/>
                              </a:cubicBezTo>
                              <a:cubicBezTo>
                                <a:pt x="1454" y="2"/>
                                <a:pt x="1454" y="17"/>
                                <a:pt x="1466" y="17"/>
                              </a:cubicBezTo>
                              <a:cubicBezTo>
                                <a:pt x="1478" y="17"/>
                                <a:pt x="1478" y="2"/>
                                <a:pt x="1490" y="2"/>
                              </a:cubicBezTo>
                              <a:cubicBezTo>
                                <a:pt x="1502" y="2"/>
                                <a:pt x="1509" y="13"/>
                                <a:pt x="1514" y="17"/>
                              </a:cubicBezTo>
                              <a:moveTo>
                                <a:pt x="1514" y="17"/>
                              </a:moveTo>
                              <a:cubicBezTo>
                                <a:pt x="1521" y="13"/>
                                <a:pt x="1526" y="2"/>
                                <a:pt x="1538" y="2"/>
                              </a:cubicBezTo>
                              <a:cubicBezTo>
                                <a:pt x="1550" y="2"/>
                                <a:pt x="1550" y="17"/>
                                <a:pt x="1562" y="17"/>
                              </a:cubicBezTo>
                              <a:cubicBezTo>
                                <a:pt x="1574" y="17"/>
                                <a:pt x="1574" y="2"/>
                                <a:pt x="1586" y="2"/>
                              </a:cubicBezTo>
                              <a:cubicBezTo>
                                <a:pt x="1598" y="2"/>
                                <a:pt x="1598" y="17"/>
                                <a:pt x="1610" y="17"/>
                              </a:cubicBezTo>
                              <a:cubicBezTo>
                                <a:pt x="1622" y="17"/>
                                <a:pt x="1622" y="2"/>
                                <a:pt x="1634" y="2"/>
                              </a:cubicBezTo>
                              <a:cubicBezTo>
                                <a:pt x="1646" y="2"/>
                                <a:pt x="1646" y="17"/>
                                <a:pt x="1658" y="17"/>
                              </a:cubicBezTo>
                              <a:cubicBezTo>
                                <a:pt x="1670" y="17"/>
                                <a:pt x="1670" y="2"/>
                                <a:pt x="1682" y="2"/>
                              </a:cubicBezTo>
                              <a:cubicBezTo>
                                <a:pt x="1694" y="2"/>
                                <a:pt x="1694" y="17"/>
                                <a:pt x="1706" y="17"/>
                              </a:cubicBezTo>
                              <a:cubicBezTo>
                                <a:pt x="1718" y="17"/>
                                <a:pt x="1718" y="2"/>
                                <a:pt x="1730" y="2"/>
                              </a:cubicBezTo>
                              <a:cubicBezTo>
                                <a:pt x="1742" y="2"/>
                                <a:pt x="1742" y="17"/>
                                <a:pt x="1754" y="17"/>
                              </a:cubicBezTo>
                              <a:cubicBezTo>
                                <a:pt x="1766" y="17"/>
                                <a:pt x="1766" y="2"/>
                                <a:pt x="1778" y="2"/>
                              </a:cubicBezTo>
                              <a:cubicBezTo>
                                <a:pt x="1790" y="2"/>
                                <a:pt x="1790" y="17"/>
                                <a:pt x="1802" y="17"/>
                              </a:cubicBezTo>
                              <a:cubicBezTo>
                                <a:pt x="1814" y="17"/>
                                <a:pt x="1814" y="2"/>
                                <a:pt x="1826" y="2"/>
                              </a:cubicBezTo>
                              <a:cubicBezTo>
                                <a:pt x="1838" y="2"/>
                                <a:pt x="1838" y="17"/>
                                <a:pt x="1850" y="17"/>
                              </a:cubicBezTo>
                              <a:cubicBezTo>
                                <a:pt x="1862" y="17"/>
                                <a:pt x="1862" y="2"/>
                                <a:pt x="1874" y="2"/>
                              </a:cubicBezTo>
                              <a:cubicBezTo>
                                <a:pt x="1886" y="2"/>
                                <a:pt x="1886" y="17"/>
                                <a:pt x="1898" y="17"/>
                              </a:cubicBezTo>
                              <a:cubicBezTo>
                                <a:pt x="1910" y="17"/>
                                <a:pt x="1910" y="2"/>
                                <a:pt x="1922" y="2"/>
                              </a:cubicBezTo>
                              <a:cubicBezTo>
                                <a:pt x="1934" y="2"/>
                                <a:pt x="1934" y="17"/>
                                <a:pt x="1946" y="17"/>
                              </a:cubicBezTo>
                              <a:cubicBezTo>
                                <a:pt x="1958" y="17"/>
                                <a:pt x="1958" y="2"/>
                                <a:pt x="1970" y="2"/>
                              </a:cubicBezTo>
                              <a:cubicBezTo>
                                <a:pt x="1983" y="2"/>
                                <a:pt x="1983" y="17"/>
                                <a:pt x="1995" y="17"/>
                              </a:cubicBezTo>
                              <a:cubicBezTo>
                                <a:pt x="2007" y="17"/>
                                <a:pt x="2007" y="2"/>
                                <a:pt x="2019" y="2"/>
                              </a:cubicBezTo>
                              <a:cubicBezTo>
                                <a:pt x="2031" y="2"/>
                                <a:pt x="2031" y="17"/>
                                <a:pt x="2043" y="17"/>
                              </a:cubicBezTo>
                              <a:cubicBezTo>
                                <a:pt x="2055" y="17"/>
                                <a:pt x="2055" y="2"/>
                                <a:pt x="2067" y="2"/>
                              </a:cubicBezTo>
                              <a:cubicBezTo>
                                <a:pt x="2079" y="2"/>
                                <a:pt x="2079" y="17"/>
                                <a:pt x="2091" y="17"/>
                              </a:cubicBezTo>
                              <a:cubicBezTo>
                                <a:pt x="2103" y="17"/>
                                <a:pt x="2103" y="2"/>
                                <a:pt x="2115" y="2"/>
                              </a:cubicBezTo>
                              <a:cubicBezTo>
                                <a:pt x="2127" y="2"/>
                                <a:pt x="2127" y="17"/>
                                <a:pt x="2139" y="17"/>
                              </a:cubicBezTo>
                              <a:cubicBezTo>
                                <a:pt x="2151" y="17"/>
                                <a:pt x="2151" y="2"/>
                                <a:pt x="2163" y="2"/>
                              </a:cubicBezTo>
                              <a:cubicBezTo>
                                <a:pt x="2175" y="2"/>
                                <a:pt x="2175" y="17"/>
                                <a:pt x="2187" y="17"/>
                              </a:cubicBezTo>
                              <a:cubicBezTo>
                                <a:pt x="2199" y="17"/>
                                <a:pt x="2199" y="2"/>
                                <a:pt x="2211" y="2"/>
                              </a:cubicBezTo>
                              <a:cubicBezTo>
                                <a:pt x="2223" y="2"/>
                                <a:pt x="2223" y="17"/>
                                <a:pt x="2235" y="17"/>
                              </a:cubicBezTo>
                              <a:cubicBezTo>
                                <a:pt x="2247" y="17"/>
                                <a:pt x="2247" y="2"/>
                                <a:pt x="2259" y="2"/>
                              </a:cubicBezTo>
                              <a:cubicBezTo>
                                <a:pt x="2271" y="2"/>
                                <a:pt x="2271" y="17"/>
                                <a:pt x="2283" y="17"/>
                              </a:cubicBezTo>
                              <a:cubicBezTo>
                                <a:pt x="2295" y="17"/>
                                <a:pt x="2295" y="2"/>
                                <a:pt x="2307" y="2"/>
                              </a:cubicBezTo>
                              <a:cubicBezTo>
                                <a:pt x="2319" y="2"/>
                                <a:pt x="2319" y="17"/>
                                <a:pt x="2331" y="17"/>
                              </a:cubicBezTo>
                              <a:cubicBezTo>
                                <a:pt x="2343" y="17"/>
                                <a:pt x="2343" y="2"/>
                                <a:pt x="2355" y="2"/>
                              </a:cubicBezTo>
                              <a:cubicBezTo>
                                <a:pt x="2367" y="2"/>
                                <a:pt x="2367" y="17"/>
                                <a:pt x="2379" y="17"/>
                              </a:cubicBezTo>
                              <a:cubicBezTo>
                                <a:pt x="2391" y="17"/>
                                <a:pt x="2391" y="2"/>
                                <a:pt x="2403" y="2"/>
                              </a:cubicBezTo>
                              <a:cubicBezTo>
                                <a:pt x="2415" y="2"/>
                                <a:pt x="2415" y="17"/>
                                <a:pt x="2427" y="17"/>
                              </a:cubicBezTo>
                              <a:cubicBezTo>
                                <a:pt x="2439" y="17"/>
                                <a:pt x="2439" y="2"/>
                                <a:pt x="2451" y="2"/>
                              </a:cubicBezTo>
                              <a:cubicBezTo>
                                <a:pt x="2463" y="2"/>
                                <a:pt x="2463" y="17"/>
                                <a:pt x="2475" y="17"/>
                              </a:cubicBezTo>
                              <a:cubicBezTo>
                                <a:pt x="2487" y="17"/>
                                <a:pt x="2487" y="2"/>
                                <a:pt x="2499" y="2"/>
                              </a:cubicBezTo>
                              <a:cubicBezTo>
                                <a:pt x="2511" y="2"/>
                                <a:pt x="2511" y="17"/>
                                <a:pt x="2523" y="17"/>
                              </a:cubicBezTo>
                              <a:cubicBezTo>
                                <a:pt x="2535" y="17"/>
                                <a:pt x="2535" y="2"/>
                                <a:pt x="2547" y="2"/>
                              </a:cubicBezTo>
                              <a:cubicBezTo>
                                <a:pt x="2559" y="2"/>
                                <a:pt x="2559" y="17"/>
                                <a:pt x="2571" y="17"/>
                              </a:cubicBezTo>
                              <a:cubicBezTo>
                                <a:pt x="2583" y="17"/>
                                <a:pt x="2583" y="2"/>
                                <a:pt x="2595" y="2"/>
                              </a:cubicBezTo>
                              <a:cubicBezTo>
                                <a:pt x="2607" y="2"/>
                                <a:pt x="2607" y="17"/>
                                <a:pt x="2619" y="17"/>
                              </a:cubicBezTo>
                              <a:cubicBezTo>
                                <a:pt x="2631" y="17"/>
                                <a:pt x="2631" y="2"/>
                                <a:pt x="2643" y="2"/>
                              </a:cubicBezTo>
                              <a:cubicBezTo>
                                <a:pt x="2655" y="2"/>
                                <a:pt x="2655" y="17"/>
                                <a:pt x="2667" y="17"/>
                              </a:cubicBezTo>
                              <a:cubicBezTo>
                                <a:pt x="2679" y="17"/>
                                <a:pt x="2679" y="2"/>
                                <a:pt x="2691" y="2"/>
                              </a:cubicBezTo>
                              <a:cubicBezTo>
                                <a:pt x="2703" y="2"/>
                                <a:pt x="2703" y="17"/>
                                <a:pt x="2715" y="17"/>
                              </a:cubicBezTo>
                              <a:cubicBezTo>
                                <a:pt x="2727" y="17"/>
                                <a:pt x="2727" y="2"/>
                                <a:pt x="2739" y="2"/>
                              </a:cubicBezTo>
                              <a:cubicBezTo>
                                <a:pt x="2751" y="2"/>
                                <a:pt x="2751" y="17"/>
                                <a:pt x="2763" y="17"/>
                              </a:cubicBezTo>
                              <a:cubicBezTo>
                                <a:pt x="2775" y="17"/>
                                <a:pt x="2775" y="2"/>
                                <a:pt x="2787" y="2"/>
                              </a:cubicBezTo>
                              <a:cubicBezTo>
                                <a:pt x="2799" y="2"/>
                                <a:pt x="2799" y="17"/>
                                <a:pt x="2811" y="17"/>
                              </a:cubicBezTo>
                              <a:cubicBezTo>
                                <a:pt x="2823" y="17"/>
                                <a:pt x="2823" y="2"/>
                                <a:pt x="2835" y="2"/>
                              </a:cubicBezTo>
                              <a:cubicBezTo>
                                <a:pt x="2847" y="2"/>
                                <a:pt x="2847" y="17"/>
                                <a:pt x="2859" y="17"/>
                              </a:cubicBezTo>
                              <a:cubicBezTo>
                                <a:pt x="2871" y="17"/>
                                <a:pt x="2871" y="2"/>
                                <a:pt x="2883" y="2"/>
                              </a:cubicBezTo>
                              <a:cubicBezTo>
                                <a:pt x="2895" y="2"/>
                                <a:pt x="2895" y="17"/>
                                <a:pt x="2907" y="17"/>
                              </a:cubicBezTo>
                              <a:cubicBezTo>
                                <a:pt x="2919" y="17"/>
                                <a:pt x="2919" y="2"/>
                                <a:pt x="2931" y="2"/>
                              </a:cubicBezTo>
                              <a:cubicBezTo>
                                <a:pt x="2943" y="2"/>
                                <a:pt x="2943" y="17"/>
                                <a:pt x="2955" y="17"/>
                              </a:cubicBezTo>
                              <a:cubicBezTo>
                                <a:pt x="2967" y="17"/>
                                <a:pt x="2967" y="2"/>
                                <a:pt x="2979" y="2"/>
                              </a:cubicBezTo>
                              <a:cubicBezTo>
                                <a:pt x="2991" y="2"/>
                                <a:pt x="2991" y="17"/>
                                <a:pt x="3003" y="17"/>
                              </a:cubicBezTo>
                              <a:cubicBezTo>
                                <a:pt x="3015" y="17"/>
                                <a:pt x="3021" y="6"/>
                                <a:pt x="3027" y="2"/>
                              </a:cubicBezTo>
                              <a:moveTo>
                                <a:pt x="3027" y="2"/>
                              </a:moveTo>
                              <a:cubicBezTo>
                                <a:pt x="3033" y="6"/>
                                <a:pt x="3039" y="17"/>
                                <a:pt x="3051" y="17"/>
                              </a:cubicBezTo>
                              <a:cubicBezTo>
                                <a:pt x="3063" y="17"/>
                                <a:pt x="3063" y="2"/>
                                <a:pt x="3075" y="2"/>
                              </a:cubicBezTo>
                              <a:cubicBezTo>
                                <a:pt x="3087" y="2"/>
                                <a:pt x="3087" y="17"/>
                                <a:pt x="3099" y="17"/>
                              </a:cubicBezTo>
                              <a:cubicBezTo>
                                <a:pt x="3111" y="17"/>
                                <a:pt x="3111" y="2"/>
                                <a:pt x="3123" y="2"/>
                              </a:cubicBezTo>
                              <a:cubicBezTo>
                                <a:pt x="3135" y="2"/>
                                <a:pt x="3135" y="17"/>
                                <a:pt x="3147" y="17"/>
                              </a:cubicBezTo>
                              <a:cubicBezTo>
                                <a:pt x="3159" y="17"/>
                                <a:pt x="3159" y="2"/>
                                <a:pt x="3171" y="2"/>
                              </a:cubicBezTo>
                              <a:cubicBezTo>
                                <a:pt x="3183" y="2"/>
                                <a:pt x="3183" y="17"/>
                                <a:pt x="3195" y="17"/>
                              </a:cubicBezTo>
                              <a:cubicBezTo>
                                <a:pt x="3207" y="17"/>
                                <a:pt x="3207" y="2"/>
                                <a:pt x="3219" y="2"/>
                              </a:cubicBezTo>
                              <a:cubicBezTo>
                                <a:pt x="3231" y="2"/>
                                <a:pt x="3231" y="17"/>
                                <a:pt x="3243" y="17"/>
                              </a:cubicBezTo>
                              <a:cubicBezTo>
                                <a:pt x="3255" y="17"/>
                                <a:pt x="3255" y="2"/>
                                <a:pt x="3267" y="2"/>
                              </a:cubicBezTo>
                              <a:cubicBezTo>
                                <a:pt x="3279" y="2"/>
                                <a:pt x="3279" y="17"/>
                                <a:pt x="3291" y="17"/>
                              </a:cubicBezTo>
                              <a:cubicBezTo>
                                <a:pt x="3303" y="17"/>
                                <a:pt x="3303" y="2"/>
                                <a:pt x="3315" y="2"/>
                              </a:cubicBezTo>
                              <a:cubicBezTo>
                                <a:pt x="3327" y="2"/>
                                <a:pt x="3327" y="17"/>
                                <a:pt x="3339" y="17"/>
                              </a:cubicBezTo>
                              <a:cubicBezTo>
                                <a:pt x="3351" y="17"/>
                                <a:pt x="3351" y="2"/>
                                <a:pt x="3363" y="2"/>
                              </a:cubicBezTo>
                              <a:cubicBezTo>
                                <a:pt x="3375" y="2"/>
                                <a:pt x="3375" y="17"/>
                                <a:pt x="3387" y="17"/>
                              </a:cubicBezTo>
                              <a:cubicBezTo>
                                <a:pt x="3399" y="17"/>
                                <a:pt x="3399" y="2"/>
                                <a:pt x="3411" y="2"/>
                              </a:cubicBezTo>
                              <a:cubicBezTo>
                                <a:pt x="3423" y="2"/>
                                <a:pt x="3423" y="17"/>
                                <a:pt x="3435" y="17"/>
                              </a:cubicBezTo>
                              <a:cubicBezTo>
                                <a:pt x="3447" y="17"/>
                                <a:pt x="3447" y="2"/>
                                <a:pt x="3459" y="2"/>
                              </a:cubicBezTo>
                              <a:cubicBezTo>
                                <a:pt x="3471" y="2"/>
                                <a:pt x="3471" y="17"/>
                                <a:pt x="3483" y="17"/>
                              </a:cubicBezTo>
                              <a:cubicBezTo>
                                <a:pt x="3495" y="17"/>
                                <a:pt x="3495" y="2"/>
                                <a:pt x="3507" y="2"/>
                              </a:cubicBezTo>
                              <a:cubicBezTo>
                                <a:pt x="3519" y="2"/>
                                <a:pt x="3519" y="17"/>
                                <a:pt x="3531" y="17"/>
                              </a:cubicBezTo>
                              <a:cubicBezTo>
                                <a:pt x="3543" y="17"/>
                                <a:pt x="3543" y="2"/>
                                <a:pt x="3555" y="2"/>
                              </a:cubicBezTo>
                              <a:cubicBezTo>
                                <a:pt x="3567" y="2"/>
                                <a:pt x="3567" y="17"/>
                                <a:pt x="3579" y="17"/>
                              </a:cubicBezTo>
                              <a:cubicBezTo>
                                <a:pt x="3591" y="17"/>
                                <a:pt x="3591" y="2"/>
                                <a:pt x="3603" y="2"/>
                              </a:cubicBezTo>
                              <a:cubicBezTo>
                                <a:pt x="3615" y="2"/>
                                <a:pt x="3615" y="17"/>
                                <a:pt x="3627" y="17"/>
                              </a:cubicBezTo>
                              <a:cubicBezTo>
                                <a:pt x="3639" y="17"/>
                                <a:pt x="3639" y="2"/>
                                <a:pt x="3651" y="2"/>
                              </a:cubicBezTo>
                              <a:cubicBezTo>
                                <a:pt x="3663" y="2"/>
                                <a:pt x="3663" y="17"/>
                                <a:pt x="3675" y="17"/>
                              </a:cubicBezTo>
                              <a:cubicBezTo>
                                <a:pt x="3687" y="17"/>
                                <a:pt x="3687" y="2"/>
                                <a:pt x="3699" y="2"/>
                              </a:cubicBezTo>
                              <a:cubicBezTo>
                                <a:pt x="3711" y="2"/>
                                <a:pt x="3711" y="17"/>
                                <a:pt x="3723" y="17"/>
                              </a:cubicBezTo>
                              <a:cubicBezTo>
                                <a:pt x="3735" y="17"/>
                                <a:pt x="3735" y="2"/>
                                <a:pt x="3747" y="2"/>
                              </a:cubicBezTo>
                              <a:cubicBezTo>
                                <a:pt x="3759" y="2"/>
                                <a:pt x="3759" y="17"/>
                                <a:pt x="3771" y="17"/>
                              </a:cubicBezTo>
                              <a:cubicBezTo>
                                <a:pt x="3783" y="17"/>
                                <a:pt x="3783" y="2"/>
                                <a:pt x="3795" y="2"/>
                              </a:cubicBezTo>
                              <a:cubicBezTo>
                                <a:pt x="3807" y="2"/>
                                <a:pt x="3807" y="17"/>
                                <a:pt x="3819" y="17"/>
                              </a:cubicBezTo>
                              <a:cubicBezTo>
                                <a:pt x="3831" y="17"/>
                                <a:pt x="3831" y="2"/>
                                <a:pt x="3843" y="2"/>
                              </a:cubicBezTo>
                              <a:cubicBezTo>
                                <a:pt x="3855" y="2"/>
                                <a:pt x="3855" y="17"/>
                                <a:pt x="3867" y="17"/>
                              </a:cubicBezTo>
                              <a:cubicBezTo>
                                <a:pt x="3879" y="17"/>
                                <a:pt x="3879" y="2"/>
                                <a:pt x="3891" y="2"/>
                              </a:cubicBezTo>
                              <a:cubicBezTo>
                                <a:pt x="3903" y="2"/>
                                <a:pt x="3903" y="17"/>
                                <a:pt x="3915" y="17"/>
                              </a:cubicBezTo>
                              <a:cubicBezTo>
                                <a:pt x="3927" y="17"/>
                                <a:pt x="3927" y="2"/>
                                <a:pt x="3939" y="2"/>
                              </a:cubicBezTo>
                              <a:cubicBezTo>
                                <a:pt x="3951" y="2"/>
                                <a:pt x="3951" y="17"/>
                                <a:pt x="3963" y="17"/>
                              </a:cubicBezTo>
                              <a:cubicBezTo>
                                <a:pt x="3975" y="17"/>
                                <a:pt x="3975" y="2"/>
                                <a:pt x="3987" y="2"/>
                              </a:cubicBezTo>
                              <a:cubicBezTo>
                                <a:pt x="3999" y="2"/>
                                <a:pt x="3999" y="17"/>
                                <a:pt x="4011" y="17"/>
                              </a:cubicBezTo>
                              <a:cubicBezTo>
                                <a:pt x="4023" y="17"/>
                                <a:pt x="4023" y="2"/>
                                <a:pt x="4035" y="2"/>
                              </a:cubicBezTo>
                              <a:cubicBezTo>
                                <a:pt x="4047" y="2"/>
                                <a:pt x="4047" y="17"/>
                                <a:pt x="4059" y="17"/>
                              </a:cubicBezTo>
                              <a:cubicBezTo>
                                <a:pt x="4071" y="17"/>
                                <a:pt x="4071" y="2"/>
                                <a:pt x="4083" y="2"/>
                              </a:cubicBezTo>
                              <a:cubicBezTo>
                                <a:pt x="4095" y="2"/>
                                <a:pt x="4095" y="17"/>
                                <a:pt x="4107" y="17"/>
                              </a:cubicBezTo>
                              <a:cubicBezTo>
                                <a:pt x="4119" y="17"/>
                                <a:pt x="4119" y="2"/>
                                <a:pt x="4131" y="2"/>
                              </a:cubicBezTo>
                              <a:cubicBezTo>
                                <a:pt x="4143" y="2"/>
                                <a:pt x="4143" y="17"/>
                                <a:pt x="4155" y="17"/>
                              </a:cubicBezTo>
                              <a:cubicBezTo>
                                <a:pt x="4167" y="17"/>
                                <a:pt x="4167" y="2"/>
                                <a:pt x="4179" y="2"/>
                              </a:cubicBezTo>
                              <a:cubicBezTo>
                                <a:pt x="4191" y="2"/>
                                <a:pt x="4191" y="17"/>
                                <a:pt x="4203" y="17"/>
                              </a:cubicBezTo>
                              <a:cubicBezTo>
                                <a:pt x="4215" y="17"/>
                                <a:pt x="4215" y="2"/>
                                <a:pt x="4227" y="2"/>
                              </a:cubicBezTo>
                              <a:cubicBezTo>
                                <a:pt x="4239" y="2"/>
                                <a:pt x="4239" y="17"/>
                                <a:pt x="4251" y="17"/>
                              </a:cubicBezTo>
                              <a:cubicBezTo>
                                <a:pt x="4263" y="17"/>
                                <a:pt x="4263" y="2"/>
                                <a:pt x="4275" y="2"/>
                              </a:cubicBezTo>
                              <a:cubicBezTo>
                                <a:pt x="4287" y="2"/>
                                <a:pt x="4287" y="17"/>
                                <a:pt x="4299" y="17"/>
                              </a:cubicBezTo>
                              <a:cubicBezTo>
                                <a:pt x="4311" y="17"/>
                                <a:pt x="4311" y="2"/>
                                <a:pt x="4323" y="2"/>
                              </a:cubicBezTo>
                              <a:cubicBezTo>
                                <a:pt x="4335" y="2"/>
                                <a:pt x="4335" y="17"/>
                                <a:pt x="4347" y="17"/>
                              </a:cubicBezTo>
                              <a:cubicBezTo>
                                <a:pt x="4359" y="17"/>
                                <a:pt x="4359" y="2"/>
                                <a:pt x="4372" y="2"/>
                              </a:cubicBezTo>
                              <a:cubicBezTo>
                                <a:pt x="4384" y="2"/>
                                <a:pt x="4384" y="17"/>
                                <a:pt x="4396" y="17"/>
                              </a:cubicBezTo>
                              <a:cubicBezTo>
                                <a:pt x="4408" y="17"/>
                                <a:pt x="4408" y="2"/>
                                <a:pt x="4420" y="2"/>
                              </a:cubicBezTo>
                              <a:cubicBezTo>
                                <a:pt x="4432" y="2"/>
                                <a:pt x="4432" y="17"/>
                                <a:pt x="4444" y="17"/>
                              </a:cubicBezTo>
                              <a:cubicBezTo>
                                <a:pt x="4456" y="17"/>
                                <a:pt x="4456" y="2"/>
                                <a:pt x="4468" y="2"/>
                              </a:cubicBezTo>
                              <a:cubicBezTo>
                                <a:pt x="4480" y="2"/>
                                <a:pt x="4480" y="17"/>
                                <a:pt x="4492" y="17"/>
                              </a:cubicBezTo>
                              <a:cubicBezTo>
                                <a:pt x="4504" y="17"/>
                                <a:pt x="4504" y="2"/>
                                <a:pt x="4516" y="2"/>
                              </a:cubicBezTo>
                              <a:cubicBezTo>
                                <a:pt x="4528" y="2"/>
                                <a:pt x="4534" y="13"/>
                                <a:pt x="4540" y="17"/>
                              </a:cubicBezTo>
                              <a:moveTo>
                                <a:pt x="4540" y="17"/>
                              </a:moveTo>
                              <a:cubicBezTo>
                                <a:pt x="4546" y="13"/>
                                <a:pt x="4552" y="2"/>
                                <a:pt x="4564" y="2"/>
                              </a:cubicBezTo>
                              <a:cubicBezTo>
                                <a:pt x="4576" y="2"/>
                                <a:pt x="4576" y="17"/>
                                <a:pt x="4588" y="17"/>
                              </a:cubicBezTo>
                              <a:cubicBezTo>
                                <a:pt x="4600" y="17"/>
                                <a:pt x="4600" y="2"/>
                                <a:pt x="4612" y="2"/>
                              </a:cubicBezTo>
                              <a:cubicBezTo>
                                <a:pt x="4624" y="2"/>
                                <a:pt x="4624" y="17"/>
                                <a:pt x="4636" y="17"/>
                              </a:cubicBezTo>
                              <a:cubicBezTo>
                                <a:pt x="4648" y="17"/>
                                <a:pt x="4648" y="2"/>
                                <a:pt x="4660" y="2"/>
                              </a:cubicBezTo>
                              <a:cubicBezTo>
                                <a:pt x="4672" y="2"/>
                                <a:pt x="4672" y="17"/>
                                <a:pt x="4684" y="17"/>
                              </a:cubicBezTo>
                              <a:cubicBezTo>
                                <a:pt x="4696" y="17"/>
                                <a:pt x="4696" y="2"/>
                                <a:pt x="4708" y="2"/>
                              </a:cubicBezTo>
                              <a:cubicBezTo>
                                <a:pt x="4720" y="2"/>
                                <a:pt x="4720" y="17"/>
                                <a:pt x="4732" y="17"/>
                              </a:cubicBezTo>
                              <a:cubicBezTo>
                                <a:pt x="4744" y="17"/>
                                <a:pt x="4744" y="2"/>
                                <a:pt x="4756" y="2"/>
                              </a:cubicBezTo>
                              <a:cubicBezTo>
                                <a:pt x="4768" y="2"/>
                                <a:pt x="4768" y="17"/>
                                <a:pt x="4780" y="17"/>
                              </a:cubicBezTo>
                              <a:cubicBezTo>
                                <a:pt x="4792" y="17"/>
                                <a:pt x="4792" y="2"/>
                                <a:pt x="4804" y="2"/>
                              </a:cubicBezTo>
                              <a:cubicBezTo>
                                <a:pt x="4816" y="2"/>
                                <a:pt x="4816" y="17"/>
                                <a:pt x="4828" y="17"/>
                              </a:cubicBezTo>
                              <a:cubicBezTo>
                                <a:pt x="4840" y="17"/>
                                <a:pt x="4840" y="2"/>
                                <a:pt x="4852" y="2"/>
                              </a:cubicBezTo>
                              <a:cubicBezTo>
                                <a:pt x="4864" y="2"/>
                                <a:pt x="4864" y="17"/>
                                <a:pt x="4876" y="17"/>
                              </a:cubicBezTo>
                              <a:cubicBezTo>
                                <a:pt x="4888" y="17"/>
                                <a:pt x="4888" y="2"/>
                                <a:pt x="4900" y="2"/>
                              </a:cubicBezTo>
                              <a:cubicBezTo>
                                <a:pt x="4912" y="2"/>
                                <a:pt x="4912" y="17"/>
                                <a:pt x="4924" y="17"/>
                              </a:cubicBezTo>
                              <a:cubicBezTo>
                                <a:pt x="4936" y="17"/>
                                <a:pt x="4936" y="2"/>
                                <a:pt x="4948" y="2"/>
                              </a:cubicBezTo>
                              <a:cubicBezTo>
                                <a:pt x="4960" y="2"/>
                                <a:pt x="4960" y="17"/>
                                <a:pt x="4972" y="17"/>
                              </a:cubicBezTo>
                              <a:cubicBezTo>
                                <a:pt x="4984" y="17"/>
                                <a:pt x="4984" y="2"/>
                                <a:pt x="4996" y="2"/>
                              </a:cubicBezTo>
                              <a:cubicBezTo>
                                <a:pt x="5008" y="2"/>
                                <a:pt x="5008" y="17"/>
                                <a:pt x="5020" y="17"/>
                              </a:cubicBezTo>
                              <a:cubicBezTo>
                                <a:pt x="5032" y="17"/>
                                <a:pt x="5032" y="2"/>
                                <a:pt x="5044" y="2"/>
                              </a:cubicBezTo>
                              <a:cubicBezTo>
                                <a:pt x="5056" y="2"/>
                                <a:pt x="5056" y="17"/>
                                <a:pt x="5068" y="17"/>
                              </a:cubicBezTo>
                              <a:cubicBezTo>
                                <a:pt x="5080" y="17"/>
                                <a:pt x="5080" y="2"/>
                                <a:pt x="5092" y="2"/>
                              </a:cubicBezTo>
                              <a:cubicBezTo>
                                <a:pt x="5104" y="2"/>
                                <a:pt x="5104" y="17"/>
                                <a:pt x="5116" y="17"/>
                              </a:cubicBezTo>
                              <a:cubicBezTo>
                                <a:pt x="5128" y="17"/>
                                <a:pt x="5128" y="2"/>
                                <a:pt x="5140" y="2"/>
                              </a:cubicBezTo>
                              <a:cubicBezTo>
                                <a:pt x="5152" y="2"/>
                                <a:pt x="5152" y="17"/>
                                <a:pt x="5164" y="17"/>
                              </a:cubicBezTo>
                              <a:cubicBezTo>
                                <a:pt x="5176" y="17"/>
                                <a:pt x="5176" y="2"/>
                                <a:pt x="5188" y="2"/>
                              </a:cubicBezTo>
                              <a:cubicBezTo>
                                <a:pt x="5200" y="2"/>
                                <a:pt x="5200" y="17"/>
                                <a:pt x="5212" y="17"/>
                              </a:cubicBezTo>
                              <a:cubicBezTo>
                                <a:pt x="5224" y="17"/>
                                <a:pt x="5224" y="2"/>
                                <a:pt x="5236" y="2"/>
                              </a:cubicBezTo>
                              <a:cubicBezTo>
                                <a:pt x="5248" y="2"/>
                                <a:pt x="5248" y="17"/>
                                <a:pt x="5260" y="17"/>
                              </a:cubicBezTo>
                              <a:cubicBezTo>
                                <a:pt x="5272" y="17"/>
                                <a:pt x="5272" y="2"/>
                                <a:pt x="5284" y="2"/>
                              </a:cubicBezTo>
                              <a:cubicBezTo>
                                <a:pt x="5296" y="2"/>
                                <a:pt x="5296" y="17"/>
                                <a:pt x="5308" y="17"/>
                              </a:cubicBezTo>
                              <a:cubicBezTo>
                                <a:pt x="5320" y="17"/>
                                <a:pt x="5320" y="2"/>
                                <a:pt x="5332" y="2"/>
                              </a:cubicBezTo>
                              <a:cubicBezTo>
                                <a:pt x="5344" y="2"/>
                                <a:pt x="5344" y="17"/>
                                <a:pt x="5356" y="17"/>
                              </a:cubicBezTo>
                              <a:cubicBezTo>
                                <a:pt x="5368" y="17"/>
                                <a:pt x="5368" y="2"/>
                                <a:pt x="5380" y="2"/>
                              </a:cubicBezTo>
                              <a:cubicBezTo>
                                <a:pt x="5392" y="2"/>
                                <a:pt x="5392" y="17"/>
                                <a:pt x="5404" y="17"/>
                              </a:cubicBezTo>
                              <a:cubicBezTo>
                                <a:pt x="5416" y="17"/>
                                <a:pt x="5416" y="2"/>
                                <a:pt x="5428" y="2"/>
                              </a:cubicBezTo>
                              <a:cubicBezTo>
                                <a:pt x="5440" y="2"/>
                                <a:pt x="5440" y="17"/>
                                <a:pt x="5452" y="17"/>
                              </a:cubicBezTo>
                              <a:cubicBezTo>
                                <a:pt x="5464" y="17"/>
                                <a:pt x="5464" y="2"/>
                                <a:pt x="5476" y="2"/>
                              </a:cubicBezTo>
                              <a:cubicBezTo>
                                <a:pt x="5488" y="2"/>
                                <a:pt x="5488" y="17"/>
                                <a:pt x="5500" y="17"/>
                              </a:cubicBezTo>
                              <a:cubicBezTo>
                                <a:pt x="5512" y="17"/>
                                <a:pt x="5512" y="2"/>
                                <a:pt x="5524" y="2"/>
                              </a:cubicBezTo>
                              <a:cubicBezTo>
                                <a:pt x="5536" y="2"/>
                                <a:pt x="5536" y="17"/>
                                <a:pt x="5548" y="17"/>
                              </a:cubicBezTo>
                              <a:cubicBezTo>
                                <a:pt x="5560" y="17"/>
                                <a:pt x="5560" y="2"/>
                                <a:pt x="5572" y="2"/>
                              </a:cubicBezTo>
                              <a:cubicBezTo>
                                <a:pt x="5584" y="2"/>
                                <a:pt x="5584" y="17"/>
                                <a:pt x="5596" y="17"/>
                              </a:cubicBezTo>
                              <a:cubicBezTo>
                                <a:pt x="5608" y="17"/>
                                <a:pt x="5608" y="2"/>
                                <a:pt x="5620" y="2"/>
                              </a:cubicBezTo>
                              <a:cubicBezTo>
                                <a:pt x="5632" y="2"/>
                                <a:pt x="5632" y="17"/>
                                <a:pt x="5644" y="17"/>
                              </a:cubicBezTo>
                              <a:cubicBezTo>
                                <a:pt x="5656" y="17"/>
                                <a:pt x="5656" y="2"/>
                                <a:pt x="5668" y="2"/>
                              </a:cubicBezTo>
                              <a:cubicBezTo>
                                <a:pt x="5680" y="2"/>
                                <a:pt x="5680" y="17"/>
                                <a:pt x="5692" y="17"/>
                              </a:cubicBezTo>
                              <a:cubicBezTo>
                                <a:pt x="5704" y="17"/>
                                <a:pt x="5704" y="2"/>
                                <a:pt x="5716" y="2"/>
                              </a:cubicBezTo>
                              <a:cubicBezTo>
                                <a:pt x="5728" y="2"/>
                                <a:pt x="5728" y="17"/>
                                <a:pt x="5740" y="17"/>
                              </a:cubicBezTo>
                              <a:cubicBezTo>
                                <a:pt x="5752" y="17"/>
                                <a:pt x="5752" y="2"/>
                                <a:pt x="5764" y="2"/>
                              </a:cubicBezTo>
                              <a:cubicBezTo>
                                <a:pt x="5776" y="2"/>
                                <a:pt x="5776" y="17"/>
                                <a:pt x="5788" y="17"/>
                              </a:cubicBezTo>
                              <a:cubicBezTo>
                                <a:pt x="5800" y="17"/>
                                <a:pt x="5800" y="2"/>
                                <a:pt x="5812" y="2"/>
                              </a:cubicBezTo>
                              <a:cubicBezTo>
                                <a:pt x="5824" y="2"/>
                                <a:pt x="5824" y="17"/>
                                <a:pt x="5836" y="17"/>
                              </a:cubicBezTo>
                              <a:cubicBezTo>
                                <a:pt x="5848" y="17"/>
                                <a:pt x="5848" y="2"/>
                                <a:pt x="5860" y="2"/>
                              </a:cubicBezTo>
                              <a:cubicBezTo>
                                <a:pt x="5872" y="2"/>
                                <a:pt x="5872" y="17"/>
                                <a:pt x="5884" y="17"/>
                              </a:cubicBezTo>
                              <a:cubicBezTo>
                                <a:pt x="5896" y="17"/>
                                <a:pt x="5896" y="2"/>
                                <a:pt x="5908" y="2"/>
                              </a:cubicBezTo>
                              <a:cubicBezTo>
                                <a:pt x="5920" y="2"/>
                                <a:pt x="5920" y="17"/>
                                <a:pt x="5932" y="17"/>
                              </a:cubicBezTo>
                              <a:cubicBezTo>
                                <a:pt x="5944" y="17"/>
                                <a:pt x="5944" y="2"/>
                                <a:pt x="5956" y="2"/>
                              </a:cubicBezTo>
                              <a:cubicBezTo>
                                <a:pt x="5968" y="2"/>
                                <a:pt x="5968" y="17"/>
                                <a:pt x="5980" y="17"/>
                              </a:cubicBezTo>
                              <a:cubicBezTo>
                                <a:pt x="5992" y="17"/>
                                <a:pt x="5992" y="2"/>
                                <a:pt x="6004" y="2"/>
                              </a:cubicBezTo>
                              <a:cubicBezTo>
                                <a:pt x="6016" y="2"/>
                                <a:pt x="6016" y="17"/>
                                <a:pt x="6028" y="17"/>
                              </a:cubicBezTo>
                              <a:cubicBezTo>
                                <a:pt x="6040" y="17"/>
                                <a:pt x="6046" y="6"/>
                                <a:pt x="6052" y="2"/>
                              </a:cubicBezTo>
                              <a:moveTo>
                                <a:pt x="6052" y="2"/>
                              </a:moveTo>
                              <a:cubicBezTo>
                                <a:pt x="6058" y="6"/>
                                <a:pt x="6064" y="17"/>
                                <a:pt x="6076" y="17"/>
                              </a:cubicBezTo>
                              <a:cubicBezTo>
                                <a:pt x="6088" y="17"/>
                                <a:pt x="6088" y="2"/>
                                <a:pt x="6100" y="2"/>
                              </a:cubicBezTo>
                              <a:cubicBezTo>
                                <a:pt x="6112" y="2"/>
                                <a:pt x="6112" y="17"/>
                                <a:pt x="6124" y="17"/>
                              </a:cubicBezTo>
                              <a:cubicBezTo>
                                <a:pt x="6136" y="17"/>
                                <a:pt x="6136" y="2"/>
                                <a:pt x="6148" y="2"/>
                              </a:cubicBezTo>
                              <a:cubicBezTo>
                                <a:pt x="6160" y="2"/>
                                <a:pt x="6160" y="17"/>
                                <a:pt x="6172" y="17"/>
                              </a:cubicBezTo>
                              <a:cubicBezTo>
                                <a:pt x="6184" y="17"/>
                                <a:pt x="6184" y="2"/>
                                <a:pt x="6196" y="2"/>
                              </a:cubicBezTo>
                              <a:cubicBezTo>
                                <a:pt x="6208" y="2"/>
                                <a:pt x="6208" y="17"/>
                                <a:pt x="6220" y="17"/>
                              </a:cubicBezTo>
                              <a:cubicBezTo>
                                <a:pt x="6232" y="17"/>
                                <a:pt x="6232" y="2"/>
                                <a:pt x="6244" y="2"/>
                              </a:cubicBezTo>
                              <a:cubicBezTo>
                                <a:pt x="6256" y="2"/>
                                <a:pt x="6256" y="17"/>
                                <a:pt x="6268" y="17"/>
                              </a:cubicBezTo>
                              <a:cubicBezTo>
                                <a:pt x="6280" y="17"/>
                                <a:pt x="6280" y="2"/>
                                <a:pt x="6292" y="2"/>
                              </a:cubicBezTo>
                              <a:cubicBezTo>
                                <a:pt x="6304" y="2"/>
                                <a:pt x="6304" y="17"/>
                                <a:pt x="6316" y="17"/>
                              </a:cubicBezTo>
                              <a:cubicBezTo>
                                <a:pt x="6328" y="17"/>
                                <a:pt x="6328" y="2"/>
                                <a:pt x="6340" y="2"/>
                              </a:cubicBezTo>
                              <a:cubicBezTo>
                                <a:pt x="6352" y="2"/>
                                <a:pt x="6352" y="17"/>
                                <a:pt x="6364" y="17"/>
                              </a:cubicBezTo>
                              <a:cubicBezTo>
                                <a:pt x="6376" y="17"/>
                                <a:pt x="6376" y="2"/>
                                <a:pt x="6388" y="2"/>
                              </a:cubicBezTo>
                              <a:cubicBezTo>
                                <a:pt x="6400" y="2"/>
                                <a:pt x="6400" y="17"/>
                                <a:pt x="6412" y="17"/>
                              </a:cubicBezTo>
                              <a:cubicBezTo>
                                <a:pt x="6424" y="17"/>
                                <a:pt x="6424" y="2"/>
                                <a:pt x="6436" y="2"/>
                              </a:cubicBezTo>
                              <a:cubicBezTo>
                                <a:pt x="6448" y="2"/>
                                <a:pt x="6448" y="17"/>
                                <a:pt x="6460" y="17"/>
                              </a:cubicBezTo>
                              <a:cubicBezTo>
                                <a:pt x="6472" y="17"/>
                                <a:pt x="6472" y="2"/>
                                <a:pt x="6484" y="2"/>
                              </a:cubicBezTo>
                              <a:cubicBezTo>
                                <a:pt x="6496" y="2"/>
                                <a:pt x="6496" y="17"/>
                                <a:pt x="6508" y="17"/>
                              </a:cubicBezTo>
                              <a:cubicBezTo>
                                <a:pt x="6520" y="17"/>
                                <a:pt x="6520" y="2"/>
                                <a:pt x="6532" y="2"/>
                              </a:cubicBezTo>
                              <a:cubicBezTo>
                                <a:pt x="6544" y="2"/>
                                <a:pt x="6544" y="17"/>
                                <a:pt x="6556" y="17"/>
                              </a:cubicBezTo>
                              <a:cubicBezTo>
                                <a:pt x="6568" y="17"/>
                                <a:pt x="6568" y="2"/>
                                <a:pt x="6580" y="2"/>
                              </a:cubicBezTo>
                              <a:cubicBezTo>
                                <a:pt x="6592" y="2"/>
                                <a:pt x="6592" y="17"/>
                                <a:pt x="6604" y="17"/>
                              </a:cubicBezTo>
                              <a:cubicBezTo>
                                <a:pt x="6616" y="17"/>
                                <a:pt x="6616" y="2"/>
                                <a:pt x="6628" y="2"/>
                              </a:cubicBezTo>
                              <a:cubicBezTo>
                                <a:pt x="6640" y="2"/>
                                <a:pt x="6640" y="17"/>
                                <a:pt x="6652" y="17"/>
                              </a:cubicBezTo>
                              <a:cubicBezTo>
                                <a:pt x="6664" y="17"/>
                                <a:pt x="6664" y="2"/>
                                <a:pt x="6676" y="2"/>
                              </a:cubicBezTo>
                              <a:cubicBezTo>
                                <a:pt x="6688" y="2"/>
                                <a:pt x="6688" y="17"/>
                                <a:pt x="6700" y="17"/>
                              </a:cubicBezTo>
                              <a:cubicBezTo>
                                <a:pt x="6712" y="17"/>
                                <a:pt x="6712" y="2"/>
                                <a:pt x="6724" y="2"/>
                              </a:cubicBezTo>
                              <a:cubicBezTo>
                                <a:pt x="6736" y="2"/>
                                <a:pt x="6736" y="17"/>
                                <a:pt x="6749" y="17"/>
                              </a:cubicBezTo>
                              <a:cubicBezTo>
                                <a:pt x="6761" y="17"/>
                                <a:pt x="6761" y="2"/>
                                <a:pt x="6773" y="2"/>
                              </a:cubicBezTo>
                              <a:cubicBezTo>
                                <a:pt x="6785" y="2"/>
                                <a:pt x="6785" y="17"/>
                                <a:pt x="6797" y="17"/>
                              </a:cubicBezTo>
                              <a:cubicBezTo>
                                <a:pt x="6809" y="17"/>
                                <a:pt x="6809" y="2"/>
                                <a:pt x="6821" y="2"/>
                              </a:cubicBezTo>
                              <a:cubicBezTo>
                                <a:pt x="6833" y="2"/>
                                <a:pt x="6833" y="17"/>
                                <a:pt x="6845" y="17"/>
                              </a:cubicBezTo>
                              <a:cubicBezTo>
                                <a:pt x="6857" y="17"/>
                                <a:pt x="6857" y="2"/>
                                <a:pt x="6869" y="2"/>
                              </a:cubicBezTo>
                              <a:cubicBezTo>
                                <a:pt x="6881" y="2"/>
                                <a:pt x="6881" y="17"/>
                                <a:pt x="6893" y="17"/>
                              </a:cubicBezTo>
                              <a:cubicBezTo>
                                <a:pt x="6905" y="17"/>
                                <a:pt x="6905" y="2"/>
                                <a:pt x="6917" y="2"/>
                              </a:cubicBezTo>
                              <a:cubicBezTo>
                                <a:pt x="6929" y="2"/>
                                <a:pt x="6929" y="17"/>
                                <a:pt x="6941" y="17"/>
                              </a:cubicBezTo>
                              <a:cubicBezTo>
                                <a:pt x="6953" y="17"/>
                                <a:pt x="6953" y="2"/>
                                <a:pt x="6965" y="2"/>
                              </a:cubicBezTo>
                              <a:cubicBezTo>
                                <a:pt x="6977" y="2"/>
                                <a:pt x="6977" y="17"/>
                                <a:pt x="6989" y="17"/>
                              </a:cubicBezTo>
                              <a:cubicBezTo>
                                <a:pt x="7001" y="17"/>
                                <a:pt x="7001" y="2"/>
                                <a:pt x="7013" y="2"/>
                              </a:cubicBezTo>
                              <a:cubicBezTo>
                                <a:pt x="7025" y="2"/>
                                <a:pt x="7025" y="17"/>
                                <a:pt x="7037" y="17"/>
                              </a:cubicBezTo>
                              <a:cubicBezTo>
                                <a:pt x="7049" y="17"/>
                                <a:pt x="7049" y="2"/>
                                <a:pt x="7061" y="2"/>
                              </a:cubicBezTo>
                              <a:cubicBezTo>
                                <a:pt x="7073" y="2"/>
                                <a:pt x="7073" y="17"/>
                                <a:pt x="7085" y="17"/>
                              </a:cubicBezTo>
                              <a:cubicBezTo>
                                <a:pt x="7097" y="17"/>
                                <a:pt x="7097" y="2"/>
                                <a:pt x="7109" y="2"/>
                              </a:cubicBezTo>
                              <a:cubicBezTo>
                                <a:pt x="7121" y="2"/>
                                <a:pt x="7121" y="17"/>
                                <a:pt x="7133" y="17"/>
                              </a:cubicBezTo>
                              <a:cubicBezTo>
                                <a:pt x="7145" y="17"/>
                                <a:pt x="7145" y="2"/>
                                <a:pt x="7157" y="2"/>
                              </a:cubicBezTo>
                              <a:cubicBezTo>
                                <a:pt x="7169" y="2"/>
                                <a:pt x="7169" y="17"/>
                                <a:pt x="7181" y="17"/>
                              </a:cubicBezTo>
                              <a:cubicBezTo>
                                <a:pt x="7193" y="17"/>
                                <a:pt x="7193" y="2"/>
                                <a:pt x="7205" y="2"/>
                              </a:cubicBezTo>
                              <a:cubicBezTo>
                                <a:pt x="7217" y="2"/>
                                <a:pt x="7217" y="17"/>
                                <a:pt x="7229" y="17"/>
                              </a:cubicBezTo>
                              <a:cubicBezTo>
                                <a:pt x="7241" y="17"/>
                                <a:pt x="7241" y="2"/>
                                <a:pt x="7253" y="2"/>
                              </a:cubicBezTo>
                              <a:cubicBezTo>
                                <a:pt x="7265" y="2"/>
                                <a:pt x="7265" y="17"/>
                                <a:pt x="7277" y="17"/>
                              </a:cubicBezTo>
                              <a:cubicBezTo>
                                <a:pt x="7289" y="17"/>
                                <a:pt x="7289" y="2"/>
                                <a:pt x="7301" y="2"/>
                              </a:cubicBezTo>
                              <a:cubicBezTo>
                                <a:pt x="7313" y="2"/>
                                <a:pt x="7313" y="17"/>
                                <a:pt x="7325" y="17"/>
                              </a:cubicBezTo>
                              <a:cubicBezTo>
                                <a:pt x="7337" y="17"/>
                                <a:pt x="7337" y="2"/>
                                <a:pt x="7349" y="2"/>
                              </a:cubicBezTo>
                              <a:cubicBezTo>
                                <a:pt x="7361" y="2"/>
                                <a:pt x="7361" y="17"/>
                                <a:pt x="7373" y="17"/>
                              </a:cubicBezTo>
                              <a:cubicBezTo>
                                <a:pt x="7385" y="17"/>
                                <a:pt x="7385" y="2"/>
                                <a:pt x="7397" y="2"/>
                              </a:cubicBezTo>
                              <a:cubicBezTo>
                                <a:pt x="7409" y="2"/>
                                <a:pt x="7409" y="17"/>
                                <a:pt x="7421" y="17"/>
                              </a:cubicBezTo>
                              <a:cubicBezTo>
                                <a:pt x="7433" y="17"/>
                                <a:pt x="7433" y="2"/>
                                <a:pt x="7445" y="2"/>
                              </a:cubicBezTo>
                              <a:cubicBezTo>
                                <a:pt x="7457" y="2"/>
                                <a:pt x="7457" y="17"/>
                                <a:pt x="7469" y="17"/>
                              </a:cubicBezTo>
                              <a:cubicBezTo>
                                <a:pt x="7481" y="17"/>
                                <a:pt x="7481" y="2"/>
                                <a:pt x="7493" y="2"/>
                              </a:cubicBezTo>
                              <a:cubicBezTo>
                                <a:pt x="7505" y="2"/>
                                <a:pt x="7505" y="17"/>
                                <a:pt x="7517" y="17"/>
                              </a:cubicBezTo>
                              <a:cubicBezTo>
                                <a:pt x="7529" y="17"/>
                                <a:pt x="7529" y="2"/>
                                <a:pt x="7541" y="2"/>
                              </a:cubicBezTo>
                              <a:cubicBezTo>
                                <a:pt x="7553" y="2"/>
                                <a:pt x="7559" y="13"/>
                                <a:pt x="7565" y="17"/>
                              </a:cubicBezTo>
                              <a:moveTo>
                                <a:pt x="7565" y="17"/>
                              </a:moveTo>
                              <a:cubicBezTo>
                                <a:pt x="7571" y="13"/>
                                <a:pt x="7577" y="2"/>
                                <a:pt x="7589" y="2"/>
                              </a:cubicBezTo>
                              <a:cubicBezTo>
                                <a:pt x="7601" y="2"/>
                                <a:pt x="7601" y="17"/>
                                <a:pt x="7613" y="17"/>
                              </a:cubicBezTo>
                              <a:cubicBezTo>
                                <a:pt x="7625" y="17"/>
                                <a:pt x="7625" y="2"/>
                                <a:pt x="7637" y="2"/>
                              </a:cubicBezTo>
                              <a:cubicBezTo>
                                <a:pt x="7649" y="2"/>
                                <a:pt x="7649" y="17"/>
                                <a:pt x="7661" y="17"/>
                              </a:cubicBezTo>
                              <a:cubicBezTo>
                                <a:pt x="7673" y="17"/>
                                <a:pt x="7673" y="2"/>
                                <a:pt x="7685" y="2"/>
                              </a:cubicBezTo>
                              <a:cubicBezTo>
                                <a:pt x="7697" y="2"/>
                                <a:pt x="7697" y="17"/>
                                <a:pt x="7709" y="17"/>
                              </a:cubicBezTo>
                              <a:cubicBezTo>
                                <a:pt x="7721" y="17"/>
                                <a:pt x="7721" y="2"/>
                                <a:pt x="7733" y="2"/>
                              </a:cubicBezTo>
                              <a:cubicBezTo>
                                <a:pt x="7745" y="2"/>
                                <a:pt x="7745" y="17"/>
                                <a:pt x="7757" y="17"/>
                              </a:cubicBezTo>
                              <a:cubicBezTo>
                                <a:pt x="7769" y="17"/>
                                <a:pt x="7769" y="2"/>
                                <a:pt x="7781" y="2"/>
                              </a:cubicBezTo>
                              <a:cubicBezTo>
                                <a:pt x="7793" y="2"/>
                                <a:pt x="7793" y="17"/>
                                <a:pt x="7805" y="17"/>
                              </a:cubicBezTo>
                              <a:cubicBezTo>
                                <a:pt x="7817" y="17"/>
                                <a:pt x="7817" y="2"/>
                                <a:pt x="7829" y="2"/>
                              </a:cubicBezTo>
                              <a:cubicBezTo>
                                <a:pt x="7841" y="2"/>
                                <a:pt x="7841" y="17"/>
                                <a:pt x="7853" y="17"/>
                              </a:cubicBezTo>
                              <a:cubicBezTo>
                                <a:pt x="7865" y="17"/>
                                <a:pt x="7865" y="2"/>
                                <a:pt x="7877" y="2"/>
                              </a:cubicBezTo>
                              <a:cubicBezTo>
                                <a:pt x="7889" y="2"/>
                                <a:pt x="7889" y="17"/>
                                <a:pt x="7901" y="17"/>
                              </a:cubicBezTo>
                              <a:cubicBezTo>
                                <a:pt x="7913" y="17"/>
                                <a:pt x="7913" y="2"/>
                                <a:pt x="7925" y="2"/>
                              </a:cubicBezTo>
                              <a:cubicBezTo>
                                <a:pt x="7937" y="2"/>
                                <a:pt x="7937" y="17"/>
                                <a:pt x="7949" y="17"/>
                              </a:cubicBezTo>
                              <a:cubicBezTo>
                                <a:pt x="7961" y="17"/>
                                <a:pt x="7961" y="2"/>
                                <a:pt x="7973" y="2"/>
                              </a:cubicBezTo>
                              <a:cubicBezTo>
                                <a:pt x="7985" y="2"/>
                                <a:pt x="7985" y="17"/>
                                <a:pt x="7997" y="17"/>
                              </a:cubicBezTo>
                              <a:cubicBezTo>
                                <a:pt x="8009" y="17"/>
                                <a:pt x="8009" y="2"/>
                                <a:pt x="8021" y="2"/>
                              </a:cubicBezTo>
                              <a:cubicBezTo>
                                <a:pt x="8033" y="2"/>
                                <a:pt x="8033" y="17"/>
                                <a:pt x="8045" y="17"/>
                              </a:cubicBezTo>
                              <a:cubicBezTo>
                                <a:pt x="8057" y="17"/>
                                <a:pt x="8057" y="2"/>
                                <a:pt x="8069" y="2"/>
                              </a:cubicBezTo>
                              <a:cubicBezTo>
                                <a:pt x="8081" y="2"/>
                                <a:pt x="8081" y="17"/>
                                <a:pt x="8093" y="17"/>
                              </a:cubicBezTo>
                              <a:cubicBezTo>
                                <a:pt x="8105" y="17"/>
                                <a:pt x="8105" y="2"/>
                                <a:pt x="8117" y="2"/>
                              </a:cubicBezTo>
                              <a:cubicBezTo>
                                <a:pt x="8129" y="2"/>
                                <a:pt x="8129" y="17"/>
                                <a:pt x="8141" y="17"/>
                              </a:cubicBezTo>
                              <a:cubicBezTo>
                                <a:pt x="8153" y="17"/>
                                <a:pt x="8153" y="2"/>
                                <a:pt x="8165" y="2"/>
                              </a:cubicBezTo>
                              <a:cubicBezTo>
                                <a:pt x="8177" y="2"/>
                                <a:pt x="8177" y="17"/>
                                <a:pt x="8189" y="17"/>
                              </a:cubicBezTo>
                              <a:cubicBezTo>
                                <a:pt x="8201" y="17"/>
                                <a:pt x="8201" y="2"/>
                                <a:pt x="8213" y="2"/>
                              </a:cubicBezTo>
                              <a:cubicBezTo>
                                <a:pt x="8225" y="2"/>
                                <a:pt x="8225" y="17"/>
                                <a:pt x="8237" y="17"/>
                              </a:cubicBezTo>
                              <a:cubicBezTo>
                                <a:pt x="8249" y="17"/>
                                <a:pt x="8249" y="2"/>
                                <a:pt x="8261" y="2"/>
                              </a:cubicBezTo>
                              <a:cubicBezTo>
                                <a:pt x="8273" y="2"/>
                                <a:pt x="8273" y="17"/>
                                <a:pt x="8285" y="17"/>
                              </a:cubicBezTo>
                              <a:cubicBezTo>
                                <a:pt x="8297" y="17"/>
                                <a:pt x="8297" y="2"/>
                                <a:pt x="8309" y="2"/>
                              </a:cubicBezTo>
                              <a:cubicBezTo>
                                <a:pt x="8321" y="2"/>
                                <a:pt x="8321" y="17"/>
                                <a:pt x="8333" y="17"/>
                              </a:cubicBezTo>
                              <a:cubicBezTo>
                                <a:pt x="8345" y="17"/>
                                <a:pt x="8345" y="2"/>
                                <a:pt x="8357" y="2"/>
                              </a:cubicBezTo>
                              <a:cubicBezTo>
                                <a:pt x="8369" y="2"/>
                                <a:pt x="8369" y="17"/>
                                <a:pt x="8381" y="17"/>
                              </a:cubicBezTo>
                              <a:cubicBezTo>
                                <a:pt x="8393" y="17"/>
                                <a:pt x="8393" y="2"/>
                                <a:pt x="8405" y="2"/>
                              </a:cubicBezTo>
                              <a:cubicBezTo>
                                <a:pt x="8417" y="2"/>
                                <a:pt x="8417" y="17"/>
                                <a:pt x="8429" y="17"/>
                              </a:cubicBezTo>
                              <a:cubicBezTo>
                                <a:pt x="8441" y="17"/>
                                <a:pt x="8441" y="2"/>
                                <a:pt x="8453" y="2"/>
                              </a:cubicBezTo>
                              <a:cubicBezTo>
                                <a:pt x="8465" y="2"/>
                                <a:pt x="8465" y="17"/>
                                <a:pt x="8477" y="17"/>
                              </a:cubicBezTo>
                              <a:cubicBezTo>
                                <a:pt x="8489" y="17"/>
                                <a:pt x="8489" y="2"/>
                                <a:pt x="8501" y="2"/>
                              </a:cubicBezTo>
                              <a:cubicBezTo>
                                <a:pt x="8513" y="2"/>
                                <a:pt x="8513" y="17"/>
                                <a:pt x="8525" y="17"/>
                              </a:cubicBezTo>
                              <a:cubicBezTo>
                                <a:pt x="8537" y="17"/>
                                <a:pt x="8537" y="2"/>
                                <a:pt x="8549" y="2"/>
                              </a:cubicBezTo>
                              <a:cubicBezTo>
                                <a:pt x="8561" y="2"/>
                                <a:pt x="8561" y="17"/>
                                <a:pt x="8573" y="17"/>
                              </a:cubicBezTo>
                              <a:cubicBezTo>
                                <a:pt x="8585" y="17"/>
                                <a:pt x="8585" y="2"/>
                                <a:pt x="8597" y="2"/>
                              </a:cubicBezTo>
                              <a:cubicBezTo>
                                <a:pt x="8609" y="2"/>
                                <a:pt x="8609" y="17"/>
                                <a:pt x="8621" y="17"/>
                              </a:cubicBezTo>
                              <a:cubicBezTo>
                                <a:pt x="8633" y="17"/>
                                <a:pt x="8633" y="2"/>
                                <a:pt x="8645" y="2"/>
                              </a:cubicBezTo>
                              <a:cubicBezTo>
                                <a:pt x="8657" y="2"/>
                                <a:pt x="8657" y="17"/>
                                <a:pt x="8669" y="17"/>
                              </a:cubicBezTo>
                              <a:cubicBezTo>
                                <a:pt x="8681" y="17"/>
                                <a:pt x="8681" y="2"/>
                                <a:pt x="8693" y="2"/>
                              </a:cubicBezTo>
                              <a:cubicBezTo>
                                <a:pt x="8705" y="2"/>
                                <a:pt x="8705" y="17"/>
                                <a:pt x="8717" y="17"/>
                              </a:cubicBezTo>
                              <a:cubicBezTo>
                                <a:pt x="8729" y="17"/>
                                <a:pt x="8729" y="2"/>
                                <a:pt x="8741" y="2"/>
                              </a:cubicBezTo>
                              <a:cubicBezTo>
                                <a:pt x="8753" y="2"/>
                                <a:pt x="8753" y="17"/>
                                <a:pt x="8765" y="17"/>
                              </a:cubicBezTo>
                              <a:cubicBezTo>
                                <a:pt x="8777" y="17"/>
                                <a:pt x="8777" y="2"/>
                                <a:pt x="8789" y="2"/>
                              </a:cubicBezTo>
                              <a:cubicBezTo>
                                <a:pt x="8801" y="2"/>
                                <a:pt x="8801" y="17"/>
                                <a:pt x="8813" y="17"/>
                              </a:cubicBezTo>
                              <a:cubicBezTo>
                                <a:pt x="8825" y="17"/>
                                <a:pt x="8825" y="2"/>
                                <a:pt x="8837" y="2"/>
                              </a:cubicBezTo>
                              <a:cubicBezTo>
                                <a:pt x="8849" y="2"/>
                                <a:pt x="8849" y="17"/>
                                <a:pt x="8861" y="17"/>
                              </a:cubicBezTo>
                              <a:cubicBezTo>
                                <a:pt x="8873" y="17"/>
                                <a:pt x="8873" y="2"/>
                                <a:pt x="8885" y="2"/>
                              </a:cubicBezTo>
                              <a:cubicBezTo>
                                <a:pt x="8897" y="2"/>
                                <a:pt x="8897" y="17"/>
                                <a:pt x="8909" y="17"/>
                              </a:cubicBezTo>
                              <a:cubicBezTo>
                                <a:pt x="8921" y="17"/>
                                <a:pt x="8921" y="2"/>
                                <a:pt x="8933" y="2"/>
                              </a:cubicBezTo>
                              <a:cubicBezTo>
                                <a:pt x="8945" y="2"/>
                                <a:pt x="8945" y="17"/>
                                <a:pt x="8957" y="17"/>
                              </a:cubicBezTo>
                              <a:cubicBezTo>
                                <a:pt x="8969" y="17"/>
                                <a:pt x="8969" y="2"/>
                                <a:pt x="8981" y="2"/>
                              </a:cubicBezTo>
                              <a:cubicBezTo>
                                <a:pt x="8993" y="2"/>
                                <a:pt x="8993" y="17"/>
                                <a:pt x="9005" y="17"/>
                              </a:cubicBezTo>
                              <a:cubicBezTo>
                                <a:pt x="9017" y="17"/>
                                <a:pt x="9017" y="2"/>
                                <a:pt x="9029" y="2"/>
                              </a:cubicBezTo>
                              <a:cubicBezTo>
                                <a:pt x="9041" y="2"/>
                                <a:pt x="9041" y="17"/>
                                <a:pt x="9053" y="17"/>
                              </a:cubicBezTo>
                              <a:cubicBezTo>
                                <a:pt x="9065" y="17"/>
                                <a:pt x="9071" y="6"/>
                                <a:pt x="9077" y="2"/>
                              </a:cubicBezTo>
                              <a:moveTo>
                                <a:pt x="9077" y="2"/>
                              </a:moveTo>
                              <a:cubicBezTo>
                                <a:pt x="9083" y="6"/>
                                <a:pt x="9089" y="17"/>
                                <a:pt x="9101" y="17"/>
                              </a:cubicBezTo>
                              <a:cubicBezTo>
                                <a:pt x="9113" y="17"/>
                                <a:pt x="9113" y="2"/>
                                <a:pt x="9125" y="2"/>
                              </a:cubicBezTo>
                              <a:cubicBezTo>
                                <a:pt x="9138" y="2"/>
                                <a:pt x="9138" y="17"/>
                                <a:pt x="9150" y="17"/>
                              </a:cubicBezTo>
                              <a:cubicBezTo>
                                <a:pt x="9162" y="17"/>
                                <a:pt x="9162" y="2"/>
                                <a:pt x="9174" y="2"/>
                              </a:cubicBezTo>
                              <a:cubicBezTo>
                                <a:pt x="9186" y="2"/>
                                <a:pt x="9186" y="17"/>
                                <a:pt x="9198" y="17"/>
                              </a:cubicBezTo>
                              <a:cubicBezTo>
                                <a:pt x="9210" y="17"/>
                                <a:pt x="9210" y="2"/>
                                <a:pt x="9222" y="2"/>
                              </a:cubicBezTo>
                              <a:cubicBezTo>
                                <a:pt x="9234" y="2"/>
                                <a:pt x="9234" y="17"/>
                                <a:pt x="9246" y="17"/>
                              </a:cubicBezTo>
                              <a:cubicBezTo>
                                <a:pt x="9258" y="17"/>
                                <a:pt x="9258" y="2"/>
                                <a:pt x="9270" y="2"/>
                              </a:cubicBezTo>
                              <a:cubicBezTo>
                                <a:pt x="9282" y="2"/>
                                <a:pt x="9282" y="17"/>
                                <a:pt x="9294" y="17"/>
                              </a:cubicBezTo>
                              <a:cubicBezTo>
                                <a:pt x="9306" y="17"/>
                                <a:pt x="9306" y="2"/>
                                <a:pt x="9318" y="2"/>
                              </a:cubicBezTo>
                              <a:cubicBezTo>
                                <a:pt x="9330" y="2"/>
                                <a:pt x="9330" y="17"/>
                                <a:pt x="9342" y="17"/>
                              </a:cubicBezTo>
                              <a:cubicBezTo>
                                <a:pt x="9354" y="17"/>
                                <a:pt x="9354" y="2"/>
                                <a:pt x="9366" y="2"/>
                              </a:cubicBezTo>
                              <a:cubicBezTo>
                                <a:pt x="9378" y="2"/>
                                <a:pt x="9378" y="17"/>
                                <a:pt x="9390" y="17"/>
                              </a:cubicBezTo>
                              <a:cubicBezTo>
                                <a:pt x="9402" y="17"/>
                                <a:pt x="9402" y="2"/>
                                <a:pt x="9414" y="2"/>
                              </a:cubicBezTo>
                              <a:cubicBezTo>
                                <a:pt x="9426" y="2"/>
                                <a:pt x="9426" y="17"/>
                                <a:pt x="9438" y="17"/>
                              </a:cubicBezTo>
                              <a:cubicBezTo>
                                <a:pt x="9450" y="17"/>
                                <a:pt x="9450" y="2"/>
                                <a:pt x="9462" y="2"/>
                              </a:cubicBezTo>
                              <a:cubicBezTo>
                                <a:pt x="9474" y="2"/>
                                <a:pt x="9474" y="17"/>
                                <a:pt x="9486" y="17"/>
                              </a:cubicBezTo>
                              <a:cubicBezTo>
                                <a:pt x="9498" y="17"/>
                                <a:pt x="9498" y="2"/>
                                <a:pt x="9510" y="2"/>
                              </a:cubicBezTo>
                              <a:cubicBezTo>
                                <a:pt x="9522" y="2"/>
                                <a:pt x="9522" y="17"/>
                                <a:pt x="9534" y="17"/>
                              </a:cubicBezTo>
                              <a:cubicBezTo>
                                <a:pt x="9546" y="17"/>
                                <a:pt x="9546" y="2"/>
                                <a:pt x="9558" y="2"/>
                              </a:cubicBezTo>
                              <a:cubicBezTo>
                                <a:pt x="9570" y="2"/>
                                <a:pt x="9570" y="17"/>
                                <a:pt x="9582" y="17"/>
                              </a:cubicBezTo>
                              <a:cubicBezTo>
                                <a:pt x="9594" y="17"/>
                                <a:pt x="9594" y="2"/>
                                <a:pt x="9606" y="2"/>
                              </a:cubicBezTo>
                              <a:cubicBezTo>
                                <a:pt x="9618" y="2"/>
                                <a:pt x="9618" y="17"/>
                                <a:pt x="9630" y="17"/>
                              </a:cubicBezTo>
                              <a:cubicBezTo>
                                <a:pt x="9642" y="17"/>
                                <a:pt x="9642" y="2"/>
                                <a:pt x="9654" y="2"/>
                              </a:cubicBezTo>
                              <a:cubicBezTo>
                                <a:pt x="9666" y="2"/>
                                <a:pt x="9666" y="17"/>
                                <a:pt x="9678" y="17"/>
                              </a:cubicBezTo>
                              <a:cubicBezTo>
                                <a:pt x="9690" y="17"/>
                                <a:pt x="9690" y="2"/>
                                <a:pt x="9702" y="2"/>
                              </a:cubicBezTo>
                              <a:cubicBezTo>
                                <a:pt x="9714" y="2"/>
                                <a:pt x="9714" y="17"/>
                                <a:pt x="9726" y="17"/>
                              </a:cubicBezTo>
                              <a:cubicBezTo>
                                <a:pt x="9738" y="17"/>
                                <a:pt x="9738" y="2"/>
                                <a:pt x="9750" y="2"/>
                              </a:cubicBezTo>
                              <a:cubicBezTo>
                                <a:pt x="9762" y="2"/>
                                <a:pt x="9762" y="17"/>
                                <a:pt x="9774" y="17"/>
                              </a:cubicBezTo>
                              <a:cubicBezTo>
                                <a:pt x="9786" y="17"/>
                                <a:pt x="9786" y="2"/>
                                <a:pt x="9798" y="2"/>
                              </a:cubicBezTo>
                              <a:cubicBezTo>
                                <a:pt x="9810" y="2"/>
                                <a:pt x="9810" y="17"/>
                                <a:pt x="9822" y="17"/>
                              </a:cubicBezTo>
                              <a:cubicBezTo>
                                <a:pt x="9834" y="17"/>
                                <a:pt x="9834" y="2"/>
                                <a:pt x="9846" y="2"/>
                              </a:cubicBezTo>
                              <a:cubicBezTo>
                                <a:pt x="9858" y="2"/>
                                <a:pt x="9858" y="17"/>
                                <a:pt x="9870" y="17"/>
                              </a:cubicBezTo>
                              <a:cubicBezTo>
                                <a:pt x="9882" y="17"/>
                                <a:pt x="9882" y="2"/>
                                <a:pt x="9894" y="2"/>
                              </a:cubicBezTo>
                              <a:cubicBezTo>
                                <a:pt x="9906" y="2"/>
                                <a:pt x="9906" y="17"/>
                                <a:pt x="9918" y="17"/>
                              </a:cubicBezTo>
                              <a:cubicBezTo>
                                <a:pt x="9930" y="17"/>
                                <a:pt x="9930" y="2"/>
                                <a:pt x="9942" y="2"/>
                              </a:cubicBezTo>
                              <a:cubicBezTo>
                                <a:pt x="9954" y="2"/>
                                <a:pt x="9954" y="17"/>
                                <a:pt x="9966" y="17"/>
                              </a:cubicBezTo>
                              <a:cubicBezTo>
                                <a:pt x="9978" y="17"/>
                                <a:pt x="9978" y="2"/>
                                <a:pt x="9990" y="2"/>
                              </a:cubicBezTo>
                              <a:cubicBezTo>
                                <a:pt x="10002" y="2"/>
                                <a:pt x="10002" y="17"/>
                                <a:pt x="10014" y="17"/>
                              </a:cubicBezTo>
                              <a:cubicBezTo>
                                <a:pt x="10026" y="17"/>
                                <a:pt x="10026" y="2"/>
                                <a:pt x="10038" y="2"/>
                              </a:cubicBezTo>
                              <a:cubicBezTo>
                                <a:pt x="10050" y="2"/>
                                <a:pt x="10050" y="17"/>
                                <a:pt x="10062" y="17"/>
                              </a:cubicBezTo>
                              <a:cubicBezTo>
                                <a:pt x="10074" y="17"/>
                                <a:pt x="10074" y="2"/>
                                <a:pt x="10086" y="2"/>
                              </a:cubicBezTo>
                              <a:cubicBezTo>
                                <a:pt x="10098" y="2"/>
                                <a:pt x="10098" y="17"/>
                                <a:pt x="10110" y="17"/>
                              </a:cubicBezTo>
                              <a:cubicBezTo>
                                <a:pt x="10122" y="17"/>
                                <a:pt x="10122" y="2"/>
                                <a:pt x="10134" y="2"/>
                              </a:cubicBezTo>
                              <a:cubicBezTo>
                                <a:pt x="10146" y="2"/>
                                <a:pt x="10146" y="17"/>
                                <a:pt x="10158" y="17"/>
                              </a:cubicBezTo>
                              <a:cubicBezTo>
                                <a:pt x="10170" y="17"/>
                                <a:pt x="10170" y="2"/>
                                <a:pt x="10182" y="2"/>
                              </a:cubicBezTo>
                              <a:cubicBezTo>
                                <a:pt x="10194" y="2"/>
                                <a:pt x="10194" y="17"/>
                                <a:pt x="10206" y="17"/>
                              </a:cubicBezTo>
                              <a:cubicBezTo>
                                <a:pt x="10218" y="17"/>
                                <a:pt x="10223" y="5"/>
                                <a:pt x="10230" y="2"/>
                              </a:cubicBezTo>
                              <a:cubicBezTo>
                                <a:pt x="10237" y="0"/>
                                <a:pt x="10234" y="6"/>
                                <a:pt x="10235" y="7"/>
                              </a:cubicBezTo>
                            </a:path>
                          </a:pathLst>
                        </a:custGeom>
                        <a:noFill/>
                        <a:ln w="3048" cap="flat" cmpd="sng">
                          <a:solidFill>
                            <a:srgbClr val="000000"/>
                          </a:solidFill>
                          <a:prstDash val="solid"/>
                          <a:miter lim="1000000"/>
                          <a:headEnd type="none" w="med" len="med"/>
                          <a:tailEnd type="none" w="med" len="med"/>
                        </a:ln>
                      </wps:spPr>
                      <wps:bodyPr upright="0"/>
                    </wps:wsp>
                  </a:graphicData>
                </a:graphic>
              </wp:anchor>
            </w:drawing>
          </mc:Choice>
          <mc:Fallback>
            <w:pict>
              <v:shape id="_x0000_s1026" o:spid="_x0000_s1026" o:spt="100" style="position:absolute;left:0pt;margin-left:17.15pt;margin-top:18.3pt;height:1pt;width:511.9pt;z-index:251666432;mso-width-relative:page;mso-height-relative:page;" filled="f" stroked="t" coordsize="10237,20" o:gfxdata="UEsDBAoAAAAAAIdO4kAAAAAAAAAAAAAAAAAEAAAAZHJzL1BLAwQUAAAACACHTuJA01aV6NgAAAAJ&#10;AQAADwAAAGRycy9kb3ducmV2LnhtbE2PzU7DMBCE70i8g7VI3KgdWkIU4lRVUSUkLrTlAZx4SSzi&#10;dRS7P/D0bE/0tNqd0ew31fLsB3HEKbpAGrKZAoHUBuuo0/C53zwUIGIyZM0QCDX8YIRlfXtTmdKG&#10;E23xuEud4BCKpdHQpzSWUsa2R2/iLIxIrH2FyZvE69RJO5kTh/tBPiqVS28c8YfejLjusf3eHbwG&#10;tXpe7TevWfP74d4Xa4dhG/BN6/u7TL2ASHhO/2a44DM61MzUhAPZKAYN88WcnTzzHMRFV09FBqLh&#10;S5GDrCt53aD+A1BLAwQUAAAACACHTuJA8Pto0T8YAAARpgAADgAAAGRycy9lMm9Eb2MueG1srZ3N&#10;jiPLcYX3BvwOBPe6w/rLqhpMjwB5LG0E+wKSHoCXzZ5uoLtJkJyf67X33ntp+CUEQXoay9BjOMjK&#10;zDgnOyBEAtbiqjuGfU5GZdXHk8Vi1Ydffn95Xn3dn85Ph9e7dfPDZr3av+4O90+vn+/Wf/j9r38x&#10;rVfny/b1fvt8eN3frX/en9e//PiP//Dh2/H9vj08Hp7v96eViLye33873q0fL5fj+3fvzrvH/cv2&#10;/MPhuH+Vf3w4nF62F/n19Pnd/Wn7TdRfnt+1m0149+1wuj+eDrv9+SzVT8s/rqPiySN4eHh42u0/&#10;HXZfXvavl0X1tH/eXqSl8+PT8bz+eBvtw8N+d/nXh4fz/rJ6vltLp5fbf8VEfv7p+t93Hz9s338+&#10;bY+PT7s4hK1nCEVPL9unVzHNUp+2l+3qy+npjdTL0+50OB8eLj/sDi/vlkZuW0S6aDbFtvnd4/a4&#10;v/Uim/p8zBv9/P8nu/uXrz+eVk/3d+vQr1ev2xeZ8f/505/+99//46///Z9/+8sf//rn/1rJv8hm&#10;+nY8v5dX/+744yn+dpYfrz1/fzi9XP9full9v23an/Om3X+/rHZSDMOmaTrZ6jv5t6YdN7dN/07/&#10;ePflfPnN/nAT2n797fmyzMx9+mn7mH7afX9NPx63l2v5an79cfVNtDdtN65Xj3frdnObkZfD1/3v&#10;D7eXXK7Da9crGUJ7bUns9V93X3562v1q/2/4WjkU5LVh2UuOtz9vZDNdWxix2AYoiipr8W+LTLdI&#10;s0ws3sYmHd38BtlmMF7W4t+WPwjQYBKJNXYbsRPXoCdsM2nHIg16XrpLG5mHyb/FrdpAm0m5iUUe&#10;dtMuDS5V17ibDlvN8rFKI2/6pceKoQ/QbNaOxWLo49JlzdAn7DbLxyoPfV669A+93UCzSTsVeeht&#10;gzusa6u318P97aESqzT0toed1ic+QLN56LFYDD3gbutTH7HbLB+rPPQZ9lyXeLeBZpN2KvLQO6KN&#10;T51YlOVjlYbeIW984kijrB2LxdCJOT51IlKWj1UeOlLHJ45MytqxyEPviTsu9Z6glORTlYbeI3Z8&#10;4sikrB2LxdCJOz51glKWj1UeOmLHJ45MytqxyEMfIoyWqkt9ICgl+VSloQ+IHZ84Milrx2IxdOKO&#10;T52glOVjlYeO2PGJI5Oydizy0EOEUcVWDwSlJJ+qNPSA2HENPSCTsraZliRSwvuLT52glOXNyITY&#10;8Ykjk7K2mZkCccelPhKUknyq0lYfI4xuRZ84Milrm6lpJO741AlKWd7KTSNixyeOTMraZmoaiTsu&#10;9YmglORTlbb6FGHk3+oTMilrm6lpIu74hk5QyvJWbpoQOz5xZFLWNlPTRNxxqc8EpSSfqrTV5wgj&#10;/1afkUlZ20xNM3HHN3SCUpa3ctOM2PGJI5OytpmaZuKOT52glOWt3NTIuYrKZamsy43Ym6v8rtRs&#10;iD2u4TcbIlMafy7TbtNskD5OfWSTypvxqdkQgZwGxCd1sDKUrI1h7ebTb5BQWT5Vixm4nazJqzen&#10;AVFKHawk1TRIIqc+ckrlzSjVNEQjpwGxSh2sPNW0uI7z6bdIqyyfqsUMtMQkpwERSx2sVNW0SCWn&#10;PjJL5c1YJWf58LSL04C4pQ5WtmpaZJNPv0NwZflULWago1Wd04DIpQ5WwpLzUtUHcYfgUnkzYjUd&#10;wcnZAJFLHayc1XTIJp9+j+DK8qlazEBPKzyngZmgmt5KW02PbHLqI7i0ATNuyenE6pNPTU/kUgcr&#10;czU9ssnXwIDgyvLDZl6WUx2e2W4GWu29MdDz5/FE7pvX6yvME79D25i2VkprBuTYm7HY+gg5bdaM&#10;ac1AIHMaEOXUwcpqzYAcc+oj5FTeDGtNoFWizyAQ5bJDKnNuCsgxpz5CTuXttBYIZE4Dopw6mHkt&#10;IMec+gg5lbfT2kgrRp/BSJTLDqnMMzAix5z6CDmVt9PaSCBzGhDl1MHMayNyzKmPkFN5O61NtHr0&#10;GUxEueyQyjwDE7LJqY/gUnk7rU0EJ6cBkUsdzLw2IZuc+ggulbfT2kRw8hnMRK7skMo8AzOuJZ36&#10;CC6Vt9PaTHByGhC51MHMazOyyak/dbrkVvlYLXLTPA/Lu+rtY2qXgVybIZ+b5xVfcshlmgG5WGFJ&#10;C7eqU79b3ukLoVjlBtpNv3S7lJ0GAzatDcRy4RuWbmsaGKFnlY/VsoE55pqKGZDTHtYMpDI3IAto&#10;3R98G0hWZPonuYFULRqQbA+DcRoM2LQ6xHLRQIAd2qk/Qs8qH6tlAxPuz06DGZtWh1jmBtoGdmif&#10;fttCz1k+VYsG2g73Z6dBj02rQywXDQywQzv1R+hZ5WO1bIDg5DQgcqlDLHMDXUTWrerT7xBcWT5V&#10;iwY6gpPTgMilDrFcNIBscuojuFQ+VssGCE5OAyKXOsQyN9BHZFXMQI/gyvKpWjTQR2QtZV8DPZFL&#10;HWK5aADZ5NRHcKl8rJYNEJycBkQudYjlogFkk09/QHBl+VQtGhgismpmYCByqUMscwMDssnZAIJL&#10;5WO1bIDg5DQgcqmDlcHaAdnk0w8IriyfqkUDISKrZgYCkUsdzAwWkE3OBhBcKm8nsEBwchoQudTB&#10;zGAB2eTTHxFcWT5VixkYI7JqZmAkcqmDmcFGZJOzAQSXytsJbCQ4OQ2IXOpgZrAR2eTUR3CpvJ3A&#10;poismhmYiFzZIZWZQhOyydfAhOBSeTuBTQQnpwGRSx3MDDYhm5z6CC6VtxPYTMtDn8FM5MoOqcwz&#10;MCObnPoILpW3E9hMcHIaELnUwcxgM7LJqY/gUnkzgXUbWh66DLoNkSs5yNWmS4ynS9ulCuvDN/p6&#10;In851f/m5foC60x8t+mWtU/haYa1bkMcezMW24Agp71acU1WDrCUdOoj41TeDGvdhjjmM2gIctkh&#10;lelw6RpcSjr1kXEqb4Y1ufQYV5JOA4KcOlhxrWsQY059ZJzKm2FNlnTVy+euJchlh1TmGWhxKelr&#10;oEXGqbwZ1rqWOOY0IMipgxXXuhYx5tRHxqm8Gda6ljjmMxBMwGmn7JDKPAMdLiWd+sg4lTfDWtcR&#10;nJwGRC51sOJa1yGbnPoILpU3w5pc4V9/EHdELnWw4lrX41LS10CP4MryqcrJu+sJTk4DIpc6WHGt&#10;65FNTn0El8qbYa3rCU5OAyKXOlhxrRtwKenTHxBcWT5VixkYCE5OAyKXOlhxrRuQTU59BJfKm2Gt&#10;GwhOTgMilzpYca0LuJT06QcEV5ZP1WIGAsHJaUDkUgdcZ2oV2eTUR3CpkJ3AAsHJaUDkUgczgwVk&#10;k09/RHBl+VQtZmCklaTTgMilDmYGG5FNTn0El8rbCWwkODkNiFzqYGawEdnk058QXFk+VYsZmGgl&#10;6TQgcqmDmcEmZJNTH8Gl8nYCmwhOTgMilzqYGWxCNvn0ZwRXlk/VYgZmWkk6DYhc6mBmsBnZ5NRH&#10;cKm8ncBmgpPTgMilDmYGm5FNTn0El8qbCayXb9BDNHYZ9PJtePib5JDLFKfls5zaNXG/QXCpvJnA&#10;+g3BydkAkUsdrAzWb5BNTn0El8qbCUy+GFodpyUgWx8p5zLPQINs8jUgF7beZrgQMhOYfMhWvSbu&#10;GyJX3kSpXPgim5wNILhU3kxgfUvLQ59BS+TKDqnMDbTIJqc+gkvlzQTWtwQnpwGRSx2sDCYfmFYf&#10;xC2CS+XNBNa3BCdfAx2RKzukMs9Ah+tDpz6CS+XNBCbfv64/iDsilzpYGazvRvimk7OBybidQd/F&#10;Kr8Ty8fb1deU94JG630glXkG5ChTpPga6DvoOW+fVC0a6PvqL4b0/YBNq0MsFw0EuCeHs4EJelb5&#10;WC0bmJdul7LPYNhg09khlbmBoan9Ykg/tNCzyqcLHOmq/n7o/+53p/VM/nKq/+3r9RXWqXh5fZyt&#10;wnaw9pLheuuhqnvc9MMI20ebjdVitoYJ933fbAW5QdHbiyH7VObZCg205dRvoefcQIjVooHQ4b7v&#10;NOixaXWI5aKBADu/Ux8hp/KxWjZAIHMaEOXUIZa5gTHi7Vb16Y8IuSyfqkUDY8TbUnYaEOXUIZaL&#10;BpBjTn2EnMrHatkAgcxpQJRTh1jmBqaIt4oZmBByWT5ViwamiLeaGZiIcuoQy0UDyCbfBpoQXCof&#10;q2UDBCenAZFLHWKZG5gjsipmYEZwZflULRqYCU6+BmYilzrEctEAssmpj+BS+VgtGyA4OQ2IXOpg&#10;5rUZ2eTSHzYIriSfq9yAfG8P35ScBkQudbDymmQReFdy6iO4VN5Ma3KLH3xTchoQudTBymvyHcba&#10;d+JBbhCg6SPLp2oxA01E1lL2NdAQudTBymvy7cnad+KhQXCpfKyWDRCcnA0QudTBymBy8yWIoT59&#10;+YqJMQOpWjTQRmTVzEBL5MoNpDJRSC53hWjpbADBpfJmAhtagpPTgMilDlYGk3UA7NBOfQSXypsJ&#10;TO6kVX8Qy4UVRpweUplnoEM2+RroEFy5gVQtdqGO4OQ0IHKpg5XB5FvKsEM79RFcKm8mMFm8LTNc&#10;cwzIaTxrBlKZZ6BHNvkakDMMxkGcqsUMyGIVBuM0IHLlTdRbGUwuKa8+iHsEl8qbCWyQd+jqBgYi&#10;V3ZIZZ6BAdeHvg00ILhU3kxgw0BwchoQudTBymDDgGxy6iO4VN5MYMNAcPIZBCJXdkhlnoGA60On&#10;PoJL5e0EFmh56DQgcqmDmcECssmpj+BSeTuBBYKTz2AkcmWHVOYZGHF96NRHcKm8ncBGWh46DYhc&#10;6mBmsBHZ5NRHcKm8ncBGgpPPYCJyZYdU5hmYcH3o1EdwqbydwCaCk9OAyKUOZgabkE1OfQSXytsJ&#10;bCI4OQ2IXOpgZrAZ14c+/RnBleVTtXgnnglOTgMilzqYGWxGNjn1EVwqbyewmeDkNCByqYOVweSM&#10;b22cDhsEV5LPVZ4BuQFrdZwOGyKXOsSz7nSFfdggm95sID2Rv5zqf/NyfcHOuEO+vHwZfuFphjX5&#10;fhuG0DdjsQ0IctqrFdfk9jeQQn36DTIuy6dqMVkNccxpQJBTByuuyV10a5fPoUHGqbwZ1kJDHHM2&#10;QJBTByuuyXcVa5O3BC3oOcunajEDLa0kfQ20BDl1sOKafARTfby3yDiVN8Oa3BK5/nhvCXLqYMW1&#10;0CLGfBuoQ8Zl+VQtZqCjlaTTgCCnDlZck1tMVR/EHTJO5c2wJp+mVS+fQ0fkUgcrrsk9rGGH9m2g&#10;HsGV5VO1mIGeVpJOAyKXOsQy5T75PnD1QdwjuFTeDGtBPketXT6HnsilDlZcCz2yybmBEFwqb4Y1&#10;ufV4/UE8ELmyQyrzDMipMT2d4mtgQHCpvBnWwkBwchoQudTBimtyH7fqg3hAcKm8GdaCZKDqXUje&#10;KuFvskMq8wwEZJNvAwUEl8rbYS0QnJwGRC51wHWmVpFNTn0ElwrZCez6DCe9RMJnMBK5skMq8wyM&#10;yCanPoJL5e0ENvZ4ZabTIOA1uOoQy0UDI1ya6dSf4Oo9lY/V4n1gnKuvZAtTus0nPcAql7mBKX5N&#10;+Fb1NTDFb/kWQrFaNDD11ZejhmnApvMmSuXCN9Te4ShMk3GHo1wtG5jx8mrfFpo32HRuIJW5gVkM&#10;666NktNy0LPKx2rRwNzj/uxsYMCm1SGWiwYC7NBO/RF6VvlYLRuYqg9iARc2nRxymRoYN03tQTxu&#10;WuhZ5WOVG5A7juD+7NpCcroUm1aHWC4aQDY59RFcKh+rZQMEJ6cBkUsdYpkbaCKyblWffoPgyvKp&#10;WjTQEJycBkQudYjlooGIrJoGEFwqH6tlAxFZS9nZAJFLHWKZG2gjsioaaGUwGVxZPlWLBlqCk6+B&#10;lsilDrFcNIBscuojuFQ+VssGCE5OAyKXOsQyNyA38tDN6dPvEFxZPlWLBjqCk9OAyKUOsVw0gGxy&#10;6iO4VN5MYGNHcHIaELnUwcpgcocm2KF9+j2CK8unajEDfboRuv+GoWNP5FIHK4ONcgl97S4k11nr&#10;n6i8mcDkwVD4puTcQkQudbAymMT16nfiAcGV5VO1mIFBfq9c0IwDkUsdrAwmd9auPogHBJfKp6+j&#10;0OX140BwejMDeiZ/OdX/9vX6ip1xrn8c0nfxClsrr40DcuzNWEx9+YjE2N1StZitEPG2lJ0GRLm8&#10;OYOZ1+Scn47GqY+QU3k7rQUCmdOAKKcOZl6TpVJ1Awg5lbfT2khLSV8DI1EuO6Qyv2eMyDGnPkJO&#10;5e20Jjt09QE/EuXUwcxrI3LM2QBCTuXttDbRUtJnMBHlskMq8wxMyDGnPkJO5e20NtFS0mlAlFMH&#10;M69NyCanPoJL5e20NtNS0mcwE7myQyrzDMzIJqc+gkvl7bQ2E5ycBkQudTDz2oxscuojuFTeTmsz&#10;wcllIBe7YFRJDrlMMyCPk4B3Jac+gkvlzbQmX5xZMF3xRibHPZJLHay8Jk+rXLq9teVsAMGl8mZa&#10;kzOKeD7IZyAP4AP0ZodU5hmQZ7lVvpHJhUvQs8qbaU2e8rHMcM0MyLOIzAasvCZfaap9JxYcQ8/a&#10;AK0ztUxw8s2APMLBaiCVeQZaXEs69RFceaStmcDklqy4PzsNiFzqYGUweWRL9UHcIrhU3kxg8u00&#10;3J+dDRC51MHKYPKsWNihffodgivLp+qys2uZ4OQ0IHKplJXB5P66sEM79RFcKm8msKkjODkNiFzq&#10;YGUw+TJh9UHcI7iyfKoWMyB3VoAD0tdAT+RSByuDyYcttevnqUdwqbyZwOR2yPUHcU/kUgcrg8lz&#10;kaoP4gHBleVTtZiBgeDkm4GByKUOVgabBmSTUx/BpfJmApPPwPBNyWlA5FIHK4PJTayrD+KA4Mry&#10;qVrMQKDloa+BQORSBzODBWSTUx/BpfJ2AgsEJ6cBkUsdzAwWkE0+/RHBleVTtZiBUX6vPAk2jUQu&#10;dTAz2IhscjaA4FJ5O4GNBCenAZFLHcwMNiKbfPoTgivLp2oxAxMtD50GRC51MDPYhGxy6iO4VN5O&#10;YBPByWlA5FIHM4NNyCanPoJL5e0ENtPy0GcwE7myQypznJ6RTU59BJfK2wlsJjg5DYhc6mBmsBnZ&#10;5NRHcKm8mcDkVgbVcVrOxCC5kkMu0wzMG2STq4F5g+BSeTOBycUc1e/E84bIpQ7xrDtdYS9PY/h7&#10;78R6In851f/m5foC60y8fOtkGX7haYY1eUQjriR9G7MhyOVeU5knS55UfntPulWd+tYDN+UMG162&#10;qa71D9ycG/OBm7lcNFD9wM25sR64mav8liHP08C+fFuoNR+4KbyC6zbzFmqrH7g5t9YDN3O1aKBN&#10;94vyf/gpJ0axaR2q9cDNua1+4Obc4pOCVd58PLpcc1V9Oerc0aOCs0Mq8y7UxWcEVxwDHT4pWOXN&#10;x6PPHT0N2LcLdfSoYHWwHpAud4KpvaZ87vBJwSpvPh5d7h5bfTnqLPdBhbCbHVKZZ6CPzwiumIEe&#10;nxSs8rFaHANyuz8YjG8GeiKXOsRy0QA+DNipj+BS+VgtG6CnATsNiFzqEMvcgNyrpfZ9YEBwZflU&#10;LRoY0s3yKiiU73RH19POqVw0gGzybaABwaUNxGrZAMHJaUDkUgfroedziMiqOAYCgivLp2rRQCA4&#10;+RoIRC51sB56Pgdkk1MfwaXy5iPP50BwchoQudTBeui5PDi69osh84jgyvKpWszASHDyNTASudTB&#10;zGAjssmpj+BSeTuBjQQnpwGRSx3MDDYim3z6E4Iry6dqMQNTRNZSdhoQudTBzGByVrcWoxOCS+Xt&#10;BDYRnJwNELnUwcxgE7LJpy+LK+05y6dqMQMSs6vfiSXNwd+og5nBZmSTswEEl8rbCWwmODkNiFzq&#10;YGawGdnk0pdvZiO5kr6WeQ6kHqlVcRjIHxG9wMQKYvJyJJS3DeQXOJhJTCyIUl4PYhiYWHFMPJBT&#10;XgukGDiYeUxW+LRadHo0RDI1SXUKR+KBtPJaIMvAgdaTUCdieT2IZyBmRTNpA5nltUCigYOZzRq5&#10;DyR+kdHp0RLV1CQ9fX5Yv/v4AcpILq9FPLO8KaWWxTGdTZIu4v3ZrbQthsft5fHjh/jDb8+X28+7&#10;L+fLb/aHl+tIXw+/fnp+vg36+XX17W4tX1gXcO+2x7v1w/P2Ij++HO/v1ufXz+vr68+H56f765/c&#10;fjl9/umfnk+rr9vnu7WwSf53HbTY0cuOp/Pl0/b8uLzu9k9Lby9Pl/1p9fz0creWAzD9+fb94357&#10;/8+v96vLz8f93fr18LpfX4f2sr9fr573r8tPtzFftk/PnlfKkJ5fZWTfjuf35+OPp48frj/9dLj/&#10;+cfT6svx9PT58SIt3EZ//Zdv5+Otj8+n7fHxafdpe9ni7zel9/v28Hh4vt+fP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sBoAAFtDb250ZW50&#10;X1R5cGVzXS54bWxQSwECFAAKAAAAAACHTuJAAAAAAAAAAAAAAAAABgAAAAAAAAAAABAAAACSGQAA&#10;X3JlbHMvUEsBAhQAFAAAAAgAh07iQIoUZjzRAAAAlAEAAAsAAAAAAAAAAQAgAAAAthkAAF9yZWxz&#10;Ly5yZWxzUEsBAhQACgAAAAAAh07iQAAAAAAAAAAAAAAAAAQAAAAAAAAAAAAQAAAAAAAAAGRycy9Q&#10;SwECFAAUAAAACACHTuJA01aV6NgAAAAJAQAADwAAAAAAAAABACAAAAAiAAAAZHJzL2Rvd25yZXYu&#10;eG1sUEsBAhQAFAAAAAgAh07iQPD7aNE/GAAAEaYAAA4AAAAAAAAAAQAgAAAAJwEAAGRycy9lMm9E&#10;b2MueG1sUEsFBgAAAAAGAAYAWQEAANgbAAAAAA==&#10;" path="m2,2c8,6,14,17,26,17c38,17,38,2,50,2c62,2,62,17,74,17c86,17,86,2,98,2c110,2,110,17,122,17c134,17,134,2,146,2c158,2,158,17,170,17c182,17,182,2,194,2c206,2,206,17,218,17c230,17,230,2,242,2c254,2,254,17,266,17c278,17,278,2,290,2c302,2,302,17,314,17c326,17,326,2,338,2c350,2,350,17,362,17c374,17,374,2,386,2c398,2,398,17,410,17c422,17,422,2,434,2c446,2,446,17,458,17c470,17,470,2,482,2c494,2,494,17,506,17c518,17,518,2,530,2c542,2,542,17,554,17c566,17,566,2,578,2c590,2,590,17,602,17c614,17,614,2,626,2c638,2,638,17,650,17c662,17,662,2,674,2c686,2,686,17,698,17c710,17,710,2,722,2c734,2,734,17,746,17c758,17,758,2,770,2c782,2,782,17,794,17c806,17,806,2,818,2c830,2,830,17,842,17c854,17,854,2,866,2c878,2,878,17,890,17c902,17,902,2,914,2c926,2,926,17,938,17c950,17,950,2,962,2c974,2,974,17,986,17c998,17,998,2,1010,2c1022,2,1022,17,1034,17c1046,17,1046,2,1058,2c1070,2,1070,17,1082,17c1094,17,1094,2,1106,2c1118,2,1118,17,1130,17c1142,17,1142,2,1154,2c1166,2,1166,17,1178,17c1190,17,1190,2,1202,2c1214,2,1214,17,1226,17c1238,17,1238,2,1250,2c1262,2,1262,17,1274,17c1286,17,1286,2,1298,2c1310,2,1310,17,1322,17c1334,17,1334,2,1346,2c1358,2,1358,17,1370,17c1382,17,1382,2,1394,2c1406,2,1406,17,1418,17c1430,17,1430,2,1442,2c1454,2,1454,17,1466,17c1478,17,1478,2,1490,2c1502,2,1509,13,1514,17m1514,17c1521,13,1526,2,1538,2c1550,2,1550,17,1562,17c1574,17,1574,2,1586,2c1598,2,1598,17,1610,17c1622,17,1622,2,1634,2c1646,2,1646,17,1658,17c1670,17,1670,2,1682,2c1694,2,1694,17,1706,17c1718,17,1718,2,1730,2c1742,2,1742,17,1754,17c1766,17,1766,2,1778,2c1790,2,1790,17,1802,17c1814,17,1814,2,1826,2c1838,2,1838,17,1850,17c1862,17,1862,2,1874,2c1886,2,1886,17,1898,17c1910,17,1910,2,1922,2c1934,2,1934,17,1946,17c1958,17,1958,2,1970,2c1983,2,1983,17,1995,17c2007,17,2007,2,2019,2c2031,2,2031,17,2043,17c2055,17,2055,2,2067,2c2079,2,2079,17,2091,17c2103,17,2103,2,2115,2c2127,2,2127,17,2139,17c2151,17,2151,2,2163,2c2175,2,2175,17,2187,17c2199,17,2199,2,2211,2c2223,2,2223,17,2235,17c2247,17,2247,2,2259,2c2271,2,2271,17,2283,17c2295,17,2295,2,2307,2c2319,2,2319,17,2331,17c2343,17,2343,2,2355,2c2367,2,2367,17,2379,17c2391,17,2391,2,2403,2c2415,2,2415,17,2427,17c2439,17,2439,2,2451,2c2463,2,2463,17,2475,17c2487,17,2487,2,2499,2c2511,2,2511,17,2523,17c2535,17,2535,2,2547,2c2559,2,2559,17,2571,17c2583,17,2583,2,2595,2c2607,2,2607,17,2619,17c2631,17,2631,2,2643,2c2655,2,2655,17,2667,17c2679,17,2679,2,2691,2c2703,2,2703,17,2715,17c2727,17,2727,2,2739,2c2751,2,2751,17,2763,17c2775,17,2775,2,2787,2c2799,2,2799,17,2811,17c2823,17,2823,2,2835,2c2847,2,2847,17,2859,17c2871,17,2871,2,2883,2c2895,2,2895,17,2907,17c2919,17,2919,2,2931,2c2943,2,2943,17,2955,17c2967,17,2967,2,2979,2c2991,2,2991,17,3003,17c3015,17,3021,6,3027,2m3027,2c3033,6,3039,17,3051,17c3063,17,3063,2,3075,2c3087,2,3087,17,3099,17c3111,17,3111,2,3123,2c3135,2,3135,17,3147,17c3159,17,3159,2,3171,2c3183,2,3183,17,3195,17c3207,17,3207,2,3219,2c3231,2,3231,17,3243,17c3255,17,3255,2,3267,2c3279,2,3279,17,3291,17c3303,17,3303,2,3315,2c3327,2,3327,17,3339,17c3351,17,3351,2,3363,2c3375,2,3375,17,3387,17c3399,17,3399,2,3411,2c3423,2,3423,17,3435,17c3447,17,3447,2,3459,2c3471,2,3471,17,3483,17c3495,17,3495,2,3507,2c3519,2,3519,17,3531,17c3543,17,3543,2,3555,2c3567,2,3567,17,3579,17c3591,17,3591,2,3603,2c3615,2,3615,17,3627,17c3639,17,3639,2,3651,2c3663,2,3663,17,3675,17c3687,17,3687,2,3699,2c3711,2,3711,17,3723,17c3735,17,3735,2,3747,2c3759,2,3759,17,3771,17c3783,17,3783,2,3795,2c3807,2,3807,17,3819,17c3831,17,3831,2,3843,2c3855,2,3855,17,3867,17c3879,17,3879,2,3891,2c3903,2,3903,17,3915,17c3927,17,3927,2,3939,2c3951,2,3951,17,3963,17c3975,17,3975,2,3987,2c3999,2,3999,17,4011,17c4023,17,4023,2,4035,2c4047,2,4047,17,4059,17c4071,17,4071,2,4083,2c4095,2,4095,17,4107,17c4119,17,4119,2,4131,2c4143,2,4143,17,4155,17c4167,17,4167,2,4179,2c4191,2,4191,17,4203,17c4215,17,4215,2,4227,2c4239,2,4239,17,4251,17c4263,17,4263,2,4275,2c4287,2,4287,17,4299,17c4311,17,4311,2,4323,2c4335,2,4335,17,4347,17c4359,17,4359,2,4372,2c4384,2,4384,17,4396,17c4408,17,4408,2,4420,2c4432,2,4432,17,4444,17c4456,17,4456,2,4468,2c4480,2,4480,17,4492,17c4504,17,4504,2,4516,2c4528,2,4534,13,4540,17m4540,17c4546,13,4552,2,4564,2c4576,2,4576,17,4588,17c4600,17,4600,2,4612,2c4624,2,4624,17,4636,17c4648,17,4648,2,4660,2c4672,2,4672,17,4684,17c4696,17,4696,2,4708,2c4720,2,4720,17,4732,17c4744,17,4744,2,4756,2c4768,2,4768,17,4780,17c4792,17,4792,2,4804,2c4816,2,4816,17,4828,17c4840,17,4840,2,4852,2c4864,2,4864,17,4876,17c4888,17,4888,2,4900,2c4912,2,4912,17,4924,17c4936,17,4936,2,4948,2c4960,2,4960,17,4972,17c4984,17,4984,2,4996,2c5008,2,5008,17,5020,17c5032,17,5032,2,5044,2c5056,2,5056,17,5068,17c5080,17,5080,2,5092,2c5104,2,5104,17,5116,17c5128,17,5128,2,5140,2c5152,2,5152,17,5164,17c5176,17,5176,2,5188,2c5200,2,5200,17,5212,17c5224,17,5224,2,5236,2c5248,2,5248,17,5260,17c5272,17,5272,2,5284,2c5296,2,5296,17,5308,17c5320,17,5320,2,5332,2c5344,2,5344,17,5356,17c5368,17,5368,2,5380,2c5392,2,5392,17,5404,17c5416,17,5416,2,5428,2c5440,2,5440,17,5452,17c5464,17,5464,2,5476,2c5488,2,5488,17,5500,17c5512,17,5512,2,5524,2c5536,2,5536,17,5548,17c5560,17,5560,2,5572,2c5584,2,5584,17,5596,17c5608,17,5608,2,5620,2c5632,2,5632,17,5644,17c5656,17,5656,2,5668,2c5680,2,5680,17,5692,17c5704,17,5704,2,5716,2c5728,2,5728,17,5740,17c5752,17,5752,2,5764,2c5776,2,5776,17,5788,17c5800,17,5800,2,5812,2c5824,2,5824,17,5836,17c5848,17,5848,2,5860,2c5872,2,5872,17,5884,17c5896,17,5896,2,5908,2c5920,2,5920,17,5932,17c5944,17,5944,2,5956,2c5968,2,5968,17,5980,17c5992,17,5992,2,6004,2c6016,2,6016,17,6028,17c6040,17,6046,6,6052,2m6052,2c6058,6,6064,17,6076,17c6088,17,6088,2,6100,2c6112,2,6112,17,6124,17c6136,17,6136,2,6148,2c6160,2,6160,17,6172,17c6184,17,6184,2,6196,2c6208,2,6208,17,6220,17c6232,17,6232,2,6244,2c6256,2,6256,17,6268,17c6280,17,6280,2,6292,2c6304,2,6304,17,6316,17c6328,17,6328,2,6340,2c6352,2,6352,17,6364,17c6376,17,6376,2,6388,2c6400,2,6400,17,6412,17c6424,17,6424,2,6436,2c6448,2,6448,17,6460,17c6472,17,6472,2,6484,2c6496,2,6496,17,6508,17c6520,17,6520,2,6532,2c6544,2,6544,17,6556,17c6568,17,6568,2,6580,2c6592,2,6592,17,6604,17c6616,17,6616,2,6628,2c6640,2,6640,17,6652,17c6664,17,6664,2,6676,2c6688,2,6688,17,6700,17c6712,17,6712,2,6724,2c6736,2,6736,17,6749,17c6761,17,6761,2,6773,2c6785,2,6785,17,6797,17c6809,17,6809,2,6821,2c6833,2,6833,17,6845,17c6857,17,6857,2,6869,2c6881,2,6881,17,6893,17c6905,17,6905,2,6917,2c6929,2,6929,17,6941,17c6953,17,6953,2,6965,2c6977,2,6977,17,6989,17c7001,17,7001,2,7013,2c7025,2,7025,17,7037,17c7049,17,7049,2,7061,2c7073,2,7073,17,7085,17c7097,17,7097,2,7109,2c7121,2,7121,17,7133,17c7145,17,7145,2,7157,2c7169,2,7169,17,7181,17c7193,17,7193,2,7205,2c7217,2,7217,17,7229,17c7241,17,7241,2,7253,2c7265,2,7265,17,7277,17c7289,17,7289,2,7301,2c7313,2,7313,17,7325,17c7337,17,7337,2,7349,2c7361,2,7361,17,7373,17c7385,17,7385,2,7397,2c7409,2,7409,17,7421,17c7433,17,7433,2,7445,2c7457,2,7457,17,7469,17c7481,17,7481,2,7493,2c7505,2,7505,17,7517,17c7529,17,7529,2,7541,2c7553,2,7559,13,7565,17m7565,17c7571,13,7577,2,7589,2c7601,2,7601,17,7613,17c7625,17,7625,2,7637,2c7649,2,7649,17,7661,17c7673,17,7673,2,7685,2c7697,2,7697,17,7709,17c7721,17,7721,2,7733,2c7745,2,7745,17,7757,17c7769,17,7769,2,7781,2c7793,2,7793,17,7805,17c7817,17,7817,2,7829,2c7841,2,7841,17,7853,17c7865,17,7865,2,7877,2c7889,2,7889,17,7901,17c7913,17,7913,2,7925,2c7937,2,7937,17,7949,17c7961,17,7961,2,7973,2c7985,2,7985,17,7997,17c8009,17,8009,2,8021,2c8033,2,8033,17,8045,17c8057,17,8057,2,8069,2c8081,2,8081,17,8093,17c8105,17,8105,2,8117,2c8129,2,8129,17,8141,17c8153,17,8153,2,8165,2c8177,2,8177,17,8189,17c8201,17,8201,2,8213,2c8225,2,8225,17,8237,17c8249,17,8249,2,8261,2c8273,2,8273,17,8285,17c8297,17,8297,2,8309,2c8321,2,8321,17,8333,17c8345,17,8345,2,8357,2c8369,2,8369,17,8381,17c8393,17,8393,2,8405,2c8417,2,8417,17,8429,17c8441,17,8441,2,8453,2c8465,2,8465,17,8477,17c8489,17,8489,2,8501,2c8513,2,8513,17,8525,17c8537,17,8537,2,8549,2c8561,2,8561,17,8573,17c8585,17,8585,2,8597,2c8609,2,8609,17,8621,17c8633,17,8633,2,8645,2c8657,2,8657,17,8669,17c8681,17,8681,2,8693,2c8705,2,8705,17,8717,17c8729,17,8729,2,8741,2c8753,2,8753,17,8765,17c8777,17,8777,2,8789,2c8801,2,8801,17,8813,17c8825,17,8825,2,8837,2c8849,2,8849,17,8861,17c8873,17,8873,2,8885,2c8897,2,8897,17,8909,17c8921,17,8921,2,8933,2c8945,2,8945,17,8957,17c8969,17,8969,2,8981,2c8993,2,8993,17,9005,17c9017,17,9017,2,9029,2c9041,2,9041,17,9053,17c9065,17,9071,6,9077,2m9077,2c9083,6,9089,17,9101,17c9113,17,9113,2,9125,2c9138,2,9138,17,9150,17c9162,17,9162,2,9174,2c9186,2,9186,17,9198,17c9210,17,9210,2,9222,2c9234,2,9234,17,9246,17c9258,17,9258,2,9270,2c9282,2,9282,17,9294,17c9306,17,9306,2,9318,2c9330,2,9330,17,9342,17c9354,17,9354,2,9366,2c9378,2,9378,17,9390,17c9402,17,9402,2,9414,2c9426,2,9426,17,9438,17c9450,17,9450,2,9462,2c9474,2,9474,17,9486,17c9498,17,9498,2,9510,2c9522,2,9522,17,9534,17c9546,17,9546,2,9558,2c9570,2,9570,17,9582,17c9594,17,9594,2,9606,2c9618,2,9618,17,9630,17c9642,17,9642,2,9654,2c9666,2,9666,17,9678,17c9690,17,9690,2,9702,2c9714,2,9714,17,9726,17c9738,17,9738,2,9750,2c9762,2,9762,17,9774,17c9786,17,9786,2,9798,2c9810,2,9810,17,9822,17c9834,17,9834,2,9846,2c9858,2,9858,17,9870,17c9882,17,9882,2,9894,2c9906,2,9906,17,9918,17c9930,17,9930,2,9942,2c9954,2,9954,17,9966,17c9978,17,9978,2,9990,2c10002,2,10002,17,10014,17c10026,17,10026,2,10038,2c10050,2,10050,17,10062,17c10074,17,10074,2,10086,2c10098,2,10098,17,10110,17c10122,17,10122,2,10134,2c10146,2,10146,17,10158,17c10170,17,10170,2,10182,2c10194,2,10194,17,10206,17c10218,17,10223,5,10230,2c10237,0,10234,6,10235,7e">
                <v:fill on="f" focussize="0,0"/>
                <v:stroke weight="0.24pt" color="#000000" miterlimit="10" joinstyle="miter"/>
                <v:imagedata o:title=""/>
                <o:lock v:ext="edit" aspectratio="f"/>
              </v:shape>
            </w:pict>
          </mc:Fallback>
        </mc:AlternateContent>
      </w:r>
      <w:r>
        <w:rPr>
          <w:rFonts w:ascii="楷体" w:hAnsi="楷体" w:eastAsia="楷体" w:cs="楷体"/>
          <w:color w:val="auto"/>
          <w:spacing w:val="-5"/>
          <w:sz w:val="24"/>
          <w:szCs w:val="24"/>
        </w:rPr>
        <w:t>6.“因投标人提交的投标文件等资料含有计算机病毒，导致无法参与开标、评标等交易活动， 后果</w:t>
      </w:r>
    </w:p>
    <w:p w14:paraId="28C474A0">
      <w:pPr>
        <w:spacing w:before="103" w:line="221" w:lineRule="auto"/>
        <w:ind w:left="140"/>
        <w:rPr>
          <w:rFonts w:ascii="楷体" w:hAnsi="楷体" w:eastAsia="楷体" w:cs="楷体"/>
          <w:color w:val="auto"/>
          <w:sz w:val="24"/>
          <w:szCs w:val="24"/>
        </w:rPr>
      </w:pPr>
      <w:r>
        <w:rPr>
          <w:rFonts w:ascii="楷体" w:hAnsi="楷体" w:eastAsia="楷体" w:cs="楷体"/>
          <w:color w:val="auto"/>
          <w:spacing w:val="-5"/>
          <w:sz w:val="24"/>
          <w:szCs w:val="24"/>
          <w:u w:val="single" w:color="auto"/>
        </w:rPr>
        <w:t>由投标人承担”</w:t>
      </w:r>
      <w:r>
        <w:rPr>
          <w:rFonts w:ascii="楷体" w:hAnsi="楷体" w:eastAsia="楷体" w:cs="楷体"/>
          <w:color w:val="auto"/>
          <w:sz w:val="24"/>
          <w:szCs w:val="24"/>
          <w:u w:val="single" w:color="auto"/>
        </w:rPr>
        <w:t xml:space="preserve"> </w:t>
      </w:r>
    </w:p>
    <w:p w14:paraId="509CD882">
      <w:pPr>
        <w:spacing w:before="91" w:line="275" w:lineRule="auto"/>
        <w:ind w:left="126" w:right="222" w:firstLine="229"/>
        <w:rPr>
          <w:rFonts w:ascii="楷体" w:hAnsi="楷体" w:eastAsia="楷体" w:cs="楷体"/>
          <w:color w:val="auto"/>
          <w:sz w:val="24"/>
          <w:szCs w:val="24"/>
        </w:rPr>
      </w:pPr>
      <w:r>
        <w:rPr>
          <w:rFonts w:ascii="楷体" w:hAnsi="楷体" w:eastAsia="楷体" w:cs="楷体"/>
          <w:b/>
          <w:bCs/>
          <w:color w:val="auto"/>
          <w:spacing w:val="-2"/>
          <w:sz w:val="24"/>
          <w:szCs w:val="24"/>
          <w:u w:val="single" w:color="auto"/>
        </w:rPr>
        <w:t>7.开标注意事项：投标人自行完成电子投标文件解密，因投标人自身原因未在规定时间内完成解</w:t>
      </w:r>
      <w:r>
        <w:rPr>
          <w:rFonts w:ascii="楷体" w:hAnsi="楷体" w:eastAsia="楷体" w:cs="楷体"/>
          <w:color w:val="auto"/>
          <w:spacing w:val="3"/>
          <w:sz w:val="24"/>
          <w:szCs w:val="24"/>
        </w:rPr>
        <w:t xml:space="preserve"> </w:t>
      </w:r>
      <w:r>
        <w:rPr>
          <w:rFonts w:ascii="楷体" w:hAnsi="楷体" w:eastAsia="楷体" w:cs="楷体"/>
          <w:b/>
          <w:bCs/>
          <w:color w:val="auto"/>
          <w:spacing w:val="-2"/>
          <w:sz w:val="24"/>
          <w:szCs w:val="24"/>
          <w:u w:val="single" w:color="auto"/>
        </w:rPr>
        <w:t>密或无法解密的投标文件视为撤销其投标文件，相应责任由投标人自行承担。</w:t>
      </w:r>
    </w:p>
    <w:p w14:paraId="6DA85765">
      <w:pPr>
        <w:spacing w:before="45" w:line="212" w:lineRule="auto"/>
        <w:ind w:right="25"/>
        <w:jc w:val="right"/>
        <w:rPr>
          <w:rFonts w:ascii="楷体" w:hAnsi="楷体" w:eastAsia="楷体" w:cs="楷体"/>
          <w:color w:val="auto"/>
          <w:sz w:val="24"/>
          <w:szCs w:val="24"/>
        </w:rPr>
      </w:pPr>
      <w:r>
        <w:rPr>
          <w:color w:val="auto"/>
        </w:rPr>
        <mc:AlternateContent>
          <mc:Choice Requires="wps">
            <w:drawing>
              <wp:anchor distT="0" distB="0" distL="114300" distR="114300" simplePos="0" relativeHeight="251665408" behindDoc="0" locked="0" layoutInCell="1" allowOverlap="1">
                <wp:simplePos x="0" y="0"/>
                <wp:positionH relativeFrom="column">
                  <wp:posOffset>217805</wp:posOffset>
                </wp:positionH>
                <wp:positionV relativeFrom="paragraph">
                  <wp:posOffset>178435</wp:posOffset>
                </wp:positionV>
                <wp:extent cx="6501130" cy="12700"/>
                <wp:effectExtent l="1905" t="3810" r="12065" b="12065"/>
                <wp:wrapNone/>
                <wp:docPr id="65" name="任意多边形 65"/>
                <wp:cNvGraphicFramePr/>
                <a:graphic xmlns:a="http://schemas.openxmlformats.org/drawingml/2006/main">
                  <a:graphicData uri="http://schemas.microsoft.com/office/word/2010/wordprocessingShape">
                    <wps:wsp>
                      <wps:cNvSpPr/>
                      <wps:spPr>
                        <a:xfrm>
                          <a:off x="0" y="0"/>
                          <a:ext cx="6501130" cy="12700"/>
                        </a:xfrm>
                        <a:custGeom>
                          <a:avLst/>
                          <a:gdLst/>
                          <a:ahLst/>
                          <a:cxnLst/>
                          <a:pathLst>
                            <a:path w="10237" h="20">
                              <a:moveTo>
                                <a:pt x="2" y="2"/>
                              </a:moveTo>
                              <a:cubicBezTo>
                                <a:pt x="8" y="6"/>
                                <a:pt x="14" y="17"/>
                                <a:pt x="26" y="17"/>
                              </a:cubicBezTo>
                              <a:cubicBezTo>
                                <a:pt x="38" y="17"/>
                                <a:pt x="38" y="2"/>
                                <a:pt x="50" y="2"/>
                              </a:cubicBezTo>
                              <a:cubicBezTo>
                                <a:pt x="62" y="2"/>
                                <a:pt x="62" y="17"/>
                                <a:pt x="74" y="17"/>
                              </a:cubicBezTo>
                              <a:cubicBezTo>
                                <a:pt x="86" y="17"/>
                                <a:pt x="86" y="2"/>
                                <a:pt x="98" y="2"/>
                              </a:cubicBezTo>
                              <a:cubicBezTo>
                                <a:pt x="110" y="2"/>
                                <a:pt x="110" y="17"/>
                                <a:pt x="122" y="17"/>
                              </a:cubicBezTo>
                              <a:cubicBezTo>
                                <a:pt x="134" y="17"/>
                                <a:pt x="134" y="2"/>
                                <a:pt x="146" y="2"/>
                              </a:cubicBezTo>
                              <a:cubicBezTo>
                                <a:pt x="158" y="2"/>
                                <a:pt x="158" y="17"/>
                                <a:pt x="170" y="17"/>
                              </a:cubicBezTo>
                              <a:cubicBezTo>
                                <a:pt x="182" y="17"/>
                                <a:pt x="182" y="2"/>
                                <a:pt x="194" y="2"/>
                              </a:cubicBezTo>
                              <a:cubicBezTo>
                                <a:pt x="206" y="2"/>
                                <a:pt x="206" y="17"/>
                                <a:pt x="218" y="17"/>
                              </a:cubicBezTo>
                              <a:cubicBezTo>
                                <a:pt x="230" y="17"/>
                                <a:pt x="230" y="2"/>
                                <a:pt x="242" y="2"/>
                              </a:cubicBezTo>
                              <a:cubicBezTo>
                                <a:pt x="254" y="2"/>
                                <a:pt x="254" y="17"/>
                                <a:pt x="266" y="17"/>
                              </a:cubicBezTo>
                              <a:cubicBezTo>
                                <a:pt x="278" y="17"/>
                                <a:pt x="278" y="2"/>
                                <a:pt x="290" y="2"/>
                              </a:cubicBezTo>
                              <a:cubicBezTo>
                                <a:pt x="302" y="2"/>
                                <a:pt x="302" y="17"/>
                                <a:pt x="314" y="17"/>
                              </a:cubicBezTo>
                              <a:cubicBezTo>
                                <a:pt x="326" y="17"/>
                                <a:pt x="326" y="2"/>
                                <a:pt x="338" y="2"/>
                              </a:cubicBezTo>
                              <a:cubicBezTo>
                                <a:pt x="350" y="2"/>
                                <a:pt x="350" y="17"/>
                                <a:pt x="362" y="17"/>
                              </a:cubicBezTo>
                              <a:cubicBezTo>
                                <a:pt x="374" y="17"/>
                                <a:pt x="374" y="2"/>
                                <a:pt x="386" y="2"/>
                              </a:cubicBezTo>
                              <a:cubicBezTo>
                                <a:pt x="398" y="2"/>
                                <a:pt x="398" y="17"/>
                                <a:pt x="410" y="17"/>
                              </a:cubicBezTo>
                              <a:cubicBezTo>
                                <a:pt x="422" y="17"/>
                                <a:pt x="422" y="2"/>
                                <a:pt x="434" y="2"/>
                              </a:cubicBezTo>
                              <a:cubicBezTo>
                                <a:pt x="446" y="2"/>
                                <a:pt x="446" y="17"/>
                                <a:pt x="458" y="17"/>
                              </a:cubicBezTo>
                              <a:cubicBezTo>
                                <a:pt x="470" y="17"/>
                                <a:pt x="470" y="2"/>
                                <a:pt x="482" y="2"/>
                              </a:cubicBezTo>
                              <a:cubicBezTo>
                                <a:pt x="494" y="2"/>
                                <a:pt x="494" y="17"/>
                                <a:pt x="506" y="17"/>
                              </a:cubicBezTo>
                              <a:cubicBezTo>
                                <a:pt x="518" y="17"/>
                                <a:pt x="518" y="2"/>
                                <a:pt x="530" y="2"/>
                              </a:cubicBezTo>
                              <a:cubicBezTo>
                                <a:pt x="542" y="2"/>
                                <a:pt x="542" y="17"/>
                                <a:pt x="554" y="17"/>
                              </a:cubicBezTo>
                              <a:cubicBezTo>
                                <a:pt x="566" y="17"/>
                                <a:pt x="566" y="2"/>
                                <a:pt x="578" y="2"/>
                              </a:cubicBezTo>
                              <a:cubicBezTo>
                                <a:pt x="590" y="2"/>
                                <a:pt x="590" y="17"/>
                                <a:pt x="602" y="17"/>
                              </a:cubicBezTo>
                              <a:cubicBezTo>
                                <a:pt x="614" y="17"/>
                                <a:pt x="614" y="2"/>
                                <a:pt x="626" y="2"/>
                              </a:cubicBezTo>
                              <a:cubicBezTo>
                                <a:pt x="638" y="2"/>
                                <a:pt x="638" y="17"/>
                                <a:pt x="650" y="17"/>
                              </a:cubicBezTo>
                              <a:cubicBezTo>
                                <a:pt x="662" y="17"/>
                                <a:pt x="662" y="2"/>
                                <a:pt x="674" y="2"/>
                              </a:cubicBezTo>
                              <a:cubicBezTo>
                                <a:pt x="686" y="2"/>
                                <a:pt x="686" y="17"/>
                                <a:pt x="698" y="17"/>
                              </a:cubicBezTo>
                              <a:cubicBezTo>
                                <a:pt x="710" y="17"/>
                                <a:pt x="710" y="2"/>
                                <a:pt x="722" y="2"/>
                              </a:cubicBezTo>
                              <a:cubicBezTo>
                                <a:pt x="734" y="2"/>
                                <a:pt x="734" y="17"/>
                                <a:pt x="746" y="17"/>
                              </a:cubicBezTo>
                              <a:cubicBezTo>
                                <a:pt x="758" y="17"/>
                                <a:pt x="758" y="2"/>
                                <a:pt x="770" y="2"/>
                              </a:cubicBezTo>
                              <a:cubicBezTo>
                                <a:pt x="782" y="2"/>
                                <a:pt x="782" y="17"/>
                                <a:pt x="794" y="17"/>
                              </a:cubicBezTo>
                              <a:cubicBezTo>
                                <a:pt x="806" y="17"/>
                                <a:pt x="806" y="2"/>
                                <a:pt x="818" y="2"/>
                              </a:cubicBezTo>
                              <a:cubicBezTo>
                                <a:pt x="830" y="2"/>
                                <a:pt x="830" y="17"/>
                                <a:pt x="842" y="17"/>
                              </a:cubicBezTo>
                              <a:cubicBezTo>
                                <a:pt x="854" y="17"/>
                                <a:pt x="854" y="2"/>
                                <a:pt x="866" y="2"/>
                              </a:cubicBezTo>
                              <a:cubicBezTo>
                                <a:pt x="878" y="2"/>
                                <a:pt x="878" y="17"/>
                                <a:pt x="890" y="17"/>
                              </a:cubicBezTo>
                              <a:cubicBezTo>
                                <a:pt x="902" y="17"/>
                                <a:pt x="902" y="2"/>
                                <a:pt x="914" y="2"/>
                              </a:cubicBezTo>
                              <a:cubicBezTo>
                                <a:pt x="926" y="2"/>
                                <a:pt x="926" y="17"/>
                                <a:pt x="938" y="17"/>
                              </a:cubicBezTo>
                              <a:cubicBezTo>
                                <a:pt x="950" y="17"/>
                                <a:pt x="950" y="2"/>
                                <a:pt x="962" y="2"/>
                              </a:cubicBezTo>
                              <a:cubicBezTo>
                                <a:pt x="974" y="2"/>
                                <a:pt x="974" y="17"/>
                                <a:pt x="986" y="17"/>
                              </a:cubicBezTo>
                              <a:cubicBezTo>
                                <a:pt x="998" y="17"/>
                                <a:pt x="998" y="2"/>
                                <a:pt x="1010" y="2"/>
                              </a:cubicBezTo>
                              <a:cubicBezTo>
                                <a:pt x="1022" y="2"/>
                                <a:pt x="1022" y="17"/>
                                <a:pt x="1034" y="17"/>
                              </a:cubicBezTo>
                              <a:cubicBezTo>
                                <a:pt x="1046" y="17"/>
                                <a:pt x="1046" y="2"/>
                                <a:pt x="1058" y="2"/>
                              </a:cubicBezTo>
                              <a:cubicBezTo>
                                <a:pt x="1070" y="2"/>
                                <a:pt x="1070" y="17"/>
                                <a:pt x="1082" y="17"/>
                              </a:cubicBezTo>
                              <a:cubicBezTo>
                                <a:pt x="1094" y="17"/>
                                <a:pt x="1094" y="2"/>
                                <a:pt x="1106" y="2"/>
                              </a:cubicBezTo>
                              <a:cubicBezTo>
                                <a:pt x="1118" y="2"/>
                                <a:pt x="1118" y="17"/>
                                <a:pt x="1130" y="17"/>
                              </a:cubicBezTo>
                              <a:cubicBezTo>
                                <a:pt x="1142" y="17"/>
                                <a:pt x="1142" y="2"/>
                                <a:pt x="1154" y="2"/>
                              </a:cubicBezTo>
                              <a:cubicBezTo>
                                <a:pt x="1166" y="2"/>
                                <a:pt x="1166" y="17"/>
                                <a:pt x="1178" y="17"/>
                              </a:cubicBezTo>
                              <a:cubicBezTo>
                                <a:pt x="1190" y="17"/>
                                <a:pt x="1190" y="2"/>
                                <a:pt x="1202" y="2"/>
                              </a:cubicBezTo>
                              <a:cubicBezTo>
                                <a:pt x="1214" y="2"/>
                                <a:pt x="1214" y="17"/>
                                <a:pt x="1226" y="17"/>
                              </a:cubicBezTo>
                              <a:cubicBezTo>
                                <a:pt x="1238" y="17"/>
                                <a:pt x="1238" y="2"/>
                                <a:pt x="1250" y="2"/>
                              </a:cubicBezTo>
                              <a:cubicBezTo>
                                <a:pt x="1262" y="2"/>
                                <a:pt x="1262" y="17"/>
                                <a:pt x="1274" y="17"/>
                              </a:cubicBezTo>
                              <a:cubicBezTo>
                                <a:pt x="1286" y="17"/>
                                <a:pt x="1286" y="2"/>
                                <a:pt x="1298" y="2"/>
                              </a:cubicBezTo>
                              <a:cubicBezTo>
                                <a:pt x="1310" y="2"/>
                                <a:pt x="1310" y="17"/>
                                <a:pt x="1322" y="17"/>
                              </a:cubicBezTo>
                              <a:cubicBezTo>
                                <a:pt x="1334" y="17"/>
                                <a:pt x="1334" y="2"/>
                                <a:pt x="1346" y="2"/>
                              </a:cubicBezTo>
                              <a:cubicBezTo>
                                <a:pt x="1358" y="2"/>
                                <a:pt x="1358" y="17"/>
                                <a:pt x="1370" y="17"/>
                              </a:cubicBezTo>
                              <a:cubicBezTo>
                                <a:pt x="1382" y="17"/>
                                <a:pt x="1382" y="2"/>
                                <a:pt x="1394" y="2"/>
                              </a:cubicBezTo>
                              <a:cubicBezTo>
                                <a:pt x="1406" y="2"/>
                                <a:pt x="1406" y="17"/>
                                <a:pt x="1418" y="17"/>
                              </a:cubicBezTo>
                              <a:cubicBezTo>
                                <a:pt x="1430" y="17"/>
                                <a:pt x="1430" y="2"/>
                                <a:pt x="1442" y="2"/>
                              </a:cubicBezTo>
                              <a:cubicBezTo>
                                <a:pt x="1454" y="2"/>
                                <a:pt x="1454" y="17"/>
                                <a:pt x="1466" y="17"/>
                              </a:cubicBezTo>
                              <a:cubicBezTo>
                                <a:pt x="1478" y="17"/>
                                <a:pt x="1478" y="2"/>
                                <a:pt x="1490" y="2"/>
                              </a:cubicBezTo>
                              <a:cubicBezTo>
                                <a:pt x="1502" y="2"/>
                                <a:pt x="1509" y="13"/>
                                <a:pt x="1514" y="17"/>
                              </a:cubicBezTo>
                              <a:moveTo>
                                <a:pt x="1514" y="17"/>
                              </a:moveTo>
                              <a:cubicBezTo>
                                <a:pt x="1521" y="13"/>
                                <a:pt x="1526" y="2"/>
                                <a:pt x="1538" y="2"/>
                              </a:cubicBezTo>
                              <a:cubicBezTo>
                                <a:pt x="1550" y="2"/>
                                <a:pt x="1550" y="17"/>
                                <a:pt x="1562" y="17"/>
                              </a:cubicBezTo>
                              <a:cubicBezTo>
                                <a:pt x="1574" y="17"/>
                                <a:pt x="1574" y="2"/>
                                <a:pt x="1586" y="2"/>
                              </a:cubicBezTo>
                              <a:cubicBezTo>
                                <a:pt x="1598" y="2"/>
                                <a:pt x="1598" y="17"/>
                                <a:pt x="1610" y="17"/>
                              </a:cubicBezTo>
                              <a:cubicBezTo>
                                <a:pt x="1622" y="17"/>
                                <a:pt x="1622" y="2"/>
                                <a:pt x="1634" y="2"/>
                              </a:cubicBezTo>
                              <a:cubicBezTo>
                                <a:pt x="1646" y="2"/>
                                <a:pt x="1646" y="17"/>
                                <a:pt x="1658" y="17"/>
                              </a:cubicBezTo>
                              <a:cubicBezTo>
                                <a:pt x="1670" y="17"/>
                                <a:pt x="1670" y="2"/>
                                <a:pt x="1682" y="2"/>
                              </a:cubicBezTo>
                              <a:cubicBezTo>
                                <a:pt x="1694" y="2"/>
                                <a:pt x="1694" y="17"/>
                                <a:pt x="1706" y="17"/>
                              </a:cubicBezTo>
                              <a:cubicBezTo>
                                <a:pt x="1718" y="17"/>
                                <a:pt x="1718" y="2"/>
                                <a:pt x="1730" y="2"/>
                              </a:cubicBezTo>
                              <a:cubicBezTo>
                                <a:pt x="1742" y="2"/>
                                <a:pt x="1742" y="17"/>
                                <a:pt x="1754" y="17"/>
                              </a:cubicBezTo>
                              <a:cubicBezTo>
                                <a:pt x="1766" y="17"/>
                                <a:pt x="1766" y="2"/>
                                <a:pt x="1778" y="2"/>
                              </a:cubicBezTo>
                              <a:cubicBezTo>
                                <a:pt x="1790" y="2"/>
                                <a:pt x="1790" y="17"/>
                                <a:pt x="1802" y="17"/>
                              </a:cubicBezTo>
                              <a:cubicBezTo>
                                <a:pt x="1814" y="17"/>
                                <a:pt x="1814" y="2"/>
                                <a:pt x="1826" y="2"/>
                              </a:cubicBezTo>
                              <a:cubicBezTo>
                                <a:pt x="1838" y="2"/>
                                <a:pt x="1838" y="17"/>
                                <a:pt x="1850" y="17"/>
                              </a:cubicBezTo>
                              <a:cubicBezTo>
                                <a:pt x="1862" y="17"/>
                                <a:pt x="1862" y="2"/>
                                <a:pt x="1874" y="2"/>
                              </a:cubicBezTo>
                              <a:cubicBezTo>
                                <a:pt x="1886" y="2"/>
                                <a:pt x="1886" y="17"/>
                                <a:pt x="1898" y="17"/>
                              </a:cubicBezTo>
                              <a:cubicBezTo>
                                <a:pt x="1910" y="17"/>
                                <a:pt x="1910" y="2"/>
                                <a:pt x="1922" y="2"/>
                              </a:cubicBezTo>
                              <a:cubicBezTo>
                                <a:pt x="1934" y="2"/>
                                <a:pt x="1934" y="17"/>
                                <a:pt x="1946" y="17"/>
                              </a:cubicBezTo>
                              <a:cubicBezTo>
                                <a:pt x="1958" y="17"/>
                                <a:pt x="1958" y="2"/>
                                <a:pt x="1970" y="2"/>
                              </a:cubicBezTo>
                              <a:cubicBezTo>
                                <a:pt x="1983" y="2"/>
                                <a:pt x="1983" y="17"/>
                                <a:pt x="1995" y="17"/>
                              </a:cubicBezTo>
                              <a:cubicBezTo>
                                <a:pt x="2007" y="17"/>
                                <a:pt x="2007" y="2"/>
                                <a:pt x="2019" y="2"/>
                              </a:cubicBezTo>
                              <a:cubicBezTo>
                                <a:pt x="2031" y="2"/>
                                <a:pt x="2031" y="17"/>
                                <a:pt x="2043" y="17"/>
                              </a:cubicBezTo>
                              <a:cubicBezTo>
                                <a:pt x="2055" y="17"/>
                                <a:pt x="2055" y="2"/>
                                <a:pt x="2067" y="2"/>
                              </a:cubicBezTo>
                              <a:cubicBezTo>
                                <a:pt x="2079" y="2"/>
                                <a:pt x="2079" y="17"/>
                                <a:pt x="2091" y="17"/>
                              </a:cubicBezTo>
                              <a:cubicBezTo>
                                <a:pt x="2103" y="17"/>
                                <a:pt x="2103" y="2"/>
                                <a:pt x="2115" y="2"/>
                              </a:cubicBezTo>
                              <a:cubicBezTo>
                                <a:pt x="2127" y="2"/>
                                <a:pt x="2127" y="17"/>
                                <a:pt x="2139" y="17"/>
                              </a:cubicBezTo>
                              <a:cubicBezTo>
                                <a:pt x="2151" y="17"/>
                                <a:pt x="2151" y="2"/>
                                <a:pt x="2163" y="2"/>
                              </a:cubicBezTo>
                              <a:cubicBezTo>
                                <a:pt x="2175" y="2"/>
                                <a:pt x="2175" y="17"/>
                                <a:pt x="2187" y="17"/>
                              </a:cubicBezTo>
                              <a:cubicBezTo>
                                <a:pt x="2199" y="17"/>
                                <a:pt x="2199" y="2"/>
                                <a:pt x="2211" y="2"/>
                              </a:cubicBezTo>
                              <a:cubicBezTo>
                                <a:pt x="2223" y="2"/>
                                <a:pt x="2223" y="17"/>
                                <a:pt x="2235" y="17"/>
                              </a:cubicBezTo>
                              <a:cubicBezTo>
                                <a:pt x="2247" y="17"/>
                                <a:pt x="2247" y="2"/>
                                <a:pt x="2259" y="2"/>
                              </a:cubicBezTo>
                              <a:cubicBezTo>
                                <a:pt x="2271" y="2"/>
                                <a:pt x="2271" y="17"/>
                                <a:pt x="2283" y="17"/>
                              </a:cubicBezTo>
                              <a:cubicBezTo>
                                <a:pt x="2295" y="17"/>
                                <a:pt x="2295" y="2"/>
                                <a:pt x="2307" y="2"/>
                              </a:cubicBezTo>
                              <a:cubicBezTo>
                                <a:pt x="2319" y="2"/>
                                <a:pt x="2319" y="17"/>
                                <a:pt x="2331" y="17"/>
                              </a:cubicBezTo>
                              <a:cubicBezTo>
                                <a:pt x="2343" y="17"/>
                                <a:pt x="2343" y="2"/>
                                <a:pt x="2355" y="2"/>
                              </a:cubicBezTo>
                              <a:cubicBezTo>
                                <a:pt x="2367" y="2"/>
                                <a:pt x="2367" y="17"/>
                                <a:pt x="2379" y="17"/>
                              </a:cubicBezTo>
                              <a:cubicBezTo>
                                <a:pt x="2391" y="17"/>
                                <a:pt x="2391" y="2"/>
                                <a:pt x="2403" y="2"/>
                              </a:cubicBezTo>
                              <a:cubicBezTo>
                                <a:pt x="2415" y="2"/>
                                <a:pt x="2415" y="17"/>
                                <a:pt x="2427" y="17"/>
                              </a:cubicBezTo>
                              <a:cubicBezTo>
                                <a:pt x="2439" y="17"/>
                                <a:pt x="2439" y="2"/>
                                <a:pt x="2451" y="2"/>
                              </a:cubicBezTo>
                              <a:cubicBezTo>
                                <a:pt x="2463" y="2"/>
                                <a:pt x="2463" y="17"/>
                                <a:pt x="2475" y="17"/>
                              </a:cubicBezTo>
                              <a:cubicBezTo>
                                <a:pt x="2487" y="17"/>
                                <a:pt x="2487" y="2"/>
                                <a:pt x="2499" y="2"/>
                              </a:cubicBezTo>
                              <a:cubicBezTo>
                                <a:pt x="2511" y="2"/>
                                <a:pt x="2511" y="17"/>
                                <a:pt x="2523" y="17"/>
                              </a:cubicBezTo>
                              <a:cubicBezTo>
                                <a:pt x="2535" y="17"/>
                                <a:pt x="2535" y="2"/>
                                <a:pt x="2547" y="2"/>
                              </a:cubicBezTo>
                              <a:cubicBezTo>
                                <a:pt x="2559" y="2"/>
                                <a:pt x="2559" y="17"/>
                                <a:pt x="2571" y="17"/>
                              </a:cubicBezTo>
                              <a:cubicBezTo>
                                <a:pt x="2583" y="17"/>
                                <a:pt x="2583" y="2"/>
                                <a:pt x="2595" y="2"/>
                              </a:cubicBezTo>
                              <a:cubicBezTo>
                                <a:pt x="2607" y="2"/>
                                <a:pt x="2607" y="17"/>
                                <a:pt x="2619" y="17"/>
                              </a:cubicBezTo>
                              <a:cubicBezTo>
                                <a:pt x="2631" y="17"/>
                                <a:pt x="2631" y="2"/>
                                <a:pt x="2643" y="2"/>
                              </a:cubicBezTo>
                              <a:cubicBezTo>
                                <a:pt x="2655" y="2"/>
                                <a:pt x="2655" y="17"/>
                                <a:pt x="2667" y="17"/>
                              </a:cubicBezTo>
                              <a:cubicBezTo>
                                <a:pt x="2679" y="17"/>
                                <a:pt x="2679" y="2"/>
                                <a:pt x="2691" y="2"/>
                              </a:cubicBezTo>
                              <a:cubicBezTo>
                                <a:pt x="2703" y="2"/>
                                <a:pt x="2703" y="17"/>
                                <a:pt x="2715" y="17"/>
                              </a:cubicBezTo>
                              <a:cubicBezTo>
                                <a:pt x="2727" y="17"/>
                                <a:pt x="2727" y="2"/>
                                <a:pt x="2739" y="2"/>
                              </a:cubicBezTo>
                              <a:cubicBezTo>
                                <a:pt x="2751" y="2"/>
                                <a:pt x="2751" y="17"/>
                                <a:pt x="2763" y="17"/>
                              </a:cubicBezTo>
                              <a:cubicBezTo>
                                <a:pt x="2775" y="17"/>
                                <a:pt x="2775" y="2"/>
                                <a:pt x="2787" y="2"/>
                              </a:cubicBezTo>
                              <a:cubicBezTo>
                                <a:pt x="2799" y="2"/>
                                <a:pt x="2799" y="17"/>
                                <a:pt x="2811" y="17"/>
                              </a:cubicBezTo>
                              <a:cubicBezTo>
                                <a:pt x="2823" y="17"/>
                                <a:pt x="2823" y="2"/>
                                <a:pt x="2835" y="2"/>
                              </a:cubicBezTo>
                              <a:cubicBezTo>
                                <a:pt x="2847" y="2"/>
                                <a:pt x="2847" y="17"/>
                                <a:pt x="2859" y="17"/>
                              </a:cubicBezTo>
                              <a:cubicBezTo>
                                <a:pt x="2871" y="17"/>
                                <a:pt x="2871" y="2"/>
                                <a:pt x="2883" y="2"/>
                              </a:cubicBezTo>
                              <a:cubicBezTo>
                                <a:pt x="2895" y="2"/>
                                <a:pt x="2895" y="17"/>
                                <a:pt x="2907" y="17"/>
                              </a:cubicBezTo>
                              <a:cubicBezTo>
                                <a:pt x="2919" y="17"/>
                                <a:pt x="2919" y="2"/>
                                <a:pt x="2931" y="2"/>
                              </a:cubicBezTo>
                              <a:cubicBezTo>
                                <a:pt x="2943" y="2"/>
                                <a:pt x="2943" y="17"/>
                                <a:pt x="2955" y="17"/>
                              </a:cubicBezTo>
                              <a:cubicBezTo>
                                <a:pt x="2967" y="17"/>
                                <a:pt x="2967" y="2"/>
                                <a:pt x="2979" y="2"/>
                              </a:cubicBezTo>
                              <a:cubicBezTo>
                                <a:pt x="2991" y="2"/>
                                <a:pt x="2991" y="17"/>
                                <a:pt x="3003" y="17"/>
                              </a:cubicBezTo>
                              <a:cubicBezTo>
                                <a:pt x="3015" y="17"/>
                                <a:pt x="3021" y="6"/>
                                <a:pt x="3027" y="2"/>
                              </a:cubicBezTo>
                              <a:moveTo>
                                <a:pt x="3027" y="2"/>
                              </a:moveTo>
                              <a:cubicBezTo>
                                <a:pt x="3033" y="6"/>
                                <a:pt x="3039" y="17"/>
                                <a:pt x="3051" y="17"/>
                              </a:cubicBezTo>
                              <a:cubicBezTo>
                                <a:pt x="3063" y="17"/>
                                <a:pt x="3063" y="2"/>
                                <a:pt x="3075" y="2"/>
                              </a:cubicBezTo>
                              <a:cubicBezTo>
                                <a:pt x="3087" y="2"/>
                                <a:pt x="3087" y="17"/>
                                <a:pt x="3099" y="17"/>
                              </a:cubicBezTo>
                              <a:cubicBezTo>
                                <a:pt x="3111" y="17"/>
                                <a:pt x="3111" y="2"/>
                                <a:pt x="3123" y="2"/>
                              </a:cubicBezTo>
                              <a:cubicBezTo>
                                <a:pt x="3135" y="2"/>
                                <a:pt x="3135" y="17"/>
                                <a:pt x="3147" y="17"/>
                              </a:cubicBezTo>
                              <a:cubicBezTo>
                                <a:pt x="3159" y="17"/>
                                <a:pt x="3159" y="2"/>
                                <a:pt x="3171" y="2"/>
                              </a:cubicBezTo>
                              <a:cubicBezTo>
                                <a:pt x="3183" y="2"/>
                                <a:pt x="3183" y="17"/>
                                <a:pt x="3195" y="17"/>
                              </a:cubicBezTo>
                              <a:cubicBezTo>
                                <a:pt x="3207" y="17"/>
                                <a:pt x="3207" y="2"/>
                                <a:pt x="3219" y="2"/>
                              </a:cubicBezTo>
                              <a:cubicBezTo>
                                <a:pt x="3231" y="2"/>
                                <a:pt x="3231" y="17"/>
                                <a:pt x="3243" y="17"/>
                              </a:cubicBezTo>
                              <a:cubicBezTo>
                                <a:pt x="3255" y="17"/>
                                <a:pt x="3255" y="2"/>
                                <a:pt x="3267" y="2"/>
                              </a:cubicBezTo>
                              <a:cubicBezTo>
                                <a:pt x="3279" y="2"/>
                                <a:pt x="3279" y="17"/>
                                <a:pt x="3291" y="17"/>
                              </a:cubicBezTo>
                              <a:cubicBezTo>
                                <a:pt x="3303" y="17"/>
                                <a:pt x="3303" y="2"/>
                                <a:pt x="3315" y="2"/>
                              </a:cubicBezTo>
                              <a:cubicBezTo>
                                <a:pt x="3327" y="2"/>
                                <a:pt x="3327" y="17"/>
                                <a:pt x="3339" y="17"/>
                              </a:cubicBezTo>
                              <a:cubicBezTo>
                                <a:pt x="3351" y="17"/>
                                <a:pt x="3351" y="2"/>
                                <a:pt x="3363" y="2"/>
                              </a:cubicBezTo>
                              <a:cubicBezTo>
                                <a:pt x="3375" y="2"/>
                                <a:pt x="3375" y="17"/>
                                <a:pt x="3387" y="17"/>
                              </a:cubicBezTo>
                              <a:cubicBezTo>
                                <a:pt x="3399" y="17"/>
                                <a:pt x="3399" y="2"/>
                                <a:pt x="3411" y="2"/>
                              </a:cubicBezTo>
                              <a:cubicBezTo>
                                <a:pt x="3423" y="2"/>
                                <a:pt x="3423" y="17"/>
                                <a:pt x="3435" y="17"/>
                              </a:cubicBezTo>
                              <a:cubicBezTo>
                                <a:pt x="3447" y="17"/>
                                <a:pt x="3447" y="2"/>
                                <a:pt x="3459" y="2"/>
                              </a:cubicBezTo>
                              <a:cubicBezTo>
                                <a:pt x="3471" y="2"/>
                                <a:pt x="3471" y="17"/>
                                <a:pt x="3483" y="17"/>
                              </a:cubicBezTo>
                              <a:cubicBezTo>
                                <a:pt x="3495" y="17"/>
                                <a:pt x="3495" y="2"/>
                                <a:pt x="3507" y="2"/>
                              </a:cubicBezTo>
                              <a:cubicBezTo>
                                <a:pt x="3519" y="2"/>
                                <a:pt x="3519" y="17"/>
                                <a:pt x="3531" y="17"/>
                              </a:cubicBezTo>
                              <a:cubicBezTo>
                                <a:pt x="3543" y="17"/>
                                <a:pt x="3543" y="2"/>
                                <a:pt x="3555" y="2"/>
                              </a:cubicBezTo>
                              <a:cubicBezTo>
                                <a:pt x="3567" y="2"/>
                                <a:pt x="3567" y="17"/>
                                <a:pt x="3579" y="17"/>
                              </a:cubicBezTo>
                              <a:cubicBezTo>
                                <a:pt x="3591" y="17"/>
                                <a:pt x="3591" y="2"/>
                                <a:pt x="3603" y="2"/>
                              </a:cubicBezTo>
                              <a:cubicBezTo>
                                <a:pt x="3615" y="2"/>
                                <a:pt x="3615" y="17"/>
                                <a:pt x="3627" y="17"/>
                              </a:cubicBezTo>
                              <a:cubicBezTo>
                                <a:pt x="3639" y="17"/>
                                <a:pt x="3639" y="2"/>
                                <a:pt x="3651" y="2"/>
                              </a:cubicBezTo>
                              <a:cubicBezTo>
                                <a:pt x="3663" y="2"/>
                                <a:pt x="3663" y="17"/>
                                <a:pt x="3675" y="17"/>
                              </a:cubicBezTo>
                              <a:cubicBezTo>
                                <a:pt x="3687" y="17"/>
                                <a:pt x="3687" y="2"/>
                                <a:pt x="3699" y="2"/>
                              </a:cubicBezTo>
                              <a:cubicBezTo>
                                <a:pt x="3711" y="2"/>
                                <a:pt x="3711" y="17"/>
                                <a:pt x="3723" y="17"/>
                              </a:cubicBezTo>
                              <a:cubicBezTo>
                                <a:pt x="3735" y="17"/>
                                <a:pt x="3735" y="2"/>
                                <a:pt x="3747" y="2"/>
                              </a:cubicBezTo>
                              <a:cubicBezTo>
                                <a:pt x="3759" y="2"/>
                                <a:pt x="3759" y="17"/>
                                <a:pt x="3771" y="17"/>
                              </a:cubicBezTo>
                              <a:cubicBezTo>
                                <a:pt x="3783" y="17"/>
                                <a:pt x="3783" y="2"/>
                                <a:pt x="3795" y="2"/>
                              </a:cubicBezTo>
                              <a:cubicBezTo>
                                <a:pt x="3807" y="2"/>
                                <a:pt x="3807" y="17"/>
                                <a:pt x="3819" y="17"/>
                              </a:cubicBezTo>
                              <a:cubicBezTo>
                                <a:pt x="3831" y="17"/>
                                <a:pt x="3831" y="2"/>
                                <a:pt x="3843" y="2"/>
                              </a:cubicBezTo>
                              <a:cubicBezTo>
                                <a:pt x="3855" y="2"/>
                                <a:pt x="3855" y="17"/>
                                <a:pt x="3867" y="17"/>
                              </a:cubicBezTo>
                              <a:cubicBezTo>
                                <a:pt x="3879" y="17"/>
                                <a:pt x="3879" y="2"/>
                                <a:pt x="3891" y="2"/>
                              </a:cubicBezTo>
                              <a:cubicBezTo>
                                <a:pt x="3903" y="2"/>
                                <a:pt x="3903" y="17"/>
                                <a:pt x="3915" y="17"/>
                              </a:cubicBezTo>
                              <a:cubicBezTo>
                                <a:pt x="3927" y="17"/>
                                <a:pt x="3927" y="2"/>
                                <a:pt x="3939" y="2"/>
                              </a:cubicBezTo>
                              <a:cubicBezTo>
                                <a:pt x="3951" y="2"/>
                                <a:pt x="3951" y="17"/>
                                <a:pt x="3963" y="17"/>
                              </a:cubicBezTo>
                              <a:cubicBezTo>
                                <a:pt x="3975" y="17"/>
                                <a:pt x="3975" y="2"/>
                                <a:pt x="3987" y="2"/>
                              </a:cubicBezTo>
                              <a:cubicBezTo>
                                <a:pt x="3999" y="2"/>
                                <a:pt x="3999" y="17"/>
                                <a:pt x="4011" y="17"/>
                              </a:cubicBezTo>
                              <a:cubicBezTo>
                                <a:pt x="4023" y="17"/>
                                <a:pt x="4023" y="2"/>
                                <a:pt x="4035" y="2"/>
                              </a:cubicBezTo>
                              <a:cubicBezTo>
                                <a:pt x="4047" y="2"/>
                                <a:pt x="4047" y="17"/>
                                <a:pt x="4059" y="17"/>
                              </a:cubicBezTo>
                              <a:cubicBezTo>
                                <a:pt x="4071" y="17"/>
                                <a:pt x="4071" y="2"/>
                                <a:pt x="4083" y="2"/>
                              </a:cubicBezTo>
                              <a:cubicBezTo>
                                <a:pt x="4095" y="2"/>
                                <a:pt x="4095" y="17"/>
                                <a:pt x="4107" y="17"/>
                              </a:cubicBezTo>
                              <a:cubicBezTo>
                                <a:pt x="4119" y="17"/>
                                <a:pt x="4119" y="2"/>
                                <a:pt x="4131" y="2"/>
                              </a:cubicBezTo>
                              <a:cubicBezTo>
                                <a:pt x="4143" y="2"/>
                                <a:pt x="4143" y="17"/>
                                <a:pt x="4155" y="17"/>
                              </a:cubicBezTo>
                              <a:cubicBezTo>
                                <a:pt x="4167" y="17"/>
                                <a:pt x="4167" y="2"/>
                                <a:pt x="4179" y="2"/>
                              </a:cubicBezTo>
                              <a:cubicBezTo>
                                <a:pt x="4191" y="2"/>
                                <a:pt x="4191" y="17"/>
                                <a:pt x="4203" y="17"/>
                              </a:cubicBezTo>
                              <a:cubicBezTo>
                                <a:pt x="4215" y="17"/>
                                <a:pt x="4215" y="2"/>
                                <a:pt x="4227" y="2"/>
                              </a:cubicBezTo>
                              <a:cubicBezTo>
                                <a:pt x="4239" y="2"/>
                                <a:pt x="4239" y="17"/>
                                <a:pt x="4251" y="17"/>
                              </a:cubicBezTo>
                              <a:cubicBezTo>
                                <a:pt x="4263" y="17"/>
                                <a:pt x="4263" y="2"/>
                                <a:pt x="4275" y="2"/>
                              </a:cubicBezTo>
                              <a:cubicBezTo>
                                <a:pt x="4287" y="2"/>
                                <a:pt x="4287" y="17"/>
                                <a:pt x="4299" y="17"/>
                              </a:cubicBezTo>
                              <a:cubicBezTo>
                                <a:pt x="4311" y="17"/>
                                <a:pt x="4311" y="2"/>
                                <a:pt x="4323" y="2"/>
                              </a:cubicBezTo>
                              <a:cubicBezTo>
                                <a:pt x="4335" y="2"/>
                                <a:pt x="4335" y="17"/>
                                <a:pt x="4347" y="17"/>
                              </a:cubicBezTo>
                              <a:cubicBezTo>
                                <a:pt x="4359" y="17"/>
                                <a:pt x="4359" y="2"/>
                                <a:pt x="4372" y="2"/>
                              </a:cubicBezTo>
                              <a:cubicBezTo>
                                <a:pt x="4384" y="2"/>
                                <a:pt x="4384" y="17"/>
                                <a:pt x="4396" y="17"/>
                              </a:cubicBezTo>
                              <a:cubicBezTo>
                                <a:pt x="4408" y="17"/>
                                <a:pt x="4408" y="2"/>
                                <a:pt x="4420" y="2"/>
                              </a:cubicBezTo>
                              <a:cubicBezTo>
                                <a:pt x="4432" y="2"/>
                                <a:pt x="4432" y="17"/>
                                <a:pt x="4444" y="17"/>
                              </a:cubicBezTo>
                              <a:cubicBezTo>
                                <a:pt x="4456" y="17"/>
                                <a:pt x="4456" y="2"/>
                                <a:pt x="4468" y="2"/>
                              </a:cubicBezTo>
                              <a:cubicBezTo>
                                <a:pt x="4480" y="2"/>
                                <a:pt x="4480" y="17"/>
                                <a:pt x="4492" y="17"/>
                              </a:cubicBezTo>
                              <a:cubicBezTo>
                                <a:pt x="4504" y="17"/>
                                <a:pt x="4504" y="2"/>
                                <a:pt x="4516" y="2"/>
                              </a:cubicBezTo>
                              <a:cubicBezTo>
                                <a:pt x="4528" y="2"/>
                                <a:pt x="4534" y="13"/>
                                <a:pt x="4540" y="17"/>
                              </a:cubicBezTo>
                              <a:moveTo>
                                <a:pt x="4540" y="17"/>
                              </a:moveTo>
                              <a:cubicBezTo>
                                <a:pt x="4546" y="13"/>
                                <a:pt x="4552" y="2"/>
                                <a:pt x="4564" y="2"/>
                              </a:cubicBezTo>
                              <a:cubicBezTo>
                                <a:pt x="4576" y="2"/>
                                <a:pt x="4576" y="17"/>
                                <a:pt x="4588" y="17"/>
                              </a:cubicBezTo>
                              <a:cubicBezTo>
                                <a:pt x="4600" y="17"/>
                                <a:pt x="4600" y="2"/>
                                <a:pt x="4612" y="2"/>
                              </a:cubicBezTo>
                              <a:cubicBezTo>
                                <a:pt x="4624" y="2"/>
                                <a:pt x="4624" y="17"/>
                                <a:pt x="4636" y="17"/>
                              </a:cubicBezTo>
                              <a:cubicBezTo>
                                <a:pt x="4648" y="17"/>
                                <a:pt x="4648" y="2"/>
                                <a:pt x="4660" y="2"/>
                              </a:cubicBezTo>
                              <a:cubicBezTo>
                                <a:pt x="4672" y="2"/>
                                <a:pt x="4672" y="17"/>
                                <a:pt x="4684" y="17"/>
                              </a:cubicBezTo>
                              <a:cubicBezTo>
                                <a:pt x="4696" y="17"/>
                                <a:pt x="4696" y="2"/>
                                <a:pt x="4708" y="2"/>
                              </a:cubicBezTo>
                              <a:cubicBezTo>
                                <a:pt x="4720" y="2"/>
                                <a:pt x="4720" y="17"/>
                                <a:pt x="4732" y="17"/>
                              </a:cubicBezTo>
                              <a:cubicBezTo>
                                <a:pt x="4744" y="17"/>
                                <a:pt x="4744" y="2"/>
                                <a:pt x="4756" y="2"/>
                              </a:cubicBezTo>
                              <a:cubicBezTo>
                                <a:pt x="4768" y="2"/>
                                <a:pt x="4768" y="17"/>
                                <a:pt x="4780" y="17"/>
                              </a:cubicBezTo>
                              <a:cubicBezTo>
                                <a:pt x="4792" y="17"/>
                                <a:pt x="4792" y="2"/>
                                <a:pt x="4804" y="2"/>
                              </a:cubicBezTo>
                              <a:cubicBezTo>
                                <a:pt x="4816" y="2"/>
                                <a:pt x="4816" y="17"/>
                                <a:pt x="4828" y="17"/>
                              </a:cubicBezTo>
                              <a:cubicBezTo>
                                <a:pt x="4840" y="17"/>
                                <a:pt x="4840" y="2"/>
                                <a:pt x="4852" y="2"/>
                              </a:cubicBezTo>
                              <a:cubicBezTo>
                                <a:pt x="4864" y="2"/>
                                <a:pt x="4864" y="17"/>
                                <a:pt x="4876" y="17"/>
                              </a:cubicBezTo>
                              <a:cubicBezTo>
                                <a:pt x="4888" y="17"/>
                                <a:pt x="4888" y="2"/>
                                <a:pt x="4900" y="2"/>
                              </a:cubicBezTo>
                              <a:cubicBezTo>
                                <a:pt x="4912" y="2"/>
                                <a:pt x="4912" y="17"/>
                                <a:pt x="4924" y="17"/>
                              </a:cubicBezTo>
                              <a:cubicBezTo>
                                <a:pt x="4936" y="17"/>
                                <a:pt x="4936" y="2"/>
                                <a:pt x="4948" y="2"/>
                              </a:cubicBezTo>
                              <a:cubicBezTo>
                                <a:pt x="4960" y="2"/>
                                <a:pt x="4960" y="17"/>
                                <a:pt x="4972" y="17"/>
                              </a:cubicBezTo>
                              <a:cubicBezTo>
                                <a:pt x="4984" y="17"/>
                                <a:pt x="4984" y="2"/>
                                <a:pt x="4996" y="2"/>
                              </a:cubicBezTo>
                              <a:cubicBezTo>
                                <a:pt x="5008" y="2"/>
                                <a:pt x="5008" y="17"/>
                                <a:pt x="5020" y="17"/>
                              </a:cubicBezTo>
                              <a:cubicBezTo>
                                <a:pt x="5032" y="17"/>
                                <a:pt x="5032" y="2"/>
                                <a:pt x="5044" y="2"/>
                              </a:cubicBezTo>
                              <a:cubicBezTo>
                                <a:pt x="5056" y="2"/>
                                <a:pt x="5056" y="17"/>
                                <a:pt x="5068" y="17"/>
                              </a:cubicBezTo>
                              <a:cubicBezTo>
                                <a:pt x="5080" y="17"/>
                                <a:pt x="5080" y="2"/>
                                <a:pt x="5092" y="2"/>
                              </a:cubicBezTo>
                              <a:cubicBezTo>
                                <a:pt x="5104" y="2"/>
                                <a:pt x="5104" y="17"/>
                                <a:pt x="5116" y="17"/>
                              </a:cubicBezTo>
                              <a:cubicBezTo>
                                <a:pt x="5128" y="17"/>
                                <a:pt x="5128" y="2"/>
                                <a:pt x="5140" y="2"/>
                              </a:cubicBezTo>
                              <a:cubicBezTo>
                                <a:pt x="5152" y="2"/>
                                <a:pt x="5152" y="17"/>
                                <a:pt x="5164" y="17"/>
                              </a:cubicBezTo>
                              <a:cubicBezTo>
                                <a:pt x="5176" y="17"/>
                                <a:pt x="5176" y="2"/>
                                <a:pt x="5188" y="2"/>
                              </a:cubicBezTo>
                              <a:cubicBezTo>
                                <a:pt x="5200" y="2"/>
                                <a:pt x="5200" y="17"/>
                                <a:pt x="5212" y="17"/>
                              </a:cubicBezTo>
                              <a:cubicBezTo>
                                <a:pt x="5224" y="17"/>
                                <a:pt x="5224" y="2"/>
                                <a:pt x="5236" y="2"/>
                              </a:cubicBezTo>
                              <a:cubicBezTo>
                                <a:pt x="5248" y="2"/>
                                <a:pt x="5248" y="17"/>
                                <a:pt x="5260" y="17"/>
                              </a:cubicBezTo>
                              <a:cubicBezTo>
                                <a:pt x="5272" y="17"/>
                                <a:pt x="5272" y="2"/>
                                <a:pt x="5284" y="2"/>
                              </a:cubicBezTo>
                              <a:cubicBezTo>
                                <a:pt x="5296" y="2"/>
                                <a:pt x="5296" y="17"/>
                                <a:pt x="5308" y="17"/>
                              </a:cubicBezTo>
                              <a:cubicBezTo>
                                <a:pt x="5320" y="17"/>
                                <a:pt x="5320" y="2"/>
                                <a:pt x="5332" y="2"/>
                              </a:cubicBezTo>
                              <a:cubicBezTo>
                                <a:pt x="5344" y="2"/>
                                <a:pt x="5344" y="17"/>
                                <a:pt x="5356" y="17"/>
                              </a:cubicBezTo>
                              <a:cubicBezTo>
                                <a:pt x="5368" y="17"/>
                                <a:pt x="5368" y="2"/>
                                <a:pt x="5380" y="2"/>
                              </a:cubicBezTo>
                              <a:cubicBezTo>
                                <a:pt x="5392" y="2"/>
                                <a:pt x="5392" y="17"/>
                                <a:pt x="5404" y="17"/>
                              </a:cubicBezTo>
                              <a:cubicBezTo>
                                <a:pt x="5416" y="17"/>
                                <a:pt x="5416" y="2"/>
                                <a:pt x="5428" y="2"/>
                              </a:cubicBezTo>
                              <a:cubicBezTo>
                                <a:pt x="5440" y="2"/>
                                <a:pt x="5440" y="17"/>
                                <a:pt x="5452" y="17"/>
                              </a:cubicBezTo>
                              <a:cubicBezTo>
                                <a:pt x="5464" y="17"/>
                                <a:pt x="5464" y="2"/>
                                <a:pt x="5476" y="2"/>
                              </a:cubicBezTo>
                              <a:cubicBezTo>
                                <a:pt x="5488" y="2"/>
                                <a:pt x="5488" y="17"/>
                                <a:pt x="5500" y="17"/>
                              </a:cubicBezTo>
                              <a:cubicBezTo>
                                <a:pt x="5512" y="17"/>
                                <a:pt x="5512" y="2"/>
                                <a:pt x="5524" y="2"/>
                              </a:cubicBezTo>
                              <a:cubicBezTo>
                                <a:pt x="5536" y="2"/>
                                <a:pt x="5536" y="17"/>
                                <a:pt x="5548" y="17"/>
                              </a:cubicBezTo>
                              <a:cubicBezTo>
                                <a:pt x="5560" y="17"/>
                                <a:pt x="5560" y="2"/>
                                <a:pt x="5572" y="2"/>
                              </a:cubicBezTo>
                              <a:cubicBezTo>
                                <a:pt x="5584" y="2"/>
                                <a:pt x="5584" y="17"/>
                                <a:pt x="5596" y="17"/>
                              </a:cubicBezTo>
                              <a:cubicBezTo>
                                <a:pt x="5608" y="17"/>
                                <a:pt x="5608" y="2"/>
                                <a:pt x="5620" y="2"/>
                              </a:cubicBezTo>
                              <a:cubicBezTo>
                                <a:pt x="5632" y="2"/>
                                <a:pt x="5632" y="17"/>
                                <a:pt x="5644" y="17"/>
                              </a:cubicBezTo>
                              <a:cubicBezTo>
                                <a:pt x="5656" y="17"/>
                                <a:pt x="5656" y="2"/>
                                <a:pt x="5668" y="2"/>
                              </a:cubicBezTo>
                              <a:cubicBezTo>
                                <a:pt x="5680" y="2"/>
                                <a:pt x="5680" y="17"/>
                                <a:pt x="5692" y="17"/>
                              </a:cubicBezTo>
                              <a:cubicBezTo>
                                <a:pt x="5704" y="17"/>
                                <a:pt x="5704" y="2"/>
                                <a:pt x="5716" y="2"/>
                              </a:cubicBezTo>
                              <a:cubicBezTo>
                                <a:pt x="5728" y="2"/>
                                <a:pt x="5728" y="17"/>
                                <a:pt x="5740" y="17"/>
                              </a:cubicBezTo>
                              <a:cubicBezTo>
                                <a:pt x="5752" y="17"/>
                                <a:pt x="5752" y="2"/>
                                <a:pt x="5764" y="2"/>
                              </a:cubicBezTo>
                              <a:cubicBezTo>
                                <a:pt x="5776" y="2"/>
                                <a:pt x="5776" y="17"/>
                                <a:pt x="5788" y="17"/>
                              </a:cubicBezTo>
                              <a:cubicBezTo>
                                <a:pt x="5800" y="17"/>
                                <a:pt x="5800" y="2"/>
                                <a:pt x="5812" y="2"/>
                              </a:cubicBezTo>
                              <a:cubicBezTo>
                                <a:pt x="5824" y="2"/>
                                <a:pt x="5824" y="17"/>
                                <a:pt x="5836" y="17"/>
                              </a:cubicBezTo>
                              <a:cubicBezTo>
                                <a:pt x="5848" y="17"/>
                                <a:pt x="5848" y="2"/>
                                <a:pt x="5860" y="2"/>
                              </a:cubicBezTo>
                              <a:cubicBezTo>
                                <a:pt x="5872" y="2"/>
                                <a:pt x="5872" y="17"/>
                                <a:pt x="5884" y="17"/>
                              </a:cubicBezTo>
                              <a:cubicBezTo>
                                <a:pt x="5896" y="17"/>
                                <a:pt x="5896" y="2"/>
                                <a:pt x="5908" y="2"/>
                              </a:cubicBezTo>
                              <a:cubicBezTo>
                                <a:pt x="5920" y="2"/>
                                <a:pt x="5920" y="17"/>
                                <a:pt x="5932" y="17"/>
                              </a:cubicBezTo>
                              <a:cubicBezTo>
                                <a:pt x="5944" y="17"/>
                                <a:pt x="5944" y="2"/>
                                <a:pt x="5956" y="2"/>
                              </a:cubicBezTo>
                              <a:cubicBezTo>
                                <a:pt x="5968" y="2"/>
                                <a:pt x="5968" y="17"/>
                                <a:pt x="5980" y="17"/>
                              </a:cubicBezTo>
                              <a:cubicBezTo>
                                <a:pt x="5992" y="17"/>
                                <a:pt x="5992" y="2"/>
                                <a:pt x="6004" y="2"/>
                              </a:cubicBezTo>
                              <a:cubicBezTo>
                                <a:pt x="6016" y="2"/>
                                <a:pt x="6016" y="17"/>
                                <a:pt x="6028" y="17"/>
                              </a:cubicBezTo>
                              <a:cubicBezTo>
                                <a:pt x="6040" y="17"/>
                                <a:pt x="6046" y="6"/>
                                <a:pt x="6052" y="2"/>
                              </a:cubicBezTo>
                              <a:moveTo>
                                <a:pt x="6052" y="2"/>
                              </a:moveTo>
                              <a:cubicBezTo>
                                <a:pt x="6058" y="6"/>
                                <a:pt x="6064" y="17"/>
                                <a:pt x="6076" y="17"/>
                              </a:cubicBezTo>
                              <a:cubicBezTo>
                                <a:pt x="6088" y="17"/>
                                <a:pt x="6088" y="2"/>
                                <a:pt x="6100" y="2"/>
                              </a:cubicBezTo>
                              <a:cubicBezTo>
                                <a:pt x="6112" y="2"/>
                                <a:pt x="6112" y="17"/>
                                <a:pt x="6124" y="17"/>
                              </a:cubicBezTo>
                              <a:cubicBezTo>
                                <a:pt x="6136" y="17"/>
                                <a:pt x="6136" y="2"/>
                                <a:pt x="6148" y="2"/>
                              </a:cubicBezTo>
                              <a:cubicBezTo>
                                <a:pt x="6160" y="2"/>
                                <a:pt x="6160" y="17"/>
                                <a:pt x="6172" y="17"/>
                              </a:cubicBezTo>
                              <a:cubicBezTo>
                                <a:pt x="6184" y="17"/>
                                <a:pt x="6184" y="2"/>
                                <a:pt x="6196" y="2"/>
                              </a:cubicBezTo>
                              <a:cubicBezTo>
                                <a:pt x="6208" y="2"/>
                                <a:pt x="6208" y="17"/>
                                <a:pt x="6220" y="17"/>
                              </a:cubicBezTo>
                              <a:cubicBezTo>
                                <a:pt x="6232" y="17"/>
                                <a:pt x="6232" y="2"/>
                                <a:pt x="6244" y="2"/>
                              </a:cubicBezTo>
                              <a:cubicBezTo>
                                <a:pt x="6256" y="2"/>
                                <a:pt x="6256" y="17"/>
                                <a:pt x="6268" y="17"/>
                              </a:cubicBezTo>
                              <a:cubicBezTo>
                                <a:pt x="6280" y="17"/>
                                <a:pt x="6280" y="2"/>
                                <a:pt x="6292" y="2"/>
                              </a:cubicBezTo>
                              <a:cubicBezTo>
                                <a:pt x="6304" y="2"/>
                                <a:pt x="6304" y="17"/>
                                <a:pt x="6316" y="17"/>
                              </a:cubicBezTo>
                              <a:cubicBezTo>
                                <a:pt x="6328" y="17"/>
                                <a:pt x="6328" y="2"/>
                                <a:pt x="6340" y="2"/>
                              </a:cubicBezTo>
                              <a:cubicBezTo>
                                <a:pt x="6352" y="2"/>
                                <a:pt x="6352" y="17"/>
                                <a:pt x="6364" y="17"/>
                              </a:cubicBezTo>
                              <a:cubicBezTo>
                                <a:pt x="6376" y="17"/>
                                <a:pt x="6376" y="2"/>
                                <a:pt x="6388" y="2"/>
                              </a:cubicBezTo>
                              <a:cubicBezTo>
                                <a:pt x="6400" y="2"/>
                                <a:pt x="6400" y="17"/>
                                <a:pt x="6412" y="17"/>
                              </a:cubicBezTo>
                              <a:cubicBezTo>
                                <a:pt x="6424" y="17"/>
                                <a:pt x="6424" y="2"/>
                                <a:pt x="6436" y="2"/>
                              </a:cubicBezTo>
                              <a:cubicBezTo>
                                <a:pt x="6448" y="2"/>
                                <a:pt x="6448" y="17"/>
                                <a:pt x="6460" y="17"/>
                              </a:cubicBezTo>
                              <a:cubicBezTo>
                                <a:pt x="6472" y="17"/>
                                <a:pt x="6472" y="2"/>
                                <a:pt x="6484" y="2"/>
                              </a:cubicBezTo>
                              <a:cubicBezTo>
                                <a:pt x="6496" y="2"/>
                                <a:pt x="6496" y="17"/>
                                <a:pt x="6508" y="17"/>
                              </a:cubicBezTo>
                              <a:cubicBezTo>
                                <a:pt x="6520" y="17"/>
                                <a:pt x="6520" y="2"/>
                                <a:pt x="6532" y="2"/>
                              </a:cubicBezTo>
                              <a:cubicBezTo>
                                <a:pt x="6544" y="2"/>
                                <a:pt x="6544" y="17"/>
                                <a:pt x="6556" y="17"/>
                              </a:cubicBezTo>
                              <a:cubicBezTo>
                                <a:pt x="6568" y="17"/>
                                <a:pt x="6568" y="2"/>
                                <a:pt x="6580" y="2"/>
                              </a:cubicBezTo>
                              <a:cubicBezTo>
                                <a:pt x="6592" y="2"/>
                                <a:pt x="6592" y="17"/>
                                <a:pt x="6604" y="17"/>
                              </a:cubicBezTo>
                              <a:cubicBezTo>
                                <a:pt x="6616" y="17"/>
                                <a:pt x="6616" y="2"/>
                                <a:pt x="6628" y="2"/>
                              </a:cubicBezTo>
                              <a:cubicBezTo>
                                <a:pt x="6640" y="2"/>
                                <a:pt x="6640" y="17"/>
                                <a:pt x="6652" y="17"/>
                              </a:cubicBezTo>
                              <a:cubicBezTo>
                                <a:pt x="6664" y="17"/>
                                <a:pt x="6664" y="2"/>
                                <a:pt x="6676" y="2"/>
                              </a:cubicBezTo>
                              <a:cubicBezTo>
                                <a:pt x="6688" y="2"/>
                                <a:pt x="6688" y="17"/>
                                <a:pt x="6700" y="17"/>
                              </a:cubicBezTo>
                              <a:cubicBezTo>
                                <a:pt x="6712" y="17"/>
                                <a:pt x="6712" y="2"/>
                                <a:pt x="6724" y="2"/>
                              </a:cubicBezTo>
                              <a:cubicBezTo>
                                <a:pt x="6736" y="2"/>
                                <a:pt x="6736" y="17"/>
                                <a:pt x="6749" y="17"/>
                              </a:cubicBezTo>
                              <a:cubicBezTo>
                                <a:pt x="6761" y="17"/>
                                <a:pt x="6761" y="2"/>
                                <a:pt x="6773" y="2"/>
                              </a:cubicBezTo>
                              <a:cubicBezTo>
                                <a:pt x="6785" y="2"/>
                                <a:pt x="6785" y="17"/>
                                <a:pt x="6797" y="17"/>
                              </a:cubicBezTo>
                              <a:cubicBezTo>
                                <a:pt x="6809" y="17"/>
                                <a:pt x="6809" y="2"/>
                                <a:pt x="6821" y="2"/>
                              </a:cubicBezTo>
                              <a:cubicBezTo>
                                <a:pt x="6833" y="2"/>
                                <a:pt x="6833" y="17"/>
                                <a:pt x="6845" y="17"/>
                              </a:cubicBezTo>
                              <a:cubicBezTo>
                                <a:pt x="6857" y="17"/>
                                <a:pt x="6857" y="2"/>
                                <a:pt x="6869" y="2"/>
                              </a:cubicBezTo>
                              <a:cubicBezTo>
                                <a:pt x="6881" y="2"/>
                                <a:pt x="6881" y="17"/>
                                <a:pt x="6893" y="17"/>
                              </a:cubicBezTo>
                              <a:cubicBezTo>
                                <a:pt x="6905" y="17"/>
                                <a:pt x="6905" y="2"/>
                                <a:pt x="6917" y="2"/>
                              </a:cubicBezTo>
                              <a:cubicBezTo>
                                <a:pt x="6929" y="2"/>
                                <a:pt x="6929" y="17"/>
                                <a:pt x="6941" y="17"/>
                              </a:cubicBezTo>
                              <a:cubicBezTo>
                                <a:pt x="6953" y="17"/>
                                <a:pt x="6953" y="2"/>
                                <a:pt x="6965" y="2"/>
                              </a:cubicBezTo>
                              <a:cubicBezTo>
                                <a:pt x="6977" y="2"/>
                                <a:pt x="6977" y="17"/>
                                <a:pt x="6989" y="17"/>
                              </a:cubicBezTo>
                              <a:cubicBezTo>
                                <a:pt x="7001" y="17"/>
                                <a:pt x="7001" y="2"/>
                                <a:pt x="7013" y="2"/>
                              </a:cubicBezTo>
                              <a:cubicBezTo>
                                <a:pt x="7025" y="2"/>
                                <a:pt x="7025" y="17"/>
                                <a:pt x="7037" y="17"/>
                              </a:cubicBezTo>
                              <a:cubicBezTo>
                                <a:pt x="7049" y="17"/>
                                <a:pt x="7049" y="2"/>
                                <a:pt x="7061" y="2"/>
                              </a:cubicBezTo>
                              <a:cubicBezTo>
                                <a:pt x="7073" y="2"/>
                                <a:pt x="7073" y="17"/>
                                <a:pt x="7085" y="17"/>
                              </a:cubicBezTo>
                              <a:cubicBezTo>
                                <a:pt x="7097" y="17"/>
                                <a:pt x="7097" y="2"/>
                                <a:pt x="7109" y="2"/>
                              </a:cubicBezTo>
                              <a:cubicBezTo>
                                <a:pt x="7121" y="2"/>
                                <a:pt x="7121" y="17"/>
                                <a:pt x="7133" y="17"/>
                              </a:cubicBezTo>
                              <a:cubicBezTo>
                                <a:pt x="7145" y="17"/>
                                <a:pt x="7145" y="2"/>
                                <a:pt x="7157" y="2"/>
                              </a:cubicBezTo>
                              <a:cubicBezTo>
                                <a:pt x="7169" y="2"/>
                                <a:pt x="7169" y="17"/>
                                <a:pt x="7181" y="17"/>
                              </a:cubicBezTo>
                              <a:cubicBezTo>
                                <a:pt x="7193" y="17"/>
                                <a:pt x="7193" y="2"/>
                                <a:pt x="7205" y="2"/>
                              </a:cubicBezTo>
                              <a:cubicBezTo>
                                <a:pt x="7217" y="2"/>
                                <a:pt x="7217" y="17"/>
                                <a:pt x="7229" y="17"/>
                              </a:cubicBezTo>
                              <a:cubicBezTo>
                                <a:pt x="7241" y="17"/>
                                <a:pt x="7241" y="2"/>
                                <a:pt x="7253" y="2"/>
                              </a:cubicBezTo>
                              <a:cubicBezTo>
                                <a:pt x="7265" y="2"/>
                                <a:pt x="7265" y="17"/>
                                <a:pt x="7277" y="17"/>
                              </a:cubicBezTo>
                              <a:cubicBezTo>
                                <a:pt x="7289" y="17"/>
                                <a:pt x="7289" y="2"/>
                                <a:pt x="7301" y="2"/>
                              </a:cubicBezTo>
                              <a:cubicBezTo>
                                <a:pt x="7313" y="2"/>
                                <a:pt x="7313" y="17"/>
                                <a:pt x="7325" y="17"/>
                              </a:cubicBezTo>
                              <a:cubicBezTo>
                                <a:pt x="7337" y="17"/>
                                <a:pt x="7337" y="2"/>
                                <a:pt x="7349" y="2"/>
                              </a:cubicBezTo>
                              <a:cubicBezTo>
                                <a:pt x="7361" y="2"/>
                                <a:pt x="7361" y="17"/>
                                <a:pt x="7373" y="17"/>
                              </a:cubicBezTo>
                              <a:cubicBezTo>
                                <a:pt x="7385" y="17"/>
                                <a:pt x="7385" y="2"/>
                                <a:pt x="7397" y="2"/>
                              </a:cubicBezTo>
                              <a:cubicBezTo>
                                <a:pt x="7409" y="2"/>
                                <a:pt x="7409" y="17"/>
                                <a:pt x="7421" y="17"/>
                              </a:cubicBezTo>
                              <a:cubicBezTo>
                                <a:pt x="7433" y="17"/>
                                <a:pt x="7433" y="2"/>
                                <a:pt x="7445" y="2"/>
                              </a:cubicBezTo>
                              <a:cubicBezTo>
                                <a:pt x="7457" y="2"/>
                                <a:pt x="7457" y="17"/>
                                <a:pt x="7469" y="17"/>
                              </a:cubicBezTo>
                              <a:cubicBezTo>
                                <a:pt x="7481" y="17"/>
                                <a:pt x="7481" y="2"/>
                                <a:pt x="7493" y="2"/>
                              </a:cubicBezTo>
                              <a:cubicBezTo>
                                <a:pt x="7505" y="2"/>
                                <a:pt x="7505" y="17"/>
                                <a:pt x="7517" y="17"/>
                              </a:cubicBezTo>
                              <a:cubicBezTo>
                                <a:pt x="7529" y="17"/>
                                <a:pt x="7529" y="2"/>
                                <a:pt x="7541" y="2"/>
                              </a:cubicBezTo>
                              <a:cubicBezTo>
                                <a:pt x="7553" y="2"/>
                                <a:pt x="7559" y="13"/>
                                <a:pt x="7565" y="17"/>
                              </a:cubicBezTo>
                              <a:moveTo>
                                <a:pt x="7565" y="17"/>
                              </a:moveTo>
                              <a:cubicBezTo>
                                <a:pt x="7571" y="13"/>
                                <a:pt x="7577" y="2"/>
                                <a:pt x="7589" y="2"/>
                              </a:cubicBezTo>
                              <a:cubicBezTo>
                                <a:pt x="7601" y="2"/>
                                <a:pt x="7601" y="17"/>
                                <a:pt x="7613" y="17"/>
                              </a:cubicBezTo>
                              <a:cubicBezTo>
                                <a:pt x="7625" y="17"/>
                                <a:pt x="7625" y="2"/>
                                <a:pt x="7637" y="2"/>
                              </a:cubicBezTo>
                              <a:cubicBezTo>
                                <a:pt x="7649" y="2"/>
                                <a:pt x="7649" y="17"/>
                                <a:pt x="7661" y="17"/>
                              </a:cubicBezTo>
                              <a:cubicBezTo>
                                <a:pt x="7673" y="17"/>
                                <a:pt x="7673" y="2"/>
                                <a:pt x="7685" y="2"/>
                              </a:cubicBezTo>
                              <a:cubicBezTo>
                                <a:pt x="7697" y="2"/>
                                <a:pt x="7697" y="17"/>
                                <a:pt x="7709" y="17"/>
                              </a:cubicBezTo>
                              <a:cubicBezTo>
                                <a:pt x="7721" y="17"/>
                                <a:pt x="7721" y="2"/>
                                <a:pt x="7733" y="2"/>
                              </a:cubicBezTo>
                              <a:cubicBezTo>
                                <a:pt x="7745" y="2"/>
                                <a:pt x="7745" y="17"/>
                                <a:pt x="7757" y="17"/>
                              </a:cubicBezTo>
                              <a:cubicBezTo>
                                <a:pt x="7769" y="17"/>
                                <a:pt x="7769" y="2"/>
                                <a:pt x="7781" y="2"/>
                              </a:cubicBezTo>
                              <a:cubicBezTo>
                                <a:pt x="7793" y="2"/>
                                <a:pt x="7793" y="17"/>
                                <a:pt x="7805" y="17"/>
                              </a:cubicBezTo>
                              <a:cubicBezTo>
                                <a:pt x="7817" y="17"/>
                                <a:pt x="7817" y="2"/>
                                <a:pt x="7829" y="2"/>
                              </a:cubicBezTo>
                              <a:cubicBezTo>
                                <a:pt x="7841" y="2"/>
                                <a:pt x="7841" y="17"/>
                                <a:pt x="7853" y="17"/>
                              </a:cubicBezTo>
                              <a:cubicBezTo>
                                <a:pt x="7865" y="17"/>
                                <a:pt x="7865" y="2"/>
                                <a:pt x="7877" y="2"/>
                              </a:cubicBezTo>
                              <a:cubicBezTo>
                                <a:pt x="7889" y="2"/>
                                <a:pt x="7889" y="17"/>
                                <a:pt x="7901" y="17"/>
                              </a:cubicBezTo>
                              <a:cubicBezTo>
                                <a:pt x="7913" y="17"/>
                                <a:pt x="7913" y="2"/>
                                <a:pt x="7925" y="2"/>
                              </a:cubicBezTo>
                              <a:cubicBezTo>
                                <a:pt x="7937" y="2"/>
                                <a:pt x="7937" y="17"/>
                                <a:pt x="7949" y="17"/>
                              </a:cubicBezTo>
                              <a:cubicBezTo>
                                <a:pt x="7961" y="17"/>
                                <a:pt x="7961" y="2"/>
                                <a:pt x="7973" y="2"/>
                              </a:cubicBezTo>
                              <a:cubicBezTo>
                                <a:pt x="7985" y="2"/>
                                <a:pt x="7985" y="17"/>
                                <a:pt x="7997" y="17"/>
                              </a:cubicBezTo>
                              <a:cubicBezTo>
                                <a:pt x="8009" y="17"/>
                                <a:pt x="8009" y="2"/>
                                <a:pt x="8021" y="2"/>
                              </a:cubicBezTo>
                              <a:cubicBezTo>
                                <a:pt x="8033" y="2"/>
                                <a:pt x="8033" y="17"/>
                                <a:pt x="8045" y="17"/>
                              </a:cubicBezTo>
                              <a:cubicBezTo>
                                <a:pt x="8057" y="17"/>
                                <a:pt x="8057" y="2"/>
                                <a:pt x="8069" y="2"/>
                              </a:cubicBezTo>
                              <a:cubicBezTo>
                                <a:pt x="8081" y="2"/>
                                <a:pt x="8081" y="17"/>
                                <a:pt x="8093" y="17"/>
                              </a:cubicBezTo>
                              <a:cubicBezTo>
                                <a:pt x="8105" y="17"/>
                                <a:pt x="8105" y="2"/>
                                <a:pt x="8117" y="2"/>
                              </a:cubicBezTo>
                              <a:cubicBezTo>
                                <a:pt x="8129" y="2"/>
                                <a:pt x="8129" y="17"/>
                                <a:pt x="8141" y="17"/>
                              </a:cubicBezTo>
                              <a:cubicBezTo>
                                <a:pt x="8153" y="17"/>
                                <a:pt x="8153" y="2"/>
                                <a:pt x="8165" y="2"/>
                              </a:cubicBezTo>
                              <a:cubicBezTo>
                                <a:pt x="8177" y="2"/>
                                <a:pt x="8177" y="17"/>
                                <a:pt x="8189" y="17"/>
                              </a:cubicBezTo>
                              <a:cubicBezTo>
                                <a:pt x="8201" y="17"/>
                                <a:pt x="8201" y="2"/>
                                <a:pt x="8213" y="2"/>
                              </a:cubicBezTo>
                              <a:cubicBezTo>
                                <a:pt x="8225" y="2"/>
                                <a:pt x="8225" y="17"/>
                                <a:pt x="8237" y="17"/>
                              </a:cubicBezTo>
                              <a:cubicBezTo>
                                <a:pt x="8249" y="17"/>
                                <a:pt x="8249" y="2"/>
                                <a:pt x="8261" y="2"/>
                              </a:cubicBezTo>
                              <a:cubicBezTo>
                                <a:pt x="8273" y="2"/>
                                <a:pt x="8273" y="17"/>
                                <a:pt x="8285" y="17"/>
                              </a:cubicBezTo>
                              <a:cubicBezTo>
                                <a:pt x="8297" y="17"/>
                                <a:pt x="8297" y="2"/>
                                <a:pt x="8309" y="2"/>
                              </a:cubicBezTo>
                              <a:cubicBezTo>
                                <a:pt x="8321" y="2"/>
                                <a:pt x="8321" y="17"/>
                                <a:pt x="8333" y="17"/>
                              </a:cubicBezTo>
                              <a:cubicBezTo>
                                <a:pt x="8345" y="17"/>
                                <a:pt x="8345" y="2"/>
                                <a:pt x="8357" y="2"/>
                              </a:cubicBezTo>
                              <a:cubicBezTo>
                                <a:pt x="8369" y="2"/>
                                <a:pt x="8369" y="17"/>
                                <a:pt x="8381" y="17"/>
                              </a:cubicBezTo>
                              <a:cubicBezTo>
                                <a:pt x="8393" y="17"/>
                                <a:pt x="8393" y="2"/>
                                <a:pt x="8405" y="2"/>
                              </a:cubicBezTo>
                              <a:cubicBezTo>
                                <a:pt x="8417" y="2"/>
                                <a:pt x="8417" y="17"/>
                                <a:pt x="8429" y="17"/>
                              </a:cubicBezTo>
                              <a:cubicBezTo>
                                <a:pt x="8441" y="17"/>
                                <a:pt x="8441" y="2"/>
                                <a:pt x="8453" y="2"/>
                              </a:cubicBezTo>
                              <a:cubicBezTo>
                                <a:pt x="8465" y="2"/>
                                <a:pt x="8465" y="17"/>
                                <a:pt x="8477" y="17"/>
                              </a:cubicBezTo>
                              <a:cubicBezTo>
                                <a:pt x="8489" y="17"/>
                                <a:pt x="8489" y="2"/>
                                <a:pt x="8501" y="2"/>
                              </a:cubicBezTo>
                              <a:cubicBezTo>
                                <a:pt x="8513" y="2"/>
                                <a:pt x="8513" y="17"/>
                                <a:pt x="8525" y="17"/>
                              </a:cubicBezTo>
                              <a:cubicBezTo>
                                <a:pt x="8537" y="17"/>
                                <a:pt x="8537" y="2"/>
                                <a:pt x="8549" y="2"/>
                              </a:cubicBezTo>
                              <a:cubicBezTo>
                                <a:pt x="8561" y="2"/>
                                <a:pt x="8561" y="17"/>
                                <a:pt x="8573" y="17"/>
                              </a:cubicBezTo>
                              <a:cubicBezTo>
                                <a:pt x="8585" y="17"/>
                                <a:pt x="8585" y="2"/>
                                <a:pt x="8597" y="2"/>
                              </a:cubicBezTo>
                              <a:cubicBezTo>
                                <a:pt x="8609" y="2"/>
                                <a:pt x="8609" y="17"/>
                                <a:pt x="8621" y="17"/>
                              </a:cubicBezTo>
                              <a:cubicBezTo>
                                <a:pt x="8633" y="17"/>
                                <a:pt x="8633" y="2"/>
                                <a:pt x="8645" y="2"/>
                              </a:cubicBezTo>
                              <a:cubicBezTo>
                                <a:pt x="8657" y="2"/>
                                <a:pt x="8657" y="17"/>
                                <a:pt x="8669" y="17"/>
                              </a:cubicBezTo>
                              <a:cubicBezTo>
                                <a:pt x="8681" y="17"/>
                                <a:pt x="8681" y="2"/>
                                <a:pt x="8693" y="2"/>
                              </a:cubicBezTo>
                              <a:cubicBezTo>
                                <a:pt x="8705" y="2"/>
                                <a:pt x="8705" y="17"/>
                                <a:pt x="8717" y="17"/>
                              </a:cubicBezTo>
                              <a:cubicBezTo>
                                <a:pt x="8729" y="17"/>
                                <a:pt x="8729" y="2"/>
                                <a:pt x="8741" y="2"/>
                              </a:cubicBezTo>
                              <a:cubicBezTo>
                                <a:pt x="8753" y="2"/>
                                <a:pt x="8753" y="17"/>
                                <a:pt x="8765" y="17"/>
                              </a:cubicBezTo>
                              <a:cubicBezTo>
                                <a:pt x="8777" y="17"/>
                                <a:pt x="8777" y="2"/>
                                <a:pt x="8789" y="2"/>
                              </a:cubicBezTo>
                              <a:cubicBezTo>
                                <a:pt x="8801" y="2"/>
                                <a:pt x="8801" y="17"/>
                                <a:pt x="8813" y="17"/>
                              </a:cubicBezTo>
                              <a:cubicBezTo>
                                <a:pt x="8825" y="17"/>
                                <a:pt x="8825" y="2"/>
                                <a:pt x="8837" y="2"/>
                              </a:cubicBezTo>
                              <a:cubicBezTo>
                                <a:pt x="8849" y="2"/>
                                <a:pt x="8849" y="17"/>
                                <a:pt x="8861" y="17"/>
                              </a:cubicBezTo>
                              <a:cubicBezTo>
                                <a:pt x="8873" y="17"/>
                                <a:pt x="8873" y="2"/>
                                <a:pt x="8885" y="2"/>
                              </a:cubicBezTo>
                              <a:cubicBezTo>
                                <a:pt x="8897" y="2"/>
                                <a:pt x="8897" y="17"/>
                                <a:pt x="8909" y="17"/>
                              </a:cubicBezTo>
                              <a:cubicBezTo>
                                <a:pt x="8921" y="17"/>
                                <a:pt x="8921" y="2"/>
                                <a:pt x="8933" y="2"/>
                              </a:cubicBezTo>
                              <a:cubicBezTo>
                                <a:pt x="8945" y="2"/>
                                <a:pt x="8945" y="17"/>
                                <a:pt x="8957" y="17"/>
                              </a:cubicBezTo>
                              <a:cubicBezTo>
                                <a:pt x="8969" y="17"/>
                                <a:pt x="8969" y="2"/>
                                <a:pt x="8981" y="2"/>
                              </a:cubicBezTo>
                              <a:cubicBezTo>
                                <a:pt x="8993" y="2"/>
                                <a:pt x="8993" y="17"/>
                                <a:pt x="9005" y="17"/>
                              </a:cubicBezTo>
                              <a:cubicBezTo>
                                <a:pt x="9017" y="17"/>
                                <a:pt x="9017" y="2"/>
                                <a:pt x="9029" y="2"/>
                              </a:cubicBezTo>
                              <a:cubicBezTo>
                                <a:pt x="9041" y="2"/>
                                <a:pt x="9041" y="17"/>
                                <a:pt x="9053" y="17"/>
                              </a:cubicBezTo>
                              <a:cubicBezTo>
                                <a:pt x="9065" y="17"/>
                                <a:pt x="9071" y="6"/>
                                <a:pt x="9077" y="2"/>
                              </a:cubicBezTo>
                              <a:moveTo>
                                <a:pt x="9077" y="2"/>
                              </a:moveTo>
                              <a:cubicBezTo>
                                <a:pt x="9083" y="6"/>
                                <a:pt x="9089" y="17"/>
                                <a:pt x="9101" y="17"/>
                              </a:cubicBezTo>
                              <a:cubicBezTo>
                                <a:pt x="9113" y="17"/>
                                <a:pt x="9113" y="2"/>
                                <a:pt x="9125" y="2"/>
                              </a:cubicBezTo>
                              <a:cubicBezTo>
                                <a:pt x="9138" y="2"/>
                                <a:pt x="9138" y="17"/>
                                <a:pt x="9150" y="17"/>
                              </a:cubicBezTo>
                              <a:cubicBezTo>
                                <a:pt x="9162" y="17"/>
                                <a:pt x="9162" y="2"/>
                                <a:pt x="9174" y="2"/>
                              </a:cubicBezTo>
                              <a:cubicBezTo>
                                <a:pt x="9186" y="2"/>
                                <a:pt x="9186" y="17"/>
                                <a:pt x="9198" y="17"/>
                              </a:cubicBezTo>
                              <a:cubicBezTo>
                                <a:pt x="9210" y="17"/>
                                <a:pt x="9210" y="2"/>
                                <a:pt x="9222" y="2"/>
                              </a:cubicBezTo>
                              <a:cubicBezTo>
                                <a:pt x="9234" y="2"/>
                                <a:pt x="9234" y="17"/>
                                <a:pt x="9246" y="17"/>
                              </a:cubicBezTo>
                              <a:cubicBezTo>
                                <a:pt x="9258" y="17"/>
                                <a:pt x="9258" y="2"/>
                                <a:pt x="9270" y="2"/>
                              </a:cubicBezTo>
                              <a:cubicBezTo>
                                <a:pt x="9282" y="2"/>
                                <a:pt x="9282" y="17"/>
                                <a:pt x="9294" y="17"/>
                              </a:cubicBezTo>
                              <a:cubicBezTo>
                                <a:pt x="9306" y="17"/>
                                <a:pt x="9306" y="2"/>
                                <a:pt x="9318" y="2"/>
                              </a:cubicBezTo>
                              <a:cubicBezTo>
                                <a:pt x="9330" y="2"/>
                                <a:pt x="9330" y="17"/>
                                <a:pt x="9342" y="17"/>
                              </a:cubicBezTo>
                              <a:cubicBezTo>
                                <a:pt x="9354" y="17"/>
                                <a:pt x="9354" y="2"/>
                                <a:pt x="9366" y="2"/>
                              </a:cubicBezTo>
                              <a:cubicBezTo>
                                <a:pt x="9378" y="2"/>
                                <a:pt x="9378" y="17"/>
                                <a:pt x="9390" y="17"/>
                              </a:cubicBezTo>
                              <a:cubicBezTo>
                                <a:pt x="9402" y="17"/>
                                <a:pt x="9402" y="2"/>
                                <a:pt x="9414" y="2"/>
                              </a:cubicBezTo>
                              <a:cubicBezTo>
                                <a:pt x="9426" y="2"/>
                                <a:pt x="9426" y="17"/>
                                <a:pt x="9438" y="17"/>
                              </a:cubicBezTo>
                              <a:cubicBezTo>
                                <a:pt x="9450" y="17"/>
                                <a:pt x="9450" y="2"/>
                                <a:pt x="9462" y="2"/>
                              </a:cubicBezTo>
                              <a:cubicBezTo>
                                <a:pt x="9474" y="2"/>
                                <a:pt x="9474" y="17"/>
                                <a:pt x="9486" y="17"/>
                              </a:cubicBezTo>
                              <a:cubicBezTo>
                                <a:pt x="9498" y="17"/>
                                <a:pt x="9498" y="2"/>
                                <a:pt x="9510" y="2"/>
                              </a:cubicBezTo>
                              <a:cubicBezTo>
                                <a:pt x="9522" y="2"/>
                                <a:pt x="9522" y="17"/>
                                <a:pt x="9534" y="17"/>
                              </a:cubicBezTo>
                              <a:cubicBezTo>
                                <a:pt x="9546" y="17"/>
                                <a:pt x="9546" y="2"/>
                                <a:pt x="9558" y="2"/>
                              </a:cubicBezTo>
                              <a:cubicBezTo>
                                <a:pt x="9570" y="2"/>
                                <a:pt x="9570" y="17"/>
                                <a:pt x="9582" y="17"/>
                              </a:cubicBezTo>
                              <a:cubicBezTo>
                                <a:pt x="9594" y="17"/>
                                <a:pt x="9594" y="2"/>
                                <a:pt x="9606" y="2"/>
                              </a:cubicBezTo>
                              <a:cubicBezTo>
                                <a:pt x="9618" y="2"/>
                                <a:pt x="9618" y="17"/>
                                <a:pt x="9630" y="17"/>
                              </a:cubicBezTo>
                              <a:cubicBezTo>
                                <a:pt x="9642" y="17"/>
                                <a:pt x="9642" y="2"/>
                                <a:pt x="9654" y="2"/>
                              </a:cubicBezTo>
                              <a:cubicBezTo>
                                <a:pt x="9666" y="2"/>
                                <a:pt x="9666" y="17"/>
                                <a:pt x="9678" y="17"/>
                              </a:cubicBezTo>
                              <a:cubicBezTo>
                                <a:pt x="9690" y="17"/>
                                <a:pt x="9690" y="2"/>
                                <a:pt x="9702" y="2"/>
                              </a:cubicBezTo>
                              <a:cubicBezTo>
                                <a:pt x="9714" y="2"/>
                                <a:pt x="9714" y="17"/>
                                <a:pt x="9726" y="17"/>
                              </a:cubicBezTo>
                              <a:cubicBezTo>
                                <a:pt x="9738" y="17"/>
                                <a:pt x="9738" y="2"/>
                                <a:pt x="9750" y="2"/>
                              </a:cubicBezTo>
                              <a:cubicBezTo>
                                <a:pt x="9762" y="2"/>
                                <a:pt x="9762" y="17"/>
                                <a:pt x="9774" y="17"/>
                              </a:cubicBezTo>
                              <a:cubicBezTo>
                                <a:pt x="9786" y="17"/>
                                <a:pt x="9786" y="2"/>
                                <a:pt x="9798" y="2"/>
                              </a:cubicBezTo>
                              <a:cubicBezTo>
                                <a:pt x="9810" y="2"/>
                                <a:pt x="9810" y="17"/>
                                <a:pt x="9822" y="17"/>
                              </a:cubicBezTo>
                              <a:cubicBezTo>
                                <a:pt x="9834" y="17"/>
                                <a:pt x="9834" y="2"/>
                                <a:pt x="9846" y="2"/>
                              </a:cubicBezTo>
                              <a:cubicBezTo>
                                <a:pt x="9858" y="2"/>
                                <a:pt x="9858" y="17"/>
                                <a:pt x="9870" y="17"/>
                              </a:cubicBezTo>
                              <a:cubicBezTo>
                                <a:pt x="9882" y="17"/>
                                <a:pt x="9882" y="2"/>
                                <a:pt x="9894" y="2"/>
                              </a:cubicBezTo>
                              <a:cubicBezTo>
                                <a:pt x="9906" y="2"/>
                                <a:pt x="9906" y="17"/>
                                <a:pt x="9918" y="17"/>
                              </a:cubicBezTo>
                              <a:cubicBezTo>
                                <a:pt x="9930" y="17"/>
                                <a:pt x="9930" y="2"/>
                                <a:pt x="9942" y="2"/>
                              </a:cubicBezTo>
                              <a:cubicBezTo>
                                <a:pt x="9954" y="2"/>
                                <a:pt x="9954" y="17"/>
                                <a:pt x="9966" y="17"/>
                              </a:cubicBezTo>
                              <a:cubicBezTo>
                                <a:pt x="9978" y="17"/>
                                <a:pt x="9978" y="2"/>
                                <a:pt x="9990" y="2"/>
                              </a:cubicBezTo>
                              <a:cubicBezTo>
                                <a:pt x="10002" y="2"/>
                                <a:pt x="10002" y="17"/>
                                <a:pt x="10014" y="17"/>
                              </a:cubicBezTo>
                              <a:cubicBezTo>
                                <a:pt x="10026" y="17"/>
                                <a:pt x="10026" y="2"/>
                                <a:pt x="10038" y="2"/>
                              </a:cubicBezTo>
                              <a:cubicBezTo>
                                <a:pt x="10050" y="2"/>
                                <a:pt x="10050" y="17"/>
                                <a:pt x="10062" y="17"/>
                              </a:cubicBezTo>
                              <a:cubicBezTo>
                                <a:pt x="10074" y="17"/>
                                <a:pt x="10074" y="2"/>
                                <a:pt x="10086" y="2"/>
                              </a:cubicBezTo>
                              <a:cubicBezTo>
                                <a:pt x="10098" y="2"/>
                                <a:pt x="10098" y="17"/>
                                <a:pt x="10110" y="17"/>
                              </a:cubicBezTo>
                              <a:cubicBezTo>
                                <a:pt x="10122" y="17"/>
                                <a:pt x="10122" y="2"/>
                                <a:pt x="10134" y="2"/>
                              </a:cubicBezTo>
                              <a:cubicBezTo>
                                <a:pt x="10146" y="2"/>
                                <a:pt x="10146" y="17"/>
                                <a:pt x="10158" y="17"/>
                              </a:cubicBezTo>
                              <a:cubicBezTo>
                                <a:pt x="10170" y="17"/>
                                <a:pt x="10170" y="2"/>
                                <a:pt x="10182" y="2"/>
                              </a:cubicBezTo>
                              <a:cubicBezTo>
                                <a:pt x="10194" y="2"/>
                                <a:pt x="10194" y="17"/>
                                <a:pt x="10206" y="17"/>
                              </a:cubicBezTo>
                              <a:cubicBezTo>
                                <a:pt x="10218" y="17"/>
                                <a:pt x="10223" y="5"/>
                                <a:pt x="10230" y="2"/>
                              </a:cubicBezTo>
                              <a:cubicBezTo>
                                <a:pt x="10237" y="0"/>
                                <a:pt x="10234" y="6"/>
                                <a:pt x="10235" y="7"/>
                              </a:cubicBezTo>
                            </a:path>
                          </a:pathLst>
                        </a:custGeom>
                        <a:noFill/>
                        <a:ln w="3048"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17.15pt;margin-top:14.05pt;height:1pt;width:511.9pt;z-index:251665408;mso-width-relative:page;mso-height-relative:page;" filled="f" stroked="t" coordsize="10237,20" o:gfxdata="UEsDBAoAAAAAAIdO4kAAAAAAAAAAAAAAAAAEAAAAZHJzL1BLAwQUAAAACACHTuJABJN6adYAAAAJ&#10;AQAADwAAAGRycy9kb3ducmV2LnhtbE2Py27CMBBF95X6D9ZU6q7YBtqiEAchKqRKbAr0A5x4mljE&#10;4yg2z6+vs4LdjM7VnTP54uJadsI+WE8K5EgAQ6q8sVQr+N2v32bAQtRkdOsJFVwxwKJ4fsp1ZvyZ&#10;tnjaxZqlEgqZVtDE2GWch6pBp8PId0iJ/fne6ZjWvuam1+dU7lo+FuKDO20pXWh0h6sGq8Pu6BSI&#10;5edyv/6S5e3HbqYri37r8Vup1xcp5sAiXuI9DIN+UociOZX+SCawVsFkOklJBeOZBDZw8T5MZSJC&#10;Ai9y/vhB8Q9QSwMEFAAAAAgAh07iQNLrWFQ9GAAAEaYAAA4AAABkcnMvZTJvRG9jLnhtbK2dzY4j&#10;y3GF9wb8DgT3usP6y6oaTI8AeSxtBPsCkh6Al82ebqC7SZCcn+u19957afglBEF6GsvQYzjIysw4&#10;JzsgRALW4qo7hn1ORmXVx5PFYtWHX35/eV593Z/OT4fXu3Xzw2a92r/uDvdPr5/v1n/4/a9/Ma1X&#10;58v29X77fHjd361/3p/Xv/z4j//w4dvx/b49PB6e7/enlYi8nt9/O96tHy+X4/t37867x/3L9vzD&#10;4bh/lX98OJxethf59fT53f1p+03UX57ftZtNePftcLo/ng67/fks1U/LP66j4skjeHh4eNrtPx12&#10;X172r5dF9bR/3l6kpfPj0/G8/ngb7cPDfnf514eH8/6yer5bS6eX23/FRH7+6frfdx8/bN9/Pm2P&#10;j0+7OIStZwhFTy/bp1cxzVKftpft6svp6Y3Uy9PudDgfHi4/7A4v75ZGbltEumg2xbb53eP2uL/1&#10;Ipv6fMwb/fz/J7v7l68/nlZP93frMKxXr9sXmfH/+dOf/vff/+Ov//2ff/vLH//65/9ayb/IZvp2&#10;PL+XV//u+OMp/naWH689f384vVz/X7pZfb9t2p/zpt1/v6x2UgzDpmk62eo7+bemHTe3Tf9O/3j3&#10;5Xz5zf5wE9p+/e35sszMffpp+5h+2n1/TT8et5dr+Wp+/XH1TbQ3bTeuV49363Zzm5GXw9f97w+3&#10;l1yuw2vXKxlCe21J7PVfd19+etr9av9v+Fo5FOS1YdlLjrc/b/pbrRmx2AYoiipr8W+LTLdIs0ws&#10;3sYmHd38BtlmMF7W4t+WPwjQYBKJNXYbsRPXoCdsM2nHIg16XrpLG5mHyb/FrdpAm0m5iUUedtMu&#10;DS5V17ibDlvN8rFKI2/6pceKoQ/QbNaOxWLo49JlzdAn7DbLxyoPfV669A+93UCzSTsVeehtgzus&#10;a6u318P9erTzoRKrNPS2h53WJz5As3nosVg4BtxtfeojdpvlY5WHPsOe6xLvNtBs0k5FHnpHtPGp&#10;E4uyfKzS0DvkjU8caZS1Y7EYOjHHp05EyvKxykNH6vjEkUlZOxZ56D1xx6XeE5SSfKrS0HvEjk8c&#10;mZS1Y7EYOnHHp05QyvKxykNH7PjEkUlZOxZ56EOE0VJ1qQ8EpSSfqjT0AbHjE0cmZe1YLIZO3PGp&#10;E5SyfKzy0BE7PnFkUtaORR56iDCq2OqBoJTkU5WGHhA7rqEHZFLWNtOSREp4f/GpE5SyvBmZEDs+&#10;cWRS1jYzUyDuuNRHglKST1Xa6mOE0a3oE0cmZW0zNY3EHZ86QSnLW7lpROz4xJFJWdtMTSNxx6U+&#10;EZSSfKrSVp8ijPxbfUImZW0zNU3EHd/QCUpZ3spNE2LHJ45MytpmapqIOy71maCU5FOVtvocYeTf&#10;6jMyKWubqWkm7viGTlDK8lZumhE7PnFkUtY2U9NM3PGpE5SyvJWbGjlXUbkslXW5EXtzld+Vmg2x&#10;xzX8ZkNkSuPPZdptmg3Sx6mPbFJ5Mz41GyKQ04D4pA5WhpK1MazdfPoNEirLp2oxA7eTNXn15jQg&#10;SqmDlaSaBknk1EdOqbwZpZqGaOQ0IFapg5WnmhbXcT79FmmV5VO1mIGWmOQ0IGKpg5Wqmhap5NRH&#10;Zqm8GavkLB+ednEaELfUwcpWTYts8ul3CK4sn6rFDHS0qnMaELnUwUpYcl6q+iDuEFwqb0aspiM4&#10;ORsgcqmDlbOaDtnk0+8RXFk+VYsZ6GmF5zQwE1TTW2mr6ZFNTn0ElzZgxi05nVh98qnpiVzqYGWu&#10;pkc2+RoYEFxZftjMy3KqwzPbzUCrvTcGev48nsh983p9hXnid2gb09ZKac2AHHszFlsfIafNmjGt&#10;GQhkTgOinDpYWa0ZkGNOfYScypthrQm0SvQZBKJcdkhlzk0BOebUR8ipvJ3WAoHMaUCUUwczrwXk&#10;mFMfIafydlobacXoMxiJctkhlXkGRuSYUx8hp/J2WhsJZE4Dopw6mHltRI459RFyKm+ntYlWjz6D&#10;iSiXHVKZZ2BCNjn1EVwqb6e1ieDkNCByqYOZ1yZkk1MfwaXydlqbCE4+g5nIlR1SmWdgxrWkUx/B&#10;pfJ2WpsJTk4DIpc6mHltRjY59adOl9wqH6tFbppn+TS/bvUm12bI5+b5b5JDLtMMyMUKS1q4VV0N&#10;tJtueacvhGKVG2g3/dLtUnYaDNi0NhDLhW9Yuq1pYISeVT5WywbmmGtun376GpDTHtYMpDI3IAto&#10;3R+c+i30nBuQdZrp2sU8WNPAgE2rQywXDQTYoZ0NjNCzysdqMQPNhH05DWZsWh1imRtoG9ihffpt&#10;Cz1n+VQtGmg73J+dBj02rQ6xXDQwwA7t1B+hZ5WP1bIBgpPTgMilDrHMDXQRWbeqT79DcGX5VC0a&#10;6AhOTgMilzrEctEAssmpj+BS+VgtGyA4OQ2IXOoQy9xAH5FVMQM9givLp2rRQE9w8jXQE7nUIZaL&#10;BpBNTn0El8rHatkAwclpQORSh1guGkA2+fQHBFeWT9WigSEiayk7DYhc6hDL3MCAbHLqI7hUPlbL&#10;BghOTgMilzpYGawdkE0+/YDgyvKpWjQQIrJqZiAQudTBzGAB2eRsAMGl8nYCCwQnpwGRSx3MDBaQ&#10;TT79EcGV5VO1mIExIqtmBkYilzqYGWxENjkbQHCpvJ3ARoKT04DIpQ5mBhuRTU59BJfK2wlsisiq&#10;mYGJyJUdUpkpNCGbfA1MCC6VtxPYRHByGhC51MHMYBOyyamP4FJ5O4HNtDz0GcxEruyQyjwDM7LJ&#10;qY/gUnk7gc0EJ6cBkUsdzAw2I5uc+ggulTcTWLeh5aHLoNsQuZKDXG26xHi6tF2qsD58o68n8pdT&#10;/W9eri+wzsR3m25Z+xSeZljrNsSxN2OxDQhy2qsV12TlAEtJpz4yTuXNsNZtiGM+g4Yglx1SmQ6X&#10;rsGlpFMfGafyZliTS49xJek0IMipgxXXugYx5tRHxqm8GdZkSVe9fO5aglx2SGWegRaXkr4GWmSc&#10;ypthrWuJY04Dgpw6WHGtaxFjTn1knMqbYa1riWM+A8GEcTaqS2WegQ6Xkk59ZFxuoDPDWtcRnJwG&#10;RC51sOJa1yGbnPoILpU3w5pc4V9/EHdELnWw4lrX41LS10CP4MryqcrJu+sJTk4DIpc6WHGt65FN&#10;Tn0El8qbYa3rCU5OAyKXOlhxrRtwKenTHxBcWT5VixkYCE5OAyKXOlhxrRuQTU59BJfKm2GtGwhO&#10;TgMilzpYca0LuJT06QcEV5ZP1WIGAsHJaUDkUgdcZ2oV2eTUR3CpkJ3AAsHJaUDkUgczgwVkk09/&#10;RHBl+VQtZmCklaTTgMilDmYGG5FNTn0El8rbCWwkODkNiFzqYGawEdnk058QXFk+VYsZmGgl6TQg&#10;cqmDmcEmZJNTH8Gl8nYCmwhOTgMilzqYGWxCNvn0ZwRXlk/VYgZmWkk6DYhc6mBmsBnZ5NRHcKm8&#10;ncBmgpPTgMilDmYGm5FNTn0El8qbCayXb9BDNHYZ9PJtePib5JDLFKfls5zaNXG/QXCpvJnA+g3B&#10;ydkAkUsdrAzWb5BNTn0El8qbCUy+GFodpyUgWx8p5zLPQINs8jUgF7beZrgQMhOYfMhWvSbuGyJX&#10;3kSpXPgim5wNILhU3kxgvVxFAvuzz6AlcmWHVOYGWmSTUx/BpfJmAutbgpPTgMilDlYGkw9Mqw/i&#10;FsGl8mYC61uCk6+BjsiVHVKZZ6DD9aFTH8Gl8mYCk+9f1x/EHZFLHawM1ncjfNPJ2cBk3M6g72KV&#10;34nl4+3qa8p7QSMcN7mBVOYZkKNMkeJroO+gZ5WP1aKBvq/+YkjfD9i0OsRy0UCAe3I4G5igZ5WP&#10;1bKBeel2KfsMhg02nR1SmRsYmtovhvRDCz2rfLrAka7q74f+7353Ws/kL6f6375eX2GdipfXx9kq&#10;bAdrLxkC7PzOjTnC9tFmY7WYrWHCfd9nEOQGRW8vhuxTmWcrNNCWU7+FnnMDIVaLBkKH+77ToMem&#10;1SGWiwYC7PxOfYScysdq2QCBzGlAlFOHWOYGxoi3W9WnPyLksnyqFg2MBDKnAVFOHWK5aAA55tRH&#10;yKl8rJYNEMicBkQ5dYhlbmCKeKuYgQkhl+VTtWhginhbyr4GJqKcOsRy0QCyyamP4FL5WC0bIDg5&#10;DYhc6hDL3MAckVUxAzOCK8unatHATHDyNTATudQhlosGkE1OfQSXysdq2QDByWlA5FIHM6/NyCaX&#10;/rBBcCX5XOUG5Ht7+KbkNCByqYOV1ySLwLuSUx/BpfJmWpNb/OCbktOAyKUOVl6T7zDWvhMPcoMA&#10;DbtZPlWLGWgispayr4GGyKUOVl6Tb0/WvhMPDYJL5WO1bIDg5GyAyKUOVgaTmy9BDPXpy1dMjBlI&#10;1aKBNiKrZgZaIlduIJWJQnK5K0RLZwMILpU3E9jQEpycBkQudbAymKwDYId26iO4VN5MYHInrfqD&#10;WC6sMOL0kMo8Ax2yyddAh+DKDaRqsQt1BCenAZFLHawMJt9Shh3aqY/gUnkzgcnibZnhmmNATuNZ&#10;M5DKPAM9ssnXgJxhMA7iVC1mQBarMBinAZErb6LeymBySXn1QdwjuFTeTGCDvENXNzAQubJDKvMM&#10;DLg+9G2gAcGl8mYCGwaCk9OAyKUOVgYbBmSTUx/BpfJmAhsGgpPPIBC5skMq8wwEXB869RFcKm8n&#10;sEDLQ6cBkUsdzAwWkE1OfQSXytsJLBCcfAYjkSs7pDLPwIjrQ6c+gkvl7QQ20vLQaUDkUgczg43I&#10;Jqc+gkvl7QQ2Epx8BhORKzukMs/AhOtDpz6CS+XtBDYRnJwGRC51MDPYhGxy6iO4VN5OYBPByWlA&#10;5FIHM4PNuD706c8IriyfqsU78UxwchoQudTBzGAzssmpj+BSeTuBzQQnpwGRSx2sDCZnfGvjdNgg&#10;uJJ8rvIMyA1Yq+N02BC51CGedacr7MMG2fRmA+mJ/OVU/5uX6wt2xh3y5eXL8AtPM6zJ99swhL4Z&#10;i21AkNNerbgmt7+BFOrTb5BxWT5Vi8lqiGNOA4KcOlhxTe6iW7t8Dg0yTuXNsBYa4pizAYKcOlhx&#10;Tb6rWJu8JWhBz1k+VYsZaGkl6WugJcipgxXX5COY6uO9RcapvBnW5JbI9cd7S5BTByuuhRYx5ttA&#10;HTIuy6dqMQMdrSSdBgQ5dbDimtxiqvog7pBxKm+GNfk0rXr5HDoilzpYcU3uYQ07tG8D9QiuLJ+q&#10;xQz0tJJ0GhC51CGWKffJ94GrD+IewaXyZlgL8jlq7fI59EQudbDiWuiRTc4NhOBSeTOsya3H6w/i&#10;gciVHVKZZ0BOjenpFF8DA4JL5c2wFgaCk9OAyKUOVlyT+7hVH8QDgkvlzbAWJANV70LyVgl/kx1S&#10;mWcgIJt8GygguFTeDmuB4OQ0IHKpA64ztYpscuojuFTITmDXZzjpJRI+g5HIlR1SmWdgRDY59RFc&#10;Km8nsLHHKzOdBgGvwVWHWC4aGOHSTKf+BFfvqXysFu8D41x9JVuY0m0+6ak8ucwNTPFrwreqr4Ep&#10;fsu3EIrVooGpr74cNUwDNp03USoXvqH2Dkdhmow7HOVq2cBcfTlqmDfYdG4glbmBWQyvB1nFDMwt&#10;9KzysVo0MPe4P/umeB6waXWI5aKB63PlKhsYoWeVj9Wygan6IBZwYdPJIZepgXHT1B7E46aFnlU+&#10;VrkBueMI7s+uGZDTpdi0OsRy0QCyyamP4FL5WC0bIDg5DYhc6hDL3EATkXWr+vQbBFeWT9WigYbg&#10;5DQgcqlDLBcNRGTVNIDgUvlYLRuIyFrKzgaIXOoQy9xAG5FV0UArg8nHfZZP1aKBluDka6AlcqlD&#10;LBcNIJuc+ggulY/VsgGCk9OAyKUOscwNyI08dHP69DsEV5ZP1aKBjuDkNCByqUMsFw0gm5z6CC6V&#10;NxPY2BGcnAZELnWwMpjcoQl2aJ9+j+DK8qlazECfboTuv9/m2BO51MHKYKNcQl+7C/UILpU3E5g8&#10;GArflJxbiMilDlYGk7he/U48ILiyfKoWMzDI75ULmnEgcqmDlcHkztrVB/GA4FL59HUUurx+HAhO&#10;b2ZAz+Qvp/rfvl5fsTPO9Y9D+i5eYWvltXFAjr0Zi6kvH5HoHpqbTdVitkLE21J2GhDl1MHMa3LO&#10;T0fj1EfIqbyd1gKBzGlAlFMHM6/JUqm6AYScyttpbaSlpK+BkSiXHVKZ3zNG5JhTHyGn8nZakx26&#10;+oAfiXLqYOa1ETnmbAAhp/J2WptoKekzmIhy2SGVeQYm5JhTHyGn8nZam2gp6TQgyqmDmdcmZJNT&#10;H8Gl8nZam2kp6TOYiVzZIZV5BmZkk1MfwaXydlqbCU5OAyKXOph5bUY2OfURXCpvp7WZ4OQykItd&#10;MKokh1ymGZDHScC7klMfwaXyZlqTL84smK54I5PjHsmlDlZek6dVLt3e2nI2gOBSeTOtyRlFPB/k&#10;M5AH8AF6s0Mq8wzIs9wq38jkwiXoWeXNtCZP+VhmuGYG5FlEZgNWXpOvNNW+EwuOoWdtgNaZWiY4&#10;+WZAHuFgNZDKPAMtriWd+giuPNLWTGByS1bcn50GRC51sDKYPLKl+iBuEVwqbyYw+XYa7s/OBohc&#10;6mBlMHlWLOzQPv0OwZXlU3XZ2bVMcHIaELlUyspgcn9d2KGd+ggulTcT2NQRnJwGRC51sDKYfJmw&#10;+iDuEVxZPlWLGZA7K8AB6WugJ3Kpg5XB5MOW2vXz1CO4VN5MYHI75PqDuCdyqYOVweS5SNUH8YDg&#10;yvKpWszAQHDyzcBA5FIHK4NNA7LJqY/gUnkzgclnYPim5DQgcqmDlcHkJtbVB3FAcGX5VC1mINDy&#10;0NdAIHKpg5nBArLJqY/gUnk7gQWCk9OAyKUOZgYLyCaf/ojgyvKpWszAKL9XngSbRiKXOpgZbEQ2&#10;ORtAcKm8ncBGgpPTgMilDmYGG5FNPv0JwZXlU7WYgYmWh04DIpc6mBlsQjY59RFcKm8nsIng5DQg&#10;cqmDmcEmZJNTH8Gl8nYCm2l56DOYiVzZIZU5Ts/IJqc+gkvl7QQ2E5ycBkQudTAz2IxscuojuFTe&#10;TGByK4PqOC1nYpBcySGXaQbmDbLJ1cC8QXCpvJnA5GKO6nfieUPkUod41p2usJenMfy9d2I9kb+c&#10;6n/zcn2BdSZevnWyDL/wNMOaPKIRV5K+jdkQ5HKvqcyTJU8qv70n3apOfeuBm3KGDS/bVNf6B27O&#10;jfnAzVwuGqh+4ObcWA/czFV+y5DnaWBfvi3Umg/cFF7BdZt5C7XVD9ycW+uBm7laNNCm+0X5P/yU&#10;E6PYtA7VeuDm3FY/cHNu8UnBKm8+Hl2uuaq+HHXu6FHB2SGVeRfq4jOCK44BuWm+HjYqbz4efe7o&#10;acC+XaijRwWrg/WAdLkTTO015XOHTwpWefPx6HL32OrLUWe5DyqE3eyQyjwDfXxGcMUM9PikYJWP&#10;1eIYkNv9wWB8M9ATudQhlosG8GHATn0El8rHatkAPQ3YaUDkUodY5gbkXi26Q/v0BwRXlk/VooEh&#10;3SyvgkL5Tnd0Pe2cykUDyCZnAwgubSBWywYITk4DIpc6WA89n0NEVsUxEBBcWT5ViwYCwcnXQCBy&#10;qYP10PM5IJuc+ggulTcfeT4HgpPTgMilDtZDz+XB0bVfDJlHBFeWT9ViBkaCk6+BkcilDmYGG5FN&#10;Tn0El8rbCWwkODkNiFzqYGawEdnk058QXFk+VYsZmCKylrLTgMilDmYGk7O6tRidEFwqbyewieDk&#10;bIDIpQ5mBpuQTT59WVxpz1k+VYsZkJhd/U4saQ7+Rh3MDDYjm5wNILhU3k5gM8HJaUDkUgczg83I&#10;Jpe+fDMbyZX0tcxzIPVIrYrDQP6I6AUmVhCTlyOhvG0gv8DBTGJiQZTyehDDwMSKY+KBnPJaIMXA&#10;wcxjssKn1aLToyGSqUmqUzgSD6SV1wJZBg60noQ6EcvrQTwDMSuaSRvILK8FEg0czGzWyH0g8YuM&#10;To+WqKYm6enzw/rdxw9QRnJ5LeKZ5U0ptSyO6WySdBHvz26lbTE8bi+PHz/EH357vtx+3n05X36z&#10;P7xcR/p6+PXT8/Nt0M+vq293a/nCuoB7tz3erR+etxf58eV4f7c+v35eX19/Pjw/3V//5PbL6fNP&#10;//R8Wn3dPt+thU3yv+ugxY5edjydL5+258fldbd/Wnp7ebrsT6vnp5e7tRyA6c+37x/32/t/fr1f&#10;XX4+7u/Wr4fX/fo6tJf9/Xr1vH9dfrqN+bJ9eva8Uob0/Coj+3Y8vz8ffzx9/HD96afD/c8/nlZf&#10;jqenz48XGcRt9Nd/+XY+3vr4fNoeH592n7aXLf5+U3q/bw+Ph+f7/enj/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sGgAAW0NvbnRlbnRfVHlw&#10;ZXNdLnhtbFBLAQIUAAoAAAAAAIdO4kAAAAAAAAAAAAAAAAAGAAAAAAAAAAAAEAAAAI4ZAABfcmVs&#10;cy9QSwECFAAUAAAACACHTuJAihRmPNEAAACUAQAACwAAAAAAAAABACAAAACyGQAAX3JlbHMvLnJl&#10;bHNQSwECFAAKAAAAAACHTuJAAAAAAAAAAAAAAAAABAAAAAAAAAAAABAAAAAAAAAAZHJzL1BLAQIU&#10;ABQAAAAIAIdO4kAEk3pp1gAAAAkBAAAPAAAAAAAAAAEAIAAAACIAAABkcnMvZG93bnJldi54bWxQ&#10;SwECFAAUAAAACACHTuJA0utYVD0YAAARpgAADgAAAAAAAAABACAAAAAlAQAAZHJzL2Uyb0RvYy54&#10;bWxQSwUGAAAAAAYABgBZAQAA1BsAAAAA&#10;" path="m2,2c8,6,14,17,26,17c38,17,38,2,50,2c62,2,62,17,74,17c86,17,86,2,98,2c110,2,110,17,122,17c134,17,134,2,146,2c158,2,158,17,170,17c182,17,182,2,194,2c206,2,206,17,218,17c230,17,230,2,242,2c254,2,254,17,266,17c278,17,278,2,290,2c302,2,302,17,314,17c326,17,326,2,338,2c350,2,350,17,362,17c374,17,374,2,386,2c398,2,398,17,410,17c422,17,422,2,434,2c446,2,446,17,458,17c470,17,470,2,482,2c494,2,494,17,506,17c518,17,518,2,530,2c542,2,542,17,554,17c566,17,566,2,578,2c590,2,590,17,602,17c614,17,614,2,626,2c638,2,638,17,650,17c662,17,662,2,674,2c686,2,686,17,698,17c710,17,710,2,722,2c734,2,734,17,746,17c758,17,758,2,770,2c782,2,782,17,794,17c806,17,806,2,818,2c830,2,830,17,842,17c854,17,854,2,866,2c878,2,878,17,890,17c902,17,902,2,914,2c926,2,926,17,938,17c950,17,950,2,962,2c974,2,974,17,986,17c998,17,998,2,1010,2c1022,2,1022,17,1034,17c1046,17,1046,2,1058,2c1070,2,1070,17,1082,17c1094,17,1094,2,1106,2c1118,2,1118,17,1130,17c1142,17,1142,2,1154,2c1166,2,1166,17,1178,17c1190,17,1190,2,1202,2c1214,2,1214,17,1226,17c1238,17,1238,2,1250,2c1262,2,1262,17,1274,17c1286,17,1286,2,1298,2c1310,2,1310,17,1322,17c1334,17,1334,2,1346,2c1358,2,1358,17,1370,17c1382,17,1382,2,1394,2c1406,2,1406,17,1418,17c1430,17,1430,2,1442,2c1454,2,1454,17,1466,17c1478,17,1478,2,1490,2c1502,2,1509,13,1514,17m1514,17c1521,13,1526,2,1538,2c1550,2,1550,17,1562,17c1574,17,1574,2,1586,2c1598,2,1598,17,1610,17c1622,17,1622,2,1634,2c1646,2,1646,17,1658,17c1670,17,1670,2,1682,2c1694,2,1694,17,1706,17c1718,17,1718,2,1730,2c1742,2,1742,17,1754,17c1766,17,1766,2,1778,2c1790,2,1790,17,1802,17c1814,17,1814,2,1826,2c1838,2,1838,17,1850,17c1862,17,1862,2,1874,2c1886,2,1886,17,1898,17c1910,17,1910,2,1922,2c1934,2,1934,17,1946,17c1958,17,1958,2,1970,2c1983,2,1983,17,1995,17c2007,17,2007,2,2019,2c2031,2,2031,17,2043,17c2055,17,2055,2,2067,2c2079,2,2079,17,2091,17c2103,17,2103,2,2115,2c2127,2,2127,17,2139,17c2151,17,2151,2,2163,2c2175,2,2175,17,2187,17c2199,17,2199,2,2211,2c2223,2,2223,17,2235,17c2247,17,2247,2,2259,2c2271,2,2271,17,2283,17c2295,17,2295,2,2307,2c2319,2,2319,17,2331,17c2343,17,2343,2,2355,2c2367,2,2367,17,2379,17c2391,17,2391,2,2403,2c2415,2,2415,17,2427,17c2439,17,2439,2,2451,2c2463,2,2463,17,2475,17c2487,17,2487,2,2499,2c2511,2,2511,17,2523,17c2535,17,2535,2,2547,2c2559,2,2559,17,2571,17c2583,17,2583,2,2595,2c2607,2,2607,17,2619,17c2631,17,2631,2,2643,2c2655,2,2655,17,2667,17c2679,17,2679,2,2691,2c2703,2,2703,17,2715,17c2727,17,2727,2,2739,2c2751,2,2751,17,2763,17c2775,17,2775,2,2787,2c2799,2,2799,17,2811,17c2823,17,2823,2,2835,2c2847,2,2847,17,2859,17c2871,17,2871,2,2883,2c2895,2,2895,17,2907,17c2919,17,2919,2,2931,2c2943,2,2943,17,2955,17c2967,17,2967,2,2979,2c2991,2,2991,17,3003,17c3015,17,3021,6,3027,2m3027,2c3033,6,3039,17,3051,17c3063,17,3063,2,3075,2c3087,2,3087,17,3099,17c3111,17,3111,2,3123,2c3135,2,3135,17,3147,17c3159,17,3159,2,3171,2c3183,2,3183,17,3195,17c3207,17,3207,2,3219,2c3231,2,3231,17,3243,17c3255,17,3255,2,3267,2c3279,2,3279,17,3291,17c3303,17,3303,2,3315,2c3327,2,3327,17,3339,17c3351,17,3351,2,3363,2c3375,2,3375,17,3387,17c3399,17,3399,2,3411,2c3423,2,3423,17,3435,17c3447,17,3447,2,3459,2c3471,2,3471,17,3483,17c3495,17,3495,2,3507,2c3519,2,3519,17,3531,17c3543,17,3543,2,3555,2c3567,2,3567,17,3579,17c3591,17,3591,2,3603,2c3615,2,3615,17,3627,17c3639,17,3639,2,3651,2c3663,2,3663,17,3675,17c3687,17,3687,2,3699,2c3711,2,3711,17,3723,17c3735,17,3735,2,3747,2c3759,2,3759,17,3771,17c3783,17,3783,2,3795,2c3807,2,3807,17,3819,17c3831,17,3831,2,3843,2c3855,2,3855,17,3867,17c3879,17,3879,2,3891,2c3903,2,3903,17,3915,17c3927,17,3927,2,3939,2c3951,2,3951,17,3963,17c3975,17,3975,2,3987,2c3999,2,3999,17,4011,17c4023,17,4023,2,4035,2c4047,2,4047,17,4059,17c4071,17,4071,2,4083,2c4095,2,4095,17,4107,17c4119,17,4119,2,4131,2c4143,2,4143,17,4155,17c4167,17,4167,2,4179,2c4191,2,4191,17,4203,17c4215,17,4215,2,4227,2c4239,2,4239,17,4251,17c4263,17,4263,2,4275,2c4287,2,4287,17,4299,17c4311,17,4311,2,4323,2c4335,2,4335,17,4347,17c4359,17,4359,2,4372,2c4384,2,4384,17,4396,17c4408,17,4408,2,4420,2c4432,2,4432,17,4444,17c4456,17,4456,2,4468,2c4480,2,4480,17,4492,17c4504,17,4504,2,4516,2c4528,2,4534,13,4540,17m4540,17c4546,13,4552,2,4564,2c4576,2,4576,17,4588,17c4600,17,4600,2,4612,2c4624,2,4624,17,4636,17c4648,17,4648,2,4660,2c4672,2,4672,17,4684,17c4696,17,4696,2,4708,2c4720,2,4720,17,4732,17c4744,17,4744,2,4756,2c4768,2,4768,17,4780,17c4792,17,4792,2,4804,2c4816,2,4816,17,4828,17c4840,17,4840,2,4852,2c4864,2,4864,17,4876,17c4888,17,4888,2,4900,2c4912,2,4912,17,4924,17c4936,17,4936,2,4948,2c4960,2,4960,17,4972,17c4984,17,4984,2,4996,2c5008,2,5008,17,5020,17c5032,17,5032,2,5044,2c5056,2,5056,17,5068,17c5080,17,5080,2,5092,2c5104,2,5104,17,5116,17c5128,17,5128,2,5140,2c5152,2,5152,17,5164,17c5176,17,5176,2,5188,2c5200,2,5200,17,5212,17c5224,17,5224,2,5236,2c5248,2,5248,17,5260,17c5272,17,5272,2,5284,2c5296,2,5296,17,5308,17c5320,17,5320,2,5332,2c5344,2,5344,17,5356,17c5368,17,5368,2,5380,2c5392,2,5392,17,5404,17c5416,17,5416,2,5428,2c5440,2,5440,17,5452,17c5464,17,5464,2,5476,2c5488,2,5488,17,5500,17c5512,17,5512,2,5524,2c5536,2,5536,17,5548,17c5560,17,5560,2,5572,2c5584,2,5584,17,5596,17c5608,17,5608,2,5620,2c5632,2,5632,17,5644,17c5656,17,5656,2,5668,2c5680,2,5680,17,5692,17c5704,17,5704,2,5716,2c5728,2,5728,17,5740,17c5752,17,5752,2,5764,2c5776,2,5776,17,5788,17c5800,17,5800,2,5812,2c5824,2,5824,17,5836,17c5848,17,5848,2,5860,2c5872,2,5872,17,5884,17c5896,17,5896,2,5908,2c5920,2,5920,17,5932,17c5944,17,5944,2,5956,2c5968,2,5968,17,5980,17c5992,17,5992,2,6004,2c6016,2,6016,17,6028,17c6040,17,6046,6,6052,2m6052,2c6058,6,6064,17,6076,17c6088,17,6088,2,6100,2c6112,2,6112,17,6124,17c6136,17,6136,2,6148,2c6160,2,6160,17,6172,17c6184,17,6184,2,6196,2c6208,2,6208,17,6220,17c6232,17,6232,2,6244,2c6256,2,6256,17,6268,17c6280,17,6280,2,6292,2c6304,2,6304,17,6316,17c6328,17,6328,2,6340,2c6352,2,6352,17,6364,17c6376,17,6376,2,6388,2c6400,2,6400,17,6412,17c6424,17,6424,2,6436,2c6448,2,6448,17,6460,17c6472,17,6472,2,6484,2c6496,2,6496,17,6508,17c6520,17,6520,2,6532,2c6544,2,6544,17,6556,17c6568,17,6568,2,6580,2c6592,2,6592,17,6604,17c6616,17,6616,2,6628,2c6640,2,6640,17,6652,17c6664,17,6664,2,6676,2c6688,2,6688,17,6700,17c6712,17,6712,2,6724,2c6736,2,6736,17,6749,17c6761,17,6761,2,6773,2c6785,2,6785,17,6797,17c6809,17,6809,2,6821,2c6833,2,6833,17,6845,17c6857,17,6857,2,6869,2c6881,2,6881,17,6893,17c6905,17,6905,2,6917,2c6929,2,6929,17,6941,17c6953,17,6953,2,6965,2c6977,2,6977,17,6989,17c7001,17,7001,2,7013,2c7025,2,7025,17,7037,17c7049,17,7049,2,7061,2c7073,2,7073,17,7085,17c7097,17,7097,2,7109,2c7121,2,7121,17,7133,17c7145,17,7145,2,7157,2c7169,2,7169,17,7181,17c7193,17,7193,2,7205,2c7217,2,7217,17,7229,17c7241,17,7241,2,7253,2c7265,2,7265,17,7277,17c7289,17,7289,2,7301,2c7313,2,7313,17,7325,17c7337,17,7337,2,7349,2c7361,2,7361,17,7373,17c7385,17,7385,2,7397,2c7409,2,7409,17,7421,17c7433,17,7433,2,7445,2c7457,2,7457,17,7469,17c7481,17,7481,2,7493,2c7505,2,7505,17,7517,17c7529,17,7529,2,7541,2c7553,2,7559,13,7565,17m7565,17c7571,13,7577,2,7589,2c7601,2,7601,17,7613,17c7625,17,7625,2,7637,2c7649,2,7649,17,7661,17c7673,17,7673,2,7685,2c7697,2,7697,17,7709,17c7721,17,7721,2,7733,2c7745,2,7745,17,7757,17c7769,17,7769,2,7781,2c7793,2,7793,17,7805,17c7817,17,7817,2,7829,2c7841,2,7841,17,7853,17c7865,17,7865,2,7877,2c7889,2,7889,17,7901,17c7913,17,7913,2,7925,2c7937,2,7937,17,7949,17c7961,17,7961,2,7973,2c7985,2,7985,17,7997,17c8009,17,8009,2,8021,2c8033,2,8033,17,8045,17c8057,17,8057,2,8069,2c8081,2,8081,17,8093,17c8105,17,8105,2,8117,2c8129,2,8129,17,8141,17c8153,17,8153,2,8165,2c8177,2,8177,17,8189,17c8201,17,8201,2,8213,2c8225,2,8225,17,8237,17c8249,17,8249,2,8261,2c8273,2,8273,17,8285,17c8297,17,8297,2,8309,2c8321,2,8321,17,8333,17c8345,17,8345,2,8357,2c8369,2,8369,17,8381,17c8393,17,8393,2,8405,2c8417,2,8417,17,8429,17c8441,17,8441,2,8453,2c8465,2,8465,17,8477,17c8489,17,8489,2,8501,2c8513,2,8513,17,8525,17c8537,17,8537,2,8549,2c8561,2,8561,17,8573,17c8585,17,8585,2,8597,2c8609,2,8609,17,8621,17c8633,17,8633,2,8645,2c8657,2,8657,17,8669,17c8681,17,8681,2,8693,2c8705,2,8705,17,8717,17c8729,17,8729,2,8741,2c8753,2,8753,17,8765,17c8777,17,8777,2,8789,2c8801,2,8801,17,8813,17c8825,17,8825,2,8837,2c8849,2,8849,17,8861,17c8873,17,8873,2,8885,2c8897,2,8897,17,8909,17c8921,17,8921,2,8933,2c8945,2,8945,17,8957,17c8969,17,8969,2,8981,2c8993,2,8993,17,9005,17c9017,17,9017,2,9029,2c9041,2,9041,17,9053,17c9065,17,9071,6,9077,2m9077,2c9083,6,9089,17,9101,17c9113,17,9113,2,9125,2c9138,2,9138,17,9150,17c9162,17,9162,2,9174,2c9186,2,9186,17,9198,17c9210,17,9210,2,9222,2c9234,2,9234,17,9246,17c9258,17,9258,2,9270,2c9282,2,9282,17,9294,17c9306,17,9306,2,9318,2c9330,2,9330,17,9342,17c9354,17,9354,2,9366,2c9378,2,9378,17,9390,17c9402,17,9402,2,9414,2c9426,2,9426,17,9438,17c9450,17,9450,2,9462,2c9474,2,9474,17,9486,17c9498,17,9498,2,9510,2c9522,2,9522,17,9534,17c9546,17,9546,2,9558,2c9570,2,9570,17,9582,17c9594,17,9594,2,9606,2c9618,2,9618,17,9630,17c9642,17,9642,2,9654,2c9666,2,9666,17,9678,17c9690,17,9690,2,9702,2c9714,2,9714,17,9726,17c9738,17,9738,2,9750,2c9762,2,9762,17,9774,17c9786,17,9786,2,9798,2c9810,2,9810,17,9822,17c9834,17,9834,2,9846,2c9858,2,9858,17,9870,17c9882,17,9882,2,9894,2c9906,2,9906,17,9918,17c9930,17,9930,2,9942,2c9954,2,9954,17,9966,17c9978,17,9978,2,9990,2c10002,2,10002,17,10014,17c10026,17,10026,2,10038,2c10050,2,10050,17,10062,17c10074,17,10074,2,10086,2c10098,2,10098,17,10110,17c10122,17,10122,2,10134,2c10146,2,10146,17,10158,17c10170,17,10170,2,10182,2c10194,2,10194,17,10206,17c10218,17,10223,5,10230,2c10237,0,10234,6,10235,7e">
                <v:fill on="f" focussize="0,0"/>
                <v:stroke weight="0.24pt" color="#000000" miterlimit="10" joinstyle="miter"/>
                <v:imagedata o:title=""/>
                <o:lock v:ext="edit" aspectratio="f"/>
              </v:shape>
            </w:pict>
          </mc:Fallback>
        </mc:AlternateContent>
      </w:r>
      <w:r>
        <w:rPr>
          <w:rFonts w:ascii="楷体" w:hAnsi="楷体" w:eastAsia="楷体" w:cs="楷体"/>
          <w:b/>
          <w:bCs/>
          <w:color w:val="auto"/>
          <w:spacing w:val="-3"/>
          <w:sz w:val="24"/>
          <w:szCs w:val="24"/>
        </w:rPr>
        <w:t>8.本项目投标过程中，电子投标系统使用操作遇到任何问题及时向软件公司咨询，咨询联系方式：</w:t>
      </w:r>
    </w:p>
    <w:p w14:paraId="52ED09CF">
      <w:pPr>
        <w:spacing w:before="103" w:line="215" w:lineRule="auto"/>
        <w:ind w:left="113"/>
        <w:rPr>
          <w:rFonts w:ascii="楷体" w:hAnsi="楷体" w:eastAsia="楷体" w:cs="楷体"/>
          <w:color w:val="auto"/>
          <w:sz w:val="24"/>
          <w:szCs w:val="24"/>
        </w:rPr>
      </w:pPr>
      <w:r>
        <w:rPr>
          <w:rFonts w:ascii="楷体" w:hAnsi="楷体" w:eastAsia="楷体" w:cs="楷体"/>
          <w:b/>
          <w:bCs/>
          <w:color w:val="auto"/>
          <w:spacing w:val="-2"/>
          <w:sz w:val="24"/>
          <w:szCs w:val="24"/>
          <w:u w:val="single" w:color="auto"/>
        </w:rPr>
        <w:t>0743-8523902。如因不会操作所造成的投标失败或损失由投标人自行负责！</w:t>
      </w:r>
    </w:p>
    <w:p w14:paraId="005DA758">
      <w:pPr>
        <w:spacing w:before="104" w:line="212" w:lineRule="auto"/>
        <w:ind w:left="121"/>
        <w:rPr>
          <w:rFonts w:hint="eastAsia" w:ascii="楷体" w:hAnsi="楷体" w:eastAsia="楷体" w:cs="楷体"/>
          <w:b/>
          <w:bCs/>
          <w:color w:val="auto"/>
          <w:spacing w:val="-2"/>
          <w:sz w:val="21"/>
          <w:szCs w:val="21"/>
          <w:lang w:val="zh-CN" w:eastAsia="zh-CN" w:bidi="zh-CN"/>
        </w:rPr>
      </w:pPr>
      <w:r>
        <w:rPr>
          <w:rFonts w:ascii="楷体" w:hAnsi="楷体" w:eastAsia="楷体" w:cs="楷体"/>
          <w:b/>
          <w:bCs/>
          <w:color w:val="auto"/>
          <w:spacing w:val="-4"/>
          <w:sz w:val="24"/>
          <w:szCs w:val="24"/>
        </w:rPr>
        <w:t>十一、对本次招标提出询问，请按以下方式联系</w:t>
      </w:r>
      <w:bookmarkStart w:id="21" w:name="bookmark4"/>
      <w:bookmarkEnd w:id="21"/>
      <w:bookmarkStart w:id="22" w:name="bookmark3"/>
      <w:bookmarkEnd w:id="22"/>
      <w:r>
        <w:rPr>
          <w:rFonts w:hint="eastAsia" w:ascii="楷体" w:hAnsi="楷体" w:eastAsia="楷体" w:cs="楷体"/>
          <w:b/>
          <w:bCs/>
          <w:color w:val="auto"/>
          <w:spacing w:val="-2"/>
          <w:sz w:val="21"/>
          <w:szCs w:val="21"/>
          <w:lang w:val="zh-CN" w:eastAsia="zh-CN" w:bidi="zh-CN"/>
        </w:rPr>
        <w:t xml:space="preserve"> </w:t>
      </w:r>
    </w:p>
    <w:p w14:paraId="23E980CF">
      <w:pPr>
        <w:widowControl w:val="0"/>
        <w:autoSpaceDE w:val="0"/>
        <w:autoSpaceDN w:val="0"/>
        <w:spacing w:before="72" w:line="252" w:lineRule="auto"/>
        <w:ind w:left="0" w:right="3772"/>
        <w:outlineLvl w:val="8"/>
        <w:rPr>
          <w:rFonts w:hint="eastAsia" w:ascii="楷体" w:hAnsi="楷体" w:eastAsia="楷体" w:cs="楷体"/>
          <w:b/>
          <w:bCs/>
          <w:color w:val="auto"/>
          <w:sz w:val="24"/>
          <w:szCs w:val="24"/>
          <w:lang w:val="zh-CN" w:eastAsia="zh-CN" w:bidi="zh-CN"/>
        </w:rPr>
      </w:pPr>
      <w:r>
        <w:rPr>
          <w:rFonts w:hint="eastAsia" w:ascii="楷体" w:hAnsi="楷体" w:eastAsia="楷体" w:cs="楷体"/>
          <w:b/>
          <w:bCs/>
          <w:color w:val="auto"/>
          <w:spacing w:val="4"/>
          <w:sz w:val="24"/>
          <w:szCs w:val="24"/>
          <w:lang w:val="zh-CN" w:eastAsia="zh-CN" w:bidi="zh-CN"/>
        </w:rPr>
        <w:t>1</w:t>
      </w:r>
      <w:r>
        <w:rPr>
          <w:rFonts w:hint="eastAsia" w:ascii="楷体" w:hAnsi="楷体" w:eastAsia="楷体" w:cs="楷体"/>
          <w:b w:val="0"/>
          <w:bCs/>
          <w:color w:val="auto"/>
          <w:spacing w:val="-5"/>
          <w:sz w:val="24"/>
          <w:szCs w:val="24"/>
          <w:lang w:val="zh-CN" w:eastAsia="zh-CN" w:bidi="zh-CN"/>
        </w:rPr>
        <w:t>、</w:t>
      </w:r>
      <w:r>
        <w:rPr>
          <w:rFonts w:hint="eastAsia" w:ascii="楷体" w:hAnsi="楷体" w:eastAsia="楷体" w:cs="楷体"/>
          <w:b/>
          <w:bCs/>
          <w:color w:val="auto"/>
          <w:spacing w:val="-1"/>
          <w:sz w:val="24"/>
          <w:szCs w:val="24"/>
          <w:lang w:val="zh-CN" w:eastAsia="zh-CN" w:bidi="zh-CN"/>
        </w:rPr>
        <w:t>采购人信息</w:t>
      </w:r>
      <w:r>
        <w:rPr>
          <w:rFonts w:hint="eastAsia" w:ascii="楷体" w:hAnsi="楷体" w:eastAsia="楷体" w:cs="楷体"/>
          <w:b/>
          <w:bCs/>
          <w:color w:val="auto"/>
          <w:w w:val="168"/>
          <w:sz w:val="24"/>
          <w:szCs w:val="24"/>
          <w:lang w:val="zh-CN" w:eastAsia="zh-CN" w:bidi="zh-CN"/>
        </w:rPr>
        <w:t xml:space="preserve"> </w:t>
      </w:r>
    </w:p>
    <w:p w14:paraId="4FFF54A0">
      <w:pPr>
        <w:widowControl/>
        <w:autoSpaceDE w:val="0"/>
        <w:autoSpaceDN w:val="0"/>
        <w:spacing w:before="0" w:beforeAutospacing="0" w:after="0" w:afterAutospacing="0" w:line="360" w:lineRule="auto"/>
        <w:rPr>
          <w:rFonts w:hint="eastAsia" w:ascii="楷体" w:hAnsi="楷体" w:eastAsia="楷体" w:cs="楷体"/>
          <w:snapToGrid w:val="0"/>
          <w:color w:val="auto"/>
          <w:spacing w:val="-5"/>
          <w:kern w:val="0"/>
          <w:sz w:val="24"/>
          <w:szCs w:val="24"/>
          <w:lang w:val="zh-CN" w:eastAsia="zh-CN" w:bidi="ar-SA"/>
        </w:rPr>
      </w:pPr>
      <w:r>
        <w:rPr>
          <w:rFonts w:hint="eastAsia" w:ascii="楷体" w:hAnsi="楷体" w:eastAsia="楷体" w:cs="楷体"/>
          <w:snapToGrid w:val="0"/>
          <w:color w:val="auto"/>
          <w:spacing w:val="-5"/>
          <w:kern w:val="0"/>
          <w:sz w:val="24"/>
          <w:szCs w:val="24"/>
          <w:lang w:val="en-US" w:eastAsia="zh-CN" w:bidi="ar-SA"/>
        </w:rPr>
        <w:t xml:space="preserve">（1）名  称：古丈县第一中学                                  </w:t>
      </w:r>
    </w:p>
    <w:p w14:paraId="115E54AC">
      <w:pPr>
        <w:widowControl/>
        <w:autoSpaceDE w:val="0"/>
        <w:autoSpaceDN w:val="0"/>
        <w:spacing w:before="0" w:beforeAutospacing="0" w:after="0" w:afterAutospacing="0" w:line="360" w:lineRule="auto"/>
        <w:rPr>
          <w:rFonts w:hint="eastAsia" w:ascii="楷体" w:hAnsi="楷体" w:eastAsia="楷体" w:cs="楷体"/>
          <w:snapToGrid w:val="0"/>
          <w:color w:val="auto"/>
          <w:spacing w:val="-5"/>
          <w:kern w:val="0"/>
          <w:sz w:val="24"/>
          <w:szCs w:val="24"/>
          <w:lang w:val="zh-CN" w:eastAsia="zh-CN" w:bidi="ar-SA"/>
        </w:rPr>
      </w:pPr>
      <w:r>
        <w:rPr>
          <w:rFonts w:hint="eastAsia" w:ascii="楷体" w:hAnsi="楷体" w:eastAsia="楷体" w:cs="楷体"/>
          <w:snapToGrid w:val="0"/>
          <w:color w:val="auto"/>
          <w:spacing w:val="-5"/>
          <w:kern w:val="0"/>
          <w:sz w:val="24"/>
          <w:szCs w:val="24"/>
          <w:lang w:val="en-US" w:eastAsia="zh-CN" w:bidi="ar-SA"/>
        </w:rPr>
        <w:t>（2）地  址：</w:t>
      </w:r>
      <w:r>
        <w:rPr>
          <w:rFonts w:hint="eastAsia" w:ascii="楷体" w:hAnsi="楷体" w:eastAsia="楷体" w:cs="楷体"/>
          <w:snapToGrid w:val="0"/>
          <w:color w:val="auto"/>
          <w:spacing w:val="-5"/>
          <w:kern w:val="0"/>
          <w:sz w:val="24"/>
          <w:szCs w:val="24"/>
          <w:lang w:val="zh-CN" w:eastAsia="zh-CN" w:bidi="ar-SA"/>
        </w:rPr>
        <w:t>湘西土家族苗族自治州古丈县古阳镇茶城路</w:t>
      </w:r>
    </w:p>
    <w:p w14:paraId="6AE2F617">
      <w:pPr>
        <w:widowControl/>
        <w:autoSpaceDE w:val="0"/>
        <w:autoSpaceDN w:val="0"/>
        <w:spacing w:before="0" w:beforeAutospacing="0" w:after="0" w:afterAutospacing="0" w:line="360" w:lineRule="auto"/>
        <w:rPr>
          <w:rFonts w:hint="eastAsia" w:ascii="楷体" w:hAnsi="楷体" w:eastAsia="楷体" w:cs="楷体"/>
          <w:snapToGrid w:val="0"/>
          <w:color w:val="auto"/>
          <w:spacing w:val="-5"/>
          <w:kern w:val="0"/>
          <w:sz w:val="24"/>
          <w:szCs w:val="24"/>
          <w:lang w:val="zh-CN" w:eastAsia="zh-CN" w:bidi="ar-SA"/>
        </w:rPr>
      </w:pPr>
      <w:r>
        <w:rPr>
          <w:rFonts w:hint="eastAsia" w:ascii="楷体" w:hAnsi="楷体" w:eastAsia="楷体" w:cs="楷体"/>
          <w:snapToGrid w:val="0"/>
          <w:color w:val="auto"/>
          <w:spacing w:val="-5"/>
          <w:kern w:val="0"/>
          <w:sz w:val="24"/>
          <w:szCs w:val="24"/>
          <w:lang w:val="en-US" w:eastAsia="zh-CN" w:bidi="ar-SA"/>
        </w:rPr>
        <w:t xml:space="preserve">（3）联系人：辛保玉                                                 </w:t>
      </w:r>
    </w:p>
    <w:p w14:paraId="2007C59F">
      <w:pPr>
        <w:widowControl/>
        <w:autoSpaceDE w:val="0"/>
        <w:autoSpaceDN w:val="0"/>
        <w:spacing w:before="0" w:beforeAutospacing="0" w:after="0" w:afterAutospacing="0" w:line="360" w:lineRule="auto"/>
        <w:rPr>
          <w:rFonts w:hint="eastAsia" w:ascii="楷体" w:hAnsi="楷体" w:eastAsia="楷体" w:cs="楷体"/>
          <w:color w:val="auto"/>
          <w:sz w:val="21"/>
          <w:szCs w:val="22"/>
          <w:lang w:val="zh-CN" w:eastAsia="zh-CN" w:bidi="zh-CN"/>
        </w:rPr>
      </w:pPr>
      <w:r>
        <w:rPr>
          <w:rFonts w:hint="eastAsia" w:ascii="楷体" w:hAnsi="楷体" w:eastAsia="楷体" w:cs="楷体"/>
          <w:snapToGrid w:val="0"/>
          <w:color w:val="auto"/>
          <w:spacing w:val="-5"/>
          <w:kern w:val="0"/>
          <w:sz w:val="24"/>
          <w:szCs w:val="24"/>
          <w:lang w:val="en-US" w:eastAsia="zh-CN" w:bidi="ar-SA"/>
        </w:rPr>
        <w:t xml:space="preserve">（4）电  话：15174327880 </w:t>
      </w:r>
      <w:r>
        <w:rPr>
          <w:rFonts w:hint="eastAsia" w:ascii="宋体" w:hAnsi="宋体" w:eastAsia="宋体" w:cs="宋体"/>
          <w:color w:val="auto"/>
          <w:kern w:val="2"/>
          <w:sz w:val="21"/>
          <w:szCs w:val="21"/>
          <w:lang w:val="en-US" w:eastAsia="zh-CN" w:bidi="ar"/>
        </w:rPr>
        <w:t xml:space="preserve"> </w:t>
      </w:r>
      <w:r>
        <w:rPr>
          <w:rFonts w:hint="eastAsia" w:ascii="楷体" w:hAnsi="楷体" w:eastAsia="楷体" w:cs="楷体"/>
          <w:color w:val="auto"/>
          <w:sz w:val="21"/>
          <w:szCs w:val="22"/>
          <w:lang w:val="zh-CN" w:eastAsia="zh-CN" w:bidi="zh-CN"/>
        </w:rPr>
        <w:t xml:space="preserve"> </w:t>
      </w:r>
    </w:p>
    <w:p w14:paraId="65352293">
      <w:pPr>
        <w:widowControl w:val="0"/>
        <w:autoSpaceDE w:val="0"/>
        <w:autoSpaceDN w:val="0"/>
        <w:spacing w:before="72" w:line="252" w:lineRule="auto"/>
        <w:ind w:left="0" w:right="3772"/>
        <w:outlineLvl w:val="8"/>
        <w:rPr>
          <w:rFonts w:hint="eastAsia" w:ascii="楷体" w:hAnsi="楷体" w:eastAsia="楷体" w:cs="楷体"/>
          <w:b/>
          <w:bCs/>
          <w:color w:val="auto"/>
          <w:spacing w:val="4"/>
          <w:sz w:val="24"/>
          <w:szCs w:val="24"/>
          <w:lang w:val="zh-CN" w:eastAsia="zh-CN" w:bidi="zh-CN"/>
        </w:rPr>
      </w:pPr>
      <w:r>
        <w:rPr>
          <w:rFonts w:hint="eastAsia" w:ascii="楷体" w:hAnsi="楷体" w:eastAsia="楷体" w:cs="楷体"/>
          <w:b/>
          <w:bCs/>
          <w:color w:val="auto"/>
          <w:spacing w:val="4"/>
          <w:sz w:val="24"/>
          <w:szCs w:val="24"/>
          <w:lang w:val="zh-CN" w:eastAsia="zh-CN" w:bidi="zh-CN"/>
        </w:rPr>
        <w:t xml:space="preserve">2、采购代理机构信息 </w:t>
      </w:r>
    </w:p>
    <w:p w14:paraId="427C5BFC">
      <w:pPr>
        <w:widowControl/>
        <w:autoSpaceDE w:val="0"/>
        <w:autoSpaceDN w:val="0"/>
        <w:spacing w:before="0" w:beforeAutospacing="0" w:after="0" w:afterAutospacing="0" w:line="360" w:lineRule="auto"/>
        <w:rPr>
          <w:rFonts w:hint="eastAsia" w:ascii="楷体" w:hAnsi="楷体" w:eastAsia="楷体" w:cs="楷体"/>
          <w:snapToGrid w:val="0"/>
          <w:color w:val="auto"/>
          <w:spacing w:val="-5"/>
          <w:kern w:val="0"/>
          <w:sz w:val="24"/>
          <w:szCs w:val="24"/>
          <w:lang w:val="zh-CN" w:eastAsia="zh-CN" w:bidi="ar-SA"/>
        </w:rPr>
      </w:pPr>
      <w:r>
        <w:rPr>
          <w:rFonts w:hint="eastAsia" w:ascii="楷体" w:hAnsi="楷体" w:eastAsia="楷体" w:cs="楷体"/>
          <w:snapToGrid w:val="0"/>
          <w:color w:val="auto"/>
          <w:spacing w:val="-5"/>
          <w:kern w:val="0"/>
          <w:sz w:val="24"/>
          <w:szCs w:val="24"/>
          <w:lang w:val="en-US" w:eastAsia="zh-CN" w:bidi="ar-SA"/>
        </w:rPr>
        <w:t>（1）名  称：</w:t>
      </w:r>
      <w:r>
        <w:rPr>
          <w:rFonts w:hint="eastAsia" w:ascii="楷体" w:hAnsi="楷体" w:eastAsia="楷体" w:cs="楷体"/>
          <w:snapToGrid w:val="0"/>
          <w:color w:val="auto"/>
          <w:spacing w:val="-5"/>
          <w:kern w:val="0"/>
          <w:sz w:val="24"/>
          <w:szCs w:val="24"/>
          <w:lang w:val="zh-CN" w:eastAsia="zh-CN" w:bidi="ar-SA"/>
        </w:rPr>
        <w:t>湖南中隆瑞项目管理有限公司</w:t>
      </w:r>
      <w:r>
        <w:rPr>
          <w:rFonts w:hint="eastAsia" w:ascii="楷体" w:hAnsi="楷体" w:eastAsia="楷体" w:cs="楷体"/>
          <w:snapToGrid w:val="0"/>
          <w:color w:val="auto"/>
          <w:spacing w:val="-5"/>
          <w:kern w:val="0"/>
          <w:sz w:val="24"/>
          <w:szCs w:val="24"/>
          <w:lang w:val="en-US" w:eastAsia="zh-CN" w:bidi="ar-SA"/>
        </w:rPr>
        <w:t xml:space="preserve">                        </w:t>
      </w:r>
    </w:p>
    <w:p w14:paraId="37E1B2AE">
      <w:pPr>
        <w:widowControl/>
        <w:autoSpaceDE w:val="0"/>
        <w:autoSpaceDN w:val="0"/>
        <w:spacing w:before="0" w:beforeAutospacing="0" w:after="0" w:afterAutospacing="0" w:line="360" w:lineRule="auto"/>
        <w:rPr>
          <w:rFonts w:hint="eastAsia" w:ascii="楷体" w:hAnsi="楷体" w:eastAsia="楷体" w:cs="楷体"/>
          <w:snapToGrid w:val="0"/>
          <w:color w:val="auto"/>
          <w:spacing w:val="-5"/>
          <w:kern w:val="0"/>
          <w:sz w:val="24"/>
          <w:szCs w:val="24"/>
          <w:lang w:val="zh-CN" w:eastAsia="zh-CN" w:bidi="ar-SA"/>
        </w:rPr>
      </w:pPr>
      <w:r>
        <w:rPr>
          <w:rFonts w:hint="eastAsia" w:ascii="楷体" w:hAnsi="楷体" w:eastAsia="楷体" w:cs="楷体"/>
          <w:snapToGrid w:val="0"/>
          <w:color w:val="auto"/>
          <w:spacing w:val="-5"/>
          <w:kern w:val="0"/>
          <w:sz w:val="24"/>
          <w:szCs w:val="24"/>
          <w:lang w:val="en-US" w:eastAsia="zh-CN" w:bidi="ar-SA"/>
        </w:rPr>
        <w:t>（2）地  址：</w:t>
      </w:r>
      <w:r>
        <w:rPr>
          <w:rFonts w:hint="eastAsia" w:ascii="楷体" w:hAnsi="楷体" w:eastAsia="楷体" w:cs="楷体"/>
          <w:snapToGrid w:val="0"/>
          <w:color w:val="auto"/>
          <w:spacing w:val="-5"/>
          <w:kern w:val="0"/>
          <w:sz w:val="24"/>
          <w:szCs w:val="24"/>
          <w:lang w:val="zh-CN" w:eastAsia="zh-CN" w:bidi="ar-SA"/>
        </w:rPr>
        <w:t>湖南省凤凰县沱江镇杨家垅10号（湘西分公司）</w:t>
      </w:r>
    </w:p>
    <w:p w14:paraId="689098C5">
      <w:pPr>
        <w:widowControl/>
        <w:autoSpaceDE w:val="0"/>
        <w:autoSpaceDN w:val="0"/>
        <w:spacing w:before="0" w:beforeAutospacing="0" w:after="0" w:afterAutospacing="0" w:line="360" w:lineRule="auto"/>
        <w:rPr>
          <w:rFonts w:hint="eastAsia" w:ascii="楷体" w:hAnsi="楷体" w:eastAsia="楷体" w:cs="楷体"/>
          <w:snapToGrid w:val="0"/>
          <w:color w:val="auto"/>
          <w:spacing w:val="-5"/>
          <w:kern w:val="0"/>
          <w:sz w:val="24"/>
          <w:szCs w:val="24"/>
          <w:lang w:val="zh-CN" w:eastAsia="zh-CN" w:bidi="ar-SA"/>
        </w:rPr>
      </w:pPr>
      <w:r>
        <w:rPr>
          <w:rFonts w:hint="eastAsia" w:ascii="楷体" w:hAnsi="楷体" w:eastAsia="楷体" w:cs="楷体"/>
          <w:snapToGrid w:val="0"/>
          <w:color w:val="auto"/>
          <w:spacing w:val="-5"/>
          <w:kern w:val="0"/>
          <w:sz w:val="24"/>
          <w:szCs w:val="24"/>
          <w:lang w:val="en-US" w:eastAsia="zh-CN" w:bidi="ar-SA"/>
        </w:rPr>
        <w:t xml:space="preserve">（3）联系人：陈璨                                        </w:t>
      </w:r>
    </w:p>
    <w:p w14:paraId="0E41BC6C">
      <w:pPr>
        <w:widowControl/>
        <w:autoSpaceDE w:val="0"/>
        <w:autoSpaceDN w:val="0"/>
        <w:spacing w:before="0" w:beforeAutospacing="0" w:after="0" w:afterAutospacing="0" w:line="360" w:lineRule="auto"/>
        <w:rPr>
          <w:rFonts w:hint="eastAsia" w:ascii="宋体" w:hAnsi="宋体" w:eastAsia="宋体" w:cs="宋体"/>
          <w:color w:val="auto"/>
          <w:sz w:val="21"/>
          <w:szCs w:val="21"/>
          <w:lang w:val="zh-CN" w:eastAsia="zh-CN" w:bidi="zh-CN"/>
        </w:rPr>
      </w:pPr>
      <w:r>
        <w:rPr>
          <w:rFonts w:hint="eastAsia" w:ascii="楷体" w:hAnsi="楷体" w:eastAsia="楷体" w:cs="楷体"/>
          <w:snapToGrid w:val="0"/>
          <w:color w:val="auto"/>
          <w:spacing w:val="-5"/>
          <w:kern w:val="0"/>
          <w:sz w:val="24"/>
          <w:szCs w:val="24"/>
          <w:lang w:val="en-US" w:eastAsia="zh-CN" w:bidi="ar-SA"/>
        </w:rPr>
        <w:t xml:space="preserve">（4）电  话：17742615363 </w:t>
      </w:r>
      <w:r>
        <w:rPr>
          <w:rFonts w:hint="eastAsia" w:ascii="宋体" w:hAnsi="宋体" w:eastAsia="宋体" w:cs="宋体"/>
          <w:color w:val="auto"/>
          <w:kern w:val="2"/>
          <w:sz w:val="21"/>
          <w:szCs w:val="21"/>
          <w:lang w:val="en-US" w:eastAsia="zh-CN" w:bidi="ar"/>
        </w:rPr>
        <w:t xml:space="preserve">                                </w:t>
      </w:r>
    </w:p>
    <w:p w14:paraId="3BCB8E12">
      <w:pPr>
        <w:widowControl/>
        <w:autoSpaceDE w:val="0"/>
        <w:autoSpaceDN w:val="0"/>
        <w:spacing w:before="0" w:beforeAutospacing="0" w:after="0" w:afterAutospacing="0" w:line="360" w:lineRule="auto"/>
        <w:rPr>
          <w:rFonts w:hint="eastAsia" w:ascii="楷体" w:hAnsi="楷体" w:eastAsia="楷体" w:cs="楷体"/>
          <w:snapToGrid w:val="0"/>
          <w:color w:val="auto"/>
          <w:spacing w:val="-5"/>
          <w:kern w:val="0"/>
          <w:sz w:val="24"/>
          <w:szCs w:val="24"/>
          <w:lang w:val="zh-CN" w:eastAsia="zh-CN" w:bidi="ar-SA"/>
        </w:rPr>
      </w:pPr>
      <w:r>
        <w:rPr>
          <w:rFonts w:hint="eastAsia" w:ascii="楷体" w:hAnsi="楷体" w:eastAsia="楷体" w:cs="楷体"/>
          <w:snapToGrid w:val="0"/>
          <w:color w:val="auto"/>
          <w:spacing w:val="-5"/>
          <w:kern w:val="0"/>
          <w:sz w:val="24"/>
          <w:szCs w:val="24"/>
          <w:lang w:val="en-US" w:eastAsia="zh-CN" w:bidi="ar-SA"/>
        </w:rPr>
        <w:t xml:space="preserve">3、电子交易平台服务机构信息 </w:t>
      </w:r>
    </w:p>
    <w:p w14:paraId="63C822CA">
      <w:pPr>
        <w:widowControl/>
        <w:autoSpaceDE w:val="0"/>
        <w:autoSpaceDN w:val="0"/>
        <w:spacing w:before="0" w:beforeAutospacing="0" w:after="0" w:afterAutospacing="0" w:line="360" w:lineRule="auto"/>
        <w:rPr>
          <w:rFonts w:hint="eastAsia" w:ascii="楷体" w:hAnsi="楷体" w:eastAsia="楷体" w:cs="楷体"/>
          <w:snapToGrid w:val="0"/>
          <w:color w:val="auto"/>
          <w:spacing w:val="-5"/>
          <w:kern w:val="0"/>
          <w:sz w:val="24"/>
          <w:szCs w:val="24"/>
          <w:lang w:val="zh-CN" w:eastAsia="zh-CN" w:bidi="ar-SA"/>
        </w:rPr>
      </w:pPr>
      <w:r>
        <w:rPr>
          <w:rFonts w:hint="eastAsia" w:ascii="楷体" w:hAnsi="楷体" w:eastAsia="楷体" w:cs="楷体"/>
          <w:snapToGrid w:val="0"/>
          <w:color w:val="auto"/>
          <w:spacing w:val="-5"/>
          <w:kern w:val="0"/>
          <w:sz w:val="24"/>
          <w:szCs w:val="24"/>
          <w:lang w:val="en-US" w:eastAsia="zh-CN" w:bidi="ar-SA"/>
        </w:rPr>
        <w:t xml:space="preserve">（1）名 称：湘西州公共资源交易网 </w:t>
      </w:r>
    </w:p>
    <w:p w14:paraId="5BF552B0">
      <w:pPr>
        <w:widowControl/>
        <w:autoSpaceDE w:val="0"/>
        <w:autoSpaceDN w:val="0"/>
        <w:spacing w:before="0" w:beforeAutospacing="0" w:after="0" w:afterAutospacing="0" w:line="360" w:lineRule="auto"/>
        <w:rPr>
          <w:rFonts w:hint="eastAsia" w:ascii="楷体" w:hAnsi="楷体" w:eastAsia="楷体" w:cs="楷体"/>
          <w:snapToGrid w:val="0"/>
          <w:color w:val="auto"/>
          <w:spacing w:val="-5"/>
          <w:kern w:val="0"/>
          <w:sz w:val="24"/>
          <w:szCs w:val="24"/>
          <w:lang w:val="zh-CN" w:eastAsia="zh-CN" w:bidi="ar-SA"/>
        </w:rPr>
      </w:pPr>
      <w:r>
        <w:rPr>
          <w:rFonts w:hint="eastAsia" w:ascii="楷体" w:hAnsi="楷体" w:eastAsia="楷体" w:cs="楷体"/>
          <w:snapToGrid w:val="0"/>
          <w:color w:val="auto"/>
          <w:spacing w:val="-5"/>
          <w:kern w:val="0"/>
          <w:sz w:val="24"/>
          <w:szCs w:val="24"/>
          <w:lang w:val="en-US" w:eastAsia="zh-CN" w:bidi="ar-SA"/>
        </w:rPr>
        <w:t xml:space="preserve">（2）联系人：软件技术方面 </w:t>
      </w:r>
    </w:p>
    <w:p w14:paraId="60A7577A">
      <w:pPr>
        <w:widowControl/>
        <w:autoSpaceDE w:val="0"/>
        <w:autoSpaceDN w:val="0"/>
        <w:spacing w:before="0" w:beforeAutospacing="0" w:after="0" w:afterAutospacing="0" w:line="360" w:lineRule="auto"/>
        <w:rPr>
          <w:rFonts w:hint="eastAsia" w:ascii="楷体" w:hAnsi="楷体" w:eastAsia="楷体" w:cs="楷体"/>
          <w:snapToGrid w:val="0"/>
          <w:color w:val="auto"/>
          <w:spacing w:val="-5"/>
          <w:kern w:val="0"/>
          <w:sz w:val="24"/>
          <w:szCs w:val="24"/>
          <w:lang w:val="zh-CN" w:eastAsia="zh-CN" w:bidi="ar-SA"/>
        </w:rPr>
      </w:pPr>
      <w:r>
        <w:rPr>
          <w:rFonts w:hint="eastAsia" w:ascii="楷体" w:hAnsi="楷体" w:eastAsia="楷体" w:cs="楷体"/>
          <w:snapToGrid w:val="0"/>
          <w:color w:val="auto"/>
          <w:spacing w:val="-5"/>
          <w:kern w:val="0"/>
          <w:sz w:val="24"/>
          <w:szCs w:val="24"/>
          <w:lang w:val="en-US" w:eastAsia="zh-CN" w:bidi="ar-SA"/>
        </w:rPr>
        <w:t xml:space="preserve">（3）电 话：0743-8523902 </w:t>
      </w:r>
    </w:p>
    <w:p w14:paraId="280E2889">
      <w:pPr>
        <w:widowControl/>
        <w:autoSpaceDE w:val="0"/>
        <w:autoSpaceDN w:val="0"/>
        <w:spacing w:before="0" w:beforeAutospacing="0" w:after="0" w:afterAutospacing="0" w:line="360" w:lineRule="auto"/>
        <w:rPr>
          <w:rFonts w:hint="eastAsia" w:ascii="楷体" w:hAnsi="楷体" w:eastAsia="楷体" w:cs="楷体"/>
          <w:snapToGrid w:val="0"/>
          <w:color w:val="auto"/>
          <w:spacing w:val="-5"/>
          <w:kern w:val="0"/>
          <w:sz w:val="24"/>
          <w:szCs w:val="24"/>
          <w:lang w:val="zh-CN" w:eastAsia="zh-CN" w:bidi="ar-SA"/>
        </w:rPr>
      </w:pPr>
      <w:r>
        <w:rPr>
          <w:rFonts w:hint="eastAsia" w:ascii="楷体" w:hAnsi="楷体" w:eastAsia="楷体" w:cs="楷体"/>
          <w:snapToGrid w:val="0"/>
          <w:color w:val="auto"/>
          <w:spacing w:val="-5"/>
          <w:kern w:val="0"/>
          <w:sz w:val="24"/>
          <w:szCs w:val="24"/>
          <w:lang w:val="en-US" w:eastAsia="zh-CN" w:bidi="ar-SA"/>
        </w:rPr>
        <w:t>（4）电子邮箱：/</w:t>
      </w:r>
    </w:p>
    <w:p w14:paraId="0D95AC90">
      <w:pPr>
        <w:rPr>
          <w:rFonts w:ascii="楷体" w:hAnsi="楷体" w:eastAsia="楷体" w:cs="楷体"/>
          <w:b/>
          <w:bCs/>
          <w:color w:val="auto"/>
          <w:spacing w:val="-6"/>
          <w:sz w:val="32"/>
          <w:szCs w:val="32"/>
        </w:rPr>
      </w:pPr>
      <w:r>
        <w:rPr>
          <w:rFonts w:ascii="楷体" w:hAnsi="楷体" w:eastAsia="楷体" w:cs="楷体"/>
          <w:b/>
          <w:bCs/>
          <w:color w:val="auto"/>
          <w:spacing w:val="-6"/>
          <w:sz w:val="32"/>
          <w:szCs w:val="32"/>
        </w:rPr>
        <w:br w:type="page"/>
      </w:r>
    </w:p>
    <w:p w14:paraId="381A1E9D">
      <w:pPr>
        <w:spacing w:before="72" w:line="218" w:lineRule="auto"/>
        <w:ind w:left="4174"/>
        <w:outlineLvl w:val="0"/>
        <w:rPr>
          <w:rFonts w:ascii="楷体" w:hAnsi="楷体" w:eastAsia="楷体" w:cs="楷体"/>
          <w:color w:val="auto"/>
          <w:sz w:val="32"/>
          <w:szCs w:val="32"/>
        </w:rPr>
      </w:pPr>
      <w:r>
        <w:rPr>
          <w:rFonts w:ascii="楷体" w:hAnsi="楷体" w:eastAsia="楷体" w:cs="楷体"/>
          <w:b/>
          <w:bCs/>
          <w:color w:val="auto"/>
          <w:spacing w:val="-6"/>
          <w:sz w:val="32"/>
          <w:szCs w:val="32"/>
        </w:rPr>
        <w:t>第二章</w:t>
      </w:r>
      <w:r>
        <w:rPr>
          <w:rFonts w:ascii="楷体" w:hAnsi="楷体" w:eastAsia="楷体" w:cs="楷体"/>
          <w:color w:val="auto"/>
          <w:spacing w:val="-6"/>
          <w:sz w:val="32"/>
          <w:szCs w:val="32"/>
        </w:rPr>
        <w:t xml:space="preserve"> </w:t>
      </w:r>
      <w:r>
        <w:rPr>
          <w:rFonts w:ascii="楷体" w:hAnsi="楷体" w:eastAsia="楷体" w:cs="楷体"/>
          <w:b/>
          <w:bCs/>
          <w:color w:val="auto"/>
          <w:spacing w:val="-6"/>
          <w:sz w:val="32"/>
          <w:szCs w:val="32"/>
        </w:rPr>
        <w:t>投标须知</w:t>
      </w:r>
    </w:p>
    <w:p w14:paraId="58160D2D">
      <w:pPr>
        <w:spacing w:before="30" w:line="222" w:lineRule="auto"/>
        <w:ind w:left="3901"/>
        <w:rPr>
          <w:rFonts w:ascii="楷体" w:hAnsi="楷体" w:eastAsia="楷体" w:cs="楷体"/>
          <w:color w:val="auto"/>
          <w:sz w:val="27"/>
          <w:szCs w:val="27"/>
        </w:rPr>
      </w:pPr>
      <w:r>
        <w:rPr>
          <w:rFonts w:ascii="楷体" w:hAnsi="楷体" w:eastAsia="楷体" w:cs="楷体"/>
          <w:b/>
          <w:bCs/>
          <w:color w:val="auto"/>
          <w:spacing w:val="5"/>
          <w:sz w:val="27"/>
          <w:szCs w:val="27"/>
        </w:rPr>
        <w:t>第一节</w:t>
      </w:r>
      <w:r>
        <w:rPr>
          <w:rFonts w:ascii="楷体" w:hAnsi="楷体" w:eastAsia="楷体" w:cs="楷体"/>
          <w:color w:val="auto"/>
          <w:spacing w:val="5"/>
          <w:sz w:val="27"/>
          <w:szCs w:val="27"/>
        </w:rPr>
        <w:t xml:space="preserve"> </w:t>
      </w:r>
      <w:r>
        <w:rPr>
          <w:rFonts w:ascii="楷体" w:hAnsi="楷体" w:eastAsia="楷体" w:cs="楷体"/>
          <w:b/>
          <w:bCs/>
          <w:color w:val="auto"/>
          <w:spacing w:val="5"/>
          <w:sz w:val="27"/>
          <w:szCs w:val="27"/>
        </w:rPr>
        <w:t>投标须知前附表</w:t>
      </w:r>
    </w:p>
    <w:p w14:paraId="4FE91310">
      <w:pPr>
        <w:spacing w:before="25" w:line="214" w:lineRule="auto"/>
        <w:ind w:left="134"/>
        <w:rPr>
          <w:rFonts w:ascii="楷体" w:hAnsi="楷体" w:eastAsia="楷体" w:cs="楷体"/>
          <w:color w:val="auto"/>
          <w:sz w:val="21"/>
          <w:szCs w:val="21"/>
        </w:rPr>
      </w:pPr>
      <w:r>
        <w:rPr>
          <w:rFonts w:ascii="楷体" w:hAnsi="楷体" w:eastAsia="楷体" w:cs="楷体"/>
          <w:color w:val="auto"/>
          <w:spacing w:val="-2"/>
          <w:sz w:val="21"/>
          <w:szCs w:val="21"/>
        </w:rPr>
        <w:t>注：本项目启用的条款在“编列内容规定”栏内以“■”标注。</w:t>
      </w:r>
    </w:p>
    <w:tbl>
      <w:tblPr>
        <w:tblStyle w:val="14"/>
        <w:tblW w:w="1079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982"/>
        <w:gridCol w:w="7543"/>
      </w:tblGrid>
      <w:tr w14:paraId="76258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274" w:type="dxa"/>
            <w:tcBorders>
              <w:top w:val="single" w:color="000000" w:sz="2" w:space="0"/>
              <w:left w:val="single" w:color="000000" w:sz="2" w:space="0"/>
            </w:tcBorders>
            <w:vAlign w:val="top"/>
          </w:tcPr>
          <w:p w14:paraId="51990050">
            <w:pPr>
              <w:pStyle w:val="15"/>
              <w:spacing w:before="43" w:line="208" w:lineRule="auto"/>
              <w:ind w:left="287"/>
              <w:rPr>
                <w:color w:val="auto"/>
              </w:rPr>
            </w:pPr>
            <w:r>
              <w:rPr>
                <w:b/>
                <w:bCs/>
                <w:color w:val="auto"/>
                <w:spacing w:val="-6"/>
              </w:rPr>
              <w:t>条款号</w:t>
            </w:r>
          </w:p>
        </w:tc>
        <w:tc>
          <w:tcPr>
            <w:tcW w:w="1982" w:type="dxa"/>
            <w:tcBorders>
              <w:top w:val="single" w:color="000000" w:sz="2" w:space="0"/>
            </w:tcBorders>
            <w:vAlign w:val="top"/>
          </w:tcPr>
          <w:p w14:paraId="1BE8767A">
            <w:pPr>
              <w:pStyle w:val="15"/>
              <w:spacing w:before="43" w:line="208" w:lineRule="auto"/>
              <w:ind w:left="518"/>
              <w:rPr>
                <w:color w:val="auto"/>
              </w:rPr>
            </w:pPr>
            <w:r>
              <w:rPr>
                <w:b/>
                <w:bCs/>
                <w:color w:val="auto"/>
                <w:spacing w:val="-5"/>
              </w:rPr>
              <w:t>条款名称</w:t>
            </w:r>
          </w:p>
        </w:tc>
        <w:tc>
          <w:tcPr>
            <w:tcW w:w="7543" w:type="dxa"/>
            <w:tcBorders>
              <w:top w:val="single" w:color="000000" w:sz="2" w:space="0"/>
              <w:right w:val="single" w:color="000000" w:sz="2" w:space="0"/>
            </w:tcBorders>
            <w:vAlign w:val="top"/>
          </w:tcPr>
          <w:p w14:paraId="69B290D3">
            <w:pPr>
              <w:pStyle w:val="15"/>
              <w:spacing w:before="43" w:line="208" w:lineRule="auto"/>
              <w:ind w:left="3059"/>
              <w:rPr>
                <w:color w:val="auto"/>
              </w:rPr>
            </w:pPr>
            <w:r>
              <w:rPr>
                <w:b/>
                <w:bCs/>
                <w:color w:val="auto"/>
                <w:spacing w:val="-4"/>
              </w:rPr>
              <w:t>编列内容规定</w:t>
            </w:r>
          </w:p>
        </w:tc>
      </w:tr>
      <w:tr w14:paraId="2C7B8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799" w:type="dxa"/>
            <w:gridSpan w:val="3"/>
            <w:tcBorders>
              <w:left w:val="single" w:color="000000" w:sz="2" w:space="0"/>
              <w:right w:val="single" w:color="000000" w:sz="2" w:space="0"/>
            </w:tcBorders>
            <w:vAlign w:val="top"/>
          </w:tcPr>
          <w:p w14:paraId="0E2DE6E8">
            <w:pPr>
              <w:pStyle w:val="15"/>
              <w:spacing w:before="36" w:line="208" w:lineRule="auto"/>
              <w:ind w:left="123"/>
              <w:rPr>
                <w:color w:val="auto"/>
              </w:rPr>
            </w:pPr>
            <w:r>
              <w:rPr>
                <w:b/>
                <w:bCs/>
                <w:color w:val="auto"/>
                <w:spacing w:val="-12"/>
              </w:rPr>
              <w:t>一、说明</w:t>
            </w:r>
          </w:p>
        </w:tc>
      </w:tr>
      <w:tr w14:paraId="599D5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4" w:type="dxa"/>
            <w:tcBorders>
              <w:left w:val="single" w:color="000000" w:sz="2" w:space="0"/>
            </w:tcBorders>
            <w:vAlign w:val="top"/>
          </w:tcPr>
          <w:p w14:paraId="3AE40C1F">
            <w:pPr>
              <w:pStyle w:val="15"/>
              <w:spacing w:before="35" w:line="204" w:lineRule="auto"/>
              <w:ind w:left="180"/>
              <w:rPr>
                <w:color w:val="auto"/>
              </w:rPr>
            </w:pPr>
            <w:r>
              <w:rPr>
                <w:color w:val="auto"/>
                <w:spacing w:val="-9"/>
              </w:rPr>
              <w:t>第</w:t>
            </w:r>
            <w:r>
              <w:rPr>
                <w:color w:val="auto"/>
                <w:spacing w:val="-41"/>
              </w:rPr>
              <w:t xml:space="preserve"> </w:t>
            </w:r>
            <w:r>
              <w:rPr>
                <w:color w:val="auto"/>
                <w:spacing w:val="-9"/>
              </w:rPr>
              <w:t>1.1</w:t>
            </w:r>
            <w:r>
              <w:rPr>
                <w:color w:val="auto"/>
                <w:spacing w:val="-57"/>
              </w:rPr>
              <w:t xml:space="preserve"> </w:t>
            </w:r>
            <w:r>
              <w:rPr>
                <w:color w:val="auto"/>
                <w:spacing w:val="-9"/>
              </w:rPr>
              <w:t>款</w:t>
            </w:r>
          </w:p>
        </w:tc>
        <w:tc>
          <w:tcPr>
            <w:tcW w:w="1982" w:type="dxa"/>
            <w:vAlign w:val="top"/>
          </w:tcPr>
          <w:p w14:paraId="6052BB1E">
            <w:pPr>
              <w:pStyle w:val="15"/>
              <w:spacing w:before="35" w:line="204" w:lineRule="auto"/>
              <w:ind w:left="514"/>
              <w:rPr>
                <w:color w:val="auto"/>
              </w:rPr>
            </w:pPr>
            <w:r>
              <w:rPr>
                <w:color w:val="auto"/>
                <w:spacing w:val="-1"/>
              </w:rPr>
              <w:t>采购项目</w:t>
            </w:r>
          </w:p>
        </w:tc>
        <w:tc>
          <w:tcPr>
            <w:tcW w:w="7543" w:type="dxa"/>
            <w:tcBorders>
              <w:right w:val="single" w:color="000000" w:sz="2" w:space="0"/>
            </w:tcBorders>
            <w:vAlign w:val="top"/>
          </w:tcPr>
          <w:p w14:paraId="72E44966">
            <w:pPr>
              <w:pStyle w:val="15"/>
              <w:spacing w:before="35" w:line="204" w:lineRule="auto"/>
              <w:ind w:left="123"/>
              <w:rPr>
                <w:rFonts w:hint="eastAsia" w:eastAsia="楷体"/>
                <w:color w:val="auto"/>
                <w:lang w:eastAsia="zh-CN"/>
              </w:rPr>
            </w:pPr>
            <w:r>
              <w:rPr>
                <w:rFonts w:hint="eastAsia"/>
                <w:color w:val="auto"/>
                <w:spacing w:val="-1"/>
                <w:lang w:eastAsia="zh-CN"/>
              </w:rPr>
              <w:t>德泽楼思源班智慧黑板采购项目</w:t>
            </w:r>
          </w:p>
        </w:tc>
      </w:tr>
      <w:tr w14:paraId="4C81F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274" w:type="dxa"/>
            <w:tcBorders>
              <w:left w:val="single" w:color="000000" w:sz="2" w:space="0"/>
            </w:tcBorders>
            <w:vAlign w:val="top"/>
          </w:tcPr>
          <w:p w14:paraId="02595860">
            <w:pPr>
              <w:pStyle w:val="15"/>
              <w:spacing w:before="184" w:line="217" w:lineRule="auto"/>
              <w:ind w:left="180"/>
              <w:rPr>
                <w:color w:val="auto"/>
              </w:rPr>
            </w:pPr>
            <w:r>
              <w:rPr>
                <w:color w:val="auto"/>
                <w:spacing w:val="-9"/>
              </w:rPr>
              <w:t>第</w:t>
            </w:r>
            <w:r>
              <w:rPr>
                <w:color w:val="auto"/>
                <w:spacing w:val="-41"/>
              </w:rPr>
              <w:t xml:space="preserve"> </w:t>
            </w:r>
            <w:r>
              <w:rPr>
                <w:color w:val="auto"/>
                <w:spacing w:val="-9"/>
              </w:rPr>
              <w:t>1.2</w:t>
            </w:r>
            <w:r>
              <w:rPr>
                <w:color w:val="auto"/>
                <w:spacing w:val="-57"/>
              </w:rPr>
              <w:t xml:space="preserve"> </w:t>
            </w:r>
            <w:r>
              <w:rPr>
                <w:color w:val="auto"/>
                <w:spacing w:val="-9"/>
              </w:rPr>
              <w:t>款</w:t>
            </w:r>
          </w:p>
        </w:tc>
        <w:tc>
          <w:tcPr>
            <w:tcW w:w="1982" w:type="dxa"/>
            <w:vAlign w:val="top"/>
          </w:tcPr>
          <w:p w14:paraId="47391088">
            <w:pPr>
              <w:pStyle w:val="15"/>
              <w:spacing w:before="30" w:line="226" w:lineRule="auto"/>
              <w:ind w:left="749" w:right="262" w:hanging="473"/>
              <w:rPr>
                <w:color w:val="auto"/>
              </w:rPr>
            </w:pPr>
            <w:r>
              <w:rPr>
                <w:color w:val="auto"/>
                <w:spacing w:val="-2"/>
              </w:rPr>
              <w:t>是否预留采购</w:t>
            </w:r>
            <w:r>
              <w:rPr>
                <w:color w:val="auto"/>
                <w:spacing w:val="3"/>
              </w:rPr>
              <w:t xml:space="preserve"> </w:t>
            </w:r>
            <w:r>
              <w:rPr>
                <w:color w:val="auto"/>
                <w:spacing w:val="-1"/>
              </w:rPr>
              <w:t>份额</w:t>
            </w:r>
          </w:p>
        </w:tc>
        <w:tc>
          <w:tcPr>
            <w:tcW w:w="7543" w:type="dxa"/>
            <w:tcBorders>
              <w:right w:val="single" w:color="000000" w:sz="2" w:space="0"/>
            </w:tcBorders>
            <w:vAlign w:val="top"/>
          </w:tcPr>
          <w:p w14:paraId="1B32E66B">
            <w:pPr>
              <w:pStyle w:val="15"/>
              <w:spacing w:before="30" w:line="226" w:lineRule="auto"/>
              <w:ind w:left="127" w:right="6948"/>
              <w:rPr>
                <w:color w:val="auto"/>
              </w:rPr>
            </w:pPr>
            <w:r>
              <w:rPr>
                <w:color w:val="auto"/>
                <w:spacing w:val="-11"/>
              </w:rPr>
              <w:t>□是</w:t>
            </w:r>
            <w:r>
              <w:rPr>
                <w:color w:val="auto"/>
              </w:rPr>
              <w:t xml:space="preserve"> </w:t>
            </w:r>
            <w:r>
              <w:rPr>
                <w:color w:val="auto"/>
                <w:spacing w:val="-11"/>
              </w:rPr>
              <w:t>■否</w:t>
            </w:r>
          </w:p>
        </w:tc>
      </w:tr>
      <w:tr w14:paraId="11AC9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1274" w:type="dxa"/>
            <w:tcBorders>
              <w:left w:val="single" w:color="000000" w:sz="2" w:space="0"/>
            </w:tcBorders>
            <w:vAlign w:val="top"/>
          </w:tcPr>
          <w:p w14:paraId="380D6B50">
            <w:pPr>
              <w:spacing w:line="246" w:lineRule="auto"/>
              <w:rPr>
                <w:rFonts w:ascii="Arial"/>
                <w:color w:val="auto"/>
                <w:sz w:val="21"/>
              </w:rPr>
            </w:pPr>
          </w:p>
          <w:p w14:paraId="6E6EE22C">
            <w:pPr>
              <w:spacing w:line="247" w:lineRule="auto"/>
              <w:rPr>
                <w:rFonts w:ascii="Arial"/>
                <w:color w:val="auto"/>
                <w:sz w:val="21"/>
              </w:rPr>
            </w:pPr>
          </w:p>
          <w:p w14:paraId="5F8CFF44">
            <w:pPr>
              <w:pStyle w:val="15"/>
              <w:spacing w:before="78" w:line="217" w:lineRule="auto"/>
              <w:ind w:left="180"/>
              <w:rPr>
                <w:color w:val="auto"/>
              </w:rPr>
            </w:pPr>
            <w:r>
              <w:rPr>
                <w:color w:val="auto"/>
                <w:spacing w:val="-6"/>
              </w:rPr>
              <w:t>第</w:t>
            </w:r>
            <w:r>
              <w:rPr>
                <w:color w:val="auto"/>
                <w:spacing w:val="-55"/>
              </w:rPr>
              <w:t xml:space="preserve"> </w:t>
            </w:r>
            <w:r>
              <w:rPr>
                <w:color w:val="auto"/>
                <w:spacing w:val="-6"/>
              </w:rPr>
              <w:t>2.1</w:t>
            </w:r>
            <w:r>
              <w:rPr>
                <w:color w:val="auto"/>
                <w:spacing w:val="-57"/>
              </w:rPr>
              <w:t xml:space="preserve"> </w:t>
            </w:r>
            <w:r>
              <w:rPr>
                <w:color w:val="auto"/>
                <w:spacing w:val="-6"/>
              </w:rPr>
              <w:t>款</w:t>
            </w:r>
          </w:p>
        </w:tc>
        <w:tc>
          <w:tcPr>
            <w:tcW w:w="1982" w:type="dxa"/>
            <w:vAlign w:val="top"/>
          </w:tcPr>
          <w:p w14:paraId="57F544B8">
            <w:pPr>
              <w:spacing w:line="246" w:lineRule="auto"/>
              <w:rPr>
                <w:rFonts w:ascii="Arial"/>
                <w:color w:val="auto"/>
                <w:sz w:val="21"/>
              </w:rPr>
            </w:pPr>
          </w:p>
          <w:p w14:paraId="2328F59B">
            <w:pPr>
              <w:spacing w:line="246" w:lineRule="auto"/>
              <w:rPr>
                <w:rFonts w:ascii="Arial"/>
                <w:color w:val="auto"/>
                <w:sz w:val="21"/>
              </w:rPr>
            </w:pPr>
          </w:p>
          <w:p w14:paraId="2A6827F8">
            <w:pPr>
              <w:pStyle w:val="15"/>
              <w:spacing w:before="78" w:line="220" w:lineRule="auto"/>
              <w:ind w:left="634"/>
              <w:rPr>
                <w:color w:val="auto"/>
              </w:rPr>
            </w:pPr>
            <w:r>
              <w:rPr>
                <w:color w:val="auto"/>
                <w:spacing w:val="-1"/>
              </w:rPr>
              <w:t>采购人</w:t>
            </w:r>
          </w:p>
        </w:tc>
        <w:tc>
          <w:tcPr>
            <w:tcW w:w="7543" w:type="dxa"/>
            <w:tcBorders>
              <w:right w:val="single" w:color="000000" w:sz="2" w:space="0"/>
            </w:tcBorders>
            <w:vAlign w:val="top"/>
          </w:tcPr>
          <w:p w14:paraId="693CC978">
            <w:pPr>
              <w:pStyle w:val="15"/>
              <w:spacing w:before="36" w:line="219" w:lineRule="auto"/>
              <w:ind w:left="112"/>
              <w:rPr>
                <w:rFonts w:hint="eastAsia" w:eastAsia="楷体"/>
                <w:color w:val="auto"/>
                <w:lang w:eastAsia="zh-CN"/>
              </w:rPr>
            </w:pPr>
            <w:r>
              <w:rPr>
                <w:color w:val="auto"/>
                <w:spacing w:val="-1"/>
              </w:rPr>
              <w:t>名  称：</w:t>
            </w:r>
            <w:r>
              <w:rPr>
                <w:rFonts w:hint="eastAsia"/>
                <w:color w:val="auto"/>
                <w:spacing w:val="-1"/>
                <w:lang w:eastAsia="zh-CN"/>
              </w:rPr>
              <w:t>古丈县第一中学</w:t>
            </w:r>
          </w:p>
          <w:p w14:paraId="7DA86A85">
            <w:pPr>
              <w:pStyle w:val="15"/>
              <w:spacing w:before="28" w:line="217" w:lineRule="auto"/>
              <w:ind w:left="116"/>
              <w:rPr>
                <w:rFonts w:hint="eastAsia" w:eastAsia="楷体"/>
                <w:color w:val="auto"/>
                <w:lang w:eastAsia="zh-CN"/>
              </w:rPr>
            </w:pPr>
            <w:r>
              <w:rPr>
                <w:color w:val="auto"/>
                <w:spacing w:val="-2"/>
              </w:rPr>
              <w:t>地  址：</w:t>
            </w:r>
            <w:r>
              <w:rPr>
                <w:rFonts w:hint="eastAsia"/>
                <w:color w:val="auto"/>
                <w:spacing w:val="-2"/>
                <w:lang w:eastAsia="zh-CN"/>
              </w:rPr>
              <w:t>湖南省湘西土家族苗族自治州龙山县岳麓大道</w:t>
            </w:r>
          </w:p>
          <w:p w14:paraId="6200EDCF">
            <w:pPr>
              <w:pStyle w:val="15"/>
              <w:spacing w:before="92" w:line="215" w:lineRule="auto"/>
              <w:ind w:left="114"/>
              <w:rPr>
                <w:rFonts w:hint="eastAsia" w:eastAsia="楷体"/>
                <w:color w:val="auto"/>
                <w:lang w:eastAsia="zh-CN"/>
              </w:rPr>
            </w:pPr>
            <w:r>
              <w:rPr>
                <w:color w:val="auto"/>
                <w:spacing w:val="-1"/>
              </w:rPr>
              <w:t>联系人：</w:t>
            </w:r>
            <w:r>
              <w:rPr>
                <w:rFonts w:hint="eastAsia"/>
                <w:color w:val="auto"/>
                <w:spacing w:val="-1"/>
                <w:lang w:eastAsia="zh-CN"/>
              </w:rPr>
              <w:t>辛保玉</w:t>
            </w:r>
          </w:p>
          <w:p w14:paraId="3C45CEB7">
            <w:pPr>
              <w:pStyle w:val="15"/>
              <w:spacing w:before="99" w:line="210" w:lineRule="auto"/>
              <w:ind w:left="114"/>
              <w:rPr>
                <w:rFonts w:hint="eastAsia" w:eastAsia="楷体"/>
                <w:color w:val="auto"/>
                <w:lang w:eastAsia="zh-CN"/>
              </w:rPr>
            </w:pPr>
            <w:r>
              <w:rPr>
                <w:color w:val="auto"/>
                <w:spacing w:val="-1"/>
              </w:rPr>
              <w:t>联系电话：</w:t>
            </w:r>
            <w:r>
              <w:rPr>
                <w:rFonts w:hint="eastAsia"/>
                <w:color w:val="auto"/>
                <w:spacing w:val="-1"/>
                <w:lang w:eastAsia="zh-CN"/>
              </w:rPr>
              <w:t>15107474598</w:t>
            </w:r>
          </w:p>
        </w:tc>
      </w:tr>
      <w:tr w14:paraId="4E843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274" w:type="dxa"/>
            <w:tcBorders>
              <w:left w:val="single" w:color="000000" w:sz="2" w:space="0"/>
            </w:tcBorders>
            <w:vAlign w:val="top"/>
          </w:tcPr>
          <w:p w14:paraId="661D0857">
            <w:pPr>
              <w:spacing w:line="422" w:lineRule="auto"/>
              <w:rPr>
                <w:rFonts w:ascii="Arial"/>
                <w:color w:val="auto"/>
                <w:sz w:val="21"/>
              </w:rPr>
            </w:pPr>
          </w:p>
          <w:p w14:paraId="411B6161">
            <w:pPr>
              <w:pStyle w:val="15"/>
              <w:spacing w:before="78" w:line="217" w:lineRule="auto"/>
              <w:ind w:left="180"/>
              <w:rPr>
                <w:color w:val="auto"/>
              </w:rPr>
            </w:pPr>
            <w:r>
              <w:rPr>
                <w:color w:val="auto"/>
                <w:spacing w:val="-6"/>
              </w:rPr>
              <w:t>第</w:t>
            </w:r>
            <w:r>
              <w:rPr>
                <w:color w:val="auto"/>
                <w:spacing w:val="-55"/>
              </w:rPr>
              <w:t xml:space="preserve"> </w:t>
            </w:r>
            <w:r>
              <w:rPr>
                <w:color w:val="auto"/>
                <w:spacing w:val="-6"/>
              </w:rPr>
              <w:t>2.2</w:t>
            </w:r>
            <w:r>
              <w:rPr>
                <w:color w:val="auto"/>
                <w:spacing w:val="-57"/>
              </w:rPr>
              <w:t xml:space="preserve"> </w:t>
            </w:r>
            <w:r>
              <w:rPr>
                <w:color w:val="auto"/>
                <w:spacing w:val="-6"/>
              </w:rPr>
              <w:t>款</w:t>
            </w:r>
          </w:p>
        </w:tc>
        <w:tc>
          <w:tcPr>
            <w:tcW w:w="1982" w:type="dxa"/>
            <w:vAlign w:val="top"/>
          </w:tcPr>
          <w:p w14:paraId="534AE7A5">
            <w:pPr>
              <w:spacing w:line="422" w:lineRule="auto"/>
              <w:rPr>
                <w:rFonts w:ascii="Arial"/>
                <w:color w:val="auto"/>
                <w:sz w:val="21"/>
              </w:rPr>
            </w:pPr>
          </w:p>
          <w:p w14:paraId="49EE4E46">
            <w:pPr>
              <w:pStyle w:val="15"/>
              <w:spacing w:before="78" w:line="220" w:lineRule="auto"/>
              <w:ind w:left="274"/>
              <w:rPr>
                <w:color w:val="auto"/>
              </w:rPr>
            </w:pPr>
            <w:r>
              <w:rPr>
                <w:color w:val="auto"/>
                <w:spacing w:val="-1"/>
              </w:rPr>
              <w:t>采购代理机构</w:t>
            </w:r>
          </w:p>
        </w:tc>
        <w:tc>
          <w:tcPr>
            <w:tcW w:w="7543" w:type="dxa"/>
            <w:tcBorders>
              <w:right w:val="single" w:color="000000" w:sz="2" w:space="0"/>
            </w:tcBorders>
            <w:vAlign w:val="top"/>
          </w:tcPr>
          <w:p w14:paraId="3DBB1DCB">
            <w:pPr>
              <w:pStyle w:val="15"/>
              <w:spacing w:before="38" w:line="215" w:lineRule="auto"/>
              <w:ind w:left="112"/>
              <w:rPr>
                <w:rFonts w:hint="eastAsia" w:eastAsia="楷体"/>
                <w:color w:val="auto"/>
                <w:lang w:eastAsia="zh-CN"/>
              </w:rPr>
            </w:pPr>
            <w:r>
              <w:rPr>
                <w:color w:val="auto"/>
                <w:spacing w:val="-1"/>
              </w:rPr>
              <w:t>名  称：</w:t>
            </w:r>
            <w:r>
              <w:rPr>
                <w:rFonts w:hint="eastAsia"/>
                <w:color w:val="auto"/>
                <w:spacing w:val="-1"/>
                <w:lang w:eastAsia="zh-CN"/>
              </w:rPr>
              <w:t>湖南中隆瑞项目管理有限公司</w:t>
            </w:r>
          </w:p>
          <w:p w14:paraId="43BD7D79">
            <w:pPr>
              <w:pStyle w:val="15"/>
              <w:spacing w:before="32" w:line="217" w:lineRule="auto"/>
              <w:ind w:left="116"/>
              <w:rPr>
                <w:rFonts w:hint="eastAsia" w:eastAsia="楷体"/>
                <w:color w:val="auto"/>
                <w:lang w:eastAsia="zh-CN"/>
              </w:rPr>
            </w:pPr>
            <w:r>
              <w:rPr>
                <w:color w:val="auto"/>
                <w:spacing w:val="-3"/>
              </w:rPr>
              <w:t>地  址：</w:t>
            </w:r>
            <w:r>
              <w:rPr>
                <w:rFonts w:hint="eastAsia"/>
                <w:color w:val="auto"/>
                <w:spacing w:val="-3"/>
                <w:lang w:eastAsia="zh-CN"/>
              </w:rPr>
              <w:t>湖南省凤凰县杨家巷10号（湘西分公司）</w:t>
            </w:r>
          </w:p>
          <w:p w14:paraId="3733A5DB">
            <w:pPr>
              <w:pStyle w:val="15"/>
              <w:spacing w:before="13" w:line="202" w:lineRule="auto"/>
              <w:ind w:left="114"/>
              <w:rPr>
                <w:rFonts w:hint="eastAsia" w:ascii="楷体" w:hAnsi="楷体" w:eastAsia="楷体" w:cs="楷体"/>
                <w:color w:val="auto"/>
                <w:spacing w:val="-1"/>
                <w:sz w:val="24"/>
                <w:szCs w:val="24"/>
                <w:lang w:eastAsia="zh-CN"/>
              </w:rPr>
            </w:pPr>
            <w:r>
              <w:rPr>
                <w:color w:val="auto"/>
              </w:rPr>
              <w:t>联系人：</w:t>
            </w:r>
            <w:r>
              <w:rPr>
                <w:rFonts w:hint="eastAsia" w:ascii="楷体" w:hAnsi="楷体" w:eastAsia="楷体" w:cs="楷体"/>
                <w:color w:val="auto"/>
                <w:spacing w:val="-1"/>
                <w:sz w:val="24"/>
                <w:szCs w:val="24"/>
                <w:lang w:eastAsia="zh-CN"/>
              </w:rPr>
              <w:t>陈璨</w:t>
            </w:r>
          </w:p>
          <w:p w14:paraId="6DD6C556">
            <w:pPr>
              <w:pStyle w:val="15"/>
              <w:spacing w:before="13" w:line="202" w:lineRule="auto"/>
              <w:ind w:left="114"/>
              <w:rPr>
                <w:rFonts w:hint="eastAsia" w:ascii="楷体" w:hAnsi="楷体" w:eastAsia="楷体" w:cs="楷体"/>
                <w:color w:val="auto"/>
                <w:spacing w:val="-1"/>
                <w:sz w:val="24"/>
                <w:szCs w:val="24"/>
                <w:lang w:eastAsia="zh-CN"/>
              </w:rPr>
            </w:pPr>
            <w:r>
              <w:rPr>
                <w:color w:val="auto"/>
                <w:spacing w:val="-1"/>
              </w:rPr>
              <w:t>联系电话：</w:t>
            </w:r>
            <w:r>
              <w:rPr>
                <w:rFonts w:hint="eastAsia" w:ascii="楷体" w:hAnsi="楷体" w:eastAsia="楷体" w:cs="楷体"/>
                <w:color w:val="auto"/>
                <w:spacing w:val="-1"/>
                <w:sz w:val="24"/>
                <w:szCs w:val="24"/>
                <w:lang w:eastAsia="zh-CN"/>
              </w:rPr>
              <w:t>17742615363</w:t>
            </w:r>
          </w:p>
        </w:tc>
      </w:tr>
      <w:tr w14:paraId="579C1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274" w:type="dxa"/>
            <w:tcBorders>
              <w:left w:val="single" w:color="000000" w:sz="2" w:space="0"/>
            </w:tcBorders>
            <w:vAlign w:val="top"/>
          </w:tcPr>
          <w:p w14:paraId="0361929B">
            <w:pPr>
              <w:pStyle w:val="15"/>
              <w:spacing w:before="39" w:line="205" w:lineRule="auto"/>
              <w:ind w:left="180"/>
              <w:rPr>
                <w:color w:val="auto"/>
              </w:rPr>
            </w:pPr>
            <w:r>
              <w:rPr>
                <w:color w:val="auto"/>
                <w:spacing w:val="-7"/>
              </w:rPr>
              <w:t>第</w:t>
            </w:r>
            <w:r>
              <w:rPr>
                <w:color w:val="auto"/>
                <w:spacing w:val="-51"/>
              </w:rPr>
              <w:t xml:space="preserve"> </w:t>
            </w:r>
            <w:r>
              <w:rPr>
                <w:color w:val="auto"/>
                <w:spacing w:val="-7"/>
              </w:rPr>
              <w:t>3.1</w:t>
            </w:r>
            <w:r>
              <w:rPr>
                <w:color w:val="auto"/>
                <w:spacing w:val="-57"/>
              </w:rPr>
              <w:t xml:space="preserve"> </w:t>
            </w:r>
            <w:r>
              <w:rPr>
                <w:color w:val="auto"/>
                <w:spacing w:val="-7"/>
              </w:rPr>
              <w:t>款</w:t>
            </w:r>
          </w:p>
        </w:tc>
        <w:tc>
          <w:tcPr>
            <w:tcW w:w="1982" w:type="dxa"/>
            <w:vAlign w:val="top"/>
          </w:tcPr>
          <w:p w14:paraId="5F3755C4">
            <w:pPr>
              <w:pStyle w:val="15"/>
              <w:spacing w:before="39" w:line="205" w:lineRule="auto"/>
              <w:ind w:left="160"/>
              <w:rPr>
                <w:color w:val="auto"/>
              </w:rPr>
            </w:pPr>
            <w:r>
              <w:rPr>
                <w:color w:val="auto"/>
                <w:spacing w:val="-2"/>
              </w:rPr>
              <w:t>投标人资格条件</w:t>
            </w:r>
          </w:p>
        </w:tc>
        <w:tc>
          <w:tcPr>
            <w:tcW w:w="7543" w:type="dxa"/>
            <w:tcBorders>
              <w:right w:val="single" w:color="000000" w:sz="2" w:space="0"/>
            </w:tcBorders>
            <w:vAlign w:val="top"/>
          </w:tcPr>
          <w:p w14:paraId="6B815DAD">
            <w:pPr>
              <w:pStyle w:val="15"/>
              <w:spacing w:before="39" w:line="205" w:lineRule="auto"/>
              <w:ind w:left="118"/>
              <w:rPr>
                <w:color w:val="auto"/>
              </w:rPr>
            </w:pPr>
            <w:r>
              <w:rPr>
                <w:color w:val="auto"/>
                <w:spacing w:val="9"/>
              </w:rPr>
              <w:t>详见“第一章 投标邀请”</w:t>
            </w:r>
          </w:p>
        </w:tc>
      </w:tr>
      <w:tr w14:paraId="63CE4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4" w:type="dxa"/>
            <w:tcBorders>
              <w:left w:val="single" w:color="000000" w:sz="2" w:space="0"/>
            </w:tcBorders>
            <w:vAlign w:val="top"/>
          </w:tcPr>
          <w:p w14:paraId="7C585EA1">
            <w:pPr>
              <w:pStyle w:val="15"/>
              <w:spacing w:before="192" w:line="217" w:lineRule="auto"/>
              <w:ind w:left="180"/>
              <w:rPr>
                <w:color w:val="auto"/>
              </w:rPr>
            </w:pPr>
            <w:r>
              <w:rPr>
                <w:color w:val="auto"/>
                <w:spacing w:val="-7"/>
              </w:rPr>
              <w:t>第</w:t>
            </w:r>
            <w:r>
              <w:rPr>
                <w:color w:val="auto"/>
                <w:spacing w:val="-51"/>
              </w:rPr>
              <w:t xml:space="preserve"> </w:t>
            </w:r>
            <w:r>
              <w:rPr>
                <w:color w:val="auto"/>
                <w:spacing w:val="-7"/>
              </w:rPr>
              <w:t>3.2</w:t>
            </w:r>
            <w:r>
              <w:rPr>
                <w:color w:val="auto"/>
                <w:spacing w:val="-57"/>
              </w:rPr>
              <w:t xml:space="preserve"> </w:t>
            </w:r>
            <w:r>
              <w:rPr>
                <w:color w:val="auto"/>
                <w:spacing w:val="-7"/>
              </w:rPr>
              <w:t>款</w:t>
            </w:r>
          </w:p>
        </w:tc>
        <w:tc>
          <w:tcPr>
            <w:tcW w:w="1982" w:type="dxa"/>
            <w:vAlign w:val="top"/>
          </w:tcPr>
          <w:p w14:paraId="69051668">
            <w:pPr>
              <w:pStyle w:val="15"/>
              <w:spacing w:before="192" w:line="222" w:lineRule="auto"/>
              <w:ind w:left="396"/>
              <w:rPr>
                <w:color w:val="auto"/>
              </w:rPr>
            </w:pPr>
            <w:r>
              <w:rPr>
                <w:color w:val="auto"/>
                <w:spacing w:val="-2"/>
              </w:rPr>
              <w:t>联合体投标</w:t>
            </w:r>
          </w:p>
        </w:tc>
        <w:tc>
          <w:tcPr>
            <w:tcW w:w="7543" w:type="dxa"/>
            <w:tcBorders>
              <w:right w:val="single" w:color="000000" w:sz="2" w:space="0"/>
            </w:tcBorders>
            <w:vAlign w:val="top"/>
          </w:tcPr>
          <w:p w14:paraId="4F997391">
            <w:pPr>
              <w:pStyle w:val="15"/>
              <w:spacing w:before="40" w:line="225" w:lineRule="auto"/>
              <w:ind w:left="125"/>
              <w:rPr>
                <w:color w:val="auto"/>
              </w:rPr>
            </w:pPr>
            <w:r>
              <w:rPr>
                <w:color w:val="auto"/>
                <w:spacing w:val="-6"/>
                <w:sz w:val="21"/>
                <w:szCs w:val="21"/>
              </w:rPr>
              <w:t>□</w:t>
            </w:r>
            <w:r>
              <w:rPr>
                <w:color w:val="auto"/>
                <w:spacing w:val="-6"/>
              </w:rPr>
              <w:t>接受</w:t>
            </w:r>
          </w:p>
          <w:p w14:paraId="39759A6B">
            <w:pPr>
              <w:pStyle w:val="15"/>
              <w:spacing w:before="19" w:line="201" w:lineRule="auto"/>
              <w:ind w:left="127"/>
              <w:rPr>
                <w:color w:val="auto"/>
              </w:rPr>
            </w:pPr>
            <w:r>
              <w:rPr>
                <w:color w:val="auto"/>
                <w:spacing w:val="-6"/>
              </w:rPr>
              <w:t>■不接受</w:t>
            </w:r>
          </w:p>
        </w:tc>
      </w:tr>
      <w:tr w14:paraId="410D8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274" w:type="dxa"/>
            <w:tcBorders>
              <w:left w:val="single" w:color="000000" w:sz="2" w:space="0"/>
            </w:tcBorders>
            <w:vAlign w:val="top"/>
          </w:tcPr>
          <w:p w14:paraId="50A00134">
            <w:pPr>
              <w:pStyle w:val="15"/>
              <w:spacing w:before="198" w:line="217" w:lineRule="auto"/>
              <w:ind w:left="180"/>
              <w:rPr>
                <w:color w:val="auto"/>
              </w:rPr>
            </w:pPr>
            <w:r>
              <w:rPr>
                <w:color w:val="auto"/>
                <w:spacing w:val="-7"/>
              </w:rPr>
              <w:t>第</w:t>
            </w:r>
            <w:r>
              <w:rPr>
                <w:color w:val="auto"/>
                <w:spacing w:val="-51"/>
              </w:rPr>
              <w:t xml:space="preserve"> </w:t>
            </w:r>
            <w:r>
              <w:rPr>
                <w:color w:val="auto"/>
                <w:spacing w:val="-7"/>
              </w:rPr>
              <w:t>6.1</w:t>
            </w:r>
            <w:r>
              <w:rPr>
                <w:color w:val="auto"/>
                <w:spacing w:val="-57"/>
              </w:rPr>
              <w:t xml:space="preserve"> </w:t>
            </w:r>
            <w:r>
              <w:rPr>
                <w:color w:val="auto"/>
                <w:spacing w:val="-7"/>
              </w:rPr>
              <w:t>款</w:t>
            </w:r>
          </w:p>
        </w:tc>
        <w:tc>
          <w:tcPr>
            <w:tcW w:w="1982" w:type="dxa"/>
            <w:vAlign w:val="top"/>
          </w:tcPr>
          <w:p w14:paraId="5F5BB02D">
            <w:pPr>
              <w:pStyle w:val="15"/>
              <w:spacing w:before="40" w:line="222" w:lineRule="auto"/>
              <w:ind w:left="894" w:right="142" w:hanging="732"/>
              <w:rPr>
                <w:color w:val="auto"/>
              </w:rPr>
            </w:pPr>
            <w:r>
              <w:rPr>
                <w:color w:val="auto"/>
                <w:spacing w:val="-2"/>
              </w:rPr>
              <w:t>招标文件提供期</w:t>
            </w:r>
            <w:r>
              <w:rPr>
                <w:color w:val="auto"/>
              </w:rPr>
              <w:t xml:space="preserve"> 限</w:t>
            </w:r>
          </w:p>
        </w:tc>
        <w:tc>
          <w:tcPr>
            <w:tcW w:w="7543" w:type="dxa"/>
            <w:tcBorders>
              <w:right w:val="single" w:color="000000" w:sz="2" w:space="0"/>
            </w:tcBorders>
            <w:vAlign w:val="top"/>
          </w:tcPr>
          <w:p w14:paraId="71B1EBBC">
            <w:pPr>
              <w:pStyle w:val="15"/>
              <w:spacing w:before="198" w:line="216" w:lineRule="auto"/>
              <w:ind w:left="118"/>
              <w:rPr>
                <w:color w:val="auto"/>
              </w:rPr>
            </w:pPr>
            <w:r>
              <w:rPr>
                <w:color w:val="auto"/>
                <w:spacing w:val="9"/>
              </w:rPr>
              <w:t>详见“第一章 投标邀请”</w:t>
            </w:r>
          </w:p>
        </w:tc>
      </w:tr>
      <w:tr w14:paraId="6945C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4" w:type="dxa"/>
            <w:tcBorders>
              <w:left w:val="single" w:color="000000" w:sz="2" w:space="0"/>
            </w:tcBorders>
            <w:vAlign w:val="top"/>
          </w:tcPr>
          <w:p w14:paraId="580E90B0">
            <w:pPr>
              <w:pStyle w:val="15"/>
              <w:spacing w:before="194" w:line="217" w:lineRule="auto"/>
              <w:ind w:left="180"/>
              <w:rPr>
                <w:color w:val="auto"/>
              </w:rPr>
            </w:pPr>
            <w:r>
              <w:rPr>
                <w:color w:val="auto"/>
                <w:spacing w:val="-7"/>
              </w:rPr>
              <w:t>第</w:t>
            </w:r>
            <w:r>
              <w:rPr>
                <w:color w:val="auto"/>
                <w:spacing w:val="-51"/>
              </w:rPr>
              <w:t xml:space="preserve"> </w:t>
            </w:r>
            <w:r>
              <w:rPr>
                <w:color w:val="auto"/>
                <w:spacing w:val="-7"/>
              </w:rPr>
              <w:t>6.2</w:t>
            </w:r>
            <w:r>
              <w:rPr>
                <w:color w:val="auto"/>
                <w:spacing w:val="-57"/>
              </w:rPr>
              <w:t xml:space="preserve"> </w:t>
            </w:r>
            <w:r>
              <w:rPr>
                <w:color w:val="auto"/>
                <w:spacing w:val="-7"/>
              </w:rPr>
              <w:t>款</w:t>
            </w:r>
          </w:p>
        </w:tc>
        <w:tc>
          <w:tcPr>
            <w:tcW w:w="1982" w:type="dxa"/>
            <w:vAlign w:val="top"/>
          </w:tcPr>
          <w:p w14:paraId="0EAAD600">
            <w:pPr>
              <w:pStyle w:val="15"/>
              <w:spacing w:before="40" w:line="220" w:lineRule="auto"/>
              <w:ind w:left="280" w:right="142" w:hanging="113"/>
              <w:rPr>
                <w:color w:val="auto"/>
              </w:rPr>
            </w:pPr>
            <w:r>
              <w:rPr>
                <w:color w:val="auto"/>
                <w:spacing w:val="-3"/>
              </w:rPr>
              <w:t>组织现场考察或</w:t>
            </w:r>
            <w:r>
              <w:rPr>
                <w:color w:val="auto"/>
                <w:spacing w:val="2"/>
              </w:rPr>
              <w:t xml:space="preserve"> </w:t>
            </w:r>
            <w:r>
              <w:rPr>
                <w:color w:val="auto"/>
                <w:spacing w:val="-2"/>
              </w:rPr>
              <w:t>者召开答疑会</w:t>
            </w:r>
          </w:p>
        </w:tc>
        <w:tc>
          <w:tcPr>
            <w:tcW w:w="7543" w:type="dxa"/>
            <w:tcBorders>
              <w:right w:val="single" w:color="000000" w:sz="2" w:space="0"/>
            </w:tcBorders>
            <w:vAlign w:val="top"/>
          </w:tcPr>
          <w:p w14:paraId="7DDADACA">
            <w:pPr>
              <w:pStyle w:val="15"/>
              <w:spacing w:before="41" w:line="231" w:lineRule="auto"/>
              <w:ind w:left="125"/>
              <w:rPr>
                <w:color w:val="auto"/>
              </w:rPr>
            </w:pPr>
            <w:r>
              <w:rPr>
                <w:color w:val="auto"/>
                <w:spacing w:val="-6"/>
                <w:sz w:val="21"/>
                <w:szCs w:val="21"/>
              </w:rPr>
              <w:t>□</w:t>
            </w:r>
            <w:r>
              <w:rPr>
                <w:color w:val="auto"/>
                <w:spacing w:val="-6"/>
              </w:rPr>
              <w:t>组织</w:t>
            </w:r>
          </w:p>
          <w:p w14:paraId="4558283C">
            <w:pPr>
              <w:pStyle w:val="15"/>
              <w:spacing w:before="6" w:line="204" w:lineRule="auto"/>
              <w:ind w:left="127"/>
              <w:rPr>
                <w:color w:val="auto"/>
              </w:rPr>
            </w:pPr>
            <w:r>
              <w:rPr>
                <w:color w:val="auto"/>
                <w:spacing w:val="-6"/>
              </w:rPr>
              <w:t>■不组织</w:t>
            </w:r>
          </w:p>
        </w:tc>
      </w:tr>
      <w:tr w14:paraId="0D253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799" w:type="dxa"/>
            <w:gridSpan w:val="3"/>
            <w:tcBorders>
              <w:left w:val="single" w:color="000000" w:sz="2" w:space="0"/>
              <w:right w:val="single" w:color="000000" w:sz="2" w:space="0"/>
            </w:tcBorders>
            <w:vAlign w:val="top"/>
          </w:tcPr>
          <w:p w14:paraId="737F3CE8">
            <w:pPr>
              <w:pStyle w:val="15"/>
              <w:spacing w:before="42" w:line="203" w:lineRule="auto"/>
              <w:ind w:left="120"/>
              <w:rPr>
                <w:color w:val="auto"/>
              </w:rPr>
            </w:pPr>
            <w:r>
              <w:rPr>
                <w:b/>
                <w:bCs/>
                <w:color w:val="auto"/>
                <w:spacing w:val="-4"/>
              </w:rPr>
              <w:t>二、招标文件</w:t>
            </w:r>
          </w:p>
        </w:tc>
      </w:tr>
      <w:tr w14:paraId="45260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4" w:type="dxa"/>
            <w:tcBorders>
              <w:left w:val="single" w:color="000000" w:sz="2" w:space="0"/>
            </w:tcBorders>
            <w:vAlign w:val="top"/>
          </w:tcPr>
          <w:p w14:paraId="7FF60E2F">
            <w:pPr>
              <w:pStyle w:val="15"/>
              <w:spacing w:before="195" w:line="217" w:lineRule="auto"/>
              <w:ind w:left="180"/>
              <w:rPr>
                <w:color w:val="auto"/>
              </w:rPr>
            </w:pPr>
            <w:r>
              <w:rPr>
                <w:color w:val="auto"/>
                <w:spacing w:val="-7"/>
              </w:rPr>
              <w:t>第</w:t>
            </w:r>
            <w:r>
              <w:rPr>
                <w:color w:val="auto"/>
                <w:spacing w:val="-51"/>
              </w:rPr>
              <w:t xml:space="preserve"> </w:t>
            </w:r>
            <w:r>
              <w:rPr>
                <w:color w:val="auto"/>
                <w:spacing w:val="-7"/>
              </w:rPr>
              <w:t>7.2</w:t>
            </w:r>
            <w:r>
              <w:rPr>
                <w:color w:val="auto"/>
                <w:spacing w:val="-57"/>
              </w:rPr>
              <w:t xml:space="preserve"> </w:t>
            </w:r>
            <w:r>
              <w:rPr>
                <w:color w:val="auto"/>
                <w:spacing w:val="-7"/>
              </w:rPr>
              <w:t>款</w:t>
            </w:r>
          </w:p>
        </w:tc>
        <w:tc>
          <w:tcPr>
            <w:tcW w:w="1982" w:type="dxa"/>
            <w:vAlign w:val="top"/>
          </w:tcPr>
          <w:p w14:paraId="22805D15">
            <w:pPr>
              <w:pStyle w:val="15"/>
              <w:spacing w:before="40" w:line="220" w:lineRule="auto"/>
              <w:ind w:left="275" w:right="142" w:hanging="94"/>
              <w:rPr>
                <w:color w:val="auto"/>
              </w:rPr>
            </w:pPr>
            <w:r>
              <w:rPr>
                <w:color w:val="auto"/>
                <w:spacing w:val="-5"/>
              </w:rPr>
              <w:t>电子投标文件上</w:t>
            </w:r>
            <w:r>
              <w:rPr>
                <w:color w:val="auto"/>
                <w:spacing w:val="2"/>
              </w:rPr>
              <w:t xml:space="preserve"> </w:t>
            </w:r>
            <w:r>
              <w:rPr>
                <w:color w:val="auto"/>
                <w:spacing w:val="-1"/>
              </w:rPr>
              <w:t>传的截止时间</w:t>
            </w:r>
          </w:p>
        </w:tc>
        <w:tc>
          <w:tcPr>
            <w:tcW w:w="7543" w:type="dxa"/>
            <w:tcBorders>
              <w:right w:val="single" w:color="000000" w:sz="2" w:space="0"/>
            </w:tcBorders>
            <w:vAlign w:val="top"/>
          </w:tcPr>
          <w:p w14:paraId="1F63CFB9">
            <w:pPr>
              <w:pStyle w:val="15"/>
              <w:spacing w:before="196" w:line="217" w:lineRule="auto"/>
              <w:ind w:left="114"/>
              <w:rPr>
                <w:color w:val="auto"/>
              </w:rPr>
            </w:pPr>
            <w:r>
              <w:rPr>
                <w:rFonts w:hint="eastAsia" w:cs="楷体"/>
                <w:color w:val="auto"/>
                <w:spacing w:val="-4"/>
                <w:sz w:val="24"/>
                <w:szCs w:val="24"/>
                <w:u w:val="single" w:color="auto"/>
                <w:lang w:val="en-US" w:eastAsia="zh-CN"/>
              </w:rPr>
              <w:t>2</w:t>
            </w:r>
            <w:r>
              <w:rPr>
                <w:rFonts w:hint="eastAsia" w:ascii="楷体" w:hAnsi="楷体" w:eastAsia="楷体" w:cs="楷体"/>
                <w:color w:val="auto"/>
                <w:spacing w:val="-4"/>
                <w:sz w:val="24"/>
                <w:szCs w:val="24"/>
                <w:u w:val="single" w:color="auto"/>
                <w:lang w:eastAsia="zh-CN"/>
              </w:rPr>
              <w:t>026</w:t>
            </w:r>
            <w:r>
              <w:rPr>
                <w:rFonts w:ascii="楷体" w:hAnsi="楷体" w:eastAsia="楷体" w:cs="楷体"/>
                <w:color w:val="auto"/>
                <w:spacing w:val="-51"/>
                <w:sz w:val="24"/>
                <w:szCs w:val="24"/>
                <w:u w:val="single" w:color="auto"/>
              </w:rPr>
              <w:t xml:space="preserve"> </w:t>
            </w:r>
            <w:r>
              <w:rPr>
                <w:rFonts w:ascii="楷体" w:hAnsi="楷体" w:eastAsia="楷体" w:cs="楷体"/>
                <w:color w:val="auto"/>
                <w:spacing w:val="-4"/>
                <w:sz w:val="24"/>
                <w:szCs w:val="24"/>
                <w:u w:val="single" w:color="auto"/>
              </w:rPr>
              <w:t>年</w:t>
            </w:r>
            <w:r>
              <w:rPr>
                <w:rFonts w:ascii="楷体" w:hAnsi="楷体" w:eastAsia="楷体" w:cs="楷体"/>
                <w:color w:val="auto"/>
                <w:spacing w:val="-55"/>
                <w:sz w:val="24"/>
                <w:szCs w:val="24"/>
                <w:u w:val="single" w:color="auto"/>
              </w:rPr>
              <w:t xml:space="preserve"> </w:t>
            </w:r>
            <w:r>
              <w:rPr>
                <w:rFonts w:hint="eastAsia" w:ascii="楷体" w:hAnsi="楷体" w:eastAsia="楷体" w:cs="楷体"/>
                <w:color w:val="auto"/>
                <w:spacing w:val="-4"/>
                <w:sz w:val="24"/>
                <w:szCs w:val="24"/>
                <w:u w:val="single" w:color="auto"/>
                <w:lang w:val="en-US" w:eastAsia="zh-CN"/>
              </w:rPr>
              <w:t>08</w:t>
            </w:r>
            <w:r>
              <w:rPr>
                <w:rFonts w:ascii="楷体" w:hAnsi="楷体" w:eastAsia="楷体" w:cs="楷体"/>
                <w:color w:val="auto"/>
                <w:spacing w:val="-4"/>
                <w:sz w:val="24"/>
                <w:szCs w:val="24"/>
                <w:u w:val="single" w:color="auto"/>
              </w:rPr>
              <w:t>月</w:t>
            </w:r>
            <w:r>
              <w:rPr>
                <w:rFonts w:ascii="楷体" w:hAnsi="楷体" w:eastAsia="楷体" w:cs="楷体"/>
                <w:color w:val="auto"/>
                <w:spacing w:val="-55"/>
                <w:sz w:val="24"/>
                <w:szCs w:val="24"/>
                <w:u w:val="single" w:color="auto"/>
              </w:rPr>
              <w:t xml:space="preserve"> </w:t>
            </w:r>
            <w:r>
              <w:rPr>
                <w:rFonts w:hint="eastAsia" w:ascii="楷体" w:hAnsi="楷体" w:eastAsia="楷体" w:cs="楷体"/>
                <w:color w:val="auto"/>
                <w:spacing w:val="-55"/>
                <w:sz w:val="24"/>
                <w:szCs w:val="24"/>
                <w:u w:val="single" w:color="auto"/>
                <w:lang w:val="en-US" w:eastAsia="zh-CN"/>
              </w:rPr>
              <w:t xml:space="preserve">0 4 </w:t>
            </w:r>
            <w:r>
              <w:rPr>
                <w:rFonts w:ascii="楷体" w:hAnsi="楷体" w:eastAsia="楷体" w:cs="楷体"/>
                <w:color w:val="auto"/>
                <w:spacing w:val="-4"/>
                <w:sz w:val="24"/>
                <w:szCs w:val="24"/>
                <w:u w:val="single" w:color="auto"/>
              </w:rPr>
              <w:t>日</w:t>
            </w:r>
            <w:r>
              <w:rPr>
                <w:color w:val="auto"/>
                <w:spacing w:val="-55"/>
                <w:u w:val="single" w:color="auto"/>
              </w:rPr>
              <w:t xml:space="preserve"> </w:t>
            </w:r>
            <w:r>
              <w:rPr>
                <w:color w:val="auto"/>
                <w:spacing w:val="-7"/>
              </w:rPr>
              <w:t>09</w:t>
            </w:r>
            <w:r>
              <w:rPr>
                <w:color w:val="auto"/>
                <w:spacing w:val="-33"/>
              </w:rPr>
              <w:t xml:space="preserve"> </w:t>
            </w:r>
            <w:r>
              <w:rPr>
                <w:color w:val="auto"/>
                <w:spacing w:val="-7"/>
              </w:rPr>
              <w:t>时</w:t>
            </w:r>
            <w:r>
              <w:rPr>
                <w:color w:val="auto"/>
                <w:spacing w:val="-55"/>
              </w:rPr>
              <w:t xml:space="preserve"> </w:t>
            </w:r>
            <w:r>
              <w:rPr>
                <w:color w:val="auto"/>
                <w:spacing w:val="-7"/>
              </w:rPr>
              <w:t>00</w:t>
            </w:r>
            <w:r>
              <w:rPr>
                <w:color w:val="auto"/>
                <w:spacing w:val="-50"/>
              </w:rPr>
              <w:t xml:space="preserve"> </w:t>
            </w:r>
            <w:r>
              <w:rPr>
                <w:color w:val="auto"/>
                <w:spacing w:val="-7"/>
              </w:rPr>
              <w:t>分（北</w:t>
            </w:r>
            <w:r>
              <w:rPr>
                <w:color w:val="auto"/>
                <w:spacing w:val="-8"/>
              </w:rPr>
              <w:t>京时间</w:t>
            </w:r>
            <w:r>
              <w:rPr>
                <w:color w:val="auto"/>
              </w:rPr>
              <w:t>）；</w:t>
            </w:r>
          </w:p>
        </w:tc>
      </w:tr>
      <w:tr w14:paraId="7776C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74" w:type="dxa"/>
            <w:tcBorders>
              <w:left w:val="single" w:color="000000" w:sz="2" w:space="0"/>
            </w:tcBorders>
            <w:vAlign w:val="top"/>
          </w:tcPr>
          <w:p w14:paraId="1967F1C0">
            <w:pPr>
              <w:pStyle w:val="15"/>
              <w:spacing w:before="196" w:line="217" w:lineRule="auto"/>
              <w:ind w:left="180"/>
              <w:rPr>
                <w:color w:val="auto"/>
              </w:rPr>
            </w:pPr>
            <w:r>
              <w:rPr>
                <w:color w:val="auto"/>
                <w:spacing w:val="-6"/>
              </w:rPr>
              <w:t>第</w:t>
            </w:r>
            <w:r>
              <w:rPr>
                <w:color w:val="auto"/>
                <w:spacing w:val="-56"/>
              </w:rPr>
              <w:t xml:space="preserve"> </w:t>
            </w:r>
            <w:r>
              <w:rPr>
                <w:color w:val="auto"/>
                <w:spacing w:val="-6"/>
              </w:rPr>
              <w:t>8.4</w:t>
            </w:r>
            <w:r>
              <w:rPr>
                <w:color w:val="auto"/>
                <w:spacing w:val="-57"/>
              </w:rPr>
              <w:t xml:space="preserve"> </w:t>
            </w:r>
            <w:r>
              <w:rPr>
                <w:color w:val="auto"/>
                <w:spacing w:val="-6"/>
              </w:rPr>
              <w:t>款</w:t>
            </w:r>
          </w:p>
        </w:tc>
        <w:tc>
          <w:tcPr>
            <w:tcW w:w="1982" w:type="dxa"/>
            <w:vAlign w:val="top"/>
          </w:tcPr>
          <w:p w14:paraId="7A7E247C">
            <w:pPr>
              <w:pStyle w:val="15"/>
              <w:spacing w:before="42" w:line="220" w:lineRule="auto"/>
              <w:ind w:left="412" w:right="142" w:hanging="253"/>
              <w:rPr>
                <w:color w:val="auto"/>
              </w:rPr>
            </w:pPr>
            <w:r>
              <w:rPr>
                <w:color w:val="auto"/>
                <w:spacing w:val="-2"/>
              </w:rPr>
              <w:t>非实质性偏离的</w:t>
            </w:r>
            <w:r>
              <w:rPr>
                <w:color w:val="auto"/>
                <w:spacing w:val="2"/>
              </w:rPr>
              <w:t xml:space="preserve"> </w:t>
            </w:r>
            <w:r>
              <w:rPr>
                <w:color w:val="auto"/>
                <w:spacing w:val="-4"/>
              </w:rPr>
              <w:t>范围和幅度</w:t>
            </w:r>
          </w:p>
        </w:tc>
        <w:tc>
          <w:tcPr>
            <w:tcW w:w="7543" w:type="dxa"/>
            <w:tcBorders>
              <w:right w:val="single" w:color="000000" w:sz="2" w:space="0"/>
            </w:tcBorders>
            <w:vAlign w:val="top"/>
          </w:tcPr>
          <w:p w14:paraId="1BE2F583">
            <w:pPr>
              <w:pStyle w:val="15"/>
              <w:spacing w:before="42" w:line="220" w:lineRule="auto"/>
              <w:ind w:right="799"/>
              <w:rPr>
                <w:color w:val="auto"/>
              </w:rPr>
            </w:pPr>
            <w:r>
              <w:rPr>
                <w:color w:val="auto"/>
                <w:spacing w:val="-2"/>
              </w:rPr>
              <w:t>1.非实质性偏离的范围和幅度最多项数</w:t>
            </w:r>
            <w:r>
              <w:rPr>
                <w:rFonts w:hint="eastAsia" w:ascii="楷体" w:hAnsi="楷体" w:eastAsia="楷体" w:cs="楷体"/>
                <w:color w:val="auto"/>
                <w:spacing w:val="-4"/>
                <w:lang w:eastAsia="zh-CN"/>
              </w:rPr>
              <w:t>≥</w:t>
            </w:r>
            <w:r>
              <w:rPr>
                <w:rFonts w:hint="eastAsia"/>
                <w:color w:val="auto"/>
                <w:spacing w:val="-2"/>
                <w:lang w:val="en-US" w:eastAsia="zh-CN"/>
              </w:rPr>
              <w:t>10</w:t>
            </w:r>
            <w:r>
              <w:rPr>
                <w:color w:val="auto"/>
                <w:spacing w:val="-51"/>
              </w:rPr>
              <w:t xml:space="preserve"> </w:t>
            </w:r>
            <w:r>
              <w:rPr>
                <w:color w:val="auto"/>
                <w:spacing w:val="-2"/>
              </w:rPr>
              <w:t>项将导致</w:t>
            </w:r>
            <w:r>
              <w:rPr>
                <w:color w:val="auto"/>
                <w:spacing w:val="-3"/>
              </w:rPr>
              <w:t>无效投标。</w:t>
            </w:r>
            <w:r>
              <w:rPr>
                <w:color w:val="auto"/>
              </w:rPr>
              <w:t xml:space="preserve"> </w:t>
            </w:r>
            <w:r>
              <w:rPr>
                <w:color w:val="auto"/>
                <w:spacing w:val="-3"/>
              </w:rPr>
              <w:t>2.相同内容的条款不重复计算项数。</w:t>
            </w:r>
          </w:p>
        </w:tc>
      </w:tr>
      <w:tr w14:paraId="1B907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274" w:type="dxa"/>
            <w:vMerge w:val="restart"/>
            <w:tcBorders>
              <w:left w:val="single" w:color="000000" w:sz="2" w:space="0"/>
              <w:bottom w:val="nil"/>
            </w:tcBorders>
            <w:vAlign w:val="top"/>
          </w:tcPr>
          <w:p w14:paraId="3D5C90AC">
            <w:pPr>
              <w:spacing w:line="436" w:lineRule="auto"/>
              <w:rPr>
                <w:rFonts w:ascii="Arial"/>
                <w:color w:val="auto"/>
                <w:sz w:val="21"/>
              </w:rPr>
            </w:pPr>
          </w:p>
          <w:p w14:paraId="7DA60AF2">
            <w:pPr>
              <w:pStyle w:val="15"/>
              <w:spacing w:before="78" w:line="217" w:lineRule="auto"/>
              <w:ind w:left="132"/>
              <w:rPr>
                <w:color w:val="auto"/>
              </w:rPr>
            </w:pPr>
            <w:r>
              <w:rPr>
                <w:color w:val="auto"/>
                <w:spacing w:val="-8"/>
              </w:rPr>
              <w:t>第</w:t>
            </w:r>
            <w:r>
              <w:rPr>
                <w:color w:val="auto"/>
                <w:spacing w:val="-48"/>
              </w:rPr>
              <w:t xml:space="preserve"> </w:t>
            </w:r>
            <w:r>
              <w:rPr>
                <w:color w:val="auto"/>
                <w:spacing w:val="-8"/>
              </w:rPr>
              <w:t>10.1</w:t>
            </w:r>
            <w:r>
              <w:rPr>
                <w:color w:val="auto"/>
                <w:spacing w:val="-67"/>
              </w:rPr>
              <w:t xml:space="preserve"> </w:t>
            </w:r>
            <w:r>
              <w:rPr>
                <w:color w:val="auto"/>
                <w:spacing w:val="-8"/>
              </w:rPr>
              <w:t>款</w:t>
            </w:r>
          </w:p>
        </w:tc>
        <w:tc>
          <w:tcPr>
            <w:tcW w:w="1982" w:type="dxa"/>
            <w:vAlign w:val="top"/>
          </w:tcPr>
          <w:p w14:paraId="68DFEFD6">
            <w:pPr>
              <w:pStyle w:val="15"/>
              <w:spacing w:before="43" w:line="221" w:lineRule="auto"/>
              <w:ind w:left="403" w:right="382" w:firstLine="119"/>
              <w:rPr>
                <w:color w:val="auto"/>
              </w:rPr>
            </w:pPr>
            <w:r>
              <w:rPr>
                <w:color w:val="auto"/>
                <w:spacing w:val="-4"/>
              </w:rPr>
              <w:t>财政部门</w:t>
            </w:r>
            <w:r>
              <w:rPr>
                <w:color w:val="auto"/>
              </w:rPr>
              <w:t xml:space="preserve">  </w:t>
            </w:r>
            <w:r>
              <w:rPr>
                <w:color w:val="auto"/>
                <w:spacing w:val="-3"/>
              </w:rPr>
              <w:t>指定的媒体</w:t>
            </w:r>
          </w:p>
        </w:tc>
        <w:tc>
          <w:tcPr>
            <w:tcW w:w="7543" w:type="dxa"/>
            <w:tcBorders>
              <w:right w:val="single" w:color="000000" w:sz="2" w:space="0"/>
            </w:tcBorders>
            <w:vAlign w:val="top"/>
          </w:tcPr>
          <w:p w14:paraId="7970A896">
            <w:pPr>
              <w:pStyle w:val="15"/>
              <w:spacing w:before="43" w:line="217" w:lineRule="auto"/>
              <w:ind w:left="106"/>
              <w:rPr>
                <w:color w:val="auto"/>
              </w:rPr>
            </w:pPr>
            <w:r>
              <w:rPr>
                <w:color w:val="auto"/>
              </w:rPr>
              <w:t>《湖南湘西政府采购网》</w:t>
            </w:r>
          </w:p>
          <w:p w14:paraId="0FF64C47">
            <w:pPr>
              <w:pStyle w:val="15"/>
              <w:spacing w:before="28" w:line="203" w:lineRule="auto"/>
              <w:ind w:left="132"/>
              <w:rPr>
                <w:color w:val="auto"/>
              </w:rPr>
            </w:pPr>
            <w:r>
              <w:rPr>
                <w:color w:val="auto"/>
              </w:rPr>
              <w:t>（</w:t>
            </w:r>
            <w:r>
              <w:rPr>
                <w:color w:val="auto"/>
              </w:rPr>
              <w:fldChar w:fldCharType="begin"/>
            </w:r>
            <w:r>
              <w:rPr>
                <w:color w:val="auto"/>
              </w:rPr>
              <w:instrText xml:space="preserve"> HYPERLINK "http://www.ccgp-hunan.gov.cn/portal_city.jsp?areaCode=xxz" </w:instrText>
            </w:r>
            <w:r>
              <w:rPr>
                <w:color w:val="auto"/>
              </w:rPr>
              <w:fldChar w:fldCharType="separate"/>
            </w:r>
            <w:r>
              <w:rPr>
                <w:color w:val="auto"/>
              </w:rPr>
              <w:t>http://www.ccgp-hunan.gov.cn/porta</w:t>
            </w:r>
            <w:r>
              <w:rPr>
                <w:color w:val="auto"/>
                <w:spacing w:val="-1"/>
              </w:rPr>
              <w:t>l_city.jsp?areaCode=xxz</w:t>
            </w:r>
            <w:r>
              <w:rPr>
                <w:color w:val="auto"/>
                <w:spacing w:val="-1"/>
              </w:rPr>
              <w:fldChar w:fldCharType="end"/>
            </w:r>
            <w:r>
              <w:rPr>
                <w:color w:val="auto"/>
                <w:spacing w:val="-1"/>
              </w:rPr>
              <w:t>）</w:t>
            </w:r>
          </w:p>
        </w:tc>
      </w:tr>
      <w:tr w14:paraId="308E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4" w:type="dxa"/>
            <w:vMerge w:val="continue"/>
            <w:tcBorders>
              <w:top w:val="nil"/>
              <w:left w:val="single" w:color="000000" w:sz="2" w:space="0"/>
            </w:tcBorders>
            <w:vAlign w:val="top"/>
          </w:tcPr>
          <w:p w14:paraId="66195D32">
            <w:pPr>
              <w:rPr>
                <w:rFonts w:ascii="Arial"/>
                <w:color w:val="auto"/>
                <w:sz w:val="21"/>
              </w:rPr>
            </w:pPr>
          </w:p>
        </w:tc>
        <w:tc>
          <w:tcPr>
            <w:tcW w:w="1982" w:type="dxa"/>
            <w:vAlign w:val="top"/>
          </w:tcPr>
          <w:p w14:paraId="38E5AF31">
            <w:pPr>
              <w:pStyle w:val="15"/>
              <w:spacing w:before="197" w:line="217" w:lineRule="auto"/>
              <w:ind w:left="276"/>
              <w:rPr>
                <w:color w:val="auto"/>
              </w:rPr>
            </w:pPr>
            <w:r>
              <w:rPr>
                <w:color w:val="auto"/>
                <w:spacing w:val="-2"/>
              </w:rPr>
              <w:t>信息公告媒体</w:t>
            </w:r>
          </w:p>
        </w:tc>
        <w:tc>
          <w:tcPr>
            <w:tcW w:w="7543" w:type="dxa"/>
            <w:tcBorders>
              <w:right w:val="single" w:color="000000" w:sz="2" w:space="0"/>
            </w:tcBorders>
            <w:vAlign w:val="top"/>
          </w:tcPr>
          <w:p w14:paraId="71DE1BC2">
            <w:pPr>
              <w:pStyle w:val="15"/>
              <w:spacing w:before="43" w:line="219" w:lineRule="auto"/>
              <w:ind w:left="106" w:right="1450"/>
              <w:rPr>
                <w:color w:val="auto"/>
              </w:rPr>
            </w:pPr>
            <w:r>
              <w:rPr>
                <w:color w:val="auto"/>
              </w:rPr>
              <w:t>《中国湖南政府采购网》（</w:t>
            </w:r>
            <w:r>
              <w:rPr>
                <w:color w:val="auto"/>
              </w:rPr>
              <w:fldChar w:fldCharType="begin"/>
            </w:r>
            <w:r>
              <w:rPr>
                <w:color w:val="auto"/>
              </w:rPr>
              <w:instrText xml:space="preserve"> HYPERLINK "http://ccgp-hunan.gov.cn/" </w:instrText>
            </w:r>
            <w:r>
              <w:rPr>
                <w:color w:val="auto"/>
              </w:rPr>
              <w:fldChar w:fldCharType="separate"/>
            </w:r>
            <w:r>
              <w:rPr>
                <w:color w:val="auto"/>
                <w:u w:val="single" w:color="auto"/>
              </w:rPr>
              <w:t>http://ccgp-hunan.gov.cn</w:t>
            </w:r>
            <w:r>
              <w:rPr>
                <w:color w:val="auto"/>
                <w:sz w:val="21"/>
                <w:szCs w:val="21"/>
              </w:rPr>
              <w:t>）</w:t>
            </w:r>
            <w:r>
              <w:rPr>
                <w:color w:val="auto"/>
                <w:sz w:val="21"/>
                <w:szCs w:val="21"/>
              </w:rPr>
              <w:fldChar w:fldCharType="end"/>
            </w:r>
            <w:r>
              <w:rPr>
                <w:color w:val="auto"/>
                <w:spacing w:val="1"/>
                <w:sz w:val="21"/>
                <w:szCs w:val="21"/>
              </w:rPr>
              <w:t xml:space="preserve"> </w:t>
            </w:r>
            <w:r>
              <w:rPr>
                <w:color w:val="auto"/>
                <w:spacing w:val="-1"/>
              </w:rPr>
              <w:t>《湘西公共资源交易网》（</w:t>
            </w:r>
            <w:r>
              <w:rPr>
                <w:color w:val="auto"/>
              </w:rPr>
              <w:fldChar w:fldCharType="begin"/>
            </w:r>
            <w:r>
              <w:rPr>
                <w:color w:val="auto"/>
              </w:rPr>
              <w:instrText xml:space="preserve"> HYPERLINK "http://ggzyjy.xxz.gov.cn" </w:instrText>
            </w:r>
            <w:r>
              <w:rPr>
                <w:color w:val="auto"/>
              </w:rPr>
              <w:fldChar w:fldCharType="separate"/>
            </w:r>
            <w:r>
              <w:rPr>
                <w:color w:val="auto"/>
                <w:spacing w:val="-1"/>
              </w:rPr>
              <w:t>http://ggzyjy.xxz.gov.cn</w:t>
            </w:r>
            <w:r>
              <w:rPr>
                <w:color w:val="auto"/>
                <w:spacing w:val="-1"/>
              </w:rPr>
              <w:fldChar w:fldCharType="end"/>
            </w:r>
            <w:r>
              <w:rPr>
                <w:color w:val="auto"/>
                <w:spacing w:val="-1"/>
              </w:rPr>
              <w:t>）</w:t>
            </w:r>
          </w:p>
        </w:tc>
      </w:tr>
      <w:tr w14:paraId="182D2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799" w:type="dxa"/>
            <w:gridSpan w:val="3"/>
            <w:tcBorders>
              <w:left w:val="single" w:color="000000" w:sz="2" w:space="0"/>
              <w:right w:val="single" w:color="000000" w:sz="2" w:space="0"/>
            </w:tcBorders>
            <w:vAlign w:val="top"/>
          </w:tcPr>
          <w:p w14:paraId="15D25948">
            <w:pPr>
              <w:pStyle w:val="15"/>
              <w:spacing w:before="44" w:line="202" w:lineRule="auto"/>
              <w:ind w:left="115"/>
              <w:rPr>
                <w:color w:val="auto"/>
              </w:rPr>
            </w:pPr>
            <w:r>
              <w:rPr>
                <w:b/>
                <w:bCs/>
                <w:color w:val="auto"/>
                <w:spacing w:val="-3"/>
              </w:rPr>
              <w:t>三、投标文件</w:t>
            </w:r>
          </w:p>
        </w:tc>
      </w:tr>
      <w:tr w14:paraId="3A01B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4" w:type="dxa"/>
            <w:tcBorders>
              <w:left w:val="single" w:color="000000" w:sz="2" w:space="0"/>
            </w:tcBorders>
            <w:vAlign w:val="center"/>
          </w:tcPr>
          <w:p w14:paraId="37F60674">
            <w:pPr>
              <w:jc w:val="center"/>
              <w:rPr>
                <w:rFonts w:hint="eastAsia" w:ascii="楷体" w:hAnsi="楷体" w:eastAsia="楷体" w:cs="楷体"/>
                <w:color w:val="auto"/>
                <w:sz w:val="24"/>
                <w:szCs w:val="24"/>
              </w:rPr>
            </w:pPr>
            <w:r>
              <w:rPr>
                <w:rFonts w:hint="eastAsia" w:ascii="楷体" w:hAnsi="楷体" w:eastAsia="楷体" w:cs="楷体"/>
                <w:color w:val="auto"/>
                <w:sz w:val="24"/>
                <w:szCs w:val="24"/>
              </w:rPr>
              <w:t>第 14.1 款</w:t>
            </w:r>
          </w:p>
        </w:tc>
        <w:tc>
          <w:tcPr>
            <w:tcW w:w="1982" w:type="dxa"/>
            <w:vAlign w:val="center"/>
          </w:tcPr>
          <w:p w14:paraId="134D3280">
            <w:pPr>
              <w:jc w:val="center"/>
              <w:rPr>
                <w:rFonts w:hint="eastAsia" w:ascii="楷体" w:hAnsi="楷体" w:eastAsia="楷体" w:cs="楷体"/>
                <w:color w:val="auto"/>
                <w:sz w:val="24"/>
                <w:szCs w:val="24"/>
              </w:rPr>
            </w:pPr>
            <w:r>
              <w:rPr>
                <w:rFonts w:hint="eastAsia" w:ascii="楷体" w:hAnsi="楷体" w:eastAsia="楷体" w:cs="楷体"/>
                <w:color w:val="auto"/>
                <w:sz w:val="24"/>
                <w:szCs w:val="24"/>
              </w:rPr>
              <w:t>投标报价的规定</w:t>
            </w:r>
          </w:p>
        </w:tc>
        <w:tc>
          <w:tcPr>
            <w:tcW w:w="7543" w:type="dxa"/>
            <w:tcBorders>
              <w:right w:val="single" w:color="000000" w:sz="2" w:space="0"/>
            </w:tcBorders>
            <w:vAlign w:val="top"/>
          </w:tcPr>
          <w:p w14:paraId="140EE4F9">
            <w:pPr>
              <w:pStyle w:val="15"/>
              <w:spacing w:before="43" w:line="219" w:lineRule="auto"/>
              <w:ind w:left="110" w:right="108" w:firstLine="7"/>
              <w:rPr>
                <w:color w:val="auto"/>
              </w:rPr>
            </w:pPr>
            <w:r>
              <w:rPr>
                <w:color w:val="auto"/>
                <w:spacing w:val="-4"/>
              </w:rPr>
              <w:t>投标人应以招标文件规定的供货及服务要求、责任</w:t>
            </w:r>
            <w:r>
              <w:rPr>
                <w:color w:val="auto"/>
                <w:spacing w:val="-5"/>
              </w:rPr>
              <w:t>范围和合同条件为基</w:t>
            </w:r>
            <w:r>
              <w:rPr>
                <w:color w:val="auto"/>
              </w:rPr>
              <w:t xml:space="preserve"> </w:t>
            </w:r>
            <w:r>
              <w:rPr>
                <w:color w:val="auto"/>
                <w:spacing w:val="-2"/>
              </w:rPr>
              <w:t>础，按第五章采购需求的有关规定进行报价。</w:t>
            </w:r>
          </w:p>
        </w:tc>
      </w:tr>
      <w:tr w14:paraId="4F62B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4" w:type="dxa"/>
            <w:tcBorders>
              <w:left w:val="single" w:color="000000" w:sz="2" w:space="0"/>
            </w:tcBorders>
            <w:vAlign w:val="center"/>
          </w:tcPr>
          <w:p w14:paraId="559DC1F5">
            <w:pPr>
              <w:rPr>
                <w:rFonts w:hint="eastAsia" w:ascii="楷体" w:hAnsi="楷体" w:eastAsia="楷体" w:cs="楷体"/>
                <w:color w:val="auto"/>
                <w:sz w:val="24"/>
                <w:szCs w:val="24"/>
              </w:rPr>
            </w:pPr>
            <w:r>
              <w:rPr>
                <w:rFonts w:hint="eastAsia" w:ascii="楷体" w:hAnsi="楷体" w:eastAsia="楷体" w:cs="楷体"/>
                <w:color w:val="auto"/>
                <w:sz w:val="24"/>
                <w:szCs w:val="24"/>
              </w:rPr>
              <w:t>第 14.2 款</w:t>
            </w:r>
          </w:p>
        </w:tc>
        <w:tc>
          <w:tcPr>
            <w:tcW w:w="1982" w:type="dxa"/>
            <w:vAlign w:val="center"/>
          </w:tcPr>
          <w:p w14:paraId="30FBA936">
            <w:pPr>
              <w:jc w:val="center"/>
              <w:rPr>
                <w:rFonts w:hint="eastAsia" w:ascii="楷体" w:hAnsi="楷体" w:eastAsia="楷体" w:cs="楷体"/>
                <w:color w:val="auto"/>
                <w:sz w:val="24"/>
                <w:szCs w:val="24"/>
              </w:rPr>
            </w:pPr>
            <w:r>
              <w:rPr>
                <w:rFonts w:hint="eastAsia" w:ascii="楷体" w:hAnsi="楷体" w:eastAsia="楷体" w:cs="楷体"/>
                <w:color w:val="auto"/>
                <w:sz w:val="24"/>
                <w:szCs w:val="24"/>
              </w:rPr>
              <w:t>采购预算及最高 限价</w:t>
            </w:r>
          </w:p>
        </w:tc>
        <w:tc>
          <w:tcPr>
            <w:tcW w:w="7543" w:type="dxa"/>
            <w:tcBorders>
              <w:right w:val="single" w:color="000000" w:sz="2" w:space="0"/>
            </w:tcBorders>
            <w:vAlign w:val="center"/>
          </w:tcPr>
          <w:p w14:paraId="6E836755">
            <w:pPr>
              <w:rPr>
                <w:rFonts w:hint="eastAsia" w:ascii="楷体" w:hAnsi="楷体" w:eastAsia="楷体" w:cs="楷体"/>
                <w:color w:val="auto"/>
                <w:sz w:val="24"/>
                <w:szCs w:val="24"/>
              </w:rPr>
            </w:pPr>
            <w:r>
              <w:rPr>
                <w:rFonts w:hint="eastAsia" w:ascii="楷体" w:hAnsi="楷体" w:eastAsia="楷体" w:cs="楷体"/>
                <w:color w:val="auto"/>
                <w:sz w:val="22"/>
                <w:szCs w:val="22"/>
              </w:rPr>
              <w:t>采购预算：</w:t>
            </w:r>
            <w:r>
              <w:rPr>
                <w:rFonts w:hint="eastAsia" w:ascii="楷体" w:hAnsi="楷体" w:eastAsia="楷体" w:cs="楷体"/>
                <w:color w:val="auto"/>
                <w:sz w:val="22"/>
                <w:szCs w:val="22"/>
                <w:lang w:val="en-US" w:eastAsia="zh-CN"/>
              </w:rPr>
              <w:t>1000000.00</w:t>
            </w:r>
            <w:r>
              <w:rPr>
                <w:rFonts w:hint="eastAsia" w:ascii="楷体" w:hAnsi="楷体" w:eastAsia="楷体" w:cs="楷体"/>
                <w:color w:val="auto"/>
                <w:sz w:val="22"/>
                <w:szCs w:val="22"/>
              </w:rPr>
              <w:t>元整</w:t>
            </w:r>
          </w:p>
        </w:tc>
      </w:tr>
      <w:tr w14:paraId="31B17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74" w:type="dxa"/>
            <w:tcBorders>
              <w:left w:val="single" w:color="000000" w:sz="2" w:space="0"/>
            </w:tcBorders>
            <w:vAlign w:val="top"/>
          </w:tcPr>
          <w:p w14:paraId="4D77736D">
            <w:pPr>
              <w:pStyle w:val="15"/>
              <w:spacing w:before="203" w:line="217" w:lineRule="auto"/>
              <w:ind w:left="132"/>
              <w:rPr>
                <w:color w:val="auto"/>
              </w:rPr>
            </w:pPr>
            <w:r>
              <w:rPr>
                <w:color w:val="auto"/>
                <w:spacing w:val="-8"/>
              </w:rPr>
              <w:t>第</w:t>
            </w:r>
            <w:r>
              <w:rPr>
                <w:color w:val="auto"/>
                <w:spacing w:val="-48"/>
              </w:rPr>
              <w:t xml:space="preserve"> </w:t>
            </w:r>
            <w:r>
              <w:rPr>
                <w:color w:val="auto"/>
                <w:spacing w:val="-8"/>
              </w:rPr>
              <w:t>15.1</w:t>
            </w:r>
            <w:r>
              <w:rPr>
                <w:color w:val="auto"/>
                <w:spacing w:val="-67"/>
              </w:rPr>
              <w:t xml:space="preserve"> </w:t>
            </w:r>
            <w:r>
              <w:rPr>
                <w:color w:val="auto"/>
                <w:spacing w:val="-8"/>
              </w:rPr>
              <w:t>款</w:t>
            </w:r>
          </w:p>
        </w:tc>
        <w:tc>
          <w:tcPr>
            <w:tcW w:w="1982" w:type="dxa"/>
            <w:vAlign w:val="top"/>
          </w:tcPr>
          <w:p w14:paraId="15E9437B">
            <w:pPr>
              <w:pStyle w:val="15"/>
              <w:spacing w:before="44" w:line="219" w:lineRule="auto"/>
              <w:ind w:left="391" w:right="142" w:hanging="231"/>
              <w:rPr>
                <w:color w:val="auto"/>
              </w:rPr>
            </w:pPr>
            <w:r>
              <w:rPr>
                <w:color w:val="auto"/>
                <w:spacing w:val="-2"/>
              </w:rPr>
              <w:t>投标人应提供资</w:t>
            </w:r>
            <w:r>
              <w:rPr>
                <w:color w:val="auto"/>
                <w:spacing w:val="1"/>
              </w:rPr>
              <w:t xml:space="preserve"> </w:t>
            </w:r>
            <w:r>
              <w:rPr>
                <w:color w:val="auto"/>
                <w:spacing w:val="-1"/>
              </w:rPr>
              <w:t>格审查资料</w:t>
            </w:r>
          </w:p>
        </w:tc>
        <w:tc>
          <w:tcPr>
            <w:tcW w:w="7543" w:type="dxa"/>
            <w:tcBorders>
              <w:right w:val="single" w:color="000000" w:sz="2" w:space="0"/>
            </w:tcBorders>
            <w:vAlign w:val="top"/>
          </w:tcPr>
          <w:p w14:paraId="1E08F9EC">
            <w:pPr>
              <w:pStyle w:val="15"/>
              <w:spacing w:before="203" w:line="216" w:lineRule="auto"/>
              <w:ind w:left="118"/>
              <w:rPr>
                <w:color w:val="auto"/>
              </w:rPr>
            </w:pPr>
            <w:r>
              <w:rPr>
                <w:color w:val="auto"/>
                <w:spacing w:val="-1"/>
              </w:rPr>
              <w:t>详见资格性检查表要求提供的资格证明文件</w:t>
            </w:r>
          </w:p>
        </w:tc>
      </w:tr>
      <w:tr w14:paraId="28855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274" w:type="dxa"/>
            <w:tcBorders>
              <w:left w:val="single" w:color="000000" w:sz="2" w:space="0"/>
            </w:tcBorders>
            <w:vAlign w:val="top"/>
          </w:tcPr>
          <w:p w14:paraId="44AC6601">
            <w:pPr>
              <w:pStyle w:val="15"/>
              <w:spacing w:before="50" w:line="196" w:lineRule="auto"/>
              <w:ind w:left="540"/>
              <w:rPr>
                <w:color w:val="auto"/>
              </w:rPr>
            </w:pPr>
            <w:r>
              <w:rPr>
                <w:color w:val="auto"/>
              </w:rPr>
              <w:t>第</w:t>
            </w:r>
          </w:p>
          <w:p w14:paraId="7E979CF5">
            <w:pPr>
              <w:pStyle w:val="15"/>
              <w:spacing w:before="41" w:line="199" w:lineRule="auto"/>
              <w:ind w:left="237"/>
              <w:rPr>
                <w:color w:val="auto"/>
              </w:rPr>
            </w:pPr>
            <w:r>
              <w:rPr>
                <w:color w:val="auto"/>
                <w:spacing w:val="-3"/>
              </w:rPr>
              <w:t>15.1(3)</w:t>
            </w:r>
          </w:p>
          <w:p w14:paraId="400D4B88">
            <w:pPr>
              <w:pStyle w:val="15"/>
              <w:spacing w:before="43" w:line="197" w:lineRule="auto"/>
              <w:ind w:left="529"/>
              <w:rPr>
                <w:color w:val="auto"/>
              </w:rPr>
            </w:pPr>
            <w:r>
              <w:rPr>
                <w:color w:val="auto"/>
              </w:rPr>
              <w:t>项</w:t>
            </w:r>
          </w:p>
        </w:tc>
        <w:tc>
          <w:tcPr>
            <w:tcW w:w="1982" w:type="dxa"/>
            <w:vAlign w:val="top"/>
          </w:tcPr>
          <w:p w14:paraId="27880E7B">
            <w:pPr>
              <w:pStyle w:val="15"/>
              <w:spacing w:before="50" w:line="196" w:lineRule="auto"/>
              <w:ind w:left="166"/>
              <w:rPr>
                <w:color w:val="auto"/>
                <w:spacing w:val="-3"/>
              </w:rPr>
            </w:pPr>
            <w:r>
              <w:rPr>
                <w:color w:val="auto"/>
                <w:spacing w:val="-3"/>
              </w:rPr>
              <w:t>特定资格条件应</w:t>
            </w:r>
          </w:p>
          <w:p w14:paraId="58C74767">
            <w:pPr>
              <w:pStyle w:val="15"/>
              <w:spacing w:before="41" w:line="199" w:lineRule="auto"/>
              <w:ind w:left="153"/>
              <w:rPr>
                <w:color w:val="auto"/>
              </w:rPr>
            </w:pPr>
            <w:r>
              <w:rPr>
                <w:color w:val="auto"/>
                <w:spacing w:val="-1"/>
              </w:rPr>
              <w:t>提供的资格审查</w:t>
            </w:r>
          </w:p>
          <w:p w14:paraId="1A57AB66">
            <w:pPr>
              <w:pStyle w:val="15"/>
              <w:spacing w:before="43" w:line="197" w:lineRule="auto"/>
              <w:ind w:left="769"/>
              <w:rPr>
                <w:color w:val="auto"/>
              </w:rPr>
            </w:pPr>
            <w:r>
              <w:rPr>
                <w:color w:val="auto"/>
                <w:spacing w:val="-5"/>
              </w:rPr>
              <w:t>资料</w:t>
            </w:r>
          </w:p>
        </w:tc>
        <w:tc>
          <w:tcPr>
            <w:tcW w:w="7543" w:type="dxa"/>
            <w:tcBorders>
              <w:right w:val="single" w:color="000000" w:sz="2" w:space="0"/>
            </w:tcBorders>
            <w:vAlign w:val="top"/>
          </w:tcPr>
          <w:p w14:paraId="738609B8">
            <w:pPr>
              <w:pStyle w:val="15"/>
              <w:spacing w:before="41" w:line="240" w:lineRule="auto"/>
              <w:ind w:left="118"/>
              <w:rPr>
                <w:color w:val="auto"/>
                <w:spacing w:val="-1"/>
              </w:rPr>
            </w:pPr>
          </w:p>
          <w:p w14:paraId="2C6AC4DD">
            <w:pPr>
              <w:pStyle w:val="15"/>
              <w:spacing w:before="41" w:line="240" w:lineRule="auto"/>
              <w:ind w:left="118"/>
              <w:rPr>
                <w:color w:val="auto"/>
              </w:rPr>
            </w:pPr>
            <w:r>
              <w:rPr>
                <w:color w:val="auto"/>
                <w:spacing w:val="-1"/>
              </w:rPr>
              <w:t>详见资格性检查表要求提供的特定资格证明文件</w:t>
            </w:r>
          </w:p>
        </w:tc>
      </w:tr>
      <w:tr w14:paraId="3769B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274" w:type="dxa"/>
            <w:tcBorders>
              <w:left w:val="single" w:color="000000" w:sz="2" w:space="0"/>
            </w:tcBorders>
            <w:vAlign w:val="top"/>
          </w:tcPr>
          <w:p w14:paraId="6A4B5BDE">
            <w:pPr>
              <w:pStyle w:val="15"/>
              <w:spacing w:before="136" w:line="217" w:lineRule="auto"/>
              <w:ind w:left="132"/>
              <w:rPr>
                <w:color w:val="auto"/>
              </w:rPr>
            </w:pPr>
            <w:r>
              <w:rPr>
                <w:color w:val="auto"/>
                <w:spacing w:val="-8"/>
              </w:rPr>
              <w:t>第</w:t>
            </w:r>
            <w:r>
              <w:rPr>
                <w:color w:val="auto"/>
                <w:spacing w:val="-48"/>
              </w:rPr>
              <w:t xml:space="preserve"> </w:t>
            </w:r>
            <w:r>
              <w:rPr>
                <w:color w:val="auto"/>
                <w:spacing w:val="-8"/>
              </w:rPr>
              <w:t>17.1</w:t>
            </w:r>
            <w:r>
              <w:rPr>
                <w:color w:val="auto"/>
                <w:spacing w:val="-67"/>
              </w:rPr>
              <w:t xml:space="preserve"> </w:t>
            </w:r>
            <w:r>
              <w:rPr>
                <w:color w:val="auto"/>
                <w:spacing w:val="-8"/>
              </w:rPr>
              <w:t>款</w:t>
            </w:r>
          </w:p>
        </w:tc>
        <w:tc>
          <w:tcPr>
            <w:tcW w:w="1982" w:type="dxa"/>
            <w:vAlign w:val="top"/>
          </w:tcPr>
          <w:p w14:paraId="1C13D5AA">
            <w:pPr>
              <w:pStyle w:val="15"/>
              <w:spacing w:before="136" w:line="217" w:lineRule="auto"/>
              <w:ind w:left="400"/>
              <w:rPr>
                <w:color w:val="auto"/>
              </w:rPr>
            </w:pPr>
            <w:r>
              <w:rPr>
                <w:color w:val="auto"/>
                <w:spacing w:val="-2"/>
              </w:rPr>
              <w:t>投标有效期</w:t>
            </w:r>
          </w:p>
        </w:tc>
        <w:tc>
          <w:tcPr>
            <w:tcW w:w="7543" w:type="dxa"/>
            <w:tcBorders>
              <w:right w:val="single" w:color="000000" w:sz="2" w:space="0"/>
            </w:tcBorders>
            <w:vAlign w:val="top"/>
          </w:tcPr>
          <w:p w14:paraId="7F6B79A2">
            <w:pPr>
              <w:pStyle w:val="15"/>
              <w:spacing w:before="136" w:line="227" w:lineRule="auto"/>
              <w:ind w:left="109"/>
              <w:rPr>
                <w:color w:val="auto"/>
              </w:rPr>
            </w:pPr>
            <w:r>
              <w:rPr>
                <w:color w:val="auto"/>
                <w:spacing w:val="-10"/>
                <w:u w:val="single" w:color="auto"/>
              </w:rPr>
              <w:t>90</w:t>
            </w:r>
            <w:r>
              <w:rPr>
                <w:color w:val="auto"/>
                <w:spacing w:val="-57"/>
                <w:u w:val="single" w:color="auto"/>
              </w:rPr>
              <w:t xml:space="preserve"> </w:t>
            </w:r>
            <w:r>
              <w:rPr>
                <w:color w:val="auto"/>
                <w:spacing w:val="-60"/>
              </w:rPr>
              <w:t xml:space="preserve"> </w:t>
            </w:r>
            <w:r>
              <w:rPr>
                <w:color w:val="auto"/>
                <w:spacing w:val="-10"/>
              </w:rPr>
              <w:t>日（日历日）</w:t>
            </w:r>
          </w:p>
        </w:tc>
      </w:tr>
    </w:tbl>
    <w:p w14:paraId="4E90C970">
      <w:pPr>
        <w:pStyle w:val="2"/>
        <w:rPr>
          <w:color w:val="auto"/>
        </w:rPr>
      </w:pPr>
    </w:p>
    <w:p w14:paraId="31C4E508">
      <w:pPr>
        <w:rPr>
          <w:color w:val="auto"/>
        </w:rPr>
        <w:sectPr>
          <w:headerReference r:id="rId9" w:type="default"/>
          <w:footerReference r:id="rId10" w:type="default"/>
          <w:pgSz w:w="11909" w:h="16839"/>
          <w:pgMar w:top="1013" w:right="499" w:bottom="1042" w:left="605" w:header="764" w:footer="732" w:gutter="0"/>
          <w:pgNumType w:fmt="decimal"/>
          <w:cols w:space="720" w:num="1"/>
        </w:sectPr>
      </w:pPr>
    </w:p>
    <w:p w14:paraId="6F418115">
      <w:pPr>
        <w:spacing w:line="28" w:lineRule="exact"/>
        <w:rPr>
          <w:color w:val="auto"/>
        </w:rPr>
      </w:pPr>
    </w:p>
    <w:tbl>
      <w:tblPr>
        <w:tblStyle w:val="14"/>
        <w:tblW w:w="1079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982"/>
        <w:gridCol w:w="7543"/>
      </w:tblGrid>
      <w:tr w14:paraId="16289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274" w:type="dxa"/>
            <w:tcBorders>
              <w:left w:val="single" w:color="000000" w:sz="2" w:space="0"/>
            </w:tcBorders>
            <w:vAlign w:val="top"/>
          </w:tcPr>
          <w:p w14:paraId="7257BCF7">
            <w:pPr>
              <w:pStyle w:val="15"/>
              <w:spacing w:before="95" w:line="217" w:lineRule="auto"/>
              <w:ind w:left="132"/>
              <w:rPr>
                <w:color w:val="auto"/>
              </w:rPr>
            </w:pPr>
            <w:r>
              <w:rPr>
                <w:color w:val="auto"/>
                <w:spacing w:val="-8"/>
              </w:rPr>
              <w:t>第</w:t>
            </w:r>
            <w:r>
              <w:rPr>
                <w:color w:val="auto"/>
                <w:spacing w:val="-48"/>
              </w:rPr>
              <w:t xml:space="preserve"> </w:t>
            </w:r>
            <w:r>
              <w:rPr>
                <w:color w:val="auto"/>
                <w:spacing w:val="-8"/>
              </w:rPr>
              <w:t>18.1</w:t>
            </w:r>
            <w:r>
              <w:rPr>
                <w:color w:val="auto"/>
                <w:spacing w:val="-67"/>
              </w:rPr>
              <w:t xml:space="preserve"> </w:t>
            </w:r>
            <w:r>
              <w:rPr>
                <w:color w:val="auto"/>
                <w:spacing w:val="-8"/>
              </w:rPr>
              <w:t>款</w:t>
            </w:r>
          </w:p>
        </w:tc>
        <w:tc>
          <w:tcPr>
            <w:tcW w:w="1982" w:type="dxa"/>
            <w:vAlign w:val="top"/>
          </w:tcPr>
          <w:p w14:paraId="093AF7B1">
            <w:pPr>
              <w:pStyle w:val="15"/>
              <w:spacing w:before="95" w:line="225" w:lineRule="auto"/>
              <w:ind w:left="400"/>
              <w:rPr>
                <w:color w:val="auto"/>
              </w:rPr>
            </w:pPr>
            <w:r>
              <w:rPr>
                <w:color w:val="auto"/>
                <w:spacing w:val="-2"/>
              </w:rPr>
              <w:t>投标保证金</w:t>
            </w:r>
          </w:p>
        </w:tc>
        <w:tc>
          <w:tcPr>
            <w:tcW w:w="7543" w:type="dxa"/>
            <w:tcBorders>
              <w:right w:val="single" w:color="000000" w:sz="2" w:space="0"/>
            </w:tcBorders>
            <w:vAlign w:val="top"/>
          </w:tcPr>
          <w:p w14:paraId="053BFFA6">
            <w:pPr>
              <w:pStyle w:val="15"/>
              <w:spacing w:before="95" w:line="216" w:lineRule="auto"/>
              <w:ind w:left="124"/>
              <w:rPr>
                <w:color w:val="auto"/>
              </w:rPr>
            </w:pPr>
            <w:r>
              <w:rPr>
                <w:b/>
                <w:bCs/>
                <w:color w:val="auto"/>
                <w:spacing w:val="-4"/>
              </w:rPr>
              <w:t>本项目无需缴纳保证金</w:t>
            </w:r>
          </w:p>
        </w:tc>
      </w:tr>
      <w:tr w14:paraId="4B15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4" w:type="dxa"/>
            <w:tcBorders>
              <w:left w:val="single" w:color="000000" w:sz="2" w:space="0"/>
            </w:tcBorders>
            <w:vAlign w:val="top"/>
          </w:tcPr>
          <w:p w14:paraId="0B8DABE0">
            <w:pPr>
              <w:pStyle w:val="15"/>
              <w:spacing w:before="194" w:line="217" w:lineRule="auto"/>
              <w:ind w:left="132"/>
              <w:rPr>
                <w:color w:val="auto"/>
              </w:rPr>
            </w:pPr>
            <w:r>
              <w:rPr>
                <w:color w:val="auto"/>
                <w:spacing w:val="-8"/>
              </w:rPr>
              <w:t>第</w:t>
            </w:r>
            <w:r>
              <w:rPr>
                <w:color w:val="auto"/>
                <w:spacing w:val="-48"/>
              </w:rPr>
              <w:t xml:space="preserve"> </w:t>
            </w:r>
            <w:r>
              <w:rPr>
                <w:color w:val="auto"/>
                <w:spacing w:val="-8"/>
              </w:rPr>
              <w:t>19.1</w:t>
            </w:r>
            <w:r>
              <w:rPr>
                <w:color w:val="auto"/>
                <w:spacing w:val="-67"/>
              </w:rPr>
              <w:t xml:space="preserve"> </w:t>
            </w:r>
            <w:r>
              <w:rPr>
                <w:color w:val="auto"/>
                <w:spacing w:val="-8"/>
              </w:rPr>
              <w:t>款</w:t>
            </w:r>
          </w:p>
        </w:tc>
        <w:tc>
          <w:tcPr>
            <w:tcW w:w="1982" w:type="dxa"/>
            <w:vAlign w:val="top"/>
          </w:tcPr>
          <w:p w14:paraId="104369DF">
            <w:pPr>
              <w:pStyle w:val="15"/>
              <w:spacing w:before="195" w:line="222" w:lineRule="auto"/>
              <w:ind w:left="761"/>
              <w:rPr>
                <w:color w:val="auto"/>
              </w:rPr>
            </w:pPr>
            <w:r>
              <w:rPr>
                <w:color w:val="auto"/>
                <w:spacing w:val="-4"/>
              </w:rPr>
              <w:t>分包</w:t>
            </w:r>
          </w:p>
        </w:tc>
        <w:tc>
          <w:tcPr>
            <w:tcW w:w="7543" w:type="dxa"/>
            <w:tcBorders>
              <w:right w:val="single" w:color="000000" w:sz="2" w:space="0"/>
            </w:tcBorders>
            <w:vAlign w:val="top"/>
          </w:tcPr>
          <w:p w14:paraId="7BAF9922">
            <w:pPr>
              <w:pStyle w:val="15"/>
              <w:spacing w:before="35" w:line="222" w:lineRule="auto"/>
              <w:ind w:left="127" w:right="6468" w:hanging="2"/>
              <w:rPr>
                <w:color w:val="auto"/>
              </w:rPr>
            </w:pPr>
            <w:r>
              <w:rPr>
                <w:color w:val="auto"/>
                <w:spacing w:val="-9"/>
                <w:sz w:val="21"/>
                <w:szCs w:val="21"/>
              </w:rPr>
              <w:t>□</w:t>
            </w:r>
            <w:r>
              <w:rPr>
                <w:color w:val="auto"/>
                <w:spacing w:val="-9"/>
              </w:rPr>
              <w:t>允</w:t>
            </w:r>
            <w:r>
              <w:rPr>
                <w:color w:val="auto"/>
                <w:spacing w:val="5"/>
              </w:rPr>
              <w:t xml:space="preserve">  </w:t>
            </w:r>
            <w:r>
              <w:rPr>
                <w:color w:val="auto"/>
                <w:spacing w:val="-9"/>
              </w:rPr>
              <w:t>许</w:t>
            </w:r>
            <w:r>
              <w:rPr>
                <w:color w:val="auto"/>
              </w:rPr>
              <w:t xml:space="preserve"> </w:t>
            </w:r>
            <w:r>
              <w:rPr>
                <w:color w:val="auto"/>
                <w:spacing w:val="-6"/>
              </w:rPr>
              <w:t>■不允许</w:t>
            </w:r>
          </w:p>
        </w:tc>
      </w:tr>
      <w:tr w14:paraId="174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274" w:type="dxa"/>
            <w:tcBorders>
              <w:left w:val="single" w:color="000000" w:sz="2" w:space="0"/>
            </w:tcBorders>
            <w:vAlign w:val="top"/>
          </w:tcPr>
          <w:p w14:paraId="6DD27766">
            <w:pPr>
              <w:spacing w:line="288" w:lineRule="auto"/>
              <w:rPr>
                <w:rFonts w:ascii="Arial"/>
                <w:color w:val="auto"/>
                <w:sz w:val="21"/>
              </w:rPr>
            </w:pPr>
          </w:p>
          <w:p w14:paraId="077FD078">
            <w:pPr>
              <w:pStyle w:val="15"/>
              <w:spacing w:before="78" w:line="217" w:lineRule="auto"/>
              <w:ind w:left="132"/>
              <w:rPr>
                <w:color w:val="auto"/>
              </w:rPr>
            </w:pPr>
            <w:r>
              <w:rPr>
                <w:color w:val="auto"/>
                <w:spacing w:val="-5"/>
              </w:rPr>
              <w:t>第</w:t>
            </w:r>
            <w:r>
              <w:rPr>
                <w:color w:val="auto"/>
                <w:spacing w:val="-65"/>
              </w:rPr>
              <w:t xml:space="preserve"> </w:t>
            </w:r>
            <w:r>
              <w:rPr>
                <w:color w:val="auto"/>
                <w:spacing w:val="-5"/>
              </w:rPr>
              <w:t>20.1</w:t>
            </w:r>
            <w:r>
              <w:rPr>
                <w:color w:val="auto"/>
                <w:spacing w:val="-67"/>
              </w:rPr>
              <w:t xml:space="preserve"> </w:t>
            </w:r>
            <w:r>
              <w:rPr>
                <w:color w:val="auto"/>
                <w:spacing w:val="-5"/>
              </w:rPr>
              <w:t>款</w:t>
            </w:r>
          </w:p>
        </w:tc>
        <w:tc>
          <w:tcPr>
            <w:tcW w:w="1982" w:type="dxa"/>
            <w:vAlign w:val="top"/>
          </w:tcPr>
          <w:p w14:paraId="62D413E3">
            <w:pPr>
              <w:spacing w:line="288" w:lineRule="auto"/>
              <w:rPr>
                <w:rFonts w:ascii="Arial"/>
                <w:color w:val="auto"/>
                <w:sz w:val="21"/>
              </w:rPr>
            </w:pPr>
          </w:p>
          <w:p w14:paraId="3DCA0606">
            <w:pPr>
              <w:pStyle w:val="15"/>
              <w:spacing w:before="78" w:line="220" w:lineRule="auto"/>
              <w:ind w:left="280"/>
              <w:rPr>
                <w:color w:val="auto"/>
              </w:rPr>
            </w:pPr>
            <w:r>
              <w:rPr>
                <w:color w:val="auto"/>
                <w:spacing w:val="-2"/>
              </w:rPr>
              <w:t>投标文件份数</w:t>
            </w:r>
          </w:p>
        </w:tc>
        <w:tc>
          <w:tcPr>
            <w:tcW w:w="7543" w:type="dxa"/>
            <w:tcBorders>
              <w:right w:val="single" w:color="000000" w:sz="2" w:space="0"/>
            </w:tcBorders>
            <w:vAlign w:val="top"/>
          </w:tcPr>
          <w:p w14:paraId="7944CBAE">
            <w:pPr>
              <w:pStyle w:val="15"/>
              <w:spacing w:before="50" w:line="233" w:lineRule="auto"/>
              <w:ind w:left="110" w:right="199" w:firstLine="7"/>
              <w:jc w:val="both"/>
              <w:rPr>
                <w:color w:val="auto"/>
              </w:rPr>
            </w:pPr>
            <w:r>
              <w:rPr>
                <w:b/>
                <w:bCs/>
                <w:color w:val="auto"/>
                <w:spacing w:val="-2"/>
              </w:rPr>
              <w:t>投标人登录《湘西公共资源交易网》上传电子投标文件一份。（中标</w:t>
            </w:r>
            <w:r>
              <w:rPr>
                <w:color w:val="auto"/>
              </w:rPr>
              <w:t xml:space="preserve"> </w:t>
            </w:r>
            <w:r>
              <w:rPr>
                <w:b/>
                <w:bCs/>
                <w:color w:val="auto"/>
                <w:spacing w:val="-2"/>
              </w:rPr>
              <w:t>人中标后需提供</w:t>
            </w:r>
            <w:r>
              <w:rPr>
                <w:color w:val="auto"/>
                <w:spacing w:val="-48"/>
              </w:rPr>
              <w:t xml:space="preserve"> </w:t>
            </w:r>
            <w:r>
              <w:rPr>
                <w:b/>
                <w:bCs/>
                <w:color w:val="auto"/>
                <w:spacing w:val="-2"/>
              </w:rPr>
              <w:t>2</w:t>
            </w:r>
            <w:r>
              <w:rPr>
                <w:color w:val="auto"/>
                <w:spacing w:val="-57"/>
              </w:rPr>
              <w:t xml:space="preserve"> </w:t>
            </w:r>
            <w:r>
              <w:rPr>
                <w:b/>
                <w:bCs/>
                <w:color w:val="auto"/>
                <w:spacing w:val="-2"/>
              </w:rPr>
              <w:t>份纸质版投标文件，纸质投标文件</w:t>
            </w:r>
            <w:r>
              <w:rPr>
                <w:b/>
                <w:bCs/>
                <w:color w:val="auto"/>
                <w:spacing w:val="-3"/>
              </w:rPr>
              <w:t>应当与导入电子</w:t>
            </w:r>
            <w:r>
              <w:rPr>
                <w:color w:val="auto"/>
              </w:rPr>
              <w:t xml:space="preserve"> </w:t>
            </w:r>
            <w:r>
              <w:rPr>
                <w:b/>
                <w:bCs/>
                <w:color w:val="auto"/>
                <w:spacing w:val="-2"/>
              </w:rPr>
              <w:t>开标评标系统的电子投标文件内容一致）。</w:t>
            </w:r>
          </w:p>
        </w:tc>
      </w:tr>
      <w:tr w14:paraId="04BB6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274" w:type="dxa"/>
            <w:tcBorders>
              <w:left w:val="single" w:color="000000" w:sz="2" w:space="0"/>
            </w:tcBorders>
            <w:vAlign w:val="top"/>
          </w:tcPr>
          <w:p w14:paraId="5E8ACA23">
            <w:pPr>
              <w:pStyle w:val="15"/>
              <w:spacing w:before="48" w:line="225" w:lineRule="auto"/>
              <w:ind w:left="522" w:right="119" w:hanging="371"/>
              <w:rPr>
                <w:color w:val="auto"/>
              </w:rPr>
            </w:pPr>
            <w:r>
              <w:rPr>
                <w:color w:val="auto"/>
                <w:spacing w:val="-5"/>
              </w:rPr>
              <w:t>第</w:t>
            </w:r>
            <w:r>
              <w:rPr>
                <w:color w:val="auto"/>
                <w:spacing w:val="-51"/>
              </w:rPr>
              <w:t xml:space="preserve"> </w:t>
            </w:r>
            <w:r>
              <w:rPr>
                <w:color w:val="auto"/>
                <w:spacing w:val="-5"/>
              </w:rPr>
              <w:t>21.1.1</w:t>
            </w:r>
            <w:r>
              <w:rPr>
                <w:color w:val="auto"/>
              </w:rPr>
              <w:t xml:space="preserve"> 款</w:t>
            </w:r>
          </w:p>
        </w:tc>
        <w:tc>
          <w:tcPr>
            <w:tcW w:w="1982" w:type="dxa"/>
            <w:vAlign w:val="top"/>
          </w:tcPr>
          <w:p w14:paraId="28A14C4F">
            <w:pPr>
              <w:pStyle w:val="15"/>
              <w:spacing w:before="48" w:line="225" w:lineRule="auto"/>
              <w:ind w:left="888" w:right="142" w:hanging="728"/>
              <w:rPr>
                <w:color w:val="auto"/>
              </w:rPr>
            </w:pPr>
            <w:r>
              <w:rPr>
                <w:color w:val="auto"/>
                <w:spacing w:val="-2"/>
              </w:rPr>
              <w:t>投标文件加密要</w:t>
            </w:r>
            <w:r>
              <w:rPr>
                <w:color w:val="auto"/>
                <w:spacing w:val="1"/>
              </w:rPr>
              <w:t xml:space="preserve"> </w:t>
            </w:r>
            <w:r>
              <w:rPr>
                <w:color w:val="auto"/>
              </w:rPr>
              <w:t>求</w:t>
            </w:r>
          </w:p>
        </w:tc>
        <w:tc>
          <w:tcPr>
            <w:tcW w:w="7543" w:type="dxa"/>
            <w:tcBorders>
              <w:right w:val="single" w:color="000000" w:sz="2" w:space="0"/>
            </w:tcBorders>
            <w:vAlign w:val="top"/>
          </w:tcPr>
          <w:p w14:paraId="69EB41BF">
            <w:pPr>
              <w:pStyle w:val="15"/>
              <w:spacing w:before="205" w:line="215" w:lineRule="auto"/>
              <w:ind w:left="138"/>
              <w:rPr>
                <w:color w:val="auto"/>
              </w:rPr>
            </w:pPr>
            <w:r>
              <w:rPr>
                <w:color w:val="auto"/>
                <w:spacing w:val="-3"/>
              </w:rPr>
              <w:t>电子交易系统自动加密</w:t>
            </w:r>
          </w:p>
        </w:tc>
      </w:tr>
      <w:tr w14:paraId="1586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799" w:type="dxa"/>
            <w:gridSpan w:val="3"/>
            <w:tcBorders>
              <w:left w:val="single" w:color="000000" w:sz="2" w:space="0"/>
              <w:right w:val="single" w:color="000000" w:sz="2" w:space="0"/>
            </w:tcBorders>
            <w:vAlign w:val="top"/>
          </w:tcPr>
          <w:p w14:paraId="1A6B28EF">
            <w:pPr>
              <w:pStyle w:val="15"/>
              <w:spacing w:before="46" w:line="207" w:lineRule="auto"/>
              <w:ind w:left="130"/>
              <w:rPr>
                <w:color w:val="auto"/>
              </w:rPr>
            </w:pPr>
            <w:r>
              <w:rPr>
                <w:b/>
                <w:bCs/>
                <w:color w:val="auto"/>
                <w:spacing w:val="-7"/>
              </w:rPr>
              <w:t>四、投标</w:t>
            </w:r>
          </w:p>
        </w:tc>
      </w:tr>
      <w:tr w14:paraId="30880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trPr>
        <w:tc>
          <w:tcPr>
            <w:tcW w:w="1274" w:type="dxa"/>
            <w:tcBorders>
              <w:left w:val="single" w:color="000000" w:sz="2" w:space="0"/>
            </w:tcBorders>
            <w:vAlign w:val="top"/>
          </w:tcPr>
          <w:p w14:paraId="02010D61">
            <w:pPr>
              <w:spacing w:line="307" w:lineRule="auto"/>
              <w:rPr>
                <w:rFonts w:ascii="Arial"/>
                <w:color w:val="auto"/>
                <w:sz w:val="21"/>
              </w:rPr>
            </w:pPr>
          </w:p>
          <w:p w14:paraId="2959FB58">
            <w:pPr>
              <w:spacing w:line="308" w:lineRule="auto"/>
              <w:rPr>
                <w:rFonts w:ascii="Arial"/>
                <w:color w:val="auto"/>
                <w:sz w:val="21"/>
              </w:rPr>
            </w:pPr>
          </w:p>
          <w:p w14:paraId="05248A39">
            <w:pPr>
              <w:spacing w:line="308" w:lineRule="auto"/>
              <w:rPr>
                <w:rFonts w:ascii="Arial"/>
                <w:color w:val="auto"/>
                <w:sz w:val="21"/>
              </w:rPr>
            </w:pPr>
          </w:p>
          <w:p w14:paraId="1C0C8BEA">
            <w:pPr>
              <w:pStyle w:val="15"/>
              <w:spacing w:before="78" w:line="217" w:lineRule="auto"/>
              <w:ind w:left="132"/>
              <w:rPr>
                <w:color w:val="auto"/>
              </w:rPr>
            </w:pPr>
            <w:r>
              <w:rPr>
                <w:color w:val="auto"/>
                <w:spacing w:val="-5"/>
              </w:rPr>
              <w:t>第</w:t>
            </w:r>
            <w:r>
              <w:rPr>
                <w:color w:val="auto"/>
                <w:spacing w:val="-65"/>
              </w:rPr>
              <w:t xml:space="preserve"> </w:t>
            </w:r>
            <w:r>
              <w:rPr>
                <w:color w:val="auto"/>
                <w:spacing w:val="-5"/>
              </w:rPr>
              <w:t>22.1</w:t>
            </w:r>
            <w:r>
              <w:rPr>
                <w:color w:val="auto"/>
                <w:spacing w:val="-67"/>
              </w:rPr>
              <w:t xml:space="preserve"> </w:t>
            </w:r>
            <w:r>
              <w:rPr>
                <w:color w:val="auto"/>
                <w:spacing w:val="-5"/>
              </w:rPr>
              <w:t>款</w:t>
            </w:r>
          </w:p>
        </w:tc>
        <w:tc>
          <w:tcPr>
            <w:tcW w:w="1982" w:type="dxa"/>
            <w:vAlign w:val="top"/>
          </w:tcPr>
          <w:p w14:paraId="0751207C">
            <w:pPr>
              <w:spacing w:line="307" w:lineRule="auto"/>
              <w:rPr>
                <w:rFonts w:ascii="Arial"/>
                <w:color w:val="auto"/>
                <w:sz w:val="21"/>
              </w:rPr>
            </w:pPr>
          </w:p>
          <w:p w14:paraId="28F2D660">
            <w:pPr>
              <w:spacing w:line="308" w:lineRule="auto"/>
              <w:rPr>
                <w:rFonts w:ascii="Arial"/>
                <w:color w:val="auto"/>
                <w:sz w:val="21"/>
              </w:rPr>
            </w:pPr>
          </w:p>
          <w:p w14:paraId="04E9AA96">
            <w:pPr>
              <w:spacing w:line="308" w:lineRule="auto"/>
              <w:rPr>
                <w:rFonts w:ascii="Arial"/>
                <w:color w:val="auto"/>
                <w:sz w:val="21"/>
              </w:rPr>
            </w:pPr>
          </w:p>
          <w:p w14:paraId="1DCE3861">
            <w:pPr>
              <w:pStyle w:val="15"/>
              <w:spacing w:before="78" w:line="219" w:lineRule="auto"/>
              <w:ind w:left="160"/>
              <w:rPr>
                <w:color w:val="auto"/>
              </w:rPr>
            </w:pPr>
            <w:r>
              <w:rPr>
                <w:color w:val="auto"/>
                <w:spacing w:val="-2"/>
              </w:rPr>
              <w:t>开标时间及地点</w:t>
            </w:r>
          </w:p>
        </w:tc>
        <w:tc>
          <w:tcPr>
            <w:tcW w:w="7543" w:type="dxa"/>
            <w:tcBorders>
              <w:right w:val="single" w:color="000000" w:sz="2" w:space="0"/>
            </w:tcBorders>
            <w:vAlign w:val="top"/>
          </w:tcPr>
          <w:p w14:paraId="7A1A4C0B">
            <w:pPr>
              <w:pStyle w:val="15"/>
              <w:spacing w:before="47" w:line="215" w:lineRule="auto"/>
              <w:ind w:left="118"/>
              <w:rPr>
                <w:color w:val="auto"/>
              </w:rPr>
            </w:pPr>
            <w:r>
              <w:rPr>
                <w:color w:val="auto"/>
                <w:spacing w:val="-1"/>
              </w:rPr>
              <w:t>开标时间：同投标截止时间</w:t>
            </w:r>
          </w:p>
          <w:p w14:paraId="3EB386FB">
            <w:pPr>
              <w:pStyle w:val="15"/>
              <w:spacing w:before="42" w:line="217" w:lineRule="auto"/>
              <w:ind w:left="114"/>
              <w:rPr>
                <w:color w:val="auto"/>
              </w:rPr>
            </w:pPr>
            <w:r>
              <w:rPr>
                <w:rFonts w:hint="eastAsia" w:cs="楷体"/>
                <w:color w:val="auto"/>
                <w:spacing w:val="-4"/>
                <w:sz w:val="24"/>
                <w:szCs w:val="24"/>
                <w:u w:val="single" w:color="auto"/>
                <w:lang w:val="en-US" w:eastAsia="zh-CN"/>
              </w:rPr>
              <w:t>2</w:t>
            </w:r>
            <w:r>
              <w:rPr>
                <w:rFonts w:hint="eastAsia" w:ascii="楷体" w:hAnsi="楷体" w:eastAsia="楷体" w:cs="楷体"/>
                <w:color w:val="auto"/>
                <w:spacing w:val="-4"/>
                <w:sz w:val="24"/>
                <w:szCs w:val="24"/>
                <w:u w:val="single" w:color="auto"/>
                <w:lang w:eastAsia="zh-CN"/>
              </w:rPr>
              <w:t>026</w:t>
            </w:r>
            <w:r>
              <w:rPr>
                <w:rFonts w:ascii="楷体" w:hAnsi="楷体" w:eastAsia="楷体" w:cs="楷体"/>
                <w:color w:val="auto"/>
                <w:spacing w:val="-51"/>
                <w:sz w:val="24"/>
                <w:szCs w:val="24"/>
                <w:u w:val="single" w:color="auto"/>
              </w:rPr>
              <w:t xml:space="preserve"> </w:t>
            </w:r>
            <w:r>
              <w:rPr>
                <w:rFonts w:ascii="楷体" w:hAnsi="楷体" w:eastAsia="楷体" w:cs="楷体"/>
                <w:color w:val="auto"/>
                <w:spacing w:val="-4"/>
                <w:sz w:val="24"/>
                <w:szCs w:val="24"/>
                <w:u w:val="single" w:color="auto"/>
              </w:rPr>
              <w:t>年</w:t>
            </w:r>
            <w:r>
              <w:rPr>
                <w:rFonts w:ascii="楷体" w:hAnsi="楷体" w:eastAsia="楷体" w:cs="楷体"/>
                <w:color w:val="auto"/>
                <w:spacing w:val="-55"/>
                <w:sz w:val="24"/>
                <w:szCs w:val="24"/>
                <w:u w:val="single" w:color="auto"/>
              </w:rPr>
              <w:t xml:space="preserve"> </w:t>
            </w:r>
            <w:r>
              <w:rPr>
                <w:rFonts w:hint="eastAsia" w:ascii="楷体" w:hAnsi="楷体" w:eastAsia="楷体" w:cs="楷体"/>
                <w:color w:val="auto"/>
                <w:spacing w:val="-4"/>
                <w:sz w:val="24"/>
                <w:szCs w:val="24"/>
                <w:u w:val="single" w:color="auto"/>
                <w:lang w:val="en-US" w:eastAsia="zh-CN"/>
              </w:rPr>
              <w:t>08</w:t>
            </w:r>
            <w:r>
              <w:rPr>
                <w:rFonts w:ascii="楷体" w:hAnsi="楷体" w:eastAsia="楷体" w:cs="楷体"/>
                <w:color w:val="auto"/>
                <w:spacing w:val="-4"/>
                <w:sz w:val="24"/>
                <w:szCs w:val="24"/>
                <w:u w:val="single" w:color="auto"/>
              </w:rPr>
              <w:t>月</w:t>
            </w:r>
            <w:r>
              <w:rPr>
                <w:rFonts w:ascii="楷体" w:hAnsi="楷体" w:eastAsia="楷体" w:cs="楷体"/>
                <w:color w:val="auto"/>
                <w:spacing w:val="-55"/>
                <w:sz w:val="24"/>
                <w:szCs w:val="24"/>
                <w:u w:val="single" w:color="auto"/>
              </w:rPr>
              <w:t xml:space="preserve"> </w:t>
            </w:r>
            <w:r>
              <w:rPr>
                <w:rFonts w:hint="eastAsia" w:ascii="楷体" w:hAnsi="楷体" w:eastAsia="楷体" w:cs="楷体"/>
                <w:color w:val="auto"/>
                <w:spacing w:val="-55"/>
                <w:sz w:val="24"/>
                <w:szCs w:val="24"/>
                <w:u w:val="single" w:color="auto"/>
                <w:lang w:val="en-US" w:eastAsia="zh-CN"/>
              </w:rPr>
              <w:t xml:space="preserve">0 4 </w:t>
            </w:r>
            <w:r>
              <w:rPr>
                <w:rFonts w:ascii="楷体" w:hAnsi="楷体" w:eastAsia="楷体" w:cs="楷体"/>
                <w:color w:val="auto"/>
                <w:spacing w:val="-4"/>
                <w:sz w:val="24"/>
                <w:szCs w:val="24"/>
                <w:u w:val="single" w:color="auto"/>
              </w:rPr>
              <w:t>日</w:t>
            </w:r>
            <w:r>
              <w:rPr>
                <w:color w:val="auto"/>
                <w:spacing w:val="-55"/>
                <w:u w:val="single" w:color="auto"/>
              </w:rPr>
              <w:t xml:space="preserve"> </w:t>
            </w:r>
            <w:r>
              <w:rPr>
                <w:color w:val="auto"/>
                <w:spacing w:val="-7"/>
                <w:u w:val="single" w:color="auto"/>
              </w:rPr>
              <w:t>09</w:t>
            </w:r>
            <w:r>
              <w:rPr>
                <w:color w:val="auto"/>
                <w:spacing w:val="-33"/>
                <w:u w:val="single" w:color="auto"/>
              </w:rPr>
              <w:t xml:space="preserve"> </w:t>
            </w:r>
            <w:r>
              <w:rPr>
                <w:color w:val="auto"/>
                <w:spacing w:val="-7"/>
                <w:u w:val="single" w:color="auto"/>
              </w:rPr>
              <w:t>时</w:t>
            </w:r>
            <w:r>
              <w:rPr>
                <w:color w:val="auto"/>
                <w:spacing w:val="-55"/>
                <w:u w:val="single" w:color="auto"/>
              </w:rPr>
              <w:t xml:space="preserve"> </w:t>
            </w:r>
            <w:r>
              <w:rPr>
                <w:color w:val="auto"/>
                <w:spacing w:val="-7"/>
                <w:u w:val="single" w:color="auto"/>
              </w:rPr>
              <w:t>00</w:t>
            </w:r>
            <w:r>
              <w:rPr>
                <w:color w:val="auto"/>
                <w:spacing w:val="-50"/>
                <w:u w:val="single" w:color="auto"/>
              </w:rPr>
              <w:t xml:space="preserve"> </w:t>
            </w:r>
            <w:r>
              <w:rPr>
                <w:color w:val="auto"/>
                <w:spacing w:val="-7"/>
                <w:u w:val="single" w:color="auto"/>
              </w:rPr>
              <w:t>分（北</w:t>
            </w:r>
            <w:r>
              <w:rPr>
                <w:color w:val="auto"/>
                <w:spacing w:val="-8"/>
                <w:u w:val="single" w:color="auto"/>
              </w:rPr>
              <w:t>京时间</w:t>
            </w:r>
            <w:r>
              <w:rPr>
                <w:color w:val="auto"/>
                <w:u w:val="single" w:color="auto"/>
              </w:rPr>
              <w:t>）</w:t>
            </w:r>
            <w:r>
              <w:rPr>
                <w:color w:val="auto"/>
              </w:rPr>
              <w:t>；</w:t>
            </w:r>
          </w:p>
          <w:p w14:paraId="56D15D13">
            <w:pPr>
              <w:pStyle w:val="15"/>
              <w:spacing w:before="35" w:line="230" w:lineRule="auto"/>
              <w:ind w:left="131" w:right="108" w:hanging="13"/>
              <w:rPr>
                <w:color w:val="auto"/>
              </w:rPr>
            </w:pPr>
            <w:r>
              <w:rPr>
                <w:color w:val="auto"/>
                <w:spacing w:val="-4"/>
              </w:rPr>
              <w:t>开标地点：湘西自治州公共资源交易中心电子招标</w:t>
            </w:r>
            <w:r>
              <w:rPr>
                <w:color w:val="auto"/>
                <w:spacing w:val="-5"/>
              </w:rPr>
              <w:t>交易平台不见面开标</w:t>
            </w:r>
            <w:r>
              <w:rPr>
                <w:color w:val="auto"/>
              </w:rPr>
              <w:t xml:space="preserve"> </w:t>
            </w:r>
            <w:r>
              <w:rPr>
                <w:color w:val="auto"/>
                <w:spacing w:val="-3"/>
              </w:rPr>
              <w:t>室二举行，所有投标人应准时在线参加开标。</w:t>
            </w:r>
          </w:p>
          <w:p w14:paraId="4611AFEB">
            <w:pPr>
              <w:pStyle w:val="15"/>
              <w:spacing w:before="44" w:line="231" w:lineRule="auto"/>
              <w:ind w:left="115" w:right="108" w:firstLine="13"/>
              <w:rPr>
                <w:color w:val="auto"/>
              </w:rPr>
            </w:pPr>
            <w:r>
              <w:rPr>
                <w:color w:val="auto"/>
                <w:spacing w:val="-5"/>
              </w:rPr>
              <w:t>注：届时网上不见面开标大厅进行在线解密需使用对应制作投标文件的</w:t>
            </w:r>
            <w:r>
              <w:rPr>
                <w:color w:val="auto"/>
                <w:spacing w:val="12"/>
              </w:rPr>
              <w:t xml:space="preserve"> </w:t>
            </w:r>
            <w:r>
              <w:rPr>
                <w:color w:val="auto"/>
                <w:spacing w:val="-4"/>
              </w:rPr>
              <w:t>CA</w:t>
            </w:r>
            <w:r>
              <w:rPr>
                <w:color w:val="auto"/>
                <w:spacing w:val="-33"/>
              </w:rPr>
              <w:t xml:space="preserve"> </w:t>
            </w:r>
            <w:r>
              <w:rPr>
                <w:color w:val="auto"/>
                <w:spacing w:val="-4"/>
              </w:rPr>
              <w:t>锁进行解密（不见面开标大厅登录地址：</w:t>
            </w:r>
          </w:p>
          <w:p w14:paraId="21CA1BA0">
            <w:pPr>
              <w:pStyle w:val="15"/>
              <w:spacing w:before="38" w:line="206" w:lineRule="auto"/>
              <w:ind w:left="120"/>
              <w:rPr>
                <w:color w:val="auto"/>
              </w:rPr>
            </w:pPr>
            <w:r>
              <w:rPr>
                <w:color w:val="auto"/>
              </w:rPr>
              <w:fldChar w:fldCharType="begin"/>
            </w:r>
            <w:r>
              <w:rPr>
                <w:color w:val="auto"/>
              </w:rPr>
              <w:instrText xml:space="preserve"> HYPERLINK "http://app.ggzyjy.xxz.gov.cn/BidOpening/bidopeninghallaction/hall/login" </w:instrText>
            </w:r>
            <w:r>
              <w:rPr>
                <w:color w:val="auto"/>
              </w:rPr>
              <w:fldChar w:fldCharType="separate"/>
            </w:r>
            <w:r>
              <w:rPr>
                <w:color w:val="auto"/>
                <w:spacing w:val="-22"/>
              </w:rPr>
              <w:t>http://app.ggzyjy.xxz.gov.</w:t>
            </w:r>
            <w:r>
              <w:rPr>
                <w:color w:val="auto"/>
                <w:spacing w:val="-23"/>
              </w:rPr>
              <w:t>cn/BidOpening/bidopeninghallaction/hall/login</w:t>
            </w:r>
            <w:r>
              <w:rPr>
                <w:color w:val="auto"/>
                <w:spacing w:val="-23"/>
              </w:rPr>
              <w:fldChar w:fldCharType="end"/>
            </w:r>
            <w:r>
              <w:rPr>
                <w:color w:val="auto"/>
                <w:spacing w:val="-23"/>
              </w:rPr>
              <w:t>）</w:t>
            </w:r>
          </w:p>
        </w:tc>
      </w:tr>
      <w:tr w14:paraId="0101B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1274" w:type="dxa"/>
            <w:tcBorders>
              <w:left w:val="single" w:color="000000" w:sz="2" w:space="0"/>
            </w:tcBorders>
            <w:shd w:val="clear" w:color="auto" w:fill="FF0000"/>
            <w:vAlign w:val="top"/>
          </w:tcPr>
          <w:p w14:paraId="578C6546">
            <w:pPr>
              <w:spacing w:line="432" w:lineRule="auto"/>
              <w:rPr>
                <w:rFonts w:ascii="Arial"/>
                <w:color w:val="auto"/>
                <w:sz w:val="21"/>
              </w:rPr>
            </w:pPr>
          </w:p>
          <w:p w14:paraId="79C48EF5">
            <w:pPr>
              <w:pStyle w:val="15"/>
              <w:spacing w:before="78" w:line="217" w:lineRule="auto"/>
              <w:ind w:left="132"/>
              <w:rPr>
                <w:color w:val="auto"/>
              </w:rPr>
            </w:pPr>
            <w:r>
              <w:rPr>
                <w:color w:val="auto"/>
                <w:spacing w:val="-5"/>
              </w:rPr>
              <w:t>第</w:t>
            </w:r>
            <w:r>
              <w:rPr>
                <w:color w:val="auto"/>
                <w:spacing w:val="-65"/>
              </w:rPr>
              <w:t xml:space="preserve"> </w:t>
            </w:r>
            <w:r>
              <w:rPr>
                <w:color w:val="auto"/>
                <w:spacing w:val="-5"/>
              </w:rPr>
              <w:t>23.3</w:t>
            </w:r>
            <w:r>
              <w:rPr>
                <w:color w:val="auto"/>
                <w:spacing w:val="-67"/>
              </w:rPr>
              <w:t xml:space="preserve"> </w:t>
            </w:r>
            <w:r>
              <w:rPr>
                <w:color w:val="auto"/>
                <w:spacing w:val="-5"/>
              </w:rPr>
              <w:t>款</w:t>
            </w:r>
          </w:p>
        </w:tc>
        <w:tc>
          <w:tcPr>
            <w:tcW w:w="1982" w:type="dxa"/>
            <w:shd w:val="clear" w:color="auto" w:fill="FF0000"/>
            <w:vAlign w:val="top"/>
          </w:tcPr>
          <w:p w14:paraId="6036A661">
            <w:pPr>
              <w:spacing w:line="319" w:lineRule="auto"/>
              <w:rPr>
                <w:rFonts w:ascii="Arial"/>
                <w:color w:val="auto"/>
                <w:sz w:val="21"/>
              </w:rPr>
            </w:pPr>
          </w:p>
          <w:p w14:paraId="2AA61737">
            <w:pPr>
              <w:pStyle w:val="15"/>
              <w:spacing w:before="69" w:line="269" w:lineRule="auto"/>
              <w:ind w:left="892" w:right="137" w:hanging="722"/>
              <w:rPr>
                <w:color w:val="auto"/>
                <w:sz w:val="21"/>
                <w:szCs w:val="21"/>
              </w:rPr>
            </w:pPr>
            <w:r>
              <w:rPr>
                <w:color w:val="auto"/>
                <w:spacing w:val="-3"/>
                <w:sz w:val="21"/>
                <w:szCs w:val="21"/>
              </w:rPr>
              <w:t>涉嫌围标、串标情</w:t>
            </w:r>
            <w:r>
              <w:rPr>
                <w:color w:val="auto"/>
                <w:spacing w:val="6"/>
                <w:sz w:val="21"/>
                <w:szCs w:val="21"/>
              </w:rPr>
              <w:t xml:space="preserve"> </w:t>
            </w:r>
            <w:r>
              <w:rPr>
                <w:color w:val="auto"/>
                <w:sz w:val="21"/>
                <w:szCs w:val="21"/>
              </w:rPr>
              <w:t>形</w:t>
            </w:r>
          </w:p>
        </w:tc>
        <w:tc>
          <w:tcPr>
            <w:tcW w:w="7543" w:type="dxa"/>
            <w:tcBorders>
              <w:right w:val="single" w:color="000000" w:sz="2" w:space="0"/>
            </w:tcBorders>
            <w:shd w:val="clear" w:color="auto" w:fill="FF0000"/>
            <w:vAlign w:val="top"/>
          </w:tcPr>
          <w:p w14:paraId="2E2BD7E8">
            <w:pPr>
              <w:pStyle w:val="15"/>
              <w:spacing w:before="48" w:line="235" w:lineRule="auto"/>
              <w:ind w:left="126" w:right="103" w:hanging="16"/>
              <w:jc w:val="both"/>
              <w:rPr>
                <w:color w:val="auto"/>
              </w:rPr>
            </w:pPr>
            <w:r>
              <w:rPr>
                <w:b/>
                <w:bCs/>
                <w:color w:val="auto"/>
                <w:spacing w:val="1"/>
              </w:rPr>
              <w:t>根据湘西自治州公共资源交易中心大数据分析系统异常预警机制，凡</w:t>
            </w:r>
            <w:r>
              <w:rPr>
                <w:color w:val="auto"/>
                <w:spacing w:val="14"/>
              </w:rPr>
              <w:t xml:space="preserve"> </w:t>
            </w:r>
            <w:r>
              <w:rPr>
                <w:b/>
                <w:bCs/>
                <w:color w:val="auto"/>
                <w:spacing w:val="-5"/>
              </w:rPr>
              <w:t>出现电子投标文件投标文件制作机器码、文件创建标识码、</w:t>
            </w:r>
            <w:r>
              <w:rPr>
                <w:color w:val="auto"/>
                <w:spacing w:val="-57"/>
              </w:rPr>
              <w:t xml:space="preserve"> </w:t>
            </w:r>
            <w:r>
              <w:rPr>
                <w:b/>
                <w:bCs/>
                <w:color w:val="auto"/>
                <w:spacing w:val="-5"/>
              </w:rPr>
              <w:t>IP</w:t>
            </w:r>
            <w:r>
              <w:rPr>
                <w:color w:val="auto"/>
                <w:spacing w:val="-5"/>
              </w:rPr>
              <w:t xml:space="preserve"> </w:t>
            </w:r>
            <w:r>
              <w:rPr>
                <w:b/>
                <w:bCs/>
                <w:color w:val="auto"/>
                <w:spacing w:val="-5"/>
              </w:rPr>
              <w:t>地址雷</w:t>
            </w:r>
            <w:r>
              <w:rPr>
                <w:color w:val="auto"/>
              </w:rPr>
              <w:t xml:space="preserve"> </w:t>
            </w:r>
            <w:r>
              <w:rPr>
                <w:b/>
                <w:bCs/>
                <w:color w:val="auto"/>
                <w:spacing w:val="1"/>
              </w:rPr>
              <w:t>同的，均属涉嫌围标、串标情形，有关监管部门将根据异常预</w:t>
            </w:r>
            <w:r>
              <w:rPr>
                <w:b/>
                <w:bCs/>
                <w:color w:val="auto"/>
              </w:rPr>
              <w:t>警具体</w:t>
            </w:r>
            <w:r>
              <w:rPr>
                <w:color w:val="auto"/>
              </w:rPr>
              <w:t xml:space="preserve"> </w:t>
            </w:r>
            <w:r>
              <w:rPr>
                <w:b/>
                <w:bCs/>
                <w:color w:val="auto"/>
                <w:spacing w:val="-5"/>
              </w:rPr>
              <w:t>情况依法进行处理。</w:t>
            </w:r>
          </w:p>
        </w:tc>
      </w:tr>
      <w:tr w14:paraId="3B598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799" w:type="dxa"/>
            <w:gridSpan w:val="3"/>
            <w:tcBorders>
              <w:left w:val="single" w:color="000000" w:sz="2" w:space="0"/>
              <w:right w:val="single" w:color="000000" w:sz="2" w:space="0"/>
            </w:tcBorders>
            <w:vAlign w:val="top"/>
          </w:tcPr>
          <w:p w14:paraId="2CF13817">
            <w:pPr>
              <w:pStyle w:val="15"/>
              <w:spacing w:before="48" w:line="206" w:lineRule="auto"/>
              <w:ind w:left="121"/>
              <w:rPr>
                <w:color w:val="auto"/>
              </w:rPr>
            </w:pPr>
            <w:r>
              <w:rPr>
                <w:b/>
                <w:bCs/>
                <w:color w:val="auto"/>
                <w:spacing w:val="-3"/>
              </w:rPr>
              <w:t>五、开标、资格审查和评标</w:t>
            </w:r>
          </w:p>
        </w:tc>
      </w:tr>
      <w:tr w14:paraId="3019F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274" w:type="dxa"/>
            <w:vMerge w:val="restart"/>
            <w:tcBorders>
              <w:left w:val="single" w:color="000000" w:sz="2" w:space="0"/>
              <w:bottom w:val="nil"/>
            </w:tcBorders>
            <w:vAlign w:val="top"/>
          </w:tcPr>
          <w:p w14:paraId="3F6E8DB4">
            <w:pPr>
              <w:spacing w:line="287" w:lineRule="auto"/>
              <w:rPr>
                <w:rFonts w:ascii="Arial"/>
                <w:color w:val="auto"/>
                <w:sz w:val="21"/>
              </w:rPr>
            </w:pPr>
          </w:p>
          <w:p w14:paraId="4ADF9F1E">
            <w:pPr>
              <w:spacing w:line="287" w:lineRule="auto"/>
              <w:rPr>
                <w:rFonts w:ascii="Arial"/>
                <w:color w:val="auto"/>
                <w:sz w:val="21"/>
              </w:rPr>
            </w:pPr>
          </w:p>
          <w:p w14:paraId="587C590A">
            <w:pPr>
              <w:spacing w:line="287" w:lineRule="auto"/>
              <w:rPr>
                <w:rFonts w:ascii="Arial"/>
                <w:color w:val="auto"/>
                <w:sz w:val="21"/>
              </w:rPr>
            </w:pPr>
          </w:p>
          <w:p w14:paraId="7A957F69">
            <w:pPr>
              <w:spacing w:line="287" w:lineRule="auto"/>
              <w:rPr>
                <w:rFonts w:ascii="Arial"/>
                <w:color w:val="auto"/>
                <w:sz w:val="21"/>
              </w:rPr>
            </w:pPr>
          </w:p>
          <w:p w14:paraId="62E69ABD">
            <w:pPr>
              <w:pStyle w:val="15"/>
              <w:spacing w:before="78" w:line="217" w:lineRule="auto"/>
              <w:ind w:left="132"/>
              <w:rPr>
                <w:color w:val="auto"/>
              </w:rPr>
            </w:pPr>
            <w:r>
              <w:rPr>
                <w:color w:val="auto"/>
                <w:spacing w:val="-5"/>
              </w:rPr>
              <w:t>第</w:t>
            </w:r>
            <w:r>
              <w:rPr>
                <w:color w:val="auto"/>
                <w:spacing w:val="-65"/>
              </w:rPr>
              <w:t xml:space="preserve"> </w:t>
            </w:r>
            <w:r>
              <w:rPr>
                <w:color w:val="auto"/>
                <w:spacing w:val="-5"/>
              </w:rPr>
              <w:t>24.1</w:t>
            </w:r>
            <w:r>
              <w:rPr>
                <w:color w:val="auto"/>
                <w:spacing w:val="-67"/>
              </w:rPr>
              <w:t xml:space="preserve"> </w:t>
            </w:r>
            <w:r>
              <w:rPr>
                <w:color w:val="auto"/>
                <w:spacing w:val="-5"/>
              </w:rPr>
              <w:t>款</w:t>
            </w:r>
          </w:p>
        </w:tc>
        <w:tc>
          <w:tcPr>
            <w:tcW w:w="1982" w:type="dxa"/>
            <w:tcBorders>
              <w:bottom w:val="single" w:color="000000" w:sz="2" w:space="0"/>
            </w:tcBorders>
            <w:vAlign w:val="top"/>
          </w:tcPr>
          <w:p w14:paraId="70F1B14A">
            <w:pPr>
              <w:pStyle w:val="15"/>
              <w:spacing w:before="47" w:line="226" w:lineRule="auto"/>
              <w:ind w:left="790" w:right="142" w:hanging="616"/>
              <w:rPr>
                <w:color w:val="auto"/>
              </w:rPr>
            </w:pPr>
            <w:r>
              <w:rPr>
                <w:color w:val="auto"/>
                <w:spacing w:val="-4"/>
              </w:rPr>
              <w:t>需要宣布的其他</w:t>
            </w:r>
            <w:r>
              <w:rPr>
                <w:color w:val="auto"/>
                <w:spacing w:val="1"/>
              </w:rPr>
              <w:t xml:space="preserve"> </w:t>
            </w:r>
            <w:r>
              <w:rPr>
                <w:color w:val="auto"/>
                <w:spacing w:val="-11"/>
              </w:rPr>
              <w:t>内容</w:t>
            </w:r>
          </w:p>
        </w:tc>
        <w:tc>
          <w:tcPr>
            <w:tcW w:w="7543" w:type="dxa"/>
            <w:tcBorders>
              <w:bottom w:val="single" w:color="000000" w:sz="2" w:space="0"/>
              <w:right w:val="single" w:color="000000" w:sz="2" w:space="0"/>
            </w:tcBorders>
            <w:vAlign w:val="top"/>
          </w:tcPr>
          <w:p w14:paraId="0C82C847">
            <w:pPr>
              <w:pStyle w:val="15"/>
              <w:spacing w:before="211" w:line="234" w:lineRule="auto"/>
              <w:ind w:left="118"/>
              <w:rPr>
                <w:color w:val="auto"/>
              </w:rPr>
            </w:pPr>
            <w:r>
              <w:rPr>
                <w:color w:val="auto"/>
              </w:rPr>
              <w:t>无</w:t>
            </w:r>
          </w:p>
        </w:tc>
      </w:tr>
      <w:tr w14:paraId="10830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274" w:type="dxa"/>
            <w:vMerge w:val="continue"/>
            <w:tcBorders>
              <w:top w:val="nil"/>
              <w:left w:val="single" w:color="000000" w:sz="2" w:space="0"/>
              <w:bottom w:val="nil"/>
            </w:tcBorders>
            <w:vAlign w:val="top"/>
          </w:tcPr>
          <w:p w14:paraId="225D7A1B">
            <w:pPr>
              <w:rPr>
                <w:rFonts w:ascii="Arial"/>
                <w:color w:val="auto"/>
                <w:sz w:val="21"/>
              </w:rPr>
            </w:pPr>
          </w:p>
        </w:tc>
        <w:tc>
          <w:tcPr>
            <w:tcW w:w="1982" w:type="dxa"/>
            <w:tcBorders>
              <w:top w:val="single" w:color="000000" w:sz="2" w:space="0"/>
              <w:bottom w:val="single" w:color="000000" w:sz="2" w:space="0"/>
            </w:tcBorders>
            <w:vAlign w:val="top"/>
          </w:tcPr>
          <w:p w14:paraId="556763C4">
            <w:pPr>
              <w:pStyle w:val="15"/>
              <w:spacing w:before="55" w:line="223" w:lineRule="auto"/>
              <w:ind w:left="285" w:right="142" w:hanging="125"/>
              <w:rPr>
                <w:color w:val="auto"/>
              </w:rPr>
            </w:pPr>
            <w:r>
              <w:rPr>
                <w:color w:val="auto"/>
                <w:spacing w:val="-2"/>
              </w:rPr>
              <w:t>投标人电子投标</w:t>
            </w:r>
            <w:r>
              <w:rPr>
                <w:color w:val="auto"/>
                <w:spacing w:val="1"/>
              </w:rPr>
              <w:t xml:space="preserve"> </w:t>
            </w:r>
            <w:r>
              <w:rPr>
                <w:color w:val="auto"/>
                <w:spacing w:val="-3"/>
              </w:rPr>
              <w:t>文件解密方式</w:t>
            </w:r>
          </w:p>
        </w:tc>
        <w:tc>
          <w:tcPr>
            <w:tcW w:w="7543" w:type="dxa"/>
            <w:tcBorders>
              <w:top w:val="single" w:color="000000" w:sz="2" w:space="0"/>
              <w:bottom w:val="single" w:color="000000" w:sz="2" w:space="0"/>
              <w:right w:val="single" w:color="000000" w:sz="2" w:space="0"/>
            </w:tcBorders>
            <w:vAlign w:val="top"/>
          </w:tcPr>
          <w:p w14:paraId="32D83456">
            <w:pPr>
              <w:pStyle w:val="15"/>
              <w:spacing w:before="214" w:line="215" w:lineRule="auto"/>
              <w:ind w:left="118"/>
              <w:rPr>
                <w:color w:val="auto"/>
              </w:rPr>
            </w:pPr>
            <w:r>
              <w:rPr>
                <w:color w:val="auto"/>
                <w:spacing w:val="-1"/>
              </w:rPr>
              <w:t>投标人使用生成投标文件的</w:t>
            </w:r>
            <w:r>
              <w:rPr>
                <w:color w:val="auto"/>
                <w:spacing w:val="-53"/>
              </w:rPr>
              <w:t xml:space="preserve"> </w:t>
            </w:r>
            <w:r>
              <w:rPr>
                <w:color w:val="auto"/>
                <w:spacing w:val="-1"/>
              </w:rPr>
              <w:t>CA</w:t>
            </w:r>
            <w:r>
              <w:rPr>
                <w:color w:val="auto"/>
                <w:spacing w:val="-56"/>
              </w:rPr>
              <w:t xml:space="preserve"> </w:t>
            </w:r>
            <w:r>
              <w:rPr>
                <w:color w:val="auto"/>
                <w:spacing w:val="-1"/>
              </w:rPr>
              <w:t>数字证书进行解密</w:t>
            </w:r>
          </w:p>
        </w:tc>
      </w:tr>
      <w:tr w14:paraId="09376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1274" w:type="dxa"/>
            <w:vMerge w:val="continue"/>
            <w:tcBorders>
              <w:top w:val="nil"/>
              <w:left w:val="single" w:color="000000" w:sz="2" w:space="0"/>
              <w:bottom w:val="nil"/>
            </w:tcBorders>
            <w:vAlign w:val="top"/>
          </w:tcPr>
          <w:p w14:paraId="159AD00B">
            <w:pPr>
              <w:rPr>
                <w:rFonts w:ascii="Arial"/>
                <w:color w:val="auto"/>
                <w:sz w:val="21"/>
              </w:rPr>
            </w:pPr>
          </w:p>
        </w:tc>
        <w:tc>
          <w:tcPr>
            <w:tcW w:w="1982" w:type="dxa"/>
            <w:tcBorders>
              <w:top w:val="single" w:color="000000" w:sz="2" w:space="0"/>
              <w:bottom w:val="single" w:color="000000" w:sz="2" w:space="0"/>
            </w:tcBorders>
            <w:vAlign w:val="top"/>
          </w:tcPr>
          <w:p w14:paraId="0F33072C">
            <w:pPr>
              <w:spacing w:line="300" w:lineRule="auto"/>
              <w:rPr>
                <w:rFonts w:ascii="Arial"/>
                <w:color w:val="auto"/>
                <w:sz w:val="21"/>
              </w:rPr>
            </w:pPr>
          </w:p>
          <w:p w14:paraId="473E676B">
            <w:pPr>
              <w:pStyle w:val="15"/>
              <w:spacing w:before="78" w:line="234" w:lineRule="auto"/>
              <w:ind w:left="280" w:right="142" w:hanging="120"/>
              <w:rPr>
                <w:color w:val="auto"/>
              </w:rPr>
            </w:pPr>
            <w:r>
              <w:rPr>
                <w:color w:val="auto"/>
                <w:spacing w:val="-2"/>
              </w:rPr>
              <w:t>投标人解密电子</w:t>
            </w:r>
            <w:r>
              <w:rPr>
                <w:color w:val="auto"/>
                <w:spacing w:val="1"/>
              </w:rPr>
              <w:t xml:space="preserve"> </w:t>
            </w:r>
            <w:r>
              <w:rPr>
                <w:color w:val="auto"/>
                <w:spacing w:val="-2"/>
              </w:rPr>
              <w:t>投标文件时限</w:t>
            </w:r>
          </w:p>
        </w:tc>
        <w:tc>
          <w:tcPr>
            <w:tcW w:w="7543" w:type="dxa"/>
            <w:tcBorders>
              <w:top w:val="single" w:color="000000" w:sz="2" w:space="0"/>
              <w:bottom w:val="single" w:color="000000" w:sz="2" w:space="0"/>
              <w:right w:val="single" w:color="000000" w:sz="2" w:space="0"/>
            </w:tcBorders>
            <w:vAlign w:val="top"/>
          </w:tcPr>
          <w:p w14:paraId="479B616A">
            <w:pPr>
              <w:pStyle w:val="15"/>
              <w:spacing w:before="61" w:line="234" w:lineRule="auto"/>
              <w:ind w:left="118" w:right="103"/>
              <w:jc w:val="both"/>
              <w:rPr>
                <w:color w:val="auto"/>
              </w:rPr>
            </w:pPr>
            <w:r>
              <w:rPr>
                <w:color w:val="auto"/>
                <w:spacing w:val="-1"/>
              </w:rPr>
              <w:t>解密时限:</w:t>
            </w:r>
            <w:r>
              <w:rPr>
                <w:b/>
                <w:bCs/>
                <w:color w:val="auto"/>
                <w:spacing w:val="-1"/>
                <w:u w:val="single" w:color="auto"/>
              </w:rPr>
              <w:t>解密指令发出后</w:t>
            </w:r>
            <w:r>
              <w:rPr>
                <w:color w:val="auto"/>
                <w:spacing w:val="-1"/>
                <w:u w:val="single" w:color="auto"/>
              </w:rPr>
              <w:t xml:space="preserve"> </w:t>
            </w:r>
            <w:r>
              <w:rPr>
                <w:b/>
                <w:bCs/>
                <w:color w:val="auto"/>
                <w:spacing w:val="-1"/>
                <w:u w:val="single" w:color="auto"/>
              </w:rPr>
              <w:t>30</w:t>
            </w:r>
            <w:r>
              <w:rPr>
                <w:color w:val="auto"/>
                <w:spacing w:val="-1"/>
                <w:u w:val="single" w:color="auto"/>
              </w:rPr>
              <w:t xml:space="preserve"> </w:t>
            </w:r>
            <w:r>
              <w:rPr>
                <w:b/>
                <w:bCs/>
                <w:color w:val="auto"/>
                <w:spacing w:val="-1"/>
                <w:u w:val="single" w:color="auto"/>
              </w:rPr>
              <w:t>分钟内，</w:t>
            </w:r>
            <w:r>
              <w:rPr>
                <w:color w:val="auto"/>
                <w:spacing w:val="-1"/>
              </w:rPr>
              <w:t>投标文</w:t>
            </w:r>
            <w:r>
              <w:rPr>
                <w:color w:val="auto"/>
                <w:spacing w:val="-2"/>
              </w:rPr>
              <w:t>件在解密时限内未解密</w:t>
            </w:r>
            <w:r>
              <w:rPr>
                <w:color w:val="auto"/>
              </w:rPr>
              <w:t xml:space="preserve"> </w:t>
            </w:r>
            <w:r>
              <w:rPr>
                <w:color w:val="auto"/>
                <w:spacing w:val="-6"/>
              </w:rPr>
              <w:t>或解密失败，视为撤销其投标文件，开标继续进行。（如因交易平台出</w:t>
            </w:r>
            <w:r>
              <w:rPr>
                <w:color w:val="auto"/>
                <w:spacing w:val="11"/>
              </w:rPr>
              <w:t xml:space="preserve"> </w:t>
            </w:r>
            <w:r>
              <w:rPr>
                <w:color w:val="auto"/>
                <w:spacing w:val="4"/>
              </w:rPr>
              <w:t>现系统故障，导致解密无法完成的，由采购代理机</w:t>
            </w:r>
            <w:r>
              <w:rPr>
                <w:color w:val="auto"/>
                <w:spacing w:val="3"/>
              </w:rPr>
              <w:t>构酌情延长解密时</w:t>
            </w:r>
            <w:r>
              <w:rPr>
                <w:color w:val="auto"/>
              </w:rPr>
              <w:t xml:space="preserve"> </w:t>
            </w:r>
            <w:r>
              <w:rPr>
                <w:color w:val="auto"/>
                <w:spacing w:val="-10"/>
              </w:rPr>
              <w:t>间）。</w:t>
            </w:r>
          </w:p>
        </w:tc>
      </w:tr>
      <w:tr w14:paraId="7DD0D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74" w:type="dxa"/>
            <w:vMerge w:val="continue"/>
            <w:tcBorders>
              <w:top w:val="nil"/>
              <w:left w:val="single" w:color="000000" w:sz="2" w:space="0"/>
            </w:tcBorders>
            <w:vAlign w:val="top"/>
          </w:tcPr>
          <w:p w14:paraId="1FB91E5F">
            <w:pPr>
              <w:rPr>
                <w:rFonts w:ascii="Arial"/>
                <w:color w:val="auto"/>
                <w:sz w:val="21"/>
              </w:rPr>
            </w:pPr>
          </w:p>
        </w:tc>
        <w:tc>
          <w:tcPr>
            <w:tcW w:w="1982" w:type="dxa"/>
            <w:tcBorders>
              <w:top w:val="single" w:color="000000" w:sz="2" w:space="0"/>
            </w:tcBorders>
            <w:vAlign w:val="top"/>
          </w:tcPr>
          <w:p w14:paraId="284A8319">
            <w:pPr>
              <w:pStyle w:val="15"/>
              <w:spacing w:before="105" w:line="219" w:lineRule="auto"/>
              <w:ind w:left="541"/>
              <w:rPr>
                <w:color w:val="auto"/>
              </w:rPr>
            </w:pPr>
            <w:r>
              <w:rPr>
                <w:color w:val="auto"/>
                <w:spacing w:val="-6"/>
              </w:rPr>
              <w:t>电子唱标</w:t>
            </w:r>
          </w:p>
        </w:tc>
        <w:tc>
          <w:tcPr>
            <w:tcW w:w="7543" w:type="dxa"/>
            <w:tcBorders>
              <w:top w:val="single" w:color="000000" w:sz="2" w:space="0"/>
              <w:right w:val="single" w:color="000000" w:sz="2" w:space="0"/>
            </w:tcBorders>
            <w:vAlign w:val="top"/>
          </w:tcPr>
          <w:p w14:paraId="466F5681">
            <w:pPr>
              <w:pStyle w:val="15"/>
              <w:spacing w:before="105" w:line="218" w:lineRule="auto"/>
              <w:ind w:left="118"/>
              <w:rPr>
                <w:color w:val="auto"/>
              </w:rPr>
            </w:pPr>
            <w:r>
              <w:rPr>
                <w:color w:val="auto"/>
                <w:spacing w:val="-1"/>
              </w:rPr>
              <w:t>请提供填写完整的《开标一览表》</w:t>
            </w:r>
          </w:p>
        </w:tc>
      </w:tr>
      <w:tr w14:paraId="470EE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799" w:type="dxa"/>
            <w:gridSpan w:val="3"/>
            <w:tcBorders>
              <w:left w:val="single" w:color="000000" w:sz="2" w:space="0"/>
              <w:right w:val="single" w:color="000000" w:sz="2" w:space="0"/>
            </w:tcBorders>
            <w:vAlign w:val="top"/>
          </w:tcPr>
          <w:p w14:paraId="4D912290">
            <w:pPr>
              <w:pStyle w:val="15"/>
              <w:spacing w:before="54" w:line="201" w:lineRule="auto"/>
              <w:ind w:left="126"/>
              <w:rPr>
                <w:color w:val="auto"/>
              </w:rPr>
            </w:pPr>
            <w:r>
              <w:rPr>
                <w:b/>
                <w:bCs/>
                <w:color w:val="auto"/>
                <w:spacing w:val="-4"/>
              </w:rPr>
              <w:t>六、中标信息公布</w:t>
            </w:r>
          </w:p>
        </w:tc>
      </w:tr>
      <w:tr w14:paraId="108DA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1274" w:type="dxa"/>
            <w:tcBorders>
              <w:left w:val="single" w:color="000000" w:sz="2" w:space="0"/>
            </w:tcBorders>
            <w:vAlign w:val="top"/>
          </w:tcPr>
          <w:p w14:paraId="5673B14B">
            <w:pPr>
              <w:spacing w:line="305" w:lineRule="auto"/>
              <w:rPr>
                <w:rFonts w:ascii="Arial"/>
                <w:color w:val="auto"/>
                <w:sz w:val="21"/>
              </w:rPr>
            </w:pPr>
          </w:p>
          <w:p w14:paraId="0C9EC8A1">
            <w:pPr>
              <w:spacing w:line="306" w:lineRule="auto"/>
              <w:rPr>
                <w:rFonts w:ascii="Arial"/>
                <w:color w:val="auto"/>
                <w:sz w:val="21"/>
              </w:rPr>
            </w:pPr>
          </w:p>
          <w:p w14:paraId="7DD53679">
            <w:pPr>
              <w:pStyle w:val="15"/>
              <w:spacing w:before="78" w:line="217" w:lineRule="auto"/>
              <w:ind w:left="132"/>
              <w:rPr>
                <w:color w:val="auto"/>
              </w:rPr>
            </w:pPr>
            <w:r>
              <w:rPr>
                <w:color w:val="auto"/>
                <w:spacing w:val="-5"/>
              </w:rPr>
              <w:t>第</w:t>
            </w:r>
            <w:r>
              <w:rPr>
                <w:color w:val="auto"/>
                <w:spacing w:val="-65"/>
              </w:rPr>
              <w:t xml:space="preserve"> </w:t>
            </w:r>
            <w:r>
              <w:rPr>
                <w:color w:val="auto"/>
                <w:spacing w:val="-5"/>
              </w:rPr>
              <w:t>28.2</w:t>
            </w:r>
            <w:r>
              <w:rPr>
                <w:color w:val="auto"/>
                <w:spacing w:val="-67"/>
              </w:rPr>
              <w:t xml:space="preserve"> </w:t>
            </w:r>
            <w:r>
              <w:rPr>
                <w:color w:val="auto"/>
                <w:spacing w:val="-5"/>
              </w:rPr>
              <w:t>款</w:t>
            </w:r>
          </w:p>
        </w:tc>
        <w:tc>
          <w:tcPr>
            <w:tcW w:w="1982" w:type="dxa"/>
            <w:vAlign w:val="top"/>
          </w:tcPr>
          <w:p w14:paraId="31C4988B">
            <w:pPr>
              <w:spacing w:line="297" w:lineRule="auto"/>
              <w:rPr>
                <w:rFonts w:ascii="Arial"/>
                <w:color w:val="auto"/>
                <w:sz w:val="21"/>
              </w:rPr>
            </w:pPr>
          </w:p>
          <w:p w14:paraId="67CDA0F8">
            <w:pPr>
              <w:pStyle w:val="15"/>
              <w:spacing w:before="78" w:line="217" w:lineRule="auto"/>
              <w:ind w:left="153"/>
              <w:rPr>
                <w:color w:val="auto"/>
              </w:rPr>
            </w:pPr>
            <w:r>
              <w:rPr>
                <w:color w:val="auto"/>
                <w:spacing w:val="-1"/>
              </w:rPr>
              <w:t>确定中标人的方</w:t>
            </w:r>
          </w:p>
          <w:p w14:paraId="6E338811">
            <w:pPr>
              <w:pStyle w:val="15"/>
              <w:spacing w:before="34" w:line="215" w:lineRule="auto"/>
              <w:ind w:left="175"/>
              <w:rPr>
                <w:color w:val="auto"/>
              </w:rPr>
            </w:pPr>
            <w:r>
              <w:rPr>
                <w:color w:val="auto"/>
                <w:spacing w:val="-4"/>
              </w:rPr>
              <w:t>式和评审排序方</w:t>
            </w:r>
          </w:p>
          <w:p w14:paraId="68680F4A">
            <w:pPr>
              <w:pStyle w:val="15"/>
              <w:spacing w:before="41" w:line="238" w:lineRule="auto"/>
              <w:ind w:left="896"/>
              <w:rPr>
                <w:color w:val="auto"/>
              </w:rPr>
            </w:pPr>
            <w:r>
              <w:rPr>
                <w:color w:val="auto"/>
              </w:rPr>
              <w:t>法</w:t>
            </w:r>
          </w:p>
        </w:tc>
        <w:tc>
          <w:tcPr>
            <w:tcW w:w="7543" w:type="dxa"/>
            <w:tcBorders>
              <w:right w:val="single" w:color="000000" w:sz="2" w:space="0"/>
            </w:tcBorders>
            <w:vAlign w:val="top"/>
          </w:tcPr>
          <w:p w14:paraId="6EF10AAD">
            <w:pPr>
              <w:pStyle w:val="15"/>
              <w:spacing w:before="52" w:line="237" w:lineRule="auto"/>
              <w:ind w:left="111" w:right="30"/>
              <w:jc w:val="both"/>
              <w:rPr>
                <w:color w:val="auto"/>
              </w:rPr>
            </w:pPr>
            <w:r>
              <w:rPr>
                <w:color w:val="auto"/>
                <w:spacing w:val="-4"/>
              </w:rPr>
              <w:t>在评标报告确定的中标候选人名单中按顺序确定中标人。按评标方</w:t>
            </w:r>
            <w:r>
              <w:rPr>
                <w:color w:val="auto"/>
                <w:spacing w:val="-5"/>
              </w:rPr>
              <w:t>法及</w:t>
            </w:r>
            <w:r>
              <w:rPr>
                <w:color w:val="auto"/>
              </w:rPr>
              <w:t xml:space="preserve"> </w:t>
            </w:r>
            <w:r>
              <w:rPr>
                <w:color w:val="auto"/>
                <w:spacing w:val="-9"/>
              </w:rPr>
              <w:t>标准经评审后，中标候选人得分相同的，按投标报价由低到高进行排序；</w:t>
            </w:r>
            <w:r>
              <w:rPr>
                <w:color w:val="auto"/>
              </w:rPr>
              <w:t xml:space="preserve"> </w:t>
            </w:r>
            <w:r>
              <w:rPr>
                <w:color w:val="auto"/>
                <w:spacing w:val="-4"/>
              </w:rPr>
              <w:t>得分且投标报价相同的，按照评标方法及标准中技术部分得分从高</w:t>
            </w:r>
            <w:r>
              <w:rPr>
                <w:color w:val="auto"/>
                <w:spacing w:val="-5"/>
              </w:rPr>
              <w:t>到低</w:t>
            </w:r>
            <w:r>
              <w:rPr>
                <w:color w:val="auto"/>
              </w:rPr>
              <w:t xml:space="preserve"> </w:t>
            </w:r>
            <w:r>
              <w:rPr>
                <w:color w:val="auto"/>
                <w:spacing w:val="-4"/>
              </w:rPr>
              <w:t>排序；技术部分得分相同的按照评标方法及标准中商务部分从高到</w:t>
            </w:r>
            <w:r>
              <w:rPr>
                <w:color w:val="auto"/>
                <w:spacing w:val="-5"/>
              </w:rPr>
              <w:t>低排</w:t>
            </w:r>
            <w:r>
              <w:rPr>
                <w:color w:val="auto"/>
              </w:rPr>
              <w:t xml:space="preserve"> </w:t>
            </w:r>
            <w:r>
              <w:rPr>
                <w:color w:val="auto"/>
                <w:spacing w:val="-2"/>
              </w:rPr>
              <w:t>序，以此类推，若均相同，由采购人自行确定中标人。</w:t>
            </w:r>
          </w:p>
        </w:tc>
      </w:tr>
      <w:tr w14:paraId="6EB28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1274" w:type="dxa"/>
            <w:tcBorders>
              <w:left w:val="single" w:color="000000" w:sz="2" w:space="0"/>
            </w:tcBorders>
            <w:vAlign w:val="top"/>
          </w:tcPr>
          <w:p w14:paraId="5DEAFF3C">
            <w:pPr>
              <w:spacing w:line="310" w:lineRule="auto"/>
              <w:rPr>
                <w:rFonts w:ascii="Arial"/>
                <w:color w:val="auto"/>
                <w:sz w:val="21"/>
              </w:rPr>
            </w:pPr>
          </w:p>
          <w:p w14:paraId="061463AC">
            <w:pPr>
              <w:spacing w:line="310" w:lineRule="auto"/>
              <w:rPr>
                <w:rFonts w:ascii="Arial"/>
                <w:color w:val="auto"/>
                <w:sz w:val="21"/>
              </w:rPr>
            </w:pPr>
          </w:p>
          <w:p w14:paraId="29DF5B89">
            <w:pPr>
              <w:spacing w:line="311" w:lineRule="auto"/>
              <w:rPr>
                <w:rFonts w:ascii="Arial"/>
                <w:color w:val="auto"/>
                <w:sz w:val="21"/>
              </w:rPr>
            </w:pPr>
          </w:p>
          <w:p w14:paraId="51F7B61C">
            <w:pPr>
              <w:pStyle w:val="15"/>
              <w:spacing w:before="78" w:line="217" w:lineRule="auto"/>
              <w:ind w:left="132"/>
              <w:rPr>
                <w:color w:val="auto"/>
              </w:rPr>
            </w:pPr>
            <w:r>
              <w:rPr>
                <w:color w:val="auto"/>
                <w:spacing w:val="-5"/>
              </w:rPr>
              <w:t>第</w:t>
            </w:r>
            <w:r>
              <w:rPr>
                <w:color w:val="auto"/>
                <w:spacing w:val="-65"/>
              </w:rPr>
              <w:t xml:space="preserve"> </w:t>
            </w:r>
            <w:r>
              <w:rPr>
                <w:color w:val="auto"/>
                <w:spacing w:val="-5"/>
              </w:rPr>
              <w:t>29.5</w:t>
            </w:r>
            <w:r>
              <w:rPr>
                <w:color w:val="auto"/>
                <w:spacing w:val="-67"/>
              </w:rPr>
              <w:t xml:space="preserve"> </w:t>
            </w:r>
            <w:r>
              <w:rPr>
                <w:color w:val="auto"/>
                <w:spacing w:val="-5"/>
              </w:rPr>
              <w:t>款</w:t>
            </w:r>
          </w:p>
        </w:tc>
        <w:tc>
          <w:tcPr>
            <w:tcW w:w="1982" w:type="dxa"/>
            <w:vAlign w:val="top"/>
          </w:tcPr>
          <w:p w14:paraId="242F76B8">
            <w:pPr>
              <w:spacing w:line="308" w:lineRule="auto"/>
              <w:rPr>
                <w:rFonts w:ascii="Arial"/>
                <w:color w:val="auto"/>
                <w:sz w:val="21"/>
              </w:rPr>
            </w:pPr>
          </w:p>
          <w:p w14:paraId="24E046FE">
            <w:pPr>
              <w:spacing w:line="308" w:lineRule="auto"/>
              <w:rPr>
                <w:rFonts w:ascii="Arial"/>
                <w:color w:val="auto"/>
                <w:sz w:val="21"/>
              </w:rPr>
            </w:pPr>
          </w:p>
          <w:p w14:paraId="45EB42EF">
            <w:pPr>
              <w:pStyle w:val="15"/>
              <w:spacing w:before="78" w:line="220" w:lineRule="auto"/>
              <w:ind w:left="152"/>
              <w:rPr>
                <w:color w:val="auto"/>
              </w:rPr>
            </w:pPr>
            <w:r>
              <w:rPr>
                <w:color w:val="auto"/>
                <w:spacing w:val="-1"/>
              </w:rPr>
              <w:t>接收质疑函的联</w:t>
            </w:r>
          </w:p>
          <w:p w14:paraId="653453E5">
            <w:pPr>
              <w:pStyle w:val="15"/>
              <w:spacing w:before="31" w:line="215" w:lineRule="auto"/>
              <w:ind w:left="192"/>
              <w:rPr>
                <w:color w:val="auto"/>
              </w:rPr>
            </w:pPr>
            <w:r>
              <w:rPr>
                <w:color w:val="auto"/>
                <w:spacing w:val="-6"/>
              </w:rPr>
              <w:t>系部门、联系电</w:t>
            </w:r>
          </w:p>
          <w:p w14:paraId="71FDB9E1">
            <w:pPr>
              <w:pStyle w:val="15"/>
              <w:spacing w:before="41" w:line="225" w:lineRule="auto"/>
              <w:ind w:left="279"/>
              <w:rPr>
                <w:color w:val="auto"/>
              </w:rPr>
            </w:pPr>
            <w:r>
              <w:rPr>
                <w:color w:val="auto"/>
                <w:spacing w:val="-2"/>
              </w:rPr>
              <w:t>话和通讯地址</w:t>
            </w:r>
          </w:p>
        </w:tc>
        <w:tc>
          <w:tcPr>
            <w:tcW w:w="7543" w:type="dxa"/>
            <w:tcBorders>
              <w:right w:val="single" w:color="000000" w:sz="2" w:space="0"/>
            </w:tcBorders>
            <w:vAlign w:val="top"/>
          </w:tcPr>
          <w:p w14:paraId="4F3D3913">
            <w:pPr>
              <w:pStyle w:val="15"/>
              <w:spacing w:before="54" w:line="239" w:lineRule="auto"/>
              <w:ind w:left="128" w:right="42"/>
              <w:jc w:val="both"/>
              <w:rPr>
                <w:color w:val="auto"/>
              </w:rPr>
            </w:pPr>
            <w:r>
              <w:rPr>
                <w:color w:val="auto"/>
                <w:spacing w:val="-5"/>
              </w:rPr>
              <w:t>1.投标人认为采购文件、采购过程、中标或者成交结果使自己的权益受</w:t>
            </w:r>
            <w:r>
              <w:rPr>
                <w:color w:val="auto"/>
                <w:spacing w:val="17"/>
              </w:rPr>
              <w:t xml:space="preserve"> </w:t>
            </w:r>
            <w:r>
              <w:rPr>
                <w:color w:val="auto"/>
                <w:spacing w:val="-3"/>
              </w:rPr>
              <w:t>到损害的，应当在知道或者应知其权益受到损害之日起</w:t>
            </w:r>
            <w:r>
              <w:rPr>
                <w:color w:val="auto"/>
                <w:spacing w:val="-46"/>
              </w:rPr>
              <w:t xml:space="preserve"> </w:t>
            </w:r>
            <w:r>
              <w:rPr>
                <w:color w:val="auto"/>
                <w:spacing w:val="-3"/>
              </w:rPr>
              <w:t>7</w:t>
            </w:r>
            <w:r>
              <w:rPr>
                <w:color w:val="auto"/>
                <w:spacing w:val="-58"/>
              </w:rPr>
              <w:t xml:space="preserve"> </w:t>
            </w:r>
            <w:r>
              <w:rPr>
                <w:color w:val="auto"/>
                <w:spacing w:val="-3"/>
              </w:rPr>
              <w:t>个工作日内，</w:t>
            </w:r>
            <w:r>
              <w:rPr>
                <w:color w:val="auto"/>
              </w:rPr>
              <w:t xml:space="preserve"> </w:t>
            </w:r>
            <w:r>
              <w:rPr>
                <w:color w:val="auto"/>
                <w:spacing w:val="3"/>
              </w:rPr>
              <w:t>以书面形式向采购人和采购代理机构一次性提出针对同一采购程序环</w:t>
            </w:r>
            <w:r>
              <w:rPr>
                <w:color w:val="auto"/>
                <w:spacing w:val="12"/>
              </w:rPr>
              <w:t xml:space="preserve"> </w:t>
            </w:r>
            <w:r>
              <w:rPr>
                <w:color w:val="auto"/>
                <w:spacing w:val="-9"/>
              </w:rPr>
              <w:t>节的质疑。</w:t>
            </w:r>
          </w:p>
          <w:p w14:paraId="55328FFE">
            <w:pPr>
              <w:pStyle w:val="15"/>
              <w:spacing w:before="39" w:line="220" w:lineRule="auto"/>
              <w:ind w:left="114"/>
              <w:rPr>
                <w:color w:val="auto"/>
              </w:rPr>
            </w:pPr>
            <w:r>
              <w:rPr>
                <w:b/>
                <w:bCs/>
                <w:color w:val="auto"/>
                <w:spacing w:val="-3"/>
              </w:rPr>
              <w:t>2.采购人信息</w:t>
            </w:r>
          </w:p>
          <w:p w14:paraId="55F5E800">
            <w:pPr>
              <w:pStyle w:val="15"/>
              <w:spacing w:before="35" w:line="219" w:lineRule="auto"/>
              <w:ind w:left="114"/>
              <w:rPr>
                <w:rFonts w:hint="eastAsia" w:eastAsia="楷体"/>
                <w:color w:val="auto"/>
                <w:lang w:eastAsia="zh-CN"/>
              </w:rPr>
            </w:pPr>
            <w:r>
              <w:rPr>
                <w:color w:val="auto"/>
                <w:spacing w:val="-1"/>
              </w:rPr>
              <w:t>2.1</w:t>
            </w:r>
            <w:r>
              <w:rPr>
                <w:color w:val="auto"/>
                <w:spacing w:val="-56"/>
              </w:rPr>
              <w:t xml:space="preserve"> </w:t>
            </w:r>
            <w:r>
              <w:rPr>
                <w:color w:val="auto"/>
                <w:spacing w:val="-1"/>
              </w:rPr>
              <w:t>名  称：</w:t>
            </w:r>
            <w:r>
              <w:rPr>
                <w:rFonts w:hint="eastAsia"/>
                <w:color w:val="auto"/>
                <w:spacing w:val="-1"/>
                <w:lang w:eastAsia="zh-CN"/>
              </w:rPr>
              <w:t>古丈县第一中学</w:t>
            </w:r>
          </w:p>
          <w:p w14:paraId="1CBB38DC">
            <w:pPr>
              <w:pStyle w:val="15"/>
              <w:spacing w:before="33" w:line="205" w:lineRule="auto"/>
              <w:ind w:left="114"/>
              <w:rPr>
                <w:rFonts w:hint="eastAsia" w:eastAsia="楷体"/>
                <w:color w:val="auto"/>
                <w:lang w:eastAsia="zh-CN"/>
              </w:rPr>
            </w:pPr>
            <w:r>
              <w:rPr>
                <w:color w:val="auto"/>
                <w:spacing w:val="-2"/>
              </w:rPr>
              <w:t>2.2</w:t>
            </w:r>
            <w:r>
              <w:rPr>
                <w:color w:val="auto"/>
                <w:spacing w:val="-50"/>
              </w:rPr>
              <w:t xml:space="preserve"> </w:t>
            </w:r>
            <w:r>
              <w:rPr>
                <w:color w:val="auto"/>
                <w:spacing w:val="-2"/>
              </w:rPr>
              <w:t>地  址：</w:t>
            </w:r>
            <w:r>
              <w:rPr>
                <w:rFonts w:hint="eastAsia"/>
                <w:color w:val="auto"/>
                <w:spacing w:val="-2"/>
                <w:lang w:eastAsia="zh-CN"/>
              </w:rPr>
              <w:t>湖南省湘西土家族苗族自治州龙山县岳麓大道</w:t>
            </w:r>
          </w:p>
        </w:tc>
      </w:tr>
    </w:tbl>
    <w:p w14:paraId="7528FF5B">
      <w:pPr>
        <w:pStyle w:val="2"/>
        <w:rPr>
          <w:color w:val="auto"/>
        </w:rPr>
      </w:pPr>
    </w:p>
    <w:p w14:paraId="391ED003">
      <w:pPr>
        <w:rPr>
          <w:color w:val="auto"/>
        </w:rPr>
        <w:sectPr>
          <w:footerReference r:id="rId11" w:type="default"/>
          <w:pgSz w:w="11909" w:h="16839"/>
          <w:pgMar w:top="1013" w:right="499" w:bottom="1042" w:left="605" w:header="764" w:footer="732" w:gutter="0"/>
          <w:pgNumType w:fmt="decimal"/>
          <w:cols w:space="720" w:num="1"/>
        </w:sectPr>
      </w:pPr>
    </w:p>
    <w:p w14:paraId="103548EB">
      <w:pPr>
        <w:spacing w:line="28" w:lineRule="exact"/>
        <w:rPr>
          <w:color w:val="auto"/>
        </w:rPr>
      </w:pPr>
    </w:p>
    <w:tbl>
      <w:tblPr>
        <w:tblStyle w:val="14"/>
        <w:tblW w:w="1079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982"/>
        <w:gridCol w:w="7543"/>
      </w:tblGrid>
      <w:tr w14:paraId="41B38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3" w:hRule="atLeast"/>
        </w:trPr>
        <w:tc>
          <w:tcPr>
            <w:tcW w:w="1274" w:type="dxa"/>
            <w:tcBorders>
              <w:left w:val="single" w:color="000000" w:sz="2" w:space="0"/>
            </w:tcBorders>
            <w:vAlign w:val="top"/>
          </w:tcPr>
          <w:p w14:paraId="53B4A028">
            <w:pPr>
              <w:rPr>
                <w:rFonts w:ascii="Arial"/>
                <w:color w:val="auto"/>
                <w:sz w:val="21"/>
              </w:rPr>
            </w:pPr>
          </w:p>
        </w:tc>
        <w:tc>
          <w:tcPr>
            <w:tcW w:w="1982" w:type="dxa"/>
            <w:vAlign w:val="top"/>
          </w:tcPr>
          <w:p w14:paraId="3A506261">
            <w:pPr>
              <w:rPr>
                <w:rFonts w:ascii="Arial"/>
                <w:color w:val="auto"/>
                <w:sz w:val="21"/>
              </w:rPr>
            </w:pPr>
          </w:p>
        </w:tc>
        <w:tc>
          <w:tcPr>
            <w:tcW w:w="7543" w:type="dxa"/>
            <w:tcBorders>
              <w:right w:val="single" w:color="000000" w:sz="2" w:space="0"/>
            </w:tcBorders>
            <w:vAlign w:val="top"/>
          </w:tcPr>
          <w:p w14:paraId="469B5C7D">
            <w:pPr>
              <w:pStyle w:val="15"/>
              <w:spacing w:before="52" w:line="215" w:lineRule="auto"/>
              <w:ind w:left="114"/>
              <w:rPr>
                <w:rFonts w:hint="eastAsia" w:eastAsia="楷体"/>
                <w:color w:val="auto"/>
                <w:lang w:eastAsia="zh-CN"/>
              </w:rPr>
            </w:pPr>
            <w:r>
              <w:rPr>
                <w:color w:val="auto"/>
                <w:spacing w:val="-2"/>
              </w:rPr>
              <w:t>2.3</w:t>
            </w:r>
            <w:r>
              <w:rPr>
                <w:color w:val="auto"/>
                <w:spacing w:val="-50"/>
              </w:rPr>
              <w:t xml:space="preserve"> </w:t>
            </w:r>
            <w:r>
              <w:rPr>
                <w:color w:val="auto"/>
                <w:spacing w:val="-2"/>
              </w:rPr>
              <w:t>联系人：</w:t>
            </w:r>
            <w:r>
              <w:rPr>
                <w:rFonts w:hint="eastAsia"/>
                <w:color w:val="auto"/>
                <w:spacing w:val="-2"/>
                <w:lang w:val="en-US" w:eastAsia="zh-CN"/>
              </w:rPr>
              <w:t>辛保玉</w:t>
            </w:r>
          </w:p>
          <w:p w14:paraId="41195DD7">
            <w:pPr>
              <w:pStyle w:val="15"/>
              <w:spacing w:before="36" w:line="230" w:lineRule="auto"/>
              <w:ind w:left="114"/>
              <w:rPr>
                <w:rFonts w:hint="eastAsia" w:eastAsia="楷体"/>
                <w:color w:val="auto"/>
                <w:lang w:eastAsia="zh-CN"/>
              </w:rPr>
            </w:pPr>
            <w:r>
              <w:rPr>
                <w:color w:val="auto"/>
                <w:spacing w:val="-2"/>
              </w:rPr>
              <w:t>2.4</w:t>
            </w:r>
            <w:r>
              <w:rPr>
                <w:color w:val="auto"/>
                <w:spacing w:val="-30"/>
              </w:rPr>
              <w:t xml:space="preserve"> </w:t>
            </w:r>
            <w:r>
              <w:rPr>
                <w:color w:val="auto"/>
                <w:spacing w:val="-2"/>
              </w:rPr>
              <w:t>电  话：</w:t>
            </w:r>
            <w:r>
              <w:rPr>
                <w:rFonts w:hint="eastAsia"/>
                <w:color w:val="auto"/>
                <w:spacing w:val="-2"/>
                <w:lang w:eastAsia="zh-CN"/>
              </w:rPr>
              <w:t>15107474598</w:t>
            </w:r>
          </w:p>
          <w:p w14:paraId="3A335C3F">
            <w:pPr>
              <w:pStyle w:val="15"/>
              <w:spacing w:before="22" w:line="220" w:lineRule="auto"/>
              <w:ind w:left="116"/>
              <w:rPr>
                <w:color w:val="auto"/>
              </w:rPr>
            </w:pPr>
            <w:r>
              <w:rPr>
                <w:b/>
                <w:bCs/>
                <w:color w:val="auto"/>
                <w:spacing w:val="-3"/>
              </w:rPr>
              <w:t>3.采购代理机构信息</w:t>
            </w:r>
          </w:p>
          <w:p w14:paraId="5181D216">
            <w:pPr>
              <w:pStyle w:val="15"/>
              <w:spacing w:before="36" w:line="215" w:lineRule="auto"/>
              <w:ind w:left="116"/>
              <w:rPr>
                <w:rFonts w:hint="eastAsia" w:eastAsia="楷体"/>
                <w:color w:val="auto"/>
                <w:lang w:eastAsia="zh-CN"/>
              </w:rPr>
            </w:pPr>
            <w:r>
              <w:rPr>
                <w:color w:val="auto"/>
                <w:spacing w:val="-1"/>
              </w:rPr>
              <w:t>3.1</w:t>
            </w:r>
            <w:r>
              <w:rPr>
                <w:color w:val="auto"/>
                <w:spacing w:val="-51"/>
              </w:rPr>
              <w:t xml:space="preserve"> </w:t>
            </w:r>
            <w:r>
              <w:rPr>
                <w:color w:val="auto"/>
                <w:spacing w:val="-1"/>
              </w:rPr>
              <w:t>名  称：</w:t>
            </w:r>
            <w:r>
              <w:rPr>
                <w:rFonts w:hint="eastAsia"/>
                <w:color w:val="auto"/>
                <w:spacing w:val="-1"/>
                <w:lang w:eastAsia="zh-CN"/>
              </w:rPr>
              <w:t>湖南中隆瑞项目管理有限公司</w:t>
            </w:r>
          </w:p>
          <w:p w14:paraId="03D77C76">
            <w:pPr>
              <w:pStyle w:val="15"/>
              <w:spacing w:before="37" w:line="217" w:lineRule="auto"/>
              <w:ind w:left="116"/>
              <w:rPr>
                <w:color w:val="auto"/>
              </w:rPr>
            </w:pPr>
            <w:r>
              <w:rPr>
                <w:color w:val="auto"/>
                <w:spacing w:val="-5"/>
              </w:rPr>
              <w:t>3.2</w:t>
            </w:r>
            <w:r>
              <w:rPr>
                <w:color w:val="auto"/>
                <w:spacing w:val="-52"/>
              </w:rPr>
              <w:t xml:space="preserve"> </w:t>
            </w:r>
            <w:r>
              <w:rPr>
                <w:color w:val="auto"/>
                <w:spacing w:val="-5"/>
              </w:rPr>
              <w:t>地  址：</w:t>
            </w:r>
            <w:r>
              <w:rPr>
                <w:rFonts w:hint="eastAsia"/>
                <w:color w:val="auto"/>
                <w:spacing w:val="-3"/>
                <w:lang w:eastAsia="zh-CN"/>
              </w:rPr>
              <w:t>湖南省凤凰县杨家巷10号（湘西分公司）</w:t>
            </w:r>
          </w:p>
          <w:p w14:paraId="4CFE8532">
            <w:pPr>
              <w:pStyle w:val="15"/>
              <w:spacing w:before="40" w:line="215" w:lineRule="auto"/>
              <w:ind w:left="116"/>
              <w:rPr>
                <w:color w:val="auto"/>
              </w:rPr>
            </w:pPr>
            <w:r>
              <w:rPr>
                <w:color w:val="auto"/>
                <w:spacing w:val="-1"/>
              </w:rPr>
              <w:t>3.3</w:t>
            </w:r>
            <w:r>
              <w:rPr>
                <w:color w:val="auto"/>
                <w:spacing w:val="-50"/>
              </w:rPr>
              <w:t xml:space="preserve"> </w:t>
            </w:r>
            <w:r>
              <w:rPr>
                <w:color w:val="auto"/>
                <w:spacing w:val="-1"/>
              </w:rPr>
              <w:t>联系人：</w:t>
            </w:r>
            <w:r>
              <w:rPr>
                <w:rFonts w:hint="eastAsia" w:ascii="楷体" w:hAnsi="楷体" w:eastAsia="楷体" w:cs="楷体"/>
                <w:color w:val="auto"/>
                <w:spacing w:val="-1"/>
                <w:sz w:val="24"/>
                <w:szCs w:val="24"/>
                <w:lang w:eastAsia="zh-CN"/>
              </w:rPr>
              <w:t>陈璨</w:t>
            </w:r>
            <w:r>
              <w:rPr>
                <w:rFonts w:hint="eastAsia" w:cs="楷体"/>
                <w:color w:val="auto"/>
                <w:spacing w:val="-1"/>
                <w:sz w:val="24"/>
                <w:szCs w:val="24"/>
                <w:lang w:val="en-US" w:eastAsia="zh-CN"/>
              </w:rPr>
              <w:t xml:space="preserve"> </w:t>
            </w:r>
            <w:r>
              <w:rPr>
                <w:rFonts w:hint="eastAsia" w:ascii="楷体" w:hAnsi="楷体" w:eastAsia="楷体" w:cs="楷体"/>
                <w:color w:val="auto"/>
                <w:spacing w:val="-1"/>
                <w:sz w:val="24"/>
                <w:szCs w:val="24"/>
                <w:lang w:eastAsia="zh-CN"/>
              </w:rPr>
              <w:t>17742615363</w:t>
            </w:r>
          </w:p>
        </w:tc>
      </w:tr>
      <w:tr w14:paraId="33BB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799" w:type="dxa"/>
            <w:gridSpan w:val="3"/>
            <w:tcBorders>
              <w:left w:val="single" w:color="000000" w:sz="2" w:space="0"/>
              <w:right w:val="single" w:color="000000" w:sz="2" w:space="0"/>
            </w:tcBorders>
            <w:vAlign w:val="top"/>
          </w:tcPr>
          <w:p w14:paraId="455C563A">
            <w:pPr>
              <w:pStyle w:val="15"/>
              <w:spacing w:before="29" w:line="213" w:lineRule="auto"/>
              <w:ind w:left="124"/>
              <w:rPr>
                <w:color w:val="auto"/>
              </w:rPr>
            </w:pPr>
            <w:r>
              <w:rPr>
                <w:b/>
                <w:bCs/>
                <w:color w:val="auto"/>
                <w:spacing w:val="-5"/>
              </w:rPr>
              <w:t>七、合同签订</w:t>
            </w:r>
          </w:p>
        </w:tc>
      </w:tr>
      <w:tr w14:paraId="64AE6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74" w:type="dxa"/>
            <w:tcBorders>
              <w:left w:val="single" w:color="000000" w:sz="2" w:space="0"/>
            </w:tcBorders>
            <w:vAlign w:val="top"/>
          </w:tcPr>
          <w:p w14:paraId="69459CA6">
            <w:pPr>
              <w:pStyle w:val="15"/>
              <w:spacing w:before="187" w:line="217" w:lineRule="auto"/>
              <w:ind w:left="132"/>
              <w:rPr>
                <w:color w:val="auto"/>
              </w:rPr>
            </w:pPr>
            <w:r>
              <w:rPr>
                <w:color w:val="auto"/>
                <w:spacing w:val="-6"/>
              </w:rPr>
              <w:t>第</w:t>
            </w:r>
            <w:r>
              <w:rPr>
                <w:color w:val="auto"/>
                <w:spacing w:val="-60"/>
              </w:rPr>
              <w:t xml:space="preserve"> </w:t>
            </w:r>
            <w:r>
              <w:rPr>
                <w:color w:val="auto"/>
                <w:spacing w:val="-6"/>
              </w:rPr>
              <w:t>31.1</w:t>
            </w:r>
            <w:r>
              <w:rPr>
                <w:color w:val="auto"/>
                <w:spacing w:val="-67"/>
              </w:rPr>
              <w:t xml:space="preserve"> </w:t>
            </w:r>
            <w:r>
              <w:rPr>
                <w:color w:val="auto"/>
                <w:spacing w:val="-6"/>
              </w:rPr>
              <w:t>款</w:t>
            </w:r>
          </w:p>
        </w:tc>
        <w:tc>
          <w:tcPr>
            <w:tcW w:w="1982" w:type="dxa"/>
            <w:vAlign w:val="top"/>
          </w:tcPr>
          <w:p w14:paraId="1C32EF57">
            <w:pPr>
              <w:pStyle w:val="15"/>
              <w:spacing w:before="187" w:line="219" w:lineRule="auto"/>
              <w:ind w:left="517"/>
              <w:rPr>
                <w:color w:val="auto"/>
              </w:rPr>
            </w:pPr>
            <w:r>
              <w:rPr>
                <w:color w:val="auto"/>
                <w:spacing w:val="-2"/>
              </w:rPr>
              <w:t>履约担保</w:t>
            </w:r>
          </w:p>
        </w:tc>
        <w:tc>
          <w:tcPr>
            <w:tcW w:w="7543" w:type="dxa"/>
            <w:tcBorders>
              <w:right w:val="single" w:color="000000" w:sz="2" w:space="0"/>
            </w:tcBorders>
            <w:vAlign w:val="top"/>
          </w:tcPr>
          <w:p w14:paraId="54870E50">
            <w:pPr>
              <w:keepNext w:val="0"/>
              <w:keepLines w:val="0"/>
              <w:widowControl/>
              <w:suppressLineNumbers w:val="0"/>
              <w:jc w:val="left"/>
              <w:rPr>
                <w:rFonts w:hint="eastAsia" w:ascii="楷体" w:hAnsi="楷体" w:eastAsia="楷体" w:cs="楷体"/>
                <w:snapToGrid w:val="0"/>
                <w:color w:val="auto"/>
                <w:spacing w:val="-1"/>
                <w:kern w:val="0"/>
                <w:sz w:val="24"/>
                <w:szCs w:val="24"/>
                <w:lang w:val="en-US" w:eastAsia="zh-CN" w:bidi="ar-SA"/>
              </w:rPr>
            </w:pPr>
            <w:r>
              <w:rPr>
                <w:rFonts w:hint="eastAsia" w:ascii="楷体" w:hAnsi="楷体" w:eastAsia="楷体" w:cs="楷体"/>
                <w:snapToGrid w:val="0"/>
                <w:color w:val="auto"/>
                <w:spacing w:val="-3"/>
                <w:kern w:val="0"/>
                <w:sz w:val="24"/>
                <w:szCs w:val="24"/>
                <w:lang w:val="en-US" w:eastAsia="zh-CN" w:bidi="ar-SA"/>
              </w:rPr>
              <w:t>□</w:t>
            </w:r>
            <w:r>
              <w:rPr>
                <w:rFonts w:ascii="楷体" w:hAnsi="楷体" w:eastAsia="楷体" w:cs="楷体"/>
                <w:snapToGrid w:val="0"/>
                <w:color w:val="auto"/>
                <w:spacing w:val="-3"/>
                <w:kern w:val="0"/>
                <w:sz w:val="24"/>
                <w:szCs w:val="24"/>
                <w:lang w:val="en-US" w:eastAsia="en-US" w:bidi="ar-SA"/>
              </w:rPr>
              <w:t>要求提供</w:t>
            </w:r>
            <w:r>
              <w:rPr>
                <w:rFonts w:hint="eastAsia" w:ascii="楷体" w:hAnsi="楷体" w:eastAsia="楷体" w:cs="楷体"/>
                <w:snapToGrid w:val="0"/>
                <w:color w:val="auto"/>
                <w:spacing w:val="-3"/>
                <w:kern w:val="0"/>
                <w:sz w:val="24"/>
                <w:szCs w:val="24"/>
                <w:lang w:val="en-US" w:eastAsia="zh-CN" w:bidi="ar-SA"/>
              </w:rPr>
              <w:t>：</w:t>
            </w:r>
            <w:r>
              <w:rPr>
                <w:rFonts w:hint="eastAsia" w:ascii="楷体" w:hAnsi="楷体" w:eastAsia="楷体" w:cs="楷体"/>
                <w:snapToGrid w:val="0"/>
                <w:color w:val="auto"/>
                <w:spacing w:val="-1"/>
                <w:kern w:val="0"/>
                <w:sz w:val="24"/>
                <w:szCs w:val="24"/>
                <w:lang w:val="en-US" w:eastAsia="zh-CN" w:bidi="ar-SA"/>
              </w:rPr>
              <w:t>在合同签订前以银行转账或保函或电子增信形式提交合同金额%的履约担保。</w:t>
            </w:r>
          </w:p>
          <w:p w14:paraId="2EE897E3">
            <w:pPr>
              <w:pStyle w:val="15"/>
              <w:spacing w:before="25" w:line="212" w:lineRule="auto"/>
              <w:rPr>
                <w:color w:val="auto"/>
              </w:rPr>
            </w:pPr>
            <w:r>
              <w:rPr>
                <w:color w:val="auto"/>
                <w:spacing w:val="-3"/>
                <w:sz w:val="21"/>
                <w:szCs w:val="21"/>
              </w:rPr>
              <w:t>□</w:t>
            </w:r>
            <w:r>
              <w:rPr>
                <w:color w:val="auto"/>
                <w:spacing w:val="-3"/>
              </w:rPr>
              <w:t>不要求提供</w:t>
            </w:r>
          </w:p>
        </w:tc>
      </w:tr>
      <w:tr w14:paraId="1BE7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799" w:type="dxa"/>
            <w:gridSpan w:val="3"/>
            <w:tcBorders>
              <w:left w:val="single" w:color="000000" w:sz="2" w:space="0"/>
              <w:right w:val="single" w:color="000000" w:sz="2" w:space="0"/>
            </w:tcBorders>
            <w:vAlign w:val="top"/>
          </w:tcPr>
          <w:p w14:paraId="5BDB15A4">
            <w:pPr>
              <w:pStyle w:val="15"/>
              <w:spacing w:before="31" w:line="211" w:lineRule="auto"/>
              <w:ind w:left="122"/>
              <w:rPr>
                <w:color w:val="auto"/>
              </w:rPr>
            </w:pPr>
            <w:r>
              <w:rPr>
                <w:b/>
                <w:bCs/>
                <w:color w:val="auto"/>
                <w:spacing w:val="-4"/>
              </w:rPr>
              <w:t>八、政府采购政策</w:t>
            </w:r>
          </w:p>
        </w:tc>
      </w:tr>
      <w:tr w14:paraId="0754C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4" w:type="dxa"/>
            <w:tcBorders>
              <w:left w:val="single" w:color="000000" w:sz="2" w:space="0"/>
            </w:tcBorders>
            <w:vAlign w:val="top"/>
          </w:tcPr>
          <w:p w14:paraId="2D75085E">
            <w:pPr>
              <w:pStyle w:val="15"/>
              <w:spacing w:before="194" w:line="217" w:lineRule="auto"/>
              <w:ind w:left="132"/>
              <w:rPr>
                <w:color w:val="auto"/>
              </w:rPr>
            </w:pPr>
            <w:r>
              <w:rPr>
                <w:color w:val="auto"/>
                <w:spacing w:val="-6"/>
              </w:rPr>
              <w:t>第</w:t>
            </w:r>
            <w:r>
              <w:rPr>
                <w:color w:val="auto"/>
                <w:spacing w:val="-60"/>
              </w:rPr>
              <w:t xml:space="preserve"> </w:t>
            </w:r>
            <w:r>
              <w:rPr>
                <w:color w:val="auto"/>
                <w:spacing w:val="-6"/>
              </w:rPr>
              <w:t>33.8</w:t>
            </w:r>
            <w:r>
              <w:rPr>
                <w:color w:val="auto"/>
                <w:spacing w:val="-67"/>
              </w:rPr>
              <w:t xml:space="preserve"> </w:t>
            </w:r>
            <w:r>
              <w:rPr>
                <w:color w:val="auto"/>
                <w:spacing w:val="-6"/>
              </w:rPr>
              <w:t>款</w:t>
            </w:r>
          </w:p>
        </w:tc>
        <w:tc>
          <w:tcPr>
            <w:tcW w:w="1982" w:type="dxa"/>
            <w:vAlign w:val="top"/>
          </w:tcPr>
          <w:p w14:paraId="490703D8">
            <w:pPr>
              <w:pStyle w:val="15"/>
              <w:spacing w:before="195" w:line="215" w:lineRule="auto"/>
              <w:ind w:left="274"/>
              <w:rPr>
                <w:color w:val="auto"/>
              </w:rPr>
            </w:pPr>
            <w:r>
              <w:rPr>
                <w:color w:val="auto"/>
                <w:spacing w:val="-1"/>
              </w:rPr>
              <w:t>采购进口产品</w:t>
            </w:r>
          </w:p>
        </w:tc>
        <w:tc>
          <w:tcPr>
            <w:tcW w:w="7543" w:type="dxa"/>
            <w:tcBorders>
              <w:right w:val="single" w:color="000000" w:sz="2" w:space="0"/>
            </w:tcBorders>
            <w:vAlign w:val="top"/>
          </w:tcPr>
          <w:p w14:paraId="122E8AF2">
            <w:pPr>
              <w:pStyle w:val="15"/>
              <w:spacing w:before="41" w:line="220" w:lineRule="auto"/>
              <w:ind w:left="127" w:right="6708" w:hanging="2"/>
              <w:rPr>
                <w:color w:val="auto"/>
              </w:rPr>
            </w:pPr>
            <w:r>
              <w:rPr>
                <w:color w:val="auto"/>
                <w:spacing w:val="-6"/>
                <w:sz w:val="21"/>
                <w:szCs w:val="21"/>
              </w:rPr>
              <w:t>□</w:t>
            </w:r>
            <w:r>
              <w:rPr>
                <w:color w:val="auto"/>
                <w:spacing w:val="-6"/>
              </w:rPr>
              <w:t>接受</w:t>
            </w:r>
            <w:r>
              <w:rPr>
                <w:color w:val="auto"/>
              </w:rPr>
              <w:t xml:space="preserve"> </w:t>
            </w:r>
            <w:r>
              <w:rPr>
                <w:color w:val="auto"/>
                <w:spacing w:val="-7"/>
              </w:rPr>
              <w:t>■拒绝</w:t>
            </w:r>
          </w:p>
        </w:tc>
      </w:tr>
      <w:tr w14:paraId="63485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799" w:type="dxa"/>
            <w:gridSpan w:val="3"/>
            <w:tcBorders>
              <w:left w:val="single" w:color="000000" w:sz="2" w:space="0"/>
              <w:right w:val="single" w:color="000000" w:sz="2" w:space="0"/>
            </w:tcBorders>
            <w:vAlign w:val="top"/>
          </w:tcPr>
          <w:p w14:paraId="71E9B627">
            <w:pPr>
              <w:pStyle w:val="15"/>
              <w:spacing w:before="32" w:line="210" w:lineRule="auto"/>
              <w:ind w:left="121"/>
              <w:rPr>
                <w:color w:val="auto"/>
              </w:rPr>
            </w:pPr>
            <w:r>
              <w:rPr>
                <w:b/>
                <w:bCs/>
                <w:color w:val="auto"/>
                <w:spacing w:val="-4"/>
              </w:rPr>
              <w:t>九、其他规定</w:t>
            </w:r>
          </w:p>
        </w:tc>
      </w:tr>
      <w:tr w14:paraId="2AAB9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274" w:type="dxa"/>
            <w:tcBorders>
              <w:left w:val="single" w:color="000000" w:sz="2" w:space="0"/>
            </w:tcBorders>
            <w:vAlign w:val="top"/>
          </w:tcPr>
          <w:p w14:paraId="0065982D">
            <w:pPr>
              <w:pStyle w:val="15"/>
              <w:spacing w:before="188" w:line="220" w:lineRule="auto"/>
              <w:rPr>
                <w:rFonts w:hint="eastAsia"/>
                <w:color w:val="auto"/>
                <w:spacing w:val="-2"/>
                <w:lang w:val="en-US"/>
              </w:rPr>
            </w:pPr>
            <w:r>
              <w:rPr>
                <w:rFonts w:hint="eastAsia"/>
                <w:color w:val="auto"/>
                <w:spacing w:val="-2"/>
                <w:lang w:val="en-US"/>
              </w:rPr>
              <w:t>第 35.1 款</w:t>
            </w:r>
          </w:p>
        </w:tc>
        <w:tc>
          <w:tcPr>
            <w:tcW w:w="1982" w:type="dxa"/>
            <w:vAlign w:val="top"/>
          </w:tcPr>
          <w:p w14:paraId="77ED7F3A">
            <w:pPr>
              <w:pStyle w:val="15"/>
              <w:spacing w:before="188" w:line="220" w:lineRule="auto"/>
              <w:jc w:val="center"/>
              <w:rPr>
                <w:rFonts w:hint="default" w:ascii="楷体" w:hAnsi="楷体" w:eastAsia="楷体" w:cs="楷体"/>
                <w:snapToGrid w:val="0"/>
                <w:color w:val="auto"/>
                <w:spacing w:val="2"/>
                <w:kern w:val="0"/>
                <w:sz w:val="24"/>
                <w:szCs w:val="24"/>
                <w:lang w:val="en-US" w:eastAsia="zh-CN" w:bidi="ar-SA"/>
              </w:rPr>
            </w:pPr>
            <w:r>
              <w:rPr>
                <w:rFonts w:hint="eastAsia" w:ascii="楷体" w:hAnsi="楷体" w:eastAsia="楷体" w:cs="楷体"/>
                <w:snapToGrid w:val="0"/>
                <w:color w:val="auto"/>
                <w:spacing w:val="2"/>
                <w:kern w:val="0"/>
                <w:sz w:val="24"/>
                <w:szCs w:val="24"/>
                <w:lang w:val="en-US" w:eastAsia="zh-CN" w:bidi="ar-SA"/>
              </w:rPr>
              <w:t>招标代理服务费</w:t>
            </w:r>
          </w:p>
        </w:tc>
        <w:tc>
          <w:tcPr>
            <w:tcW w:w="7543" w:type="dxa"/>
            <w:tcBorders>
              <w:right w:val="single" w:color="000000" w:sz="2" w:space="0"/>
            </w:tcBorders>
            <w:vAlign w:val="top"/>
          </w:tcPr>
          <w:p w14:paraId="01357D4D">
            <w:pPr>
              <w:pStyle w:val="15"/>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106" w:leftChars="0"/>
              <w:jc w:val="both"/>
              <w:textAlignment w:val="baseline"/>
              <w:rPr>
                <w:rFonts w:hint="default" w:ascii="楷体" w:hAnsi="楷体" w:eastAsia="楷体" w:cs="楷体"/>
                <w:snapToGrid w:val="0"/>
                <w:color w:val="auto"/>
                <w:spacing w:val="2"/>
                <w:kern w:val="0"/>
                <w:sz w:val="24"/>
                <w:szCs w:val="24"/>
                <w:lang w:val="en-US" w:eastAsia="zh-CN" w:bidi="ar-SA"/>
              </w:rPr>
            </w:pPr>
            <w:r>
              <w:rPr>
                <w:rFonts w:hint="eastAsia" w:ascii="楷体" w:hAnsi="楷体" w:eastAsia="楷体" w:cs="楷体"/>
                <w:snapToGrid w:val="0"/>
                <w:color w:val="auto"/>
                <w:spacing w:val="2"/>
                <w:kern w:val="0"/>
                <w:sz w:val="24"/>
                <w:szCs w:val="24"/>
                <w:lang w:val="en-US" w:eastAsia="zh-CN" w:bidi="ar-SA"/>
              </w:rPr>
              <w:t>招标代理服务费：</w:t>
            </w:r>
            <w:r>
              <w:rPr>
                <w:rFonts w:hint="eastAsia" w:ascii="楷体" w:hAnsi="楷体" w:eastAsia="楷体" w:cs="楷体"/>
                <w:snapToGrid w:val="0"/>
                <w:color w:val="auto"/>
                <w:spacing w:val="2"/>
                <w:kern w:val="0"/>
                <w:sz w:val="24"/>
                <w:szCs w:val="24"/>
                <w:lang w:val="zh-CN" w:eastAsia="zh-CN" w:bidi="ar-SA"/>
              </w:rPr>
              <w:t>代理服务费按照委托代理协议的约定</w:t>
            </w:r>
            <w:r>
              <w:rPr>
                <w:rFonts w:hint="eastAsia" w:cs="楷体"/>
                <w:snapToGrid w:val="0"/>
                <w:color w:val="auto"/>
                <w:spacing w:val="2"/>
                <w:kern w:val="0"/>
                <w:sz w:val="24"/>
                <w:szCs w:val="24"/>
                <w:lang w:val="en-US" w:eastAsia="zh-CN" w:bidi="ar-SA"/>
              </w:rPr>
              <w:t>.</w:t>
            </w:r>
            <w:bookmarkStart w:id="58" w:name="_GoBack"/>
            <w:bookmarkEnd w:id="58"/>
          </w:p>
        </w:tc>
      </w:tr>
      <w:tr w14:paraId="63E4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74" w:type="dxa"/>
            <w:tcBorders>
              <w:left w:val="single" w:color="000000" w:sz="2" w:space="0"/>
            </w:tcBorders>
            <w:vAlign w:val="top"/>
          </w:tcPr>
          <w:p w14:paraId="7EB6D892">
            <w:pPr>
              <w:pStyle w:val="15"/>
              <w:spacing w:before="34" w:line="224" w:lineRule="auto"/>
              <w:ind w:left="132" w:right="98"/>
              <w:rPr>
                <w:color w:val="auto"/>
              </w:rPr>
            </w:pPr>
            <w:r>
              <w:rPr>
                <w:color w:val="auto"/>
                <w:spacing w:val="-6"/>
              </w:rPr>
              <w:t>第</w:t>
            </w:r>
            <w:r>
              <w:rPr>
                <w:color w:val="auto"/>
                <w:spacing w:val="-63"/>
              </w:rPr>
              <w:t xml:space="preserve"> </w:t>
            </w:r>
            <w:r>
              <w:rPr>
                <w:color w:val="auto"/>
                <w:spacing w:val="-6"/>
              </w:rPr>
              <w:t>36.1</w:t>
            </w:r>
            <w:r>
              <w:rPr>
                <w:color w:val="auto"/>
                <w:spacing w:val="-67"/>
              </w:rPr>
              <w:t xml:space="preserve"> </w:t>
            </w:r>
            <w:r>
              <w:rPr>
                <w:color w:val="auto"/>
                <w:spacing w:val="-6"/>
              </w:rPr>
              <w:t>款</w:t>
            </w:r>
            <w:r>
              <w:rPr>
                <w:color w:val="auto"/>
              </w:rPr>
              <w:t xml:space="preserve"> </w:t>
            </w:r>
            <w:r>
              <w:rPr>
                <w:color w:val="auto"/>
                <w:spacing w:val="-11"/>
              </w:rPr>
              <w:t>第（1）项</w:t>
            </w:r>
          </w:p>
        </w:tc>
        <w:tc>
          <w:tcPr>
            <w:tcW w:w="1982" w:type="dxa"/>
            <w:vAlign w:val="top"/>
          </w:tcPr>
          <w:p w14:paraId="310D32ED">
            <w:pPr>
              <w:pStyle w:val="15"/>
              <w:spacing w:before="34" w:line="224" w:lineRule="auto"/>
              <w:ind w:left="256" w:right="89" w:hanging="136"/>
              <w:jc w:val="center"/>
              <w:rPr>
                <w:color w:val="auto"/>
              </w:rPr>
            </w:pPr>
            <w:r>
              <w:rPr>
                <w:color w:val="auto"/>
                <w:spacing w:val="-20"/>
              </w:rPr>
              <w:t>合同预付款的支付</w:t>
            </w:r>
            <w:r>
              <w:rPr>
                <w:color w:val="auto"/>
              </w:rPr>
              <w:t xml:space="preserve"> </w:t>
            </w:r>
            <w:r>
              <w:rPr>
                <w:color w:val="auto"/>
                <w:spacing w:val="-14"/>
                <w:w w:val="97"/>
              </w:rPr>
              <w:t>比例和支付条件</w:t>
            </w:r>
          </w:p>
        </w:tc>
        <w:tc>
          <w:tcPr>
            <w:tcW w:w="7543" w:type="dxa"/>
            <w:tcBorders>
              <w:right w:val="single" w:color="000000" w:sz="2" w:space="0"/>
            </w:tcBorders>
            <w:vAlign w:val="top"/>
          </w:tcPr>
          <w:p w14:paraId="30D9239A">
            <w:pPr>
              <w:keepNext w:val="0"/>
              <w:keepLines w:val="0"/>
              <w:widowControl/>
              <w:suppressLineNumbers w:val="0"/>
              <w:jc w:val="left"/>
              <w:rPr>
                <w:rFonts w:ascii="楷体" w:hAnsi="楷体" w:eastAsia="楷体" w:cs="楷体"/>
                <w:snapToGrid w:val="0"/>
                <w:color w:val="auto"/>
                <w:spacing w:val="-3"/>
                <w:kern w:val="0"/>
                <w:sz w:val="24"/>
                <w:szCs w:val="24"/>
                <w:lang w:val="en-US" w:eastAsia="en-US" w:bidi="ar-SA"/>
              </w:rPr>
            </w:pPr>
            <w:r>
              <w:rPr>
                <w:rFonts w:hint="eastAsia" w:eastAsia="宋体"/>
                <w:color w:val="auto"/>
                <w:spacing w:val="-6"/>
                <w:sz w:val="21"/>
                <w:szCs w:val="21"/>
                <w:lang w:eastAsia="zh-CN"/>
              </w:rPr>
              <w:t>□</w:t>
            </w:r>
            <w:r>
              <w:rPr>
                <w:rFonts w:ascii="楷体" w:hAnsi="楷体" w:eastAsia="楷体" w:cs="楷体"/>
                <w:snapToGrid w:val="0"/>
                <w:color w:val="auto"/>
                <w:spacing w:val="-3"/>
                <w:kern w:val="0"/>
                <w:sz w:val="24"/>
                <w:szCs w:val="24"/>
                <w:lang w:val="en-US" w:eastAsia="zh-CN" w:bidi="ar-SA"/>
              </w:rPr>
              <w:t>支持，支付比例</w:t>
            </w:r>
            <w:r>
              <w:rPr>
                <w:rFonts w:ascii="楷体" w:hAnsi="楷体" w:eastAsia="楷体" w:cs="楷体"/>
                <w:snapToGrid w:val="0"/>
                <w:color w:val="auto"/>
                <w:spacing w:val="-3"/>
                <w:kern w:val="0"/>
                <w:sz w:val="24"/>
                <w:szCs w:val="24"/>
                <w:u w:val="single"/>
                <w:lang w:val="en-US" w:eastAsia="zh-CN" w:bidi="ar-SA"/>
              </w:rPr>
              <w:t xml:space="preserve">： / </w:t>
            </w:r>
            <w:r>
              <w:rPr>
                <w:rFonts w:ascii="楷体" w:hAnsi="楷体" w:eastAsia="楷体" w:cs="楷体"/>
                <w:snapToGrid w:val="0"/>
                <w:color w:val="auto"/>
                <w:spacing w:val="-3"/>
                <w:kern w:val="0"/>
                <w:sz w:val="24"/>
                <w:szCs w:val="24"/>
                <w:lang w:val="en-US" w:eastAsia="zh-CN" w:bidi="ar-SA"/>
              </w:rPr>
              <w:t>%，支付条件</w:t>
            </w:r>
            <w:r>
              <w:rPr>
                <w:rFonts w:ascii="楷体" w:hAnsi="楷体" w:eastAsia="楷体" w:cs="楷体"/>
                <w:snapToGrid w:val="0"/>
                <w:color w:val="auto"/>
                <w:spacing w:val="-3"/>
                <w:kern w:val="0"/>
                <w:sz w:val="24"/>
                <w:szCs w:val="24"/>
                <w:u w:val="single"/>
                <w:lang w:val="en-US" w:eastAsia="zh-CN" w:bidi="ar-SA"/>
              </w:rPr>
              <w:t xml:space="preserve">： / </w:t>
            </w:r>
            <w:r>
              <w:rPr>
                <w:rFonts w:ascii="楷体" w:hAnsi="楷体" w:eastAsia="楷体" w:cs="楷体"/>
                <w:snapToGrid w:val="0"/>
                <w:color w:val="auto"/>
                <w:spacing w:val="-3"/>
                <w:kern w:val="0"/>
                <w:sz w:val="24"/>
                <w:szCs w:val="24"/>
                <w:lang w:val="en-US" w:eastAsia="zh-CN" w:bidi="ar-SA"/>
              </w:rPr>
              <w:t xml:space="preserve">。 </w:t>
            </w:r>
          </w:p>
          <w:p w14:paraId="73EAFE9C">
            <w:pPr>
              <w:keepNext w:val="0"/>
              <w:keepLines w:val="0"/>
              <w:widowControl/>
              <w:suppressLineNumbers w:val="0"/>
              <w:jc w:val="left"/>
              <w:rPr>
                <w:rFonts w:hint="default" w:eastAsia="楷体"/>
                <w:color w:val="auto"/>
                <w:lang w:val="en-US" w:eastAsia="zh-CN"/>
              </w:rPr>
            </w:pPr>
            <w:r>
              <w:rPr>
                <w:color w:val="auto"/>
                <w:spacing w:val="-7"/>
                <w:sz w:val="36"/>
                <w:szCs w:val="36"/>
              </w:rPr>
              <w:t>■</w:t>
            </w:r>
            <w:r>
              <w:rPr>
                <w:rFonts w:hint="eastAsia" w:ascii="楷体" w:hAnsi="楷体" w:eastAsia="楷体" w:cs="楷体"/>
                <w:snapToGrid w:val="0"/>
                <w:color w:val="auto"/>
                <w:spacing w:val="-3"/>
                <w:kern w:val="0"/>
                <w:sz w:val="24"/>
                <w:szCs w:val="24"/>
                <w:lang w:val="en-US" w:eastAsia="zh-CN" w:bidi="ar-SA"/>
              </w:rPr>
              <w:t>不支持</w:t>
            </w:r>
          </w:p>
        </w:tc>
      </w:tr>
      <w:tr w14:paraId="6A983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274" w:type="dxa"/>
            <w:tcBorders>
              <w:left w:val="single" w:color="000000" w:sz="2" w:space="0"/>
            </w:tcBorders>
            <w:vAlign w:val="top"/>
          </w:tcPr>
          <w:p w14:paraId="722D7E14">
            <w:pPr>
              <w:pStyle w:val="15"/>
              <w:spacing w:before="34" w:line="227" w:lineRule="auto"/>
              <w:ind w:left="132" w:right="98"/>
              <w:rPr>
                <w:color w:val="auto"/>
              </w:rPr>
            </w:pPr>
            <w:r>
              <w:rPr>
                <w:color w:val="auto"/>
                <w:spacing w:val="-6"/>
              </w:rPr>
              <w:t>第</w:t>
            </w:r>
            <w:r>
              <w:rPr>
                <w:color w:val="auto"/>
                <w:spacing w:val="-63"/>
              </w:rPr>
              <w:t xml:space="preserve"> </w:t>
            </w:r>
            <w:r>
              <w:rPr>
                <w:color w:val="auto"/>
                <w:spacing w:val="-6"/>
              </w:rPr>
              <w:t>36.1</w:t>
            </w:r>
            <w:r>
              <w:rPr>
                <w:color w:val="auto"/>
                <w:spacing w:val="-67"/>
              </w:rPr>
              <w:t xml:space="preserve"> </w:t>
            </w:r>
            <w:r>
              <w:rPr>
                <w:color w:val="auto"/>
                <w:spacing w:val="-6"/>
              </w:rPr>
              <w:t>款</w:t>
            </w:r>
            <w:r>
              <w:rPr>
                <w:color w:val="auto"/>
              </w:rPr>
              <w:t xml:space="preserve"> </w:t>
            </w:r>
            <w:r>
              <w:rPr>
                <w:color w:val="auto"/>
                <w:spacing w:val="-11"/>
              </w:rPr>
              <w:t>第（2）项</w:t>
            </w:r>
          </w:p>
        </w:tc>
        <w:tc>
          <w:tcPr>
            <w:tcW w:w="1982" w:type="dxa"/>
            <w:vAlign w:val="top"/>
          </w:tcPr>
          <w:p w14:paraId="271C3E51">
            <w:pPr>
              <w:pStyle w:val="15"/>
              <w:spacing w:before="188" w:line="220" w:lineRule="auto"/>
              <w:ind w:left="399"/>
              <w:rPr>
                <w:color w:val="auto"/>
              </w:rPr>
            </w:pPr>
            <w:r>
              <w:rPr>
                <w:color w:val="auto"/>
                <w:spacing w:val="-2"/>
              </w:rPr>
              <w:t>质量保证金</w:t>
            </w:r>
          </w:p>
        </w:tc>
        <w:tc>
          <w:tcPr>
            <w:tcW w:w="7543" w:type="dxa"/>
            <w:tcBorders>
              <w:right w:val="single" w:color="000000" w:sz="2" w:space="0"/>
            </w:tcBorders>
            <w:vAlign w:val="top"/>
          </w:tcPr>
          <w:p w14:paraId="015F91C9">
            <w:pPr>
              <w:pStyle w:val="15"/>
              <w:spacing w:before="189" w:line="215" w:lineRule="auto"/>
              <w:ind w:left="111"/>
              <w:rPr>
                <w:color w:val="auto"/>
              </w:rPr>
            </w:pPr>
            <w:r>
              <w:rPr>
                <w:rFonts w:hint="eastAsia"/>
                <w:color w:val="auto"/>
                <w:spacing w:val="-2"/>
                <w:lang w:val="en-US" w:eastAsia="zh-CN"/>
              </w:rPr>
              <w:t>直接从结算审定金额中扣留 5 %作为质量保证金。</w:t>
            </w:r>
          </w:p>
        </w:tc>
      </w:tr>
    </w:tbl>
    <w:p w14:paraId="1DBD92FA">
      <w:pPr>
        <w:pStyle w:val="2"/>
        <w:rPr>
          <w:color w:val="auto"/>
        </w:rPr>
      </w:pPr>
    </w:p>
    <w:p w14:paraId="04736E74">
      <w:pPr>
        <w:rPr>
          <w:color w:val="auto"/>
        </w:rPr>
        <w:sectPr>
          <w:footerReference r:id="rId12" w:type="default"/>
          <w:pgSz w:w="11909" w:h="16839"/>
          <w:pgMar w:top="1013" w:right="499" w:bottom="1042" w:left="605" w:header="764" w:footer="732" w:gutter="0"/>
          <w:pgNumType w:fmt="decimal"/>
          <w:cols w:space="720" w:num="1"/>
        </w:sectPr>
      </w:pPr>
    </w:p>
    <w:p w14:paraId="2711A25B">
      <w:pPr>
        <w:spacing w:before="67" w:line="222" w:lineRule="auto"/>
        <w:ind w:left="4314"/>
        <w:rPr>
          <w:rFonts w:ascii="楷体" w:hAnsi="楷体" w:eastAsia="楷体" w:cs="楷体"/>
          <w:color w:val="auto"/>
          <w:sz w:val="27"/>
          <w:szCs w:val="27"/>
        </w:rPr>
      </w:pPr>
      <w:r>
        <w:rPr>
          <w:rFonts w:ascii="楷体" w:hAnsi="楷体" w:eastAsia="楷体" w:cs="楷体"/>
          <w:b/>
          <w:bCs/>
          <w:color w:val="auto"/>
          <w:spacing w:val="4"/>
          <w:sz w:val="27"/>
          <w:szCs w:val="27"/>
        </w:rPr>
        <w:t>第二节</w:t>
      </w:r>
      <w:r>
        <w:rPr>
          <w:rFonts w:ascii="楷体" w:hAnsi="楷体" w:eastAsia="楷体" w:cs="楷体"/>
          <w:color w:val="auto"/>
          <w:spacing w:val="4"/>
          <w:sz w:val="27"/>
          <w:szCs w:val="27"/>
        </w:rPr>
        <w:t xml:space="preserve"> </w:t>
      </w:r>
      <w:r>
        <w:rPr>
          <w:rFonts w:ascii="楷体" w:hAnsi="楷体" w:eastAsia="楷体" w:cs="楷体"/>
          <w:b/>
          <w:bCs/>
          <w:color w:val="auto"/>
          <w:spacing w:val="4"/>
          <w:sz w:val="27"/>
          <w:szCs w:val="27"/>
        </w:rPr>
        <w:t>投标须知</w:t>
      </w:r>
    </w:p>
    <w:p w14:paraId="40EC5C07">
      <w:pPr>
        <w:spacing w:before="34" w:line="224" w:lineRule="auto"/>
        <w:ind w:left="4793"/>
        <w:rPr>
          <w:rFonts w:ascii="楷体" w:hAnsi="楷体" w:eastAsia="楷体" w:cs="楷体"/>
          <w:color w:val="auto"/>
          <w:sz w:val="27"/>
          <w:szCs w:val="27"/>
        </w:rPr>
      </w:pPr>
      <w:r>
        <w:rPr>
          <w:rFonts w:ascii="楷体" w:hAnsi="楷体" w:eastAsia="楷体" w:cs="楷体"/>
          <w:b/>
          <w:bCs/>
          <w:color w:val="auto"/>
          <w:spacing w:val="-7"/>
          <w:sz w:val="27"/>
          <w:szCs w:val="27"/>
        </w:rPr>
        <w:t>一、总则</w:t>
      </w:r>
    </w:p>
    <w:p w14:paraId="6DB8B682">
      <w:pPr>
        <w:spacing w:before="27" w:line="220"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1.适用范围</w:t>
      </w:r>
    </w:p>
    <w:p w14:paraId="186BD80C">
      <w:pPr>
        <w:spacing w:before="25" w:line="230" w:lineRule="auto"/>
        <w:ind w:left="110" w:right="131" w:firstLine="496"/>
        <w:rPr>
          <w:rFonts w:ascii="楷体" w:hAnsi="楷体" w:eastAsia="楷体" w:cs="楷体"/>
          <w:color w:val="auto"/>
          <w:sz w:val="24"/>
          <w:szCs w:val="24"/>
        </w:rPr>
      </w:pPr>
      <w:r>
        <w:rPr>
          <w:rFonts w:ascii="楷体" w:hAnsi="楷体" w:eastAsia="楷体" w:cs="楷体"/>
          <w:color w:val="auto"/>
          <w:spacing w:val="-3"/>
          <w:sz w:val="24"/>
          <w:szCs w:val="24"/>
        </w:rPr>
        <w:t>1.1</w:t>
      </w:r>
      <w:r>
        <w:rPr>
          <w:rFonts w:ascii="楷体" w:hAnsi="楷体" w:eastAsia="楷体" w:cs="楷体"/>
          <w:color w:val="auto"/>
          <w:spacing w:val="-29"/>
          <w:sz w:val="24"/>
          <w:szCs w:val="24"/>
        </w:rPr>
        <w:t xml:space="preserve"> </w:t>
      </w:r>
      <w:r>
        <w:rPr>
          <w:rFonts w:ascii="楷体" w:hAnsi="楷体" w:eastAsia="楷体" w:cs="楷体"/>
          <w:color w:val="auto"/>
          <w:spacing w:val="-3"/>
          <w:sz w:val="24"/>
          <w:szCs w:val="24"/>
        </w:rPr>
        <w:t>本招标文件仅适用于本章“投标须知前附表”（以下简称</w:t>
      </w:r>
      <w:r>
        <w:rPr>
          <w:rFonts w:ascii="楷体" w:hAnsi="楷体" w:eastAsia="楷体" w:cs="楷体"/>
          <w:b/>
          <w:bCs/>
          <w:color w:val="auto"/>
          <w:spacing w:val="-3"/>
          <w:sz w:val="24"/>
          <w:szCs w:val="24"/>
        </w:rPr>
        <w:t>【投标须知前附表】</w:t>
      </w:r>
      <w:r>
        <w:rPr>
          <w:rFonts w:ascii="楷体" w:hAnsi="楷体" w:eastAsia="楷体" w:cs="楷体"/>
          <w:color w:val="auto"/>
          <w:spacing w:val="-3"/>
          <w:sz w:val="24"/>
          <w:szCs w:val="24"/>
        </w:rPr>
        <w:t>）中所叙述的</w:t>
      </w:r>
      <w:r>
        <w:rPr>
          <w:rFonts w:ascii="楷体" w:hAnsi="楷体" w:eastAsia="楷体" w:cs="楷体"/>
          <w:color w:val="auto"/>
          <w:sz w:val="24"/>
          <w:szCs w:val="24"/>
        </w:rPr>
        <w:t xml:space="preserve"> </w:t>
      </w:r>
      <w:r>
        <w:rPr>
          <w:rFonts w:ascii="楷体" w:hAnsi="楷体" w:eastAsia="楷体" w:cs="楷体"/>
          <w:color w:val="auto"/>
          <w:spacing w:val="-6"/>
          <w:sz w:val="24"/>
          <w:szCs w:val="24"/>
        </w:rPr>
        <w:t>采购项目。</w:t>
      </w:r>
    </w:p>
    <w:p w14:paraId="1C4DBDAE">
      <w:pPr>
        <w:spacing w:before="22" w:line="226" w:lineRule="auto"/>
        <w:ind w:left="115" w:right="117" w:firstLine="491"/>
        <w:rPr>
          <w:rFonts w:ascii="楷体" w:hAnsi="楷体" w:eastAsia="楷体" w:cs="楷体"/>
          <w:color w:val="auto"/>
          <w:sz w:val="24"/>
          <w:szCs w:val="24"/>
        </w:rPr>
      </w:pPr>
      <w:r>
        <w:rPr>
          <w:rFonts w:ascii="楷体" w:hAnsi="楷体" w:eastAsia="楷体" w:cs="楷体"/>
          <w:color w:val="auto"/>
          <w:sz w:val="24"/>
          <w:szCs w:val="24"/>
        </w:rPr>
        <w:t>1.2【投标须知前附表】规定采购项目或者采购包属于“预留采购份额”的，投标人应当符</w:t>
      </w:r>
      <w:r>
        <w:rPr>
          <w:rFonts w:ascii="楷体" w:hAnsi="楷体" w:eastAsia="楷体" w:cs="楷体"/>
          <w:color w:val="auto"/>
          <w:spacing w:val="-1"/>
          <w:sz w:val="24"/>
          <w:szCs w:val="24"/>
        </w:rPr>
        <w:t>合本</w:t>
      </w:r>
      <w:r>
        <w:rPr>
          <w:rFonts w:ascii="楷体" w:hAnsi="楷体" w:eastAsia="楷体" w:cs="楷体"/>
          <w:color w:val="auto"/>
          <w:sz w:val="24"/>
          <w:szCs w:val="24"/>
        </w:rPr>
        <w:t xml:space="preserve"> </w:t>
      </w:r>
      <w:r>
        <w:rPr>
          <w:rFonts w:ascii="楷体" w:hAnsi="楷体" w:eastAsia="楷体" w:cs="楷体"/>
          <w:color w:val="auto"/>
          <w:spacing w:val="-3"/>
          <w:sz w:val="24"/>
          <w:szCs w:val="24"/>
        </w:rPr>
        <w:t>章第</w:t>
      </w:r>
      <w:r>
        <w:rPr>
          <w:rFonts w:ascii="楷体" w:hAnsi="楷体" w:eastAsia="楷体" w:cs="楷体"/>
          <w:color w:val="auto"/>
          <w:spacing w:val="-51"/>
          <w:sz w:val="24"/>
          <w:szCs w:val="24"/>
        </w:rPr>
        <w:t xml:space="preserve"> </w:t>
      </w:r>
      <w:r>
        <w:rPr>
          <w:rFonts w:ascii="楷体" w:hAnsi="楷体" w:eastAsia="楷体" w:cs="楷体"/>
          <w:color w:val="auto"/>
          <w:spacing w:val="-3"/>
          <w:sz w:val="24"/>
          <w:szCs w:val="24"/>
        </w:rPr>
        <w:t>33.7</w:t>
      </w:r>
      <w:r>
        <w:rPr>
          <w:rFonts w:ascii="楷体" w:hAnsi="楷体" w:eastAsia="楷体" w:cs="楷体"/>
          <w:color w:val="auto"/>
          <w:spacing w:val="-56"/>
          <w:sz w:val="24"/>
          <w:szCs w:val="24"/>
        </w:rPr>
        <w:t xml:space="preserve"> </w:t>
      </w:r>
      <w:r>
        <w:rPr>
          <w:rFonts w:ascii="楷体" w:hAnsi="楷体" w:eastAsia="楷体" w:cs="楷体"/>
          <w:color w:val="auto"/>
          <w:spacing w:val="-3"/>
          <w:sz w:val="24"/>
          <w:szCs w:val="24"/>
        </w:rPr>
        <w:t>款规定，否则，其投标无效。</w:t>
      </w:r>
    </w:p>
    <w:p w14:paraId="7E6071C3">
      <w:pPr>
        <w:spacing w:before="36" w:line="227" w:lineRule="auto"/>
        <w:ind w:left="113"/>
        <w:rPr>
          <w:rFonts w:ascii="楷体" w:hAnsi="楷体" w:eastAsia="楷体" w:cs="楷体"/>
          <w:color w:val="auto"/>
          <w:sz w:val="24"/>
          <w:szCs w:val="24"/>
        </w:rPr>
      </w:pPr>
      <w:r>
        <w:rPr>
          <w:rFonts w:ascii="楷体" w:hAnsi="楷体" w:eastAsia="楷体" w:cs="楷体"/>
          <w:b/>
          <w:bCs/>
          <w:color w:val="auto"/>
          <w:spacing w:val="-1"/>
          <w:sz w:val="24"/>
          <w:szCs w:val="24"/>
        </w:rPr>
        <w:t>2.定义</w:t>
      </w:r>
    </w:p>
    <w:p w14:paraId="0814EA79">
      <w:pPr>
        <w:spacing w:before="17" w:line="215" w:lineRule="auto"/>
        <w:ind w:left="593"/>
        <w:rPr>
          <w:rFonts w:ascii="楷体" w:hAnsi="楷体" w:eastAsia="楷体" w:cs="楷体"/>
          <w:color w:val="auto"/>
          <w:sz w:val="24"/>
          <w:szCs w:val="24"/>
        </w:rPr>
      </w:pPr>
      <w:r>
        <w:rPr>
          <w:rFonts w:ascii="楷体" w:hAnsi="楷体" w:eastAsia="楷体" w:cs="楷体"/>
          <w:color w:val="auto"/>
          <w:spacing w:val="-1"/>
          <w:sz w:val="24"/>
          <w:szCs w:val="24"/>
        </w:rPr>
        <w:t>2.1</w:t>
      </w:r>
      <w:r>
        <w:rPr>
          <w:rFonts w:ascii="楷体" w:hAnsi="楷体" w:eastAsia="楷体" w:cs="楷体"/>
          <w:color w:val="auto"/>
          <w:spacing w:val="-58"/>
          <w:sz w:val="24"/>
          <w:szCs w:val="24"/>
        </w:rPr>
        <w:t xml:space="preserve"> </w:t>
      </w:r>
      <w:r>
        <w:rPr>
          <w:rFonts w:ascii="楷体" w:hAnsi="楷体" w:eastAsia="楷体" w:cs="楷体"/>
          <w:color w:val="auto"/>
          <w:spacing w:val="-1"/>
          <w:sz w:val="24"/>
          <w:szCs w:val="24"/>
        </w:rPr>
        <w:t>采购人名称、地址、电话、联系人见</w:t>
      </w:r>
      <w:r>
        <w:rPr>
          <w:rFonts w:ascii="楷体" w:hAnsi="楷体" w:eastAsia="楷体" w:cs="楷体"/>
          <w:b/>
          <w:bCs/>
          <w:color w:val="auto"/>
          <w:spacing w:val="-1"/>
          <w:sz w:val="24"/>
          <w:szCs w:val="24"/>
        </w:rPr>
        <w:t>【投标须知前附表】</w:t>
      </w:r>
      <w:r>
        <w:rPr>
          <w:rFonts w:ascii="楷体" w:hAnsi="楷体" w:eastAsia="楷体" w:cs="楷体"/>
          <w:color w:val="auto"/>
          <w:spacing w:val="-1"/>
          <w:sz w:val="24"/>
          <w:szCs w:val="24"/>
        </w:rPr>
        <w:t>。</w:t>
      </w:r>
    </w:p>
    <w:p w14:paraId="205B47AD">
      <w:pPr>
        <w:spacing w:before="33" w:line="215" w:lineRule="auto"/>
        <w:ind w:left="593"/>
        <w:rPr>
          <w:rFonts w:ascii="楷体" w:hAnsi="楷体" w:eastAsia="楷体" w:cs="楷体"/>
          <w:color w:val="auto"/>
          <w:sz w:val="24"/>
          <w:szCs w:val="24"/>
        </w:rPr>
      </w:pPr>
      <w:r>
        <w:rPr>
          <w:rFonts w:ascii="楷体" w:hAnsi="楷体" w:eastAsia="楷体" w:cs="楷体"/>
          <w:color w:val="auto"/>
          <w:spacing w:val="-2"/>
          <w:sz w:val="24"/>
          <w:szCs w:val="24"/>
        </w:rPr>
        <w:t>2.2</w:t>
      </w:r>
      <w:r>
        <w:rPr>
          <w:rFonts w:ascii="楷体" w:hAnsi="楷体" w:eastAsia="楷体" w:cs="楷体"/>
          <w:color w:val="auto"/>
          <w:spacing w:val="-39"/>
          <w:sz w:val="24"/>
          <w:szCs w:val="24"/>
        </w:rPr>
        <w:t xml:space="preserve"> </w:t>
      </w:r>
      <w:r>
        <w:rPr>
          <w:rFonts w:ascii="楷体" w:hAnsi="楷体" w:eastAsia="楷体" w:cs="楷体"/>
          <w:color w:val="auto"/>
          <w:spacing w:val="-2"/>
          <w:sz w:val="24"/>
          <w:szCs w:val="24"/>
        </w:rPr>
        <w:t>采购代理机构名称、地址、电话、联系人见</w:t>
      </w:r>
      <w:r>
        <w:rPr>
          <w:rFonts w:ascii="楷体" w:hAnsi="楷体" w:eastAsia="楷体" w:cs="楷体"/>
          <w:b/>
          <w:bCs/>
          <w:color w:val="auto"/>
          <w:spacing w:val="-2"/>
          <w:sz w:val="24"/>
          <w:szCs w:val="24"/>
        </w:rPr>
        <w:t>【投标须知前附表】。</w:t>
      </w:r>
    </w:p>
    <w:p w14:paraId="7F70EAF9">
      <w:pPr>
        <w:spacing w:before="33" w:line="215" w:lineRule="auto"/>
        <w:ind w:left="593"/>
        <w:rPr>
          <w:rFonts w:ascii="楷体" w:hAnsi="楷体" w:eastAsia="楷体" w:cs="楷体"/>
          <w:color w:val="auto"/>
          <w:sz w:val="24"/>
          <w:szCs w:val="24"/>
        </w:rPr>
      </w:pPr>
      <w:r>
        <w:rPr>
          <w:rFonts w:ascii="楷体" w:hAnsi="楷体" w:eastAsia="楷体" w:cs="楷体"/>
          <w:color w:val="auto"/>
          <w:spacing w:val="-2"/>
          <w:sz w:val="24"/>
          <w:szCs w:val="24"/>
        </w:rPr>
        <w:t>2.3</w:t>
      </w:r>
      <w:r>
        <w:rPr>
          <w:rFonts w:ascii="楷体" w:hAnsi="楷体" w:eastAsia="楷体" w:cs="楷体"/>
          <w:color w:val="auto"/>
          <w:spacing w:val="-41"/>
          <w:sz w:val="24"/>
          <w:szCs w:val="24"/>
        </w:rPr>
        <w:t xml:space="preserve"> </w:t>
      </w:r>
      <w:r>
        <w:rPr>
          <w:rFonts w:ascii="楷体" w:hAnsi="楷体" w:eastAsia="楷体" w:cs="楷体"/>
          <w:color w:val="auto"/>
          <w:spacing w:val="-2"/>
          <w:sz w:val="24"/>
          <w:szCs w:val="24"/>
        </w:rPr>
        <w:t>投标人系指响应招标、参加投标的法人、其他组织或自然人。</w:t>
      </w:r>
    </w:p>
    <w:p w14:paraId="2E13E99B">
      <w:pPr>
        <w:spacing w:before="27" w:line="218" w:lineRule="auto"/>
        <w:ind w:left="114"/>
        <w:rPr>
          <w:rFonts w:ascii="楷体" w:hAnsi="楷体" w:eastAsia="楷体" w:cs="楷体"/>
          <w:color w:val="auto"/>
          <w:sz w:val="24"/>
          <w:szCs w:val="24"/>
        </w:rPr>
      </w:pPr>
      <w:r>
        <w:rPr>
          <w:rFonts w:ascii="楷体" w:hAnsi="楷体" w:eastAsia="楷体" w:cs="楷体"/>
          <w:b/>
          <w:bCs/>
          <w:color w:val="auto"/>
          <w:spacing w:val="-3"/>
          <w:sz w:val="24"/>
          <w:szCs w:val="24"/>
        </w:rPr>
        <w:t>3.投标人的资格要求</w:t>
      </w:r>
    </w:p>
    <w:p w14:paraId="46702426">
      <w:pPr>
        <w:spacing w:before="28" w:line="217" w:lineRule="auto"/>
        <w:ind w:left="594"/>
        <w:rPr>
          <w:rFonts w:ascii="楷体" w:hAnsi="楷体" w:eastAsia="楷体" w:cs="楷体"/>
          <w:color w:val="auto"/>
          <w:sz w:val="24"/>
          <w:szCs w:val="24"/>
        </w:rPr>
      </w:pPr>
      <w:r>
        <w:rPr>
          <w:rFonts w:ascii="楷体" w:hAnsi="楷体" w:eastAsia="楷体" w:cs="楷体"/>
          <w:color w:val="auto"/>
          <w:spacing w:val="-2"/>
          <w:sz w:val="24"/>
          <w:szCs w:val="24"/>
        </w:rPr>
        <w:t>3.1</w:t>
      </w:r>
      <w:r>
        <w:rPr>
          <w:rFonts w:ascii="楷体" w:hAnsi="楷体" w:eastAsia="楷体" w:cs="楷体"/>
          <w:color w:val="auto"/>
          <w:spacing w:val="-51"/>
          <w:sz w:val="24"/>
          <w:szCs w:val="24"/>
        </w:rPr>
        <w:t xml:space="preserve"> </w:t>
      </w:r>
      <w:r>
        <w:rPr>
          <w:rFonts w:ascii="楷体" w:hAnsi="楷体" w:eastAsia="楷体" w:cs="楷体"/>
          <w:color w:val="auto"/>
          <w:spacing w:val="-2"/>
          <w:sz w:val="24"/>
          <w:szCs w:val="24"/>
        </w:rPr>
        <w:t>投标人应当符合</w:t>
      </w:r>
      <w:r>
        <w:rPr>
          <w:rFonts w:ascii="楷体" w:hAnsi="楷体" w:eastAsia="楷体" w:cs="楷体"/>
          <w:b/>
          <w:bCs/>
          <w:color w:val="auto"/>
          <w:spacing w:val="-2"/>
          <w:sz w:val="24"/>
          <w:szCs w:val="24"/>
        </w:rPr>
        <w:t>【投标须知前附表】</w:t>
      </w:r>
      <w:r>
        <w:rPr>
          <w:rFonts w:ascii="楷体" w:hAnsi="楷体" w:eastAsia="楷体" w:cs="楷体"/>
          <w:color w:val="auto"/>
          <w:spacing w:val="-2"/>
          <w:sz w:val="24"/>
          <w:szCs w:val="24"/>
        </w:rPr>
        <w:t>规定的投标人资格条件。</w:t>
      </w:r>
    </w:p>
    <w:p w14:paraId="7EDC5EA4">
      <w:pPr>
        <w:spacing w:before="30" w:line="228" w:lineRule="auto"/>
        <w:ind w:left="110" w:right="125" w:firstLine="484"/>
        <w:rPr>
          <w:rFonts w:ascii="楷体" w:hAnsi="楷体" w:eastAsia="楷体" w:cs="楷体"/>
          <w:color w:val="auto"/>
          <w:sz w:val="24"/>
          <w:szCs w:val="24"/>
        </w:rPr>
      </w:pPr>
      <w:r>
        <w:rPr>
          <w:rFonts w:ascii="楷体" w:hAnsi="楷体" w:eastAsia="楷体" w:cs="楷体"/>
          <w:color w:val="auto"/>
          <w:spacing w:val="-1"/>
          <w:sz w:val="24"/>
          <w:szCs w:val="24"/>
        </w:rPr>
        <w:t>3.2</w:t>
      </w:r>
      <w:r>
        <w:rPr>
          <w:rFonts w:ascii="楷体" w:hAnsi="楷体" w:eastAsia="楷体" w:cs="楷体"/>
          <w:b/>
          <w:bCs/>
          <w:color w:val="auto"/>
          <w:spacing w:val="-1"/>
          <w:sz w:val="24"/>
          <w:szCs w:val="24"/>
        </w:rPr>
        <w:t>【投标须知前附表】</w:t>
      </w:r>
      <w:r>
        <w:rPr>
          <w:rFonts w:ascii="楷体" w:hAnsi="楷体" w:eastAsia="楷体" w:cs="楷体"/>
          <w:color w:val="auto"/>
          <w:spacing w:val="-1"/>
          <w:sz w:val="24"/>
          <w:szCs w:val="24"/>
        </w:rPr>
        <w:t>规定接受联合体形式投标的，投标人除应符合本章第</w:t>
      </w:r>
      <w:r>
        <w:rPr>
          <w:rFonts w:ascii="楷体" w:hAnsi="楷体" w:eastAsia="楷体" w:cs="楷体"/>
          <w:color w:val="auto"/>
          <w:spacing w:val="-39"/>
          <w:sz w:val="24"/>
          <w:szCs w:val="24"/>
        </w:rPr>
        <w:t xml:space="preserve"> </w:t>
      </w:r>
      <w:r>
        <w:rPr>
          <w:rFonts w:ascii="楷体" w:hAnsi="楷体" w:eastAsia="楷体" w:cs="楷体"/>
          <w:color w:val="auto"/>
          <w:spacing w:val="-1"/>
          <w:sz w:val="24"/>
          <w:szCs w:val="24"/>
        </w:rPr>
        <w:t>3.1</w:t>
      </w:r>
      <w:r>
        <w:rPr>
          <w:rFonts w:ascii="楷体" w:hAnsi="楷体" w:eastAsia="楷体" w:cs="楷体"/>
          <w:color w:val="auto"/>
          <w:spacing w:val="-57"/>
          <w:sz w:val="24"/>
          <w:szCs w:val="24"/>
        </w:rPr>
        <w:t xml:space="preserve"> </w:t>
      </w:r>
      <w:r>
        <w:rPr>
          <w:rFonts w:ascii="楷体" w:hAnsi="楷体" w:eastAsia="楷体" w:cs="楷体"/>
          <w:color w:val="auto"/>
          <w:spacing w:val="-1"/>
          <w:sz w:val="24"/>
          <w:szCs w:val="24"/>
        </w:rPr>
        <w:t>款规定外，还</w:t>
      </w:r>
      <w:r>
        <w:rPr>
          <w:rFonts w:ascii="楷体" w:hAnsi="楷体" w:eastAsia="楷体" w:cs="楷体"/>
          <w:color w:val="auto"/>
          <w:sz w:val="24"/>
          <w:szCs w:val="24"/>
        </w:rPr>
        <w:t xml:space="preserve"> </w:t>
      </w:r>
      <w:r>
        <w:rPr>
          <w:rFonts w:ascii="楷体" w:hAnsi="楷体" w:eastAsia="楷体" w:cs="楷体"/>
          <w:color w:val="auto"/>
          <w:spacing w:val="-6"/>
          <w:sz w:val="24"/>
          <w:szCs w:val="24"/>
        </w:rPr>
        <w:t>应遵守以下规定：</w:t>
      </w:r>
    </w:p>
    <w:p w14:paraId="51D14D98">
      <w:pPr>
        <w:spacing w:before="31" w:line="229" w:lineRule="auto"/>
        <w:ind w:left="105" w:right="163" w:firstLine="505"/>
        <w:rPr>
          <w:rFonts w:ascii="楷体" w:hAnsi="楷体" w:eastAsia="楷体" w:cs="楷体"/>
          <w:color w:val="auto"/>
          <w:sz w:val="24"/>
          <w:szCs w:val="24"/>
        </w:rPr>
      </w:pPr>
      <w:r>
        <w:rPr>
          <w:rFonts w:ascii="楷体" w:hAnsi="楷体" w:eastAsia="楷体" w:cs="楷体"/>
          <w:color w:val="auto"/>
          <w:spacing w:val="-1"/>
          <w:sz w:val="24"/>
          <w:szCs w:val="24"/>
        </w:rPr>
        <w:t>（l）联合体中有同类资质的供应商按照联合体分工承担相同工作的，应当</w:t>
      </w:r>
      <w:r>
        <w:rPr>
          <w:rFonts w:ascii="楷体" w:hAnsi="楷体" w:eastAsia="楷体" w:cs="楷体"/>
          <w:color w:val="auto"/>
          <w:spacing w:val="-2"/>
          <w:sz w:val="24"/>
          <w:szCs w:val="24"/>
        </w:rPr>
        <w:t>按照资质等级较低的</w:t>
      </w:r>
      <w:r>
        <w:rPr>
          <w:rFonts w:ascii="楷体" w:hAnsi="楷体" w:eastAsia="楷体" w:cs="楷体"/>
          <w:color w:val="auto"/>
          <w:sz w:val="24"/>
          <w:szCs w:val="24"/>
        </w:rPr>
        <w:t xml:space="preserve"> </w:t>
      </w:r>
      <w:r>
        <w:rPr>
          <w:rFonts w:ascii="楷体" w:hAnsi="楷体" w:eastAsia="楷体" w:cs="楷体"/>
          <w:color w:val="auto"/>
          <w:spacing w:val="-3"/>
          <w:sz w:val="24"/>
          <w:szCs w:val="24"/>
        </w:rPr>
        <w:t>供应商确定资质等级。</w:t>
      </w:r>
    </w:p>
    <w:p w14:paraId="41CC38BF">
      <w:pPr>
        <w:spacing w:before="24" w:line="228" w:lineRule="auto"/>
        <w:ind w:left="125" w:right="165" w:firstLine="485"/>
        <w:rPr>
          <w:rFonts w:ascii="楷体" w:hAnsi="楷体" w:eastAsia="楷体" w:cs="楷体"/>
          <w:color w:val="auto"/>
          <w:sz w:val="24"/>
          <w:szCs w:val="24"/>
        </w:rPr>
      </w:pPr>
      <w:r>
        <w:rPr>
          <w:rFonts w:ascii="楷体" w:hAnsi="楷体" w:eastAsia="楷体" w:cs="楷体"/>
          <w:color w:val="auto"/>
          <w:spacing w:val="-1"/>
          <w:sz w:val="24"/>
          <w:szCs w:val="24"/>
        </w:rPr>
        <w:t>（2）联合体各方应按招标文件提供的格式签订联合体协议书，明确</w:t>
      </w:r>
      <w:r>
        <w:rPr>
          <w:rFonts w:ascii="楷体" w:hAnsi="楷体" w:eastAsia="楷体" w:cs="楷体"/>
          <w:color w:val="auto"/>
          <w:spacing w:val="-2"/>
          <w:sz w:val="24"/>
          <w:szCs w:val="24"/>
        </w:rPr>
        <w:t>联合体牵头人和各方的权利</w:t>
      </w:r>
      <w:r>
        <w:rPr>
          <w:rFonts w:ascii="楷体" w:hAnsi="楷体" w:eastAsia="楷体" w:cs="楷体"/>
          <w:color w:val="auto"/>
          <w:sz w:val="24"/>
          <w:szCs w:val="24"/>
        </w:rPr>
        <w:t xml:space="preserve"> </w:t>
      </w:r>
      <w:r>
        <w:rPr>
          <w:rFonts w:ascii="楷体" w:hAnsi="楷体" w:eastAsia="楷体" w:cs="楷体"/>
          <w:color w:val="auto"/>
          <w:spacing w:val="-6"/>
          <w:sz w:val="24"/>
          <w:szCs w:val="24"/>
        </w:rPr>
        <w:t>义务、合同工作量比例；</w:t>
      </w:r>
    </w:p>
    <w:p w14:paraId="51D2ED34">
      <w:pPr>
        <w:spacing w:before="32" w:line="228" w:lineRule="auto"/>
        <w:ind w:left="123" w:right="136" w:firstLine="487"/>
        <w:rPr>
          <w:rFonts w:ascii="楷体" w:hAnsi="楷体" w:eastAsia="楷体" w:cs="楷体"/>
          <w:color w:val="auto"/>
          <w:sz w:val="24"/>
          <w:szCs w:val="24"/>
        </w:rPr>
      </w:pPr>
      <w:r>
        <w:rPr>
          <w:rFonts w:ascii="楷体" w:hAnsi="楷体" w:eastAsia="楷体" w:cs="楷体"/>
          <w:color w:val="auto"/>
          <w:spacing w:val="-1"/>
          <w:sz w:val="24"/>
          <w:szCs w:val="24"/>
        </w:rPr>
        <w:t>（3）联合体各方签订联合体协议书后，不得再单独参加或者与其他投标人组成新的联合体参加</w:t>
      </w:r>
      <w:r>
        <w:rPr>
          <w:rFonts w:ascii="楷体" w:hAnsi="楷体" w:eastAsia="楷体" w:cs="楷体"/>
          <w:color w:val="auto"/>
          <w:spacing w:val="17"/>
          <w:sz w:val="24"/>
          <w:szCs w:val="24"/>
        </w:rPr>
        <w:t xml:space="preserve"> </w:t>
      </w:r>
      <w:r>
        <w:rPr>
          <w:rFonts w:ascii="楷体" w:hAnsi="楷体" w:eastAsia="楷体" w:cs="楷体"/>
          <w:color w:val="auto"/>
          <w:spacing w:val="-4"/>
          <w:sz w:val="24"/>
          <w:szCs w:val="24"/>
        </w:rPr>
        <w:t>本项目同一合同项下的采购活动。</w:t>
      </w:r>
    </w:p>
    <w:p w14:paraId="216284F5">
      <w:pPr>
        <w:spacing w:before="32" w:line="217" w:lineRule="auto"/>
        <w:ind w:left="108"/>
        <w:rPr>
          <w:rFonts w:ascii="楷体" w:hAnsi="楷体" w:eastAsia="楷体" w:cs="楷体"/>
          <w:color w:val="auto"/>
          <w:sz w:val="24"/>
          <w:szCs w:val="24"/>
        </w:rPr>
      </w:pPr>
      <w:r>
        <w:rPr>
          <w:rFonts w:ascii="楷体" w:hAnsi="楷体" w:eastAsia="楷体" w:cs="楷体"/>
          <w:b/>
          <w:bCs/>
          <w:color w:val="auto"/>
          <w:spacing w:val="-2"/>
          <w:sz w:val="24"/>
          <w:szCs w:val="24"/>
        </w:rPr>
        <w:t>4.投标费用</w:t>
      </w:r>
    </w:p>
    <w:p w14:paraId="49D47F4B">
      <w:pPr>
        <w:spacing w:before="31" w:line="228" w:lineRule="auto"/>
        <w:ind w:left="115" w:right="110" w:firstLine="472"/>
        <w:rPr>
          <w:rFonts w:ascii="楷体" w:hAnsi="楷体" w:eastAsia="楷体" w:cs="楷体"/>
          <w:color w:val="auto"/>
          <w:sz w:val="24"/>
          <w:szCs w:val="24"/>
        </w:rPr>
      </w:pPr>
      <w:r>
        <w:rPr>
          <w:rFonts w:ascii="楷体" w:hAnsi="楷体" w:eastAsia="楷体" w:cs="楷体"/>
          <w:color w:val="auto"/>
          <w:spacing w:val="-1"/>
          <w:sz w:val="24"/>
          <w:szCs w:val="24"/>
        </w:rPr>
        <w:t>4.1</w:t>
      </w:r>
      <w:r>
        <w:rPr>
          <w:rFonts w:ascii="楷体" w:hAnsi="楷体" w:eastAsia="楷体" w:cs="楷体"/>
          <w:color w:val="auto"/>
          <w:spacing w:val="-52"/>
          <w:sz w:val="24"/>
          <w:szCs w:val="24"/>
        </w:rPr>
        <w:t xml:space="preserve"> </w:t>
      </w:r>
      <w:r>
        <w:rPr>
          <w:rFonts w:ascii="楷体" w:hAnsi="楷体" w:eastAsia="楷体" w:cs="楷体"/>
          <w:color w:val="auto"/>
          <w:spacing w:val="-1"/>
          <w:sz w:val="24"/>
          <w:szCs w:val="24"/>
        </w:rPr>
        <w:t>投标人应自行承担所有参与投标的相关费用，不论投标的结果如何，采购人或者采购代理机</w:t>
      </w:r>
      <w:r>
        <w:rPr>
          <w:rFonts w:ascii="楷体" w:hAnsi="楷体" w:eastAsia="楷体" w:cs="楷体"/>
          <w:color w:val="auto"/>
          <w:sz w:val="24"/>
          <w:szCs w:val="24"/>
        </w:rPr>
        <w:t xml:space="preserve"> </w:t>
      </w:r>
      <w:r>
        <w:rPr>
          <w:rFonts w:ascii="楷体" w:hAnsi="楷体" w:eastAsia="楷体" w:cs="楷体"/>
          <w:color w:val="auto"/>
          <w:spacing w:val="-3"/>
          <w:sz w:val="24"/>
          <w:szCs w:val="24"/>
        </w:rPr>
        <w:t>构均无义务和责任承担这些费用。</w:t>
      </w:r>
    </w:p>
    <w:p w14:paraId="0CF75937">
      <w:pPr>
        <w:spacing w:before="26" w:line="222" w:lineRule="auto"/>
        <w:ind w:left="109"/>
        <w:rPr>
          <w:rFonts w:ascii="楷体" w:hAnsi="楷体" w:eastAsia="楷体" w:cs="楷体"/>
          <w:color w:val="auto"/>
          <w:sz w:val="24"/>
          <w:szCs w:val="24"/>
        </w:rPr>
      </w:pPr>
      <w:r>
        <w:rPr>
          <w:rFonts w:ascii="楷体" w:hAnsi="楷体" w:eastAsia="楷体" w:cs="楷体"/>
          <w:b/>
          <w:bCs/>
          <w:color w:val="auto"/>
          <w:spacing w:val="-3"/>
          <w:sz w:val="24"/>
          <w:szCs w:val="24"/>
        </w:rPr>
        <w:t>5.保密</w:t>
      </w:r>
    </w:p>
    <w:p w14:paraId="2591B508">
      <w:pPr>
        <w:spacing w:before="23" w:line="228" w:lineRule="auto"/>
        <w:ind w:left="119" w:right="110" w:firstLine="469"/>
        <w:rPr>
          <w:rFonts w:ascii="楷体" w:hAnsi="楷体" w:eastAsia="楷体" w:cs="楷体"/>
          <w:color w:val="auto"/>
          <w:sz w:val="24"/>
          <w:szCs w:val="24"/>
        </w:rPr>
      </w:pPr>
      <w:r>
        <w:rPr>
          <w:rFonts w:ascii="楷体" w:hAnsi="楷体" w:eastAsia="楷体" w:cs="楷体"/>
          <w:color w:val="auto"/>
          <w:spacing w:val="-1"/>
          <w:sz w:val="24"/>
          <w:szCs w:val="24"/>
        </w:rPr>
        <w:t>5.1</w:t>
      </w:r>
      <w:r>
        <w:rPr>
          <w:rFonts w:ascii="楷体" w:hAnsi="楷体" w:eastAsia="楷体" w:cs="楷体"/>
          <w:color w:val="auto"/>
          <w:spacing w:val="-54"/>
          <w:sz w:val="24"/>
          <w:szCs w:val="24"/>
        </w:rPr>
        <w:t xml:space="preserve"> </w:t>
      </w:r>
      <w:r>
        <w:rPr>
          <w:rFonts w:ascii="楷体" w:hAnsi="楷体" w:eastAsia="楷体" w:cs="楷体"/>
          <w:color w:val="auto"/>
          <w:spacing w:val="-1"/>
          <w:sz w:val="24"/>
          <w:szCs w:val="24"/>
        </w:rPr>
        <w:t>参与招标投标活动的各方应对招标文件和投标文件中的商业和技术等秘密保密，违者应对由</w:t>
      </w:r>
      <w:r>
        <w:rPr>
          <w:rFonts w:ascii="楷体" w:hAnsi="楷体" w:eastAsia="楷体" w:cs="楷体"/>
          <w:color w:val="auto"/>
          <w:sz w:val="24"/>
          <w:szCs w:val="24"/>
        </w:rPr>
        <w:t xml:space="preserve"> </w:t>
      </w:r>
      <w:r>
        <w:rPr>
          <w:rFonts w:ascii="楷体" w:hAnsi="楷体" w:eastAsia="楷体" w:cs="楷体"/>
          <w:color w:val="auto"/>
          <w:spacing w:val="-4"/>
          <w:sz w:val="24"/>
          <w:szCs w:val="24"/>
        </w:rPr>
        <w:t>此造成的后果承担法律责任。</w:t>
      </w:r>
    </w:p>
    <w:p w14:paraId="5559970A">
      <w:pPr>
        <w:spacing w:before="31" w:line="219"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6.组织现场考察或者召开答疑会</w:t>
      </w:r>
    </w:p>
    <w:p w14:paraId="3B4DF967">
      <w:pPr>
        <w:spacing w:before="29" w:line="229" w:lineRule="auto"/>
        <w:ind w:left="109" w:right="110" w:firstLine="484"/>
        <w:rPr>
          <w:rFonts w:ascii="楷体" w:hAnsi="楷体" w:eastAsia="楷体" w:cs="楷体"/>
          <w:color w:val="auto"/>
          <w:sz w:val="24"/>
          <w:szCs w:val="24"/>
        </w:rPr>
      </w:pPr>
      <w:r>
        <w:rPr>
          <w:rFonts w:ascii="楷体" w:hAnsi="楷体" w:eastAsia="楷体" w:cs="楷体"/>
          <w:color w:val="auto"/>
          <w:spacing w:val="-1"/>
          <w:sz w:val="24"/>
          <w:szCs w:val="24"/>
        </w:rPr>
        <w:t>6.1</w:t>
      </w:r>
      <w:r>
        <w:rPr>
          <w:rFonts w:ascii="楷体" w:hAnsi="楷体" w:eastAsia="楷体" w:cs="楷体"/>
          <w:color w:val="auto"/>
          <w:spacing w:val="-58"/>
          <w:sz w:val="24"/>
          <w:szCs w:val="24"/>
        </w:rPr>
        <w:t xml:space="preserve"> </w:t>
      </w:r>
      <w:r>
        <w:rPr>
          <w:rFonts w:ascii="楷体" w:hAnsi="楷体" w:eastAsia="楷体" w:cs="楷体"/>
          <w:color w:val="auto"/>
          <w:spacing w:val="-1"/>
          <w:sz w:val="24"/>
          <w:szCs w:val="24"/>
        </w:rPr>
        <w:t>采购人或者采购代理机构可以在招标文件提供期限截止后，组织已获取招标文件的潜在投标</w:t>
      </w:r>
      <w:r>
        <w:rPr>
          <w:rFonts w:ascii="楷体" w:hAnsi="楷体" w:eastAsia="楷体" w:cs="楷体"/>
          <w:color w:val="auto"/>
          <w:sz w:val="24"/>
          <w:szCs w:val="24"/>
        </w:rPr>
        <w:t xml:space="preserve"> </w:t>
      </w:r>
      <w:r>
        <w:rPr>
          <w:rFonts w:ascii="楷体" w:hAnsi="楷体" w:eastAsia="楷体" w:cs="楷体"/>
          <w:color w:val="auto"/>
          <w:spacing w:val="-3"/>
          <w:sz w:val="24"/>
          <w:szCs w:val="24"/>
        </w:rPr>
        <w:t>人现场考察或者召开开标前答疑会。</w:t>
      </w:r>
    </w:p>
    <w:p w14:paraId="777DD267">
      <w:pPr>
        <w:spacing w:before="23" w:line="226" w:lineRule="auto"/>
        <w:ind w:left="109" w:right="107" w:firstLine="484"/>
        <w:rPr>
          <w:rFonts w:ascii="楷体" w:hAnsi="楷体" w:eastAsia="楷体" w:cs="楷体"/>
          <w:color w:val="auto"/>
          <w:sz w:val="24"/>
          <w:szCs w:val="24"/>
        </w:rPr>
      </w:pPr>
      <w:r>
        <w:rPr>
          <w:rFonts w:ascii="楷体" w:hAnsi="楷体" w:eastAsia="楷体" w:cs="楷体"/>
          <w:color w:val="auto"/>
          <w:spacing w:val="-1"/>
          <w:sz w:val="24"/>
          <w:szCs w:val="24"/>
        </w:rPr>
        <w:t>6.2</w:t>
      </w:r>
      <w:r>
        <w:rPr>
          <w:rFonts w:ascii="楷体" w:hAnsi="楷体" w:eastAsia="楷体" w:cs="楷体"/>
          <w:color w:val="auto"/>
          <w:spacing w:val="-56"/>
          <w:sz w:val="24"/>
          <w:szCs w:val="24"/>
        </w:rPr>
        <w:t xml:space="preserve"> </w:t>
      </w:r>
      <w:r>
        <w:rPr>
          <w:rFonts w:ascii="楷体" w:hAnsi="楷体" w:eastAsia="楷体" w:cs="楷体"/>
          <w:color w:val="auto"/>
          <w:spacing w:val="-1"/>
          <w:sz w:val="24"/>
          <w:szCs w:val="24"/>
        </w:rPr>
        <w:t>获取招标文件的潜在投标人应按</w:t>
      </w:r>
      <w:r>
        <w:rPr>
          <w:rFonts w:ascii="楷体" w:hAnsi="楷体" w:eastAsia="楷体" w:cs="楷体"/>
          <w:b/>
          <w:bCs/>
          <w:color w:val="auto"/>
          <w:spacing w:val="-1"/>
          <w:sz w:val="24"/>
          <w:szCs w:val="24"/>
        </w:rPr>
        <w:t>【投标须</w:t>
      </w:r>
      <w:r>
        <w:rPr>
          <w:rFonts w:ascii="楷体" w:hAnsi="楷体" w:eastAsia="楷体" w:cs="楷体"/>
          <w:b/>
          <w:bCs/>
          <w:color w:val="auto"/>
          <w:spacing w:val="-2"/>
          <w:sz w:val="24"/>
          <w:szCs w:val="24"/>
        </w:rPr>
        <w:t>知前附表】</w:t>
      </w:r>
      <w:r>
        <w:rPr>
          <w:rFonts w:ascii="楷体" w:hAnsi="楷体" w:eastAsia="楷体" w:cs="楷体"/>
          <w:color w:val="auto"/>
          <w:spacing w:val="-2"/>
          <w:sz w:val="24"/>
          <w:szCs w:val="24"/>
        </w:rPr>
        <w:t>规定参加现场考察或者答疑会；如不参</w:t>
      </w:r>
      <w:r>
        <w:rPr>
          <w:rFonts w:ascii="楷体" w:hAnsi="楷体" w:eastAsia="楷体" w:cs="楷体"/>
          <w:color w:val="auto"/>
          <w:sz w:val="24"/>
          <w:szCs w:val="24"/>
        </w:rPr>
        <w:t xml:space="preserve"> </w:t>
      </w:r>
      <w:r>
        <w:rPr>
          <w:rFonts w:ascii="楷体" w:hAnsi="楷体" w:eastAsia="楷体" w:cs="楷体"/>
          <w:color w:val="auto"/>
          <w:spacing w:val="-3"/>
          <w:sz w:val="24"/>
          <w:szCs w:val="24"/>
        </w:rPr>
        <w:t>加，其风险由其自行承担。</w:t>
      </w:r>
    </w:p>
    <w:p w14:paraId="7F5BCAB4">
      <w:pPr>
        <w:spacing w:before="36" w:line="228" w:lineRule="auto"/>
        <w:ind w:left="118" w:right="110" w:firstLine="475"/>
        <w:rPr>
          <w:rFonts w:ascii="楷体" w:hAnsi="楷体" w:eastAsia="楷体" w:cs="楷体"/>
          <w:color w:val="auto"/>
          <w:sz w:val="24"/>
          <w:szCs w:val="24"/>
        </w:rPr>
      </w:pPr>
      <w:r>
        <w:rPr>
          <w:rFonts w:ascii="楷体" w:hAnsi="楷体" w:eastAsia="楷体" w:cs="楷体"/>
          <w:color w:val="auto"/>
          <w:spacing w:val="-1"/>
          <w:sz w:val="24"/>
          <w:szCs w:val="24"/>
        </w:rPr>
        <w:t>6.3</w:t>
      </w:r>
      <w:r>
        <w:rPr>
          <w:rFonts w:ascii="楷体" w:hAnsi="楷体" w:eastAsia="楷体" w:cs="楷体"/>
          <w:color w:val="auto"/>
          <w:spacing w:val="-48"/>
          <w:sz w:val="24"/>
          <w:szCs w:val="24"/>
        </w:rPr>
        <w:t xml:space="preserve"> </w:t>
      </w:r>
      <w:r>
        <w:rPr>
          <w:rFonts w:ascii="楷体" w:hAnsi="楷体" w:eastAsia="楷体" w:cs="楷体"/>
          <w:color w:val="auto"/>
          <w:spacing w:val="-1"/>
          <w:sz w:val="24"/>
          <w:szCs w:val="24"/>
        </w:rPr>
        <w:t>潜在投标人现场考察或者参加答疑会的费用由自己承担，现场考察期</w:t>
      </w:r>
      <w:r>
        <w:rPr>
          <w:rFonts w:ascii="楷体" w:hAnsi="楷体" w:eastAsia="楷体" w:cs="楷体"/>
          <w:color w:val="auto"/>
          <w:spacing w:val="-2"/>
          <w:sz w:val="24"/>
          <w:szCs w:val="24"/>
        </w:rPr>
        <w:t>间所发生的人身伤害及</w:t>
      </w:r>
      <w:r>
        <w:rPr>
          <w:rFonts w:ascii="楷体" w:hAnsi="楷体" w:eastAsia="楷体" w:cs="楷体"/>
          <w:color w:val="auto"/>
          <w:sz w:val="24"/>
          <w:szCs w:val="24"/>
        </w:rPr>
        <w:t xml:space="preserve"> </w:t>
      </w:r>
      <w:r>
        <w:rPr>
          <w:rFonts w:ascii="楷体" w:hAnsi="楷体" w:eastAsia="楷体" w:cs="楷体"/>
          <w:color w:val="auto"/>
          <w:spacing w:val="-4"/>
          <w:sz w:val="24"/>
          <w:szCs w:val="24"/>
        </w:rPr>
        <w:t>财产损失由自己负责。</w:t>
      </w:r>
    </w:p>
    <w:p w14:paraId="188FFD9A">
      <w:pPr>
        <w:spacing w:before="32" w:line="226" w:lineRule="auto"/>
        <w:ind w:left="117" w:right="41" w:firstLine="476"/>
        <w:rPr>
          <w:rFonts w:ascii="楷体" w:hAnsi="楷体" w:eastAsia="楷体" w:cs="楷体"/>
          <w:color w:val="auto"/>
          <w:sz w:val="24"/>
          <w:szCs w:val="24"/>
        </w:rPr>
      </w:pPr>
      <w:r>
        <w:rPr>
          <w:rFonts w:ascii="楷体" w:hAnsi="楷体" w:eastAsia="楷体" w:cs="楷体"/>
          <w:color w:val="auto"/>
          <w:spacing w:val="-5"/>
          <w:sz w:val="24"/>
          <w:szCs w:val="24"/>
        </w:rPr>
        <w:t>6.4</w:t>
      </w:r>
      <w:r>
        <w:rPr>
          <w:rFonts w:ascii="楷体" w:hAnsi="楷体" w:eastAsia="楷体" w:cs="楷体"/>
          <w:color w:val="auto"/>
          <w:spacing w:val="-53"/>
          <w:sz w:val="24"/>
          <w:szCs w:val="24"/>
        </w:rPr>
        <w:t xml:space="preserve"> </w:t>
      </w:r>
      <w:r>
        <w:rPr>
          <w:rFonts w:ascii="楷体" w:hAnsi="楷体" w:eastAsia="楷体" w:cs="楷体"/>
          <w:color w:val="auto"/>
          <w:spacing w:val="-5"/>
          <w:sz w:val="24"/>
          <w:szCs w:val="24"/>
        </w:rPr>
        <w:t>采购人或者采购代理机构不对投标人据此而做出的推论、理解和结论负责。投标人一旦中标，</w:t>
      </w:r>
      <w:r>
        <w:rPr>
          <w:rFonts w:ascii="楷体" w:hAnsi="楷体" w:eastAsia="楷体" w:cs="楷体"/>
          <w:color w:val="auto"/>
          <w:sz w:val="24"/>
          <w:szCs w:val="24"/>
        </w:rPr>
        <w:t xml:space="preserve"> </w:t>
      </w:r>
      <w:r>
        <w:rPr>
          <w:rFonts w:ascii="楷体" w:hAnsi="楷体" w:eastAsia="楷体" w:cs="楷体"/>
          <w:color w:val="auto"/>
          <w:spacing w:val="-2"/>
          <w:sz w:val="24"/>
          <w:szCs w:val="24"/>
        </w:rPr>
        <w:t>不得以任何借口，提出额外补偿，或延长合同期限的要求。</w:t>
      </w:r>
    </w:p>
    <w:p w14:paraId="343F8A89">
      <w:pPr>
        <w:spacing w:before="47" w:line="225" w:lineRule="auto"/>
        <w:ind w:left="4511"/>
        <w:rPr>
          <w:rFonts w:ascii="楷体" w:hAnsi="楷体" w:eastAsia="楷体" w:cs="楷体"/>
          <w:color w:val="auto"/>
          <w:sz w:val="27"/>
          <w:szCs w:val="27"/>
        </w:rPr>
      </w:pPr>
      <w:r>
        <w:rPr>
          <w:rFonts w:ascii="楷体" w:hAnsi="楷体" w:eastAsia="楷体" w:cs="楷体"/>
          <w:b/>
          <w:bCs/>
          <w:color w:val="auto"/>
          <w:spacing w:val="5"/>
          <w:sz w:val="27"/>
          <w:szCs w:val="27"/>
        </w:rPr>
        <w:t>二、招标文件</w:t>
      </w:r>
    </w:p>
    <w:p w14:paraId="77E473EA">
      <w:pPr>
        <w:spacing w:before="19" w:line="220" w:lineRule="auto"/>
        <w:ind w:left="115"/>
        <w:rPr>
          <w:rFonts w:ascii="楷体" w:hAnsi="楷体" w:eastAsia="楷体" w:cs="楷体"/>
          <w:color w:val="auto"/>
          <w:sz w:val="24"/>
          <w:szCs w:val="24"/>
        </w:rPr>
      </w:pPr>
      <w:r>
        <w:rPr>
          <w:rFonts w:ascii="楷体" w:hAnsi="楷体" w:eastAsia="楷体" w:cs="楷体"/>
          <w:b/>
          <w:bCs/>
          <w:color w:val="auto"/>
          <w:spacing w:val="-3"/>
          <w:sz w:val="24"/>
          <w:szCs w:val="24"/>
        </w:rPr>
        <w:t>7.招标文件的构成</w:t>
      </w:r>
    </w:p>
    <w:p w14:paraId="438D4B84">
      <w:pPr>
        <w:spacing w:before="28" w:line="212" w:lineRule="auto"/>
        <w:ind w:left="595"/>
        <w:rPr>
          <w:rFonts w:ascii="楷体" w:hAnsi="楷体" w:eastAsia="楷体" w:cs="楷体"/>
          <w:color w:val="auto"/>
          <w:sz w:val="24"/>
          <w:szCs w:val="24"/>
        </w:rPr>
      </w:pPr>
      <w:r>
        <w:rPr>
          <w:rFonts w:ascii="楷体" w:hAnsi="楷体" w:eastAsia="楷体" w:cs="楷体"/>
          <w:color w:val="auto"/>
          <w:spacing w:val="-3"/>
          <w:sz w:val="24"/>
          <w:szCs w:val="24"/>
        </w:rPr>
        <w:t>7.1 招标文件共七章，各章内容如下：</w:t>
      </w:r>
    </w:p>
    <w:p w14:paraId="35B01F87">
      <w:pPr>
        <w:spacing w:before="35" w:line="232" w:lineRule="auto"/>
        <w:ind w:left="608" w:right="8298"/>
        <w:jc w:val="both"/>
        <w:rPr>
          <w:rFonts w:ascii="楷体" w:hAnsi="楷体" w:eastAsia="楷体" w:cs="楷体"/>
          <w:color w:val="auto"/>
          <w:sz w:val="24"/>
          <w:szCs w:val="24"/>
        </w:rPr>
      </w:pPr>
      <w:r>
        <w:rPr>
          <w:rFonts w:ascii="楷体" w:hAnsi="楷体" w:eastAsia="楷体" w:cs="楷体"/>
          <w:color w:val="auto"/>
          <w:spacing w:val="-3"/>
          <w:sz w:val="24"/>
          <w:szCs w:val="24"/>
        </w:rPr>
        <w:t>第一章 投标邀请</w:t>
      </w:r>
      <w:r>
        <w:rPr>
          <w:rFonts w:ascii="楷体" w:hAnsi="楷体" w:eastAsia="楷体" w:cs="楷体"/>
          <w:color w:val="auto"/>
          <w:sz w:val="24"/>
          <w:szCs w:val="24"/>
        </w:rPr>
        <w:t xml:space="preserve"> </w:t>
      </w:r>
      <w:r>
        <w:rPr>
          <w:rFonts w:ascii="楷体" w:hAnsi="楷体" w:eastAsia="楷体" w:cs="楷体"/>
          <w:color w:val="auto"/>
          <w:spacing w:val="-3"/>
          <w:sz w:val="24"/>
          <w:szCs w:val="24"/>
        </w:rPr>
        <w:t>第二章 投标须知</w:t>
      </w:r>
      <w:r>
        <w:rPr>
          <w:rFonts w:ascii="楷体" w:hAnsi="楷体" w:eastAsia="楷体" w:cs="楷体"/>
          <w:color w:val="auto"/>
          <w:sz w:val="24"/>
          <w:szCs w:val="24"/>
        </w:rPr>
        <w:t xml:space="preserve"> </w:t>
      </w:r>
      <w:r>
        <w:rPr>
          <w:rFonts w:ascii="楷体" w:hAnsi="楷体" w:eastAsia="楷体" w:cs="楷体"/>
          <w:color w:val="auto"/>
          <w:spacing w:val="-7"/>
          <w:sz w:val="24"/>
          <w:szCs w:val="24"/>
        </w:rPr>
        <w:t>第三章</w:t>
      </w:r>
      <w:r>
        <w:rPr>
          <w:rFonts w:ascii="楷体" w:hAnsi="楷体" w:eastAsia="楷体" w:cs="楷体"/>
          <w:color w:val="auto"/>
          <w:spacing w:val="25"/>
          <w:sz w:val="24"/>
          <w:szCs w:val="24"/>
        </w:rPr>
        <w:t xml:space="preserve"> </w:t>
      </w:r>
      <w:r>
        <w:rPr>
          <w:rFonts w:ascii="楷体" w:hAnsi="楷体" w:eastAsia="楷体" w:cs="楷体"/>
          <w:color w:val="auto"/>
          <w:spacing w:val="-7"/>
          <w:sz w:val="24"/>
          <w:szCs w:val="24"/>
        </w:rPr>
        <w:t>资格审查</w:t>
      </w:r>
    </w:p>
    <w:p w14:paraId="3CDA0CB5">
      <w:pPr>
        <w:spacing w:before="27" w:line="228" w:lineRule="auto"/>
        <w:ind w:left="608" w:right="7578"/>
        <w:rPr>
          <w:rFonts w:ascii="楷体" w:hAnsi="楷体" w:eastAsia="楷体" w:cs="楷体"/>
          <w:color w:val="auto"/>
          <w:sz w:val="24"/>
          <w:szCs w:val="24"/>
        </w:rPr>
      </w:pPr>
      <w:r>
        <w:rPr>
          <w:rFonts w:ascii="楷体" w:hAnsi="楷体" w:eastAsia="楷体" w:cs="楷体"/>
          <w:color w:val="auto"/>
          <w:spacing w:val="-3"/>
          <w:sz w:val="24"/>
          <w:szCs w:val="24"/>
        </w:rPr>
        <w:t>第四章 评标方法及标准</w:t>
      </w:r>
      <w:r>
        <w:rPr>
          <w:rFonts w:ascii="楷体" w:hAnsi="楷体" w:eastAsia="楷体" w:cs="楷体"/>
          <w:color w:val="auto"/>
          <w:spacing w:val="9"/>
          <w:sz w:val="24"/>
          <w:szCs w:val="24"/>
        </w:rPr>
        <w:t xml:space="preserve"> </w:t>
      </w:r>
      <w:r>
        <w:rPr>
          <w:rFonts w:ascii="楷体" w:hAnsi="楷体" w:eastAsia="楷体" w:cs="楷体"/>
          <w:color w:val="auto"/>
          <w:spacing w:val="-3"/>
          <w:sz w:val="24"/>
          <w:szCs w:val="24"/>
        </w:rPr>
        <w:t>第五章 采购需求</w:t>
      </w:r>
    </w:p>
    <w:p w14:paraId="15652B10">
      <w:pPr>
        <w:spacing w:before="32" w:line="215" w:lineRule="auto"/>
        <w:ind w:left="608"/>
        <w:rPr>
          <w:rFonts w:ascii="楷体" w:hAnsi="楷体" w:eastAsia="楷体" w:cs="楷体"/>
          <w:color w:val="auto"/>
          <w:sz w:val="24"/>
          <w:szCs w:val="24"/>
        </w:rPr>
      </w:pPr>
      <w:r>
        <w:rPr>
          <w:rFonts w:ascii="楷体" w:hAnsi="楷体" w:eastAsia="楷体" w:cs="楷体"/>
          <w:color w:val="auto"/>
          <w:spacing w:val="-3"/>
          <w:sz w:val="24"/>
          <w:szCs w:val="24"/>
        </w:rPr>
        <w:t>第六章 政府采购合同</w:t>
      </w:r>
    </w:p>
    <w:p w14:paraId="2408176B">
      <w:pPr>
        <w:spacing w:line="215" w:lineRule="auto"/>
        <w:rPr>
          <w:rFonts w:ascii="楷体" w:hAnsi="楷体" w:eastAsia="楷体" w:cs="楷体"/>
          <w:color w:val="auto"/>
          <w:sz w:val="24"/>
          <w:szCs w:val="24"/>
        </w:rPr>
        <w:sectPr>
          <w:headerReference r:id="rId13" w:type="default"/>
          <w:footerReference r:id="rId14" w:type="default"/>
          <w:pgSz w:w="11909" w:h="16839"/>
          <w:pgMar w:top="1013" w:right="609" w:bottom="1042" w:left="614" w:header="764" w:footer="732" w:gutter="0"/>
          <w:pgNumType w:fmt="decimal"/>
          <w:cols w:space="720" w:num="1"/>
        </w:sectPr>
      </w:pPr>
    </w:p>
    <w:p w14:paraId="2B155770">
      <w:pPr>
        <w:spacing w:before="56" w:line="217" w:lineRule="auto"/>
        <w:ind w:left="608"/>
        <w:rPr>
          <w:rFonts w:ascii="楷体" w:hAnsi="楷体" w:eastAsia="楷体" w:cs="楷体"/>
          <w:color w:val="auto"/>
          <w:sz w:val="24"/>
          <w:szCs w:val="24"/>
        </w:rPr>
      </w:pPr>
      <w:r>
        <w:rPr>
          <w:rFonts w:ascii="楷体" w:hAnsi="楷体" w:eastAsia="楷体" w:cs="楷体"/>
          <w:color w:val="auto"/>
          <w:spacing w:val="-2"/>
          <w:sz w:val="24"/>
          <w:szCs w:val="24"/>
        </w:rPr>
        <w:t>第七章 投标文件的组成</w:t>
      </w:r>
    </w:p>
    <w:p w14:paraId="34CBE01E">
      <w:pPr>
        <w:spacing w:before="25" w:line="226" w:lineRule="auto"/>
        <w:ind w:left="122" w:right="107" w:firstLine="473"/>
        <w:rPr>
          <w:rFonts w:ascii="楷体" w:hAnsi="楷体" w:eastAsia="楷体" w:cs="楷体"/>
          <w:color w:val="auto"/>
          <w:sz w:val="24"/>
          <w:szCs w:val="24"/>
        </w:rPr>
      </w:pPr>
      <w:r>
        <w:rPr>
          <w:rFonts w:ascii="楷体" w:hAnsi="楷体" w:eastAsia="楷体" w:cs="楷体"/>
          <w:color w:val="auto"/>
          <w:spacing w:val="-1"/>
          <w:sz w:val="24"/>
          <w:szCs w:val="24"/>
        </w:rPr>
        <w:t>7.2</w:t>
      </w:r>
      <w:r>
        <w:rPr>
          <w:rFonts w:ascii="楷体" w:hAnsi="楷体" w:eastAsia="楷体" w:cs="楷体"/>
          <w:color w:val="auto"/>
          <w:spacing w:val="-57"/>
          <w:sz w:val="24"/>
          <w:szCs w:val="24"/>
        </w:rPr>
        <w:t xml:space="preserve"> </w:t>
      </w:r>
      <w:r>
        <w:rPr>
          <w:rFonts w:ascii="楷体" w:hAnsi="楷体" w:eastAsia="楷体" w:cs="楷体"/>
          <w:color w:val="auto"/>
          <w:spacing w:val="-1"/>
          <w:sz w:val="24"/>
          <w:szCs w:val="24"/>
        </w:rPr>
        <w:t>采购人或者采购代理机构在</w:t>
      </w:r>
      <w:r>
        <w:rPr>
          <w:rFonts w:ascii="楷体" w:hAnsi="楷体" w:eastAsia="楷体" w:cs="楷体"/>
          <w:b/>
          <w:bCs/>
          <w:color w:val="auto"/>
          <w:spacing w:val="-1"/>
          <w:sz w:val="24"/>
          <w:szCs w:val="24"/>
        </w:rPr>
        <w:t>【投标须知</w:t>
      </w:r>
      <w:r>
        <w:rPr>
          <w:rFonts w:ascii="楷体" w:hAnsi="楷体" w:eastAsia="楷体" w:cs="楷体"/>
          <w:b/>
          <w:bCs/>
          <w:color w:val="auto"/>
          <w:spacing w:val="-2"/>
          <w:sz w:val="24"/>
          <w:szCs w:val="24"/>
        </w:rPr>
        <w:t>前附表】</w:t>
      </w:r>
      <w:r>
        <w:rPr>
          <w:rFonts w:ascii="楷体" w:hAnsi="楷体" w:eastAsia="楷体" w:cs="楷体"/>
          <w:color w:val="auto"/>
          <w:spacing w:val="-2"/>
          <w:sz w:val="24"/>
          <w:szCs w:val="24"/>
        </w:rPr>
        <w:t>规定的提交电子投标文件截止时间前对招标</w:t>
      </w:r>
      <w:r>
        <w:rPr>
          <w:rFonts w:ascii="楷体" w:hAnsi="楷体" w:eastAsia="楷体" w:cs="楷体"/>
          <w:color w:val="auto"/>
          <w:sz w:val="24"/>
          <w:szCs w:val="24"/>
        </w:rPr>
        <w:t xml:space="preserve"> </w:t>
      </w:r>
      <w:r>
        <w:rPr>
          <w:rFonts w:ascii="楷体" w:hAnsi="楷体" w:eastAsia="楷体" w:cs="楷体"/>
          <w:color w:val="auto"/>
          <w:spacing w:val="-2"/>
          <w:sz w:val="24"/>
          <w:szCs w:val="24"/>
        </w:rPr>
        <w:t>文件所作的澄清或者修改，构成招标文件的组成部分。</w:t>
      </w:r>
    </w:p>
    <w:p w14:paraId="18156648">
      <w:pPr>
        <w:spacing w:before="35" w:line="219" w:lineRule="auto"/>
        <w:ind w:left="112"/>
        <w:rPr>
          <w:rFonts w:ascii="楷体" w:hAnsi="楷体" w:eastAsia="楷体" w:cs="楷体"/>
          <w:color w:val="auto"/>
          <w:sz w:val="24"/>
          <w:szCs w:val="24"/>
        </w:rPr>
      </w:pPr>
      <w:r>
        <w:rPr>
          <w:rFonts w:ascii="楷体" w:hAnsi="楷体" w:eastAsia="楷体" w:cs="楷体"/>
          <w:b/>
          <w:bCs/>
          <w:color w:val="auto"/>
          <w:spacing w:val="-3"/>
          <w:sz w:val="24"/>
          <w:szCs w:val="24"/>
        </w:rPr>
        <w:t>8.偏离与实质性响应</w:t>
      </w:r>
    </w:p>
    <w:p w14:paraId="190CE63F">
      <w:pPr>
        <w:spacing w:before="27" w:line="228" w:lineRule="auto"/>
        <w:ind w:left="109" w:right="110" w:firstLine="482"/>
        <w:rPr>
          <w:rFonts w:ascii="楷体" w:hAnsi="楷体" w:eastAsia="楷体" w:cs="楷体"/>
          <w:color w:val="auto"/>
          <w:sz w:val="24"/>
          <w:szCs w:val="24"/>
        </w:rPr>
      </w:pPr>
      <w:r>
        <w:rPr>
          <w:rFonts w:ascii="楷体" w:hAnsi="楷体" w:eastAsia="楷体" w:cs="楷体"/>
          <w:color w:val="auto"/>
          <w:spacing w:val="-1"/>
          <w:sz w:val="24"/>
          <w:szCs w:val="24"/>
        </w:rPr>
        <w:t>8.1</w:t>
      </w:r>
      <w:r>
        <w:rPr>
          <w:rFonts w:ascii="楷体" w:hAnsi="楷体" w:eastAsia="楷体" w:cs="楷体"/>
          <w:color w:val="auto"/>
          <w:spacing w:val="-51"/>
          <w:sz w:val="24"/>
          <w:szCs w:val="24"/>
        </w:rPr>
        <w:t xml:space="preserve"> </w:t>
      </w:r>
      <w:r>
        <w:rPr>
          <w:rFonts w:ascii="楷体" w:hAnsi="楷体" w:eastAsia="楷体" w:cs="楷体"/>
          <w:color w:val="auto"/>
          <w:spacing w:val="-1"/>
          <w:sz w:val="24"/>
          <w:szCs w:val="24"/>
        </w:rPr>
        <w:t>投标人应当按照招标文件的要求编制投标文件。投标文件应当对招标文件提出的</w:t>
      </w:r>
      <w:r>
        <w:rPr>
          <w:rFonts w:ascii="楷体" w:hAnsi="楷体" w:eastAsia="楷体" w:cs="楷体"/>
          <w:color w:val="auto"/>
          <w:spacing w:val="-2"/>
          <w:sz w:val="24"/>
          <w:szCs w:val="24"/>
        </w:rPr>
        <w:t>要求和条件</w:t>
      </w:r>
      <w:r>
        <w:rPr>
          <w:rFonts w:ascii="楷体" w:hAnsi="楷体" w:eastAsia="楷体" w:cs="楷体"/>
          <w:color w:val="auto"/>
          <w:sz w:val="24"/>
          <w:szCs w:val="24"/>
        </w:rPr>
        <w:t xml:space="preserve"> </w:t>
      </w:r>
      <w:r>
        <w:rPr>
          <w:rFonts w:ascii="楷体" w:hAnsi="楷体" w:eastAsia="楷体" w:cs="楷体"/>
          <w:color w:val="auto"/>
          <w:spacing w:val="-5"/>
          <w:sz w:val="24"/>
          <w:szCs w:val="24"/>
        </w:rPr>
        <w:t>作出明确响应。</w:t>
      </w:r>
    </w:p>
    <w:p w14:paraId="37EC77A2">
      <w:pPr>
        <w:spacing w:before="31" w:line="228" w:lineRule="auto"/>
        <w:ind w:left="119" w:right="110" w:firstLine="472"/>
        <w:rPr>
          <w:rFonts w:ascii="楷体" w:hAnsi="楷体" w:eastAsia="楷体" w:cs="楷体"/>
          <w:color w:val="auto"/>
          <w:sz w:val="24"/>
          <w:szCs w:val="24"/>
        </w:rPr>
      </w:pPr>
      <w:r>
        <w:rPr>
          <w:rFonts w:ascii="楷体" w:hAnsi="楷体" w:eastAsia="楷体" w:cs="楷体"/>
          <w:color w:val="auto"/>
          <w:spacing w:val="-1"/>
          <w:sz w:val="24"/>
          <w:szCs w:val="24"/>
        </w:rPr>
        <w:t>8.2</w:t>
      </w:r>
      <w:r>
        <w:rPr>
          <w:rFonts w:ascii="楷体" w:hAnsi="楷体" w:eastAsia="楷体" w:cs="楷体"/>
          <w:color w:val="auto"/>
          <w:spacing w:val="-56"/>
          <w:sz w:val="24"/>
          <w:szCs w:val="24"/>
        </w:rPr>
        <w:t xml:space="preserve"> </w:t>
      </w:r>
      <w:r>
        <w:rPr>
          <w:rFonts w:ascii="楷体" w:hAnsi="楷体" w:eastAsia="楷体" w:cs="楷体"/>
          <w:color w:val="auto"/>
          <w:spacing w:val="-1"/>
          <w:sz w:val="24"/>
          <w:szCs w:val="24"/>
        </w:rPr>
        <w:t>偏离是指投标文件不响应或者不满足招标文件提出的要求和条件，分为实质性偏离和非实质</w:t>
      </w:r>
      <w:r>
        <w:rPr>
          <w:rFonts w:ascii="楷体" w:hAnsi="楷体" w:eastAsia="楷体" w:cs="楷体"/>
          <w:color w:val="auto"/>
          <w:sz w:val="24"/>
          <w:szCs w:val="24"/>
        </w:rPr>
        <w:t xml:space="preserve"> </w:t>
      </w:r>
      <w:r>
        <w:rPr>
          <w:rFonts w:ascii="楷体" w:hAnsi="楷体" w:eastAsia="楷体" w:cs="楷体"/>
          <w:color w:val="auto"/>
          <w:spacing w:val="-9"/>
          <w:sz w:val="24"/>
          <w:szCs w:val="24"/>
        </w:rPr>
        <w:t>性偏离。</w:t>
      </w:r>
    </w:p>
    <w:p w14:paraId="28777BA0">
      <w:pPr>
        <w:spacing w:before="28" w:line="212" w:lineRule="auto"/>
        <w:ind w:left="592"/>
        <w:rPr>
          <w:rFonts w:ascii="楷体" w:hAnsi="楷体" w:eastAsia="楷体" w:cs="楷体"/>
          <w:color w:val="auto"/>
          <w:sz w:val="24"/>
          <w:szCs w:val="24"/>
        </w:rPr>
      </w:pPr>
      <w:r>
        <w:rPr>
          <w:color w:val="auto"/>
        </w:rPr>
        <w:pict>
          <v:shape id="_x0000_s1028" o:spid="_x0000_s1028" style="position:absolute;left:0pt;margin-left:50.15pt;margin-top:13.35pt;height:1pt;width:479pt;z-index:251662336;mso-width-relative:page;mso-height-relative:page;" filled="f" stroked="t" coordsize="9580,20" path="m2,12c6,10,7,1,16,2c26,4,28,17,40,17c52,17,52,2,64,2c76,2,76,17,88,17c100,17,100,2,112,2c124,2,124,17,137,17c149,17,149,2,161,2c173,2,173,17,185,17c197,17,197,2,209,2c221,2,221,17,233,17c245,17,245,2,257,2c269,2,269,17,281,17c293,17,293,2,305,2c317,2,317,17,329,17c341,17,341,2,353,2c365,2,365,17,377,17c389,17,389,2,401,2c413,2,413,17,425,17c437,17,437,2,449,2c461,2,461,17,473,17c485,17,485,2,497,2c509,2,509,17,521,17c533,17,533,2,545,2c557,2,557,17,569,17c581,17,581,2,593,2c605,2,605,17,617,17c629,17,629,2,641,2c653,2,653,17,665,17c677,17,677,2,689,2c701,2,701,17,713,17c725,17,725,2,737,2c749,2,749,17,761,17c773,17,773,2,785,2c797,2,797,17,809,17c821,17,821,2,833,2c845,2,845,17,857,17c869,17,869,2,881,2c893,2,893,17,905,17c917,17,917,2,929,2c941,2,941,17,953,17c965,17,965,2,977,2c989,2,989,17,1001,17c1013,17,1013,2,1025,2c1037,2,1037,17,1049,17c1061,17,1061,2,1073,2c1085,2,1085,17,1097,17c1109,17,1109,2,1121,2c1133,2,1133,17,1145,17c1157,17,1157,2,1169,2c1181,2,1181,17,1193,17c1205,17,1205,2,1217,2c1229,2,1229,17,1241,17c1253,17,1253,2,1265,2c1277,2,1277,17,1289,17c1301,17,1301,2,1313,2c1325,2,1325,17,1337,17c1349,17,1349,2,1361,2c1373,2,1373,17,1385,17c1397,17,1397,2,1409,2c1421,2,1421,17,1433,17c1445,17,1445,2,1457,2c1469,2,1469,17,1481,17c1493,17,1499,6,1505,2m1505,2c1511,6,1517,17,1529,17c1541,17,1541,2,1553,2c1565,2,1565,17,1577,17c1589,17,1589,2,1601,2c1613,2,1613,17,1625,17c1637,17,1637,2,1649,2c1661,2,1661,17,1673,17c1685,17,1685,2,1697,2c1709,2,1709,17,1721,17c1733,17,1733,2,1745,2c1757,2,1757,17,1769,17c1781,17,1781,2,1793,2c1805,2,1805,17,1817,17c1829,17,1829,2,1841,2c1853,2,1853,17,1865,17c1877,17,1877,2,1889,2c1901,2,1901,17,1913,17c1925,17,1925,2,1937,2c1949,2,1949,17,1961,17c1973,17,1973,2,1985,2c1997,2,1997,17,2009,17c2021,17,2021,2,2033,2c2045,2,2045,17,2057,17c2069,17,2069,2,2081,2c2093,2,2093,17,2105,17c2117,17,2117,2,2129,2c2141,2,2141,17,2153,17c2165,17,2165,2,2177,2c2189,2,2189,17,2201,17c2213,17,2213,2,2225,2c2237,2,2237,17,2249,17c2261,17,2261,2,2273,2c2285,2,2285,17,2297,17c2309,17,2309,2,2321,2c2333,2,2333,17,2345,17c2357,17,2357,2,2369,2c2381,2,2381,17,2393,17c2405,17,2405,2,2417,2c2429,2,2429,17,2441,17c2453,17,2453,2,2465,2c2477,2,2477,17,2489,17c2501,17,2501,2,2513,2c2526,2,2526,17,2538,17c2550,17,2550,2,2562,2c2574,2,2574,17,2586,17c2598,17,2598,2,2610,2c2622,2,2622,17,2634,17c2646,17,2646,2,2658,2c2670,2,2670,17,2682,17c2694,17,2694,2,2706,2c2718,2,2718,17,2730,17c2742,17,2742,2,2754,2c2766,2,2766,17,2778,17c2790,17,2790,2,2802,2c2814,2,2814,17,2826,17c2838,17,2838,2,2850,2c2862,2,2862,17,2874,17c2886,17,2886,2,2898,2c2910,2,2910,17,2922,17c2934,17,2934,2,2946,2c2958,2,2958,17,2970,17c2982,17,2982,2,2994,2c3006,2,3011,13,3018,17m3018,17c3023,13,3030,2,3042,2c3054,2,3054,17,3066,17c3078,17,3078,2,3090,2c3102,2,3102,17,3114,17c3126,17,3126,2,3138,2c3150,2,3150,17,3162,17c3174,17,3174,2,3186,2c3198,2,3198,17,3210,17c3222,17,3222,2,3234,2c3246,2,3246,17,3258,17c3270,17,3270,2,3282,2c3294,2,3294,17,3306,17c3318,17,3318,2,3330,2c3342,2,3342,17,3354,17c3366,17,3366,2,3378,2c3390,2,3390,17,3402,17c3414,17,3414,2,3426,2c3438,2,3438,17,3450,17c3462,17,3462,2,3474,2c3486,2,3486,17,3498,17c3510,17,3510,2,3522,2c3534,2,3534,17,3546,17c3558,17,3558,2,3570,2c3582,2,3582,17,3594,17c3606,17,3606,2,3618,2c3630,2,3630,17,3642,17c3654,17,3654,2,3666,2c3678,2,3678,17,3690,17c3702,17,3702,2,3714,2c3726,2,3726,17,3738,17c3750,17,3750,2,3762,2c3774,2,3774,17,3786,17c3798,17,3798,2,3810,2c3822,2,3822,17,3834,17c3846,17,3846,2,3858,2c3870,2,3870,17,3882,17c3894,17,3894,2,3906,2c3918,2,3918,17,3930,17c3942,17,3942,2,3954,2c3966,2,3966,17,3978,17c3990,17,3990,2,4002,2c4014,2,4014,17,4026,17c4038,17,4038,2,4050,2c4062,2,4062,17,4074,17c4086,17,4086,2,4098,2c4110,2,4110,17,4122,17c4134,17,4134,2,4146,2c4158,2,4158,17,4170,17c4182,17,4182,2,4194,2c4206,2,4206,17,4218,17c4230,17,4230,2,4242,2c4254,2,4254,17,4266,17c4278,17,4278,2,4290,2c4302,2,4302,17,4314,17c4326,17,4326,2,4338,2c4350,2,4350,17,4362,17c4374,17,4374,2,4386,2c4398,2,4398,17,4410,17c4422,17,4422,2,4434,2c4446,2,4446,17,4458,17c4470,17,4470,2,4482,2c4494,2,4494,17,4506,17c4518,17,4524,6,4530,2m4530,2c4536,6,4542,17,4554,17c4566,17,4566,2,4578,2c4590,2,4590,17,4602,17c4614,17,4614,2,4626,2c4638,2,4638,17,4650,17c4662,17,4662,2,4674,2c4686,2,4686,17,4698,17c4710,17,4710,2,4722,2c4734,2,4734,17,4746,17c4758,17,4758,2,4770,2c4782,2,4782,17,4794,17c4806,17,4806,2,4818,2c4830,2,4830,17,4842,17c4854,17,4854,2,4866,2c4878,2,4878,17,4890,17c4903,17,4903,2,4915,2c4927,2,4927,17,4939,17c4951,17,4951,2,4963,2c4975,2,4975,17,4987,17c4999,17,4999,2,5011,2c5023,2,5023,17,5035,17c5047,17,5047,2,5059,2c5071,2,5071,17,5083,17c5095,17,5095,2,5107,2c5119,2,5119,17,5131,17c5143,17,5143,2,5155,2c5167,2,5167,17,5179,17c5191,17,5191,2,5203,2c5215,2,5215,17,5227,17c5239,17,5239,2,5251,2c5263,2,5263,17,5275,17c5287,17,5287,2,5299,2c5311,2,5311,17,5323,17c5335,17,5335,2,5347,2c5359,2,5359,17,5371,17c5383,17,5383,2,5395,2c5407,2,5407,17,5419,17c5431,17,5431,2,5443,2c5455,2,5455,17,5467,17c5479,17,5479,2,5491,2c5503,2,5503,17,5515,17c5527,17,5527,2,5539,2c5551,2,5551,17,5563,17c5575,17,5575,2,5587,2c5599,2,5599,17,5611,17c5623,17,5623,2,5635,2c5647,2,5647,17,5659,17c5671,17,5671,2,5683,2c5695,2,5695,17,5707,17c5719,17,5719,2,5731,2c5743,2,5743,17,5755,17c5767,17,5767,2,5779,2c5791,2,5791,17,5803,17c5815,17,5815,2,5827,2c5839,2,5839,17,5851,17c5863,17,5863,2,5875,2c5887,2,5887,17,5899,17c5911,17,5911,2,5923,2c5935,2,5935,17,5947,17c5959,17,5959,2,5971,2c5983,2,5983,17,5995,17c6007,17,6007,2,6019,2c6031,2,6037,13,6043,17m6043,17c6049,13,6055,2,6067,2c6079,2,6079,17,6091,17c6103,17,6103,2,6115,2c6127,2,6127,17,6139,17c6151,17,6151,2,6163,2c6175,2,6175,17,6187,17c6199,17,6199,2,6211,2c6223,2,6223,17,6235,17c6247,17,6247,2,6259,2c6271,2,6271,17,6283,17c6295,17,6295,2,6307,2c6319,2,6319,17,6331,17c6343,17,6343,2,6355,2c6367,2,6367,17,6379,17c6391,17,6391,2,6403,2c6415,2,6415,17,6427,17c6439,17,6439,2,6451,2c6463,2,6463,17,6475,17c6487,17,6487,2,6499,2c6511,2,6511,17,6523,17c6535,17,6535,2,6547,2c6559,2,6559,17,6571,17c6583,17,6583,2,6595,2c6607,2,6607,17,6619,17c6631,17,6631,2,6643,2c6655,2,6655,17,6667,17c6679,17,6679,2,6691,2c6703,2,6703,17,6715,17c6727,17,6727,2,6739,2c6751,2,6751,17,6763,17c6775,17,6775,2,6787,2c6799,2,6799,17,6811,17c6823,17,6823,2,6835,2c6847,2,6847,17,6859,17c6871,17,6871,2,6883,2c6895,2,6895,17,6907,17c6919,17,6919,2,6931,2c6943,2,6943,17,6955,17c6967,17,6967,2,6979,2c6991,2,6991,17,7003,17c7015,17,7015,2,7027,2c7039,2,7039,17,7051,17c7063,17,7063,2,7075,2c7087,2,7087,17,7099,17c7111,17,7111,2,7123,2c7135,2,7135,17,7147,17c7159,17,7159,2,7171,2c7183,2,7183,17,7195,17c7207,17,7207,2,7219,2c7231,2,7231,17,7243,17c7255,17,7255,2,7267,2c7280,2,7280,17,7292,17c7304,17,7304,2,7316,2c7328,2,7328,17,7340,17c7352,17,7352,2,7364,2c7376,2,7376,17,7388,17c7400,17,7400,2,7412,2c7424,2,7424,17,7436,17c7448,17,7448,2,7460,2c7472,2,7472,17,7484,17c7496,17,7496,2,7508,2c7520,2,7520,17,7532,17c7544,17,7549,6,7556,2m7556,2c7561,6,7568,17,7580,17c7592,17,7592,2,7604,2c7616,2,7616,17,7628,17c7640,17,7640,2,7652,2c7664,2,7664,17,7676,17c7688,17,7688,2,7700,2c7712,2,7712,17,7724,17c7736,17,7736,2,7748,2c7760,2,7760,17,7772,17c7784,17,7784,2,7796,2c7808,2,7808,17,7820,17c7832,17,7832,2,7844,2c7856,2,7856,17,7868,17c7880,17,7880,2,7892,2c7904,2,7904,17,7916,17c7928,17,7928,2,7940,2c7952,2,7952,17,7964,17c7976,17,7976,2,7988,2c8000,2,8000,17,8012,17c8024,17,8024,2,8036,2c8048,2,8048,17,8060,17c8072,17,8072,2,8084,2c8096,2,8096,17,8108,17c8120,17,8120,2,8132,2c8144,2,8144,17,8156,17c8168,17,8168,2,8180,2c8192,2,8192,17,8204,17c8216,17,8216,2,8228,2c8240,2,8240,17,8252,17c8264,17,8264,2,8276,2c8288,2,8288,17,8300,17c8312,17,8312,2,8324,2c8336,2,8336,17,8348,17c8360,17,8360,2,8372,2c8384,2,8384,17,8396,17c8408,17,8408,2,8420,2c8432,2,8432,17,8444,17c8456,17,8456,2,8468,2c8480,2,8480,17,8492,17c8504,17,8504,2,8516,2c8528,2,8528,17,8540,17c8552,17,8552,2,8564,2c8576,2,8576,17,8588,17c8600,17,8600,2,8612,2c8624,2,8624,17,8636,17c8648,17,8648,2,8660,2c8672,2,8672,17,8684,17c8696,17,8696,2,8708,2c8720,2,8720,17,8732,17c8744,17,8744,2,8756,2c8768,2,8768,17,8780,17c8792,17,8792,2,8804,2c8816,2,8816,17,8828,17c8840,17,8840,2,8852,2c8864,2,8864,17,8876,17c8888,17,8888,2,8900,2c8912,2,8912,17,8924,17c8936,17,8936,2,8948,2c8960,2,8960,17,8972,17c8984,17,8984,2,8996,2c9008,2,9008,17,9020,17c9032,17,9032,2,9044,2c9056,2,9062,13,9068,17m9068,17c9074,13,9080,2,9092,2c9104,2,9104,17,9116,17c9128,17,9128,2,9140,2c9152,2,9152,17,9164,17c9176,17,9176,2,9188,2c9200,2,9200,17,9212,17c9224,17,9224,2,9236,2c9248,2,9248,17,9260,17c9272,17,9272,2,9284,2c9296,2,9296,17,9308,17c9320,17,9320,2,9332,2c9344,2,9344,17,9356,17c9368,17,9368,2,9380,2c9392,2,9392,17,9404,17c9416,17,9416,2,9428,2c9440,2,9440,17,9452,17c9464,17,9464,2,9476,2c9488,2,9488,17,9500,17c9512,17,9512,2,9524,2c9536,2,9536,17,9548,17c9560,17,9565,5,9572,2c9579,0,9576,6,9577,7e">
            <v:fill on="f" focussize="0,0"/>
            <v:stroke weight="0.24pt" color="#000000" miterlimit="10" joinstyle="miter"/>
            <v:imagedata o:title=""/>
            <o:lock v:ext="edit"/>
          </v:shape>
        </w:pict>
      </w:r>
      <w:r>
        <w:rPr>
          <w:rFonts w:ascii="楷体" w:hAnsi="楷体" w:eastAsia="楷体" w:cs="楷体"/>
          <w:color w:val="auto"/>
          <w:spacing w:val="-1"/>
          <w:sz w:val="24"/>
          <w:szCs w:val="24"/>
        </w:rPr>
        <w:t>8.3</w:t>
      </w:r>
      <w:r>
        <w:rPr>
          <w:rFonts w:ascii="楷体" w:hAnsi="楷体" w:eastAsia="楷体" w:cs="楷体"/>
          <w:color w:val="auto"/>
          <w:spacing w:val="-50"/>
          <w:sz w:val="24"/>
          <w:szCs w:val="24"/>
        </w:rPr>
        <w:t xml:space="preserve"> </w:t>
      </w:r>
      <w:r>
        <w:rPr>
          <w:rFonts w:ascii="楷体" w:hAnsi="楷体" w:eastAsia="楷体" w:cs="楷体"/>
          <w:color w:val="auto"/>
          <w:spacing w:val="-1"/>
          <w:sz w:val="24"/>
          <w:szCs w:val="24"/>
        </w:rPr>
        <w:t>招标文件中用“★”符号标明的条款为实质性要求和条件，对其中任何一条</w:t>
      </w:r>
      <w:r>
        <w:rPr>
          <w:rFonts w:ascii="楷体" w:hAnsi="楷体" w:eastAsia="楷体" w:cs="楷体"/>
          <w:color w:val="auto"/>
          <w:spacing w:val="-2"/>
          <w:sz w:val="24"/>
          <w:szCs w:val="24"/>
        </w:rPr>
        <w:t>的偏离，为实质</w:t>
      </w:r>
    </w:p>
    <w:p w14:paraId="1F6085F4">
      <w:pPr>
        <w:spacing w:before="36" w:line="212" w:lineRule="auto"/>
        <w:ind w:left="119"/>
        <w:rPr>
          <w:rFonts w:ascii="楷体" w:hAnsi="楷体" w:eastAsia="楷体" w:cs="楷体"/>
          <w:color w:val="auto"/>
          <w:sz w:val="24"/>
          <w:szCs w:val="24"/>
        </w:rPr>
      </w:pPr>
      <w:r>
        <w:rPr>
          <w:rFonts w:ascii="楷体" w:hAnsi="楷体" w:eastAsia="楷体" w:cs="楷体"/>
          <w:color w:val="auto"/>
          <w:spacing w:val="-2"/>
          <w:sz w:val="24"/>
          <w:szCs w:val="24"/>
          <w:u w:val="single" w:color="auto"/>
        </w:rPr>
        <w:t>性偏离，其投标无效。</w:t>
      </w:r>
    </w:p>
    <w:p w14:paraId="16BC0CDE">
      <w:pPr>
        <w:spacing w:before="37" w:line="212" w:lineRule="auto"/>
        <w:ind w:left="592"/>
        <w:rPr>
          <w:rFonts w:ascii="楷体" w:hAnsi="楷体" w:eastAsia="楷体" w:cs="楷体"/>
          <w:color w:val="auto"/>
          <w:sz w:val="24"/>
          <w:szCs w:val="24"/>
        </w:rPr>
      </w:pPr>
      <w:r>
        <w:rPr>
          <w:color w:val="auto"/>
        </w:rPr>
        <w:pict>
          <v:shape id="_x0000_s1029" o:spid="_x0000_s1029" style="position:absolute;left:0pt;margin-left:50pt;margin-top:13.65pt;height:1pt;width:479pt;z-index:251661312;mso-width-relative:page;mso-height-relative:page;" filled="f" stroked="t" coordsize="9580,20" path="m2,12c6,10,7,1,16,2c26,3,28,17,40,17c52,17,52,2,64,2c76,2,76,17,88,17c100,17,100,2,112,2c124,2,124,17,137,17c149,17,149,2,161,2c173,2,173,17,185,17c197,17,197,2,209,2c221,2,221,17,233,17c245,17,245,2,257,2c269,2,269,17,281,17c293,17,293,2,305,2c317,2,317,17,329,17c341,17,341,2,353,2c365,2,365,17,377,17c389,17,389,2,401,2c413,2,413,17,425,17c437,17,437,2,449,2c461,2,461,17,473,17c485,17,485,2,497,2c509,2,509,17,521,17c533,17,533,2,545,2c557,2,557,17,569,17c581,17,581,2,593,2c605,2,605,17,617,17c629,17,629,2,641,2c653,2,653,17,665,17c677,17,677,2,689,2c701,2,701,17,713,17c725,17,725,2,737,2c749,2,749,17,761,17c773,17,773,2,785,2c797,2,797,17,809,17c821,17,821,2,833,2c845,2,845,17,857,17c869,17,869,2,881,2c893,2,893,17,905,17c917,17,917,2,929,2c941,2,941,17,953,17c965,17,965,2,977,2c989,2,989,17,1001,17c1013,17,1013,2,1025,2c1037,2,1037,17,1049,17c1061,17,1061,2,1073,2c1085,2,1085,17,1097,17c1109,17,1109,2,1121,2c1133,2,1133,17,1145,17c1157,17,1157,2,1169,2c1181,2,1181,17,1193,17c1205,17,1205,2,1217,2c1229,2,1229,17,1241,17c1253,17,1253,2,1265,2c1277,2,1277,17,1289,17c1301,17,1301,2,1313,2c1325,2,1325,17,1337,17c1349,17,1349,2,1361,2c1373,2,1373,17,1385,17c1397,17,1397,2,1409,2c1421,2,1421,17,1433,17c1445,17,1445,2,1457,2c1469,2,1469,17,1481,17c1493,17,1499,6,1505,2m1505,2c1511,6,1517,17,1529,17c1541,17,1541,2,1553,2c1565,2,1565,17,1577,17c1589,17,1589,2,1601,2c1613,2,1613,17,1625,17c1637,17,1637,2,1649,2c1661,2,1661,17,1673,17c1685,17,1685,2,1697,2c1709,2,1709,17,1721,17c1733,17,1733,2,1745,2c1757,2,1757,17,1769,17c1781,17,1781,2,1793,2c1805,2,1805,17,1817,17c1829,17,1829,2,1841,2c1853,2,1853,17,1865,17c1877,17,1877,2,1889,2c1901,2,1901,17,1913,17c1925,17,1925,2,1937,2c1949,2,1949,17,1961,17c1973,17,1973,2,1985,2c1997,2,1997,17,2009,17c2021,17,2021,2,2033,2c2045,2,2045,17,2057,17c2069,17,2069,2,2081,2c2093,2,2093,17,2105,17c2117,17,2117,2,2129,2c2141,2,2141,17,2153,17c2165,17,2165,2,2177,2c2189,2,2189,17,2201,17c2213,17,2213,2,2225,2c2237,2,2237,17,2249,17c2261,17,2261,2,2273,2c2285,2,2285,17,2297,17c2309,17,2309,2,2321,2c2333,2,2333,17,2345,17c2357,17,2357,2,2369,2c2381,2,2381,17,2393,17c2405,17,2405,2,2417,2c2429,2,2429,17,2441,17c2453,17,2453,2,2465,2c2477,2,2477,17,2489,17c2501,17,2501,2,2513,2c2526,2,2526,17,2538,17c2550,17,2550,2,2562,2c2574,2,2574,17,2586,17c2598,17,2598,2,2610,2c2622,2,2622,17,2634,17c2646,17,2646,2,2658,2c2670,2,2670,17,2682,17c2694,17,2694,2,2706,2c2718,2,2718,17,2730,17c2742,17,2742,2,2754,2c2766,2,2766,17,2778,17c2790,17,2790,2,2802,2c2814,2,2814,17,2826,17c2838,17,2838,2,2850,2c2862,2,2862,17,2874,17c2886,17,2886,2,2898,2c2910,2,2910,17,2922,17c2934,17,2934,2,2946,2c2958,2,2958,17,2970,17c2982,17,2982,2,2994,2c3006,2,3011,13,3018,17m3018,17c3023,13,3030,2,3042,2c3054,2,3054,17,3066,17c3078,17,3078,2,3090,2c3102,2,3102,17,3114,17c3126,17,3126,2,3138,2c3150,2,3150,17,3162,17c3174,17,3174,2,3186,2c3198,2,3198,17,3210,17c3222,17,3222,2,3234,2c3246,2,3246,17,3258,17c3270,17,3270,2,3282,2c3294,2,3294,17,3306,17c3318,17,3318,2,3330,2c3342,2,3342,17,3354,17c3366,17,3366,2,3378,2c3390,2,3390,17,3402,17c3414,17,3414,2,3426,2c3438,2,3438,17,3450,17c3462,17,3462,2,3474,2c3486,2,3486,17,3498,17c3510,17,3510,2,3522,2c3534,2,3534,17,3546,17c3558,17,3558,2,3570,2c3582,2,3582,17,3594,17c3606,17,3606,2,3618,2c3630,2,3630,17,3642,17c3654,17,3654,2,3666,2c3678,2,3678,17,3690,17c3702,17,3702,2,3714,2c3726,2,3726,17,3738,17c3750,17,3750,2,3762,2c3774,2,3774,17,3786,17c3798,17,3798,2,3810,2c3822,2,3822,17,3834,17c3846,17,3846,2,3858,2c3870,2,3870,17,3882,17c3894,17,3894,2,3906,2c3918,2,3918,17,3930,17c3942,17,3942,2,3954,2c3966,2,3966,17,3978,17c3990,17,3990,2,4002,2c4014,2,4014,17,4026,17c4038,17,4038,2,4050,2c4062,2,4062,17,4074,17c4086,17,4086,2,4098,2c4110,2,4110,17,4122,17c4134,17,4134,2,4146,2c4158,2,4158,17,4170,17c4182,17,4182,2,4194,2c4206,2,4206,17,4218,17c4230,17,4230,2,4242,2c4254,2,4254,17,4266,17c4278,17,4278,2,4290,2c4302,2,4302,17,4314,17c4326,17,4326,2,4338,2c4350,2,4350,17,4362,17c4374,17,4374,2,4386,2c4398,2,4398,17,4410,17c4422,17,4422,2,4434,2c4446,2,4446,17,4458,17c4470,17,4470,2,4482,2c4494,2,4494,17,4506,17c4518,17,4524,6,4530,2m4530,2c4536,6,4542,17,4554,17c4566,17,4566,2,4578,2c4590,2,4590,17,4602,17c4614,17,4614,2,4626,2c4638,2,4638,17,4650,17c4662,17,4662,2,4674,2c4686,2,4686,17,4698,17c4710,17,4710,2,4722,2c4734,2,4734,17,4746,17c4758,17,4758,2,4770,2c4782,2,4782,17,4794,17c4806,17,4806,2,4818,2c4830,2,4830,17,4842,17c4854,17,4854,2,4866,2c4878,2,4878,17,4890,17c4903,17,4903,2,4915,2c4927,2,4927,17,4939,17c4951,17,4951,2,4963,2c4975,2,4975,17,4987,17c4999,17,4999,2,5011,2c5023,2,5023,17,5035,17c5047,17,5047,2,5059,2c5071,2,5071,17,5083,17c5095,17,5095,2,5107,2c5119,2,5119,17,5131,17c5143,17,5143,2,5155,2c5167,2,5167,17,5179,17c5191,17,5191,2,5203,2c5215,2,5215,17,5227,17c5239,17,5239,2,5251,2c5263,2,5263,17,5275,17c5287,17,5287,2,5299,2c5311,2,5311,17,5323,17c5335,17,5335,2,5347,2c5359,2,5359,17,5371,17c5383,17,5383,2,5395,2c5407,2,5407,17,5419,17c5431,17,5431,2,5443,2c5455,2,5455,17,5467,17c5479,17,5479,2,5491,2c5503,2,5503,17,5515,17c5527,17,5527,2,5539,2c5551,2,5551,17,5563,17c5575,17,5575,2,5587,2c5599,2,5599,17,5611,17c5623,17,5623,2,5635,2c5647,2,5647,17,5659,17c5671,17,5671,2,5683,2c5695,2,5695,17,5707,17c5719,17,5719,2,5731,2c5743,2,5743,17,5755,17c5767,17,5767,2,5779,2c5791,2,5791,17,5803,17c5815,17,5815,2,5827,2c5839,2,5839,17,5851,17c5863,17,5863,2,5875,2c5887,2,5887,17,5899,17c5911,17,5911,2,5923,2c5935,2,5935,17,5947,17c5959,17,5959,2,5971,2c5983,2,5983,17,5995,17c6007,17,6007,2,6019,2c6031,2,6037,13,6043,17m6043,17c6049,13,6055,2,6067,2c6079,2,6079,17,6091,17c6103,17,6103,2,6115,2c6127,2,6127,17,6139,17c6151,17,6151,2,6163,2c6175,2,6175,17,6187,17c6199,17,6199,2,6211,2c6223,2,6223,17,6235,17c6247,17,6247,2,6259,2c6271,2,6271,17,6283,17c6295,17,6295,2,6307,2c6319,2,6319,17,6331,17c6343,17,6343,2,6355,2c6367,2,6367,17,6379,17c6391,17,6391,2,6403,2c6415,2,6415,17,6427,17c6439,17,6439,2,6451,2c6463,2,6463,17,6475,17c6487,17,6487,2,6499,2c6511,2,6511,17,6523,17c6535,17,6535,2,6547,2c6559,2,6559,17,6571,17c6583,17,6583,2,6595,2c6607,2,6607,17,6619,17c6631,17,6631,2,6643,2c6655,2,6655,17,6667,17c6679,17,6679,2,6691,2c6703,2,6703,17,6715,17c6727,17,6727,2,6739,2c6751,2,6751,17,6763,17c6775,17,6775,2,6787,2c6799,2,6799,17,6811,17c6823,17,6823,2,6835,2c6847,2,6847,17,6859,17c6871,17,6871,2,6883,2c6895,2,6895,17,6907,17c6919,17,6919,2,6931,2c6943,2,6943,17,6955,17c6967,17,6967,2,6979,2c6991,2,6991,17,7003,17c7015,17,7015,2,7027,2c7039,2,7039,17,7051,17c7063,17,7063,2,7075,2c7087,2,7087,17,7099,17c7111,17,7111,2,7123,2c7135,2,7135,17,7147,17c7159,17,7159,2,7171,2c7183,2,7183,17,7195,17c7207,17,7207,2,7219,2c7231,2,7231,17,7243,17c7255,17,7255,2,7267,2c7280,2,7280,17,7292,17c7304,17,7304,2,7316,2c7328,2,7328,17,7340,17c7352,17,7352,2,7364,2c7376,2,7376,17,7388,17c7400,17,7400,2,7412,2c7424,2,7424,17,7436,17c7448,17,7448,2,7460,2c7472,2,7472,17,7484,17c7496,17,7496,2,7508,2c7520,2,7520,17,7532,17c7544,17,7549,6,7556,2m7556,2c7561,6,7568,17,7580,17c7592,17,7592,2,7604,2c7616,2,7616,17,7628,17c7640,17,7640,2,7652,2c7664,2,7664,17,7676,17c7688,17,7688,2,7700,2c7712,2,7712,17,7724,17c7736,17,7736,2,7748,2c7760,2,7760,17,7772,17c7784,17,7784,2,7796,2c7808,2,7808,17,7820,17c7832,17,7832,2,7844,2c7856,2,7856,17,7868,17c7880,17,7880,2,7892,2c7904,2,7904,17,7916,17c7928,17,7928,2,7940,2c7952,2,7952,17,7964,17c7976,17,7976,2,7988,2c8000,2,8000,17,8012,17c8024,17,8024,2,8036,2c8048,2,8048,17,8060,17c8072,17,8072,2,8084,2c8096,2,8096,17,8108,17c8120,17,8120,2,8132,2c8144,2,8144,17,8156,17c8168,17,8168,2,8180,2c8192,2,8192,17,8204,17c8216,17,8216,2,8228,2c8240,2,8240,17,8252,17c8264,17,8264,2,8276,2c8288,2,8288,17,8300,17c8312,17,8312,2,8324,2c8336,2,8336,17,8348,17c8360,17,8360,2,8372,2c8384,2,8384,17,8396,17c8408,17,8408,2,8420,2c8432,2,8432,17,8444,17c8456,17,8456,2,8468,2c8480,2,8480,17,8492,17c8504,17,8504,2,8516,2c8528,2,8528,17,8540,17c8552,17,8552,2,8564,2c8576,2,8576,17,8588,17c8600,17,8600,2,8612,2c8624,2,8624,17,8636,17c8648,17,8648,2,8660,2c8672,2,8672,17,8684,17c8696,17,8696,2,8708,2c8720,2,8720,17,8732,17c8744,17,8744,2,8756,2c8768,2,8768,17,8780,17c8792,17,8792,2,8804,2c8816,2,8816,17,8828,17c8840,17,8840,2,8852,2c8864,2,8864,17,8876,17c8888,17,8888,2,8900,2c8912,2,8912,17,8924,17c8936,17,8936,2,8948,2c8960,2,8960,17,8972,17c8984,17,8984,2,8996,2c9008,2,9008,17,9020,17c9032,17,9032,2,9044,2c9056,2,9062,13,9068,17m9068,17c9074,13,9080,2,9092,2c9104,2,9104,17,9116,17c9128,17,9128,2,9140,2c9152,2,9152,17,9164,17c9176,17,9176,2,9188,2c9200,2,9200,17,9212,17c9224,17,9224,2,9236,2c9248,2,9248,17,9260,17c9272,17,9272,2,9284,2c9296,2,9296,17,9308,17c9320,17,9320,2,9332,2c9344,2,9344,17,9356,17c9368,17,9368,2,9380,2c9392,2,9392,17,9404,17c9416,17,9416,2,9428,2c9440,2,9440,17,9452,17c9464,17,9464,2,9476,2c9488,2,9488,17,9500,17c9512,17,9512,2,9524,2c9536,2,9536,17,9548,17c9560,17,9565,5,9572,2c9579,0,9576,6,9577,7e">
            <v:fill on="f" focussize="0,0"/>
            <v:stroke weight="0.24pt" color="#000000" miterlimit="10" joinstyle="miter"/>
            <v:imagedata o:title=""/>
            <o:lock v:ext="edit"/>
          </v:shape>
        </w:pict>
      </w:r>
      <w:r>
        <w:rPr>
          <w:rFonts w:ascii="楷体" w:hAnsi="楷体" w:eastAsia="楷体" w:cs="楷体"/>
          <w:color w:val="auto"/>
          <w:spacing w:val="-1"/>
          <w:sz w:val="24"/>
          <w:szCs w:val="24"/>
        </w:rPr>
        <w:t>8.4</w:t>
      </w:r>
      <w:r>
        <w:rPr>
          <w:rFonts w:ascii="楷体" w:hAnsi="楷体" w:eastAsia="楷体" w:cs="楷体"/>
          <w:color w:val="auto"/>
          <w:spacing w:val="-51"/>
          <w:sz w:val="24"/>
          <w:szCs w:val="24"/>
        </w:rPr>
        <w:t xml:space="preserve"> </w:t>
      </w:r>
      <w:r>
        <w:rPr>
          <w:rFonts w:ascii="楷体" w:hAnsi="楷体" w:eastAsia="楷体" w:cs="楷体"/>
          <w:color w:val="auto"/>
          <w:spacing w:val="-1"/>
          <w:sz w:val="24"/>
          <w:szCs w:val="24"/>
        </w:rPr>
        <w:t>投标文件偏离招标文件的非实质性要求和条件，为非实质性偏离。非实质性偏离</w:t>
      </w:r>
      <w:r>
        <w:rPr>
          <w:rFonts w:ascii="楷体" w:hAnsi="楷体" w:eastAsia="楷体" w:cs="楷体"/>
          <w:color w:val="auto"/>
          <w:spacing w:val="-2"/>
          <w:sz w:val="24"/>
          <w:szCs w:val="24"/>
        </w:rPr>
        <w:t>的范围和幅</w:t>
      </w:r>
    </w:p>
    <w:p w14:paraId="38D51DA3">
      <w:pPr>
        <w:spacing w:before="37" w:line="212" w:lineRule="auto"/>
        <w:ind w:left="114"/>
        <w:rPr>
          <w:rFonts w:ascii="楷体" w:hAnsi="楷体" w:eastAsia="楷体" w:cs="楷体"/>
          <w:color w:val="auto"/>
          <w:sz w:val="24"/>
          <w:szCs w:val="24"/>
        </w:rPr>
      </w:pPr>
      <w:r>
        <w:rPr>
          <w:rFonts w:ascii="楷体" w:hAnsi="楷体" w:eastAsia="楷体" w:cs="楷体"/>
          <w:color w:val="auto"/>
          <w:spacing w:val="-1"/>
          <w:sz w:val="24"/>
          <w:szCs w:val="24"/>
          <w:u w:val="single" w:color="auto"/>
        </w:rPr>
        <w:t>度超出</w:t>
      </w:r>
      <w:r>
        <w:rPr>
          <w:rFonts w:ascii="楷体" w:hAnsi="楷体" w:eastAsia="楷体" w:cs="楷体"/>
          <w:b/>
          <w:bCs/>
          <w:color w:val="auto"/>
          <w:spacing w:val="-1"/>
          <w:sz w:val="24"/>
          <w:szCs w:val="24"/>
          <w:u w:val="single" w:color="auto"/>
        </w:rPr>
        <w:t>【投标须知前附表】</w:t>
      </w:r>
      <w:r>
        <w:rPr>
          <w:rFonts w:ascii="楷体" w:hAnsi="楷体" w:eastAsia="楷体" w:cs="楷体"/>
          <w:color w:val="auto"/>
          <w:spacing w:val="-1"/>
          <w:sz w:val="24"/>
          <w:szCs w:val="24"/>
          <w:u w:val="single" w:color="auto"/>
        </w:rPr>
        <w:t>规定的，其投标无效。</w:t>
      </w:r>
    </w:p>
    <w:p w14:paraId="4028B4BD">
      <w:pPr>
        <w:spacing w:before="35" w:line="220" w:lineRule="auto"/>
        <w:ind w:left="108"/>
        <w:rPr>
          <w:rFonts w:ascii="楷体" w:hAnsi="楷体" w:eastAsia="楷体" w:cs="楷体"/>
          <w:color w:val="auto"/>
          <w:sz w:val="24"/>
          <w:szCs w:val="24"/>
        </w:rPr>
      </w:pPr>
      <w:r>
        <w:rPr>
          <w:rFonts w:ascii="楷体" w:hAnsi="楷体" w:eastAsia="楷体" w:cs="楷体"/>
          <w:b/>
          <w:bCs/>
          <w:color w:val="auto"/>
          <w:spacing w:val="-3"/>
          <w:sz w:val="24"/>
          <w:szCs w:val="24"/>
        </w:rPr>
        <w:t>9.询问</w:t>
      </w:r>
    </w:p>
    <w:p w14:paraId="5265A7A5">
      <w:pPr>
        <w:spacing w:before="21" w:line="230" w:lineRule="auto"/>
        <w:ind w:left="113" w:right="110" w:firstLine="475"/>
        <w:rPr>
          <w:rFonts w:ascii="楷体" w:hAnsi="楷体" w:eastAsia="楷体" w:cs="楷体"/>
          <w:color w:val="auto"/>
          <w:sz w:val="24"/>
          <w:szCs w:val="24"/>
        </w:rPr>
      </w:pPr>
      <w:r>
        <w:rPr>
          <w:rFonts w:ascii="楷体" w:hAnsi="楷体" w:eastAsia="楷体" w:cs="楷体"/>
          <w:color w:val="auto"/>
          <w:spacing w:val="-5"/>
          <w:sz w:val="24"/>
          <w:szCs w:val="24"/>
        </w:rPr>
        <w:t>9.1</w:t>
      </w:r>
      <w:r>
        <w:rPr>
          <w:rFonts w:ascii="楷体" w:hAnsi="楷体" w:eastAsia="楷体" w:cs="楷体"/>
          <w:color w:val="auto"/>
          <w:spacing w:val="-49"/>
          <w:sz w:val="24"/>
          <w:szCs w:val="24"/>
        </w:rPr>
        <w:t xml:space="preserve"> </w:t>
      </w:r>
      <w:r>
        <w:rPr>
          <w:rFonts w:ascii="楷体" w:hAnsi="楷体" w:eastAsia="楷体" w:cs="楷体"/>
          <w:color w:val="auto"/>
          <w:spacing w:val="-5"/>
          <w:sz w:val="24"/>
          <w:szCs w:val="24"/>
        </w:rPr>
        <w:t>潜在投标人应仔细阅读和检查招标文件的全部内容。如有疑问，</w:t>
      </w:r>
      <w:r>
        <w:rPr>
          <w:rFonts w:ascii="楷体" w:hAnsi="楷体" w:eastAsia="楷体" w:cs="楷体"/>
          <w:color w:val="auto"/>
          <w:spacing w:val="56"/>
          <w:sz w:val="24"/>
          <w:szCs w:val="24"/>
        </w:rPr>
        <w:t xml:space="preserve"> </w:t>
      </w:r>
      <w:r>
        <w:rPr>
          <w:rFonts w:ascii="楷体" w:hAnsi="楷体" w:eastAsia="楷体" w:cs="楷体"/>
          <w:color w:val="auto"/>
          <w:spacing w:val="-5"/>
          <w:sz w:val="24"/>
          <w:szCs w:val="24"/>
        </w:rPr>
        <w:t>可以向采</w:t>
      </w:r>
      <w:r>
        <w:rPr>
          <w:rFonts w:ascii="楷体" w:hAnsi="楷体" w:eastAsia="楷体" w:cs="楷体"/>
          <w:color w:val="auto"/>
          <w:spacing w:val="-6"/>
          <w:sz w:val="24"/>
          <w:szCs w:val="24"/>
        </w:rPr>
        <w:t>购人或者采购代理</w:t>
      </w:r>
      <w:r>
        <w:rPr>
          <w:rFonts w:ascii="楷体" w:hAnsi="楷体" w:eastAsia="楷体" w:cs="楷体"/>
          <w:color w:val="auto"/>
          <w:sz w:val="24"/>
          <w:szCs w:val="24"/>
        </w:rPr>
        <w:t xml:space="preserve"> </w:t>
      </w:r>
      <w:r>
        <w:rPr>
          <w:rFonts w:ascii="楷体" w:hAnsi="楷体" w:eastAsia="楷体" w:cs="楷体"/>
          <w:color w:val="auto"/>
          <w:spacing w:val="-5"/>
          <w:sz w:val="24"/>
          <w:szCs w:val="24"/>
        </w:rPr>
        <w:t>机构提出询问。</w:t>
      </w:r>
    </w:p>
    <w:p w14:paraId="5F9C6E21">
      <w:pPr>
        <w:spacing w:before="27" w:line="215" w:lineRule="auto"/>
        <w:ind w:left="127"/>
        <w:rPr>
          <w:rFonts w:ascii="楷体" w:hAnsi="楷体" w:eastAsia="楷体" w:cs="楷体"/>
          <w:color w:val="auto"/>
          <w:sz w:val="24"/>
          <w:szCs w:val="24"/>
        </w:rPr>
      </w:pPr>
      <w:r>
        <w:rPr>
          <w:rFonts w:ascii="楷体" w:hAnsi="楷体" w:eastAsia="楷体" w:cs="楷体"/>
          <w:b/>
          <w:bCs/>
          <w:color w:val="auto"/>
          <w:spacing w:val="-4"/>
          <w:sz w:val="24"/>
          <w:szCs w:val="24"/>
        </w:rPr>
        <w:t>10.招标文件的澄清或者修改</w:t>
      </w:r>
    </w:p>
    <w:p w14:paraId="0089846E">
      <w:pPr>
        <w:spacing w:before="32" w:line="228" w:lineRule="auto"/>
        <w:ind w:left="118" w:right="207" w:firstLine="488"/>
        <w:rPr>
          <w:rFonts w:ascii="楷体" w:hAnsi="楷体" w:eastAsia="楷体" w:cs="楷体"/>
          <w:color w:val="auto"/>
          <w:sz w:val="24"/>
          <w:szCs w:val="24"/>
        </w:rPr>
      </w:pPr>
      <w:r>
        <w:rPr>
          <w:rFonts w:ascii="楷体" w:hAnsi="楷体" w:eastAsia="楷体" w:cs="楷体"/>
          <w:color w:val="auto"/>
          <w:spacing w:val="-1"/>
          <w:sz w:val="24"/>
          <w:szCs w:val="24"/>
        </w:rPr>
        <w:t>10.1</w:t>
      </w:r>
      <w:r>
        <w:rPr>
          <w:rFonts w:ascii="楷体" w:hAnsi="楷体" w:eastAsia="楷体" w:cs="楷体"/>
          <w:color w:val="auto"/>
          <w:spacing w:val="-57"/>
          <w:sz w:val="24"/>
          <w:szCs w:val="24"/>
        </w:rPr>
        <w:t xml:space="preserve"> </w:t>
      </w:r>
      <w:r>
        <w:rPr>
          <w:rFonts w:ascii="楷体" w:hAnsi="楷体" w:eastAsia="楷体" w:cs="楷体"/>
          <w:color w:val="auto"/>
          <w:spacing w:val="-1"/>
          <w:sz w:val="24"/>
          <w:szCs w:val="24"/>
        </w:rPr>
        <w:t>采购人或者采购代理机构对已发出的招标文件进行必要澄清或者修改的，将在</w:t>
      </w:r>
      <w:r>
        <w:rPr>
          <w:rFonts w:ascii="楷体" w:hAnsi="楷体" w:eastAsia="楷体" w:cs="楷体"/>
          <w:b/>
          <w:bCs/>
          <w:color w:val="auto"/>
          <w:spacing w:val="-1"/>
          <w:sz w:val="24"/>
          <w:szCs w:val="24"/>
        </w:rPr>
        <w:t>【</w:t>
      </w:r>
      <w:r>
        <w:rPr>
          <w:rFonts w:ascii="楷体" w:hAnsi="楷体" w:eastAsia="楷体" w:cs="楷体"/>
          <w:b/>
          <w:bCs/>
          <w:color w:val="auto"/>
          <w:spacing w:val="-2"/>
          <w:sz w:val="24"/>
          <w:szCs w:val="24"/>
        </w:rPr>
        <w:t>投标须知</w:t>
      </w:r>
      <w:r>
        <w:rPr>
          <w:rFonts w:ascii="楷体" w:hAnsi="楷体" w:eastAsia="楷体" w:cs="楷体"/>
          <w:color w:val="auto"/>
          <w:sz w:val="24"/>
          <w:szCs w:val="24"/>
        </w:rPr>
        <w:t xml:space="preserve"> </w:t>
      </w:r>
      <w:r>
        <w:rPr>
          <w:rFonts w:ascii="楷体" w:hAnsi="楷体" w:eastAsia="楷体" w:cs="楷体"/>
          <w:b/>
          <w:bCs/>
          <w:color w:val="auto"/>
          <w:spacing w:val="-1"/>
          <w:sz w:val="24"/>
          <w:szCs w:val="24"/>
        </w:rPr>
        <w:t>前附表】</w:t>
      </w:r>
      <w:r>
        <w:rPr>
          <w:rFonts w:ascii="楷体" w:hAnsi="楷体" w:eastAsia="楷体" w:cs="楷体"/>
          <w:color w:val="auto"/>
          <w:spacing w:val="-1"/>
          <w:sz w:val="24"/>
          <w:szCs w:val="24"/>
        </w:rPr>
        <w:t>指定的媒体上发布澄清或者更正公告。</w:t>
      </w:r>
    </w:p>
    <w:p w14:paraId="74628185">
      <w:pPr>
        <w:spacing w:before="34" w:line="230" w:lineRule="auto"/>
        <w:ind w:left="113" w:right="105" w:firstLine="493"/>
        <w:rPr>
          <w:rFonts w:ascii="楷体" w:hAnsi="楷体" w:eastAsia="楷体" w:cs="楷体"/>
          <w:color w:val="auto"/>
          <w:sz w:val="24"/>
          <w:szCs w:val="24"/>
        </w:rPr>
      </w:pPr>
      <w:r>
        <w:rPr>
          <w:rFonts w:ascii="楷体" w:hAnsi="楷体" w:eastAsia="楷体" w:cs="楷体"/>
          <w:color w:val="auto"/>
          <w:spacing w:val="-1"/>
          <w:sz w:val="24"/>
          <w:szCs w:val="24"/>
        </w:rPr>
        <w:t>10.2</w:t>
      </w:r>
      <w:r>
        <w:rPr>
          <w:rFonts w:ascii="楷体" w:hAnsi="楷体" w:eastAsia="楷体" w:cs="楷体"/>
          <w:color w:val="auto"/>
          <w:spacing w:val="-39"/>
          <w:sz w:val="24"/>
          <w:szCs w:val="24"/>
        </w:rPr>
        <w:t xml:space="preserve"> </w:t>
      </w:r>
      <w:r>
        <w:rPr>
          <w:rFonts w:ascii="楷体" w:hAnsi="楷体" w:eastAsia="楷体" w:cs="楷体"/>
          <w:color w:val="auto"/>
          <w:spacing w:val="-1"/>
          <w:sz w:val="24"/>
          <w:szCs w:val="24"/>
        </w:rPr>
        <w:t>澄清或者修改的内容可能影响投标文件编制的，采购人或者采购代理机构将在提交投标文</w:t>
      </w:r>
      <w:r>
        <w:rPr>
          <w:rFonts w:ascii="楷体" w:hAnsi="楷体" w:eastAsia="楷体" w:cs="楷体"/>
          <w:color w:val="auto"/>
          <w:sz w:val="24"/>
          <w:szCs w:val="24"/>
        </w:rPr>
        <w:t xml:space="preserve"> </w:t>
      </w:r>
      <w:r>
        <w:rPr>
          <w:rFonts w:ascii="楷体" w:hAnsi="楷体" w:eastAsia="楷体" w:cs="楷体"/>
          <w:color w:val="auto"/>
          <w:spacing w:val="-5"/>
          <w:sz w:val="24"/>
          <w:szCs w:val="24"/>
        </w:rPr>
        <w:t>件截止时间</w:t>
      </w:r>
      <w:r>
        <w:rPr>
          <w:rFonts w:ascii="楷体" w:hAnsi="楷体" w:eastAsia="楷体" w:cs="楷体"/>
          <w:color w:val="auto"/>
          <w:spacing w:val="-40"/>
          <w:sz w:val="24"/>
          <w:szCs w:val="24"/>
        </w:rPr>
        <w:t xml:space="preserve"> </w:t>
      </w:r>
      <w:r>
        <w:rPr>
          <w:rFonts w:ascii="楷体" w:hAnsi="楷体" w:eastAsia="楷体" w:cs="楷体"/>
          <w:color w:val="auto"/>
          <w:spacing w:val="-5"/>
          <w:sz w:val="24"/>
          <w:szCs w:val="24"/>
        </w:rPr>
        <w:t>15 日前，以书面形式通知所有获取招标</w:t>
      </w:r>
      <w:r>
        <w:rPr>
          <w:rFonts w:ascii="楷体" w:hAnsi="楷体" w:eastAsia="楷体" w:cs="楷体"/>
          <w:color w:val="auto"/>
          <w:spacing w:val="-6"/>
          <w:sz w:val="24"/>
          <w:szCs w:val="24"/>
        </w:rPr>
        <w:t>文件的潜在投标人；不足</w:t>
      </w:r>
      <w:r>
        <w:rPr>
          <w:rFonts w:ascii="楷体" w:hAnsi="楷体" w:eastAsia="楷体" w:cs="楷体"/>
          <w:color w:val="auto"/>
          <w:spacing w:val="-39"/>
          <w:sz w:val="24"/>
          <w:szCs w:val="24"/>
        </w:rPr>
        <w:t xml:space="preserve"> </w:t>
      </w:r>
      <w:r>
        <w:rPr>
          <w:rFonts w:ascii="楷体" w:hAnsi="楷体" w:eastAsia="楷体" w:cs="楷体"/>
          <w:color w:val="auto"/>
          <w:spacing w:val="-6"/>
          <w:sz w:val="24"/>
          <w:szCs w:val="24"/>
        </w:rPr>
        <w:t>15 日的，将相应延长提</w:t>
      </w:r>
      <w:r>
        <w:rPr>
          <w:rFonts w:ascii="楷体" w:hAnsi="楷体" w:eastAsia="楷体" w:cs="楷体"/>
          <w:color w:val="auto"/>
          <w:sz w:val="24"/>
          <w:szCs w:val="24"/>
        </w:rPr>
        <w:t xml:space="preserve"> </w:t>
      </w:r>
      <w:r>
        <w:rPr>
          <w:rFonts w:ascii="楷体" w:hAnsi="楷体" w:eastAsia="楷体" w:cs="楷体"/>
          <w:color w:val="auto"/>
          <w:spacing w:val="-4"/>
          <w:sz w:val="24"/>
          <w:szCs w:val="24"/>
        </w:rPr>
        <w:t>交投标文件的截止时间。</w:t>
      </w:r>
    </w:p>
    <w:p w14:paraId="37FC93D7">
      <w:pPr>
        <w:spacing w:before="33" w:line="227" w:lineRule="auto"/>
        <w:ind w:left="120" w:right="38" w:firstLine="486"/>
        <w:rPr>
          <w:rFonts w:ascii="楷体" w:hAnsi="楷体" w:eastAsia="楷体" w:cs="楷体"/>
          <w:color w:val="auto"/>
          <w:sz w:val="24"/>
          <w:szCs w:val="24"/>
        </w:rPr>
      </w:pPr>
      <w:r>
        <w:rPr>
          <w:rFonts w:ascii="楷体" w:hAnsi="楷体" w:eastAsia="楷体" w:cs="楷体"/>
          <w:color w:val="auto"/>
          <w:spacing w:val="-3"/>
          <w:sz w:val="24"/>
          <w:szCs w:val="24"/>
        </w:rPr>
        <w:t>10.3</w:t>
      </w:r>
      <w:r>
        <w:rPr>
          <w:rFonts w:ascii="楷体" w:hAnsi="楷体" w:eastAsia="楷体" w:cs="楷体"/>
          <w:color w:val="auto"/>
          <w:spacing w:val="-50"/>
          <w:sz w:val="24"/>
          <w:szCs w:val="24"/>
        </w:rPr>
        <w:t xml:space="preserve"> </w:t>
      </w:r>
      <w:r>
        <w:rPr>
          <w:rFonts w:ascii="楷体" w:hAnsi="楷体" w:eastAsia="楷体" w:cs="楷体"/>
          <w:color w:val="auto"/>
          <w:spacing w:val="-3"/>
          <w:sz w:val="24"/>
          <w:szCs w:val="24"/>
        </w:rPr>
        <w:t>招标文件的提供期限届满后，获取招标文</w:t>
      </w:r>
      <w:r>
        <w:rPr>
          <w:rFonts w:ascii="楷体" w:hAnsi="楷体" w:eastAsia="楷体" w:cs="楷体"/>
          <w:color w:val="auto"/>
          <w:spacing w:val="-4"/>
          <w:sz w:val="24"/>
          <w:szCs w:val="24"/>
        </w:rPr>
        <w:t>件的潜在投标人不足</w:t>
      </w:r>
      <w:r>
        <w:rPr>
          <w:rFonts w:ascii="楷体" w:hAnsi="楷体" w:eastAsia="楷体" w:cs="楷体"/>
          <w:color w:val="auto"/>
          <w:spacing w:val="-50"/>
          <w:sz w:val="24"/>
          <w:szCs w:val="24"/>
        </w:rPr>
        <w:t xml:space="preserve"> </w:t>
      </w:r>
      <w:r>
        <w:rPr>
          <w:rFonts w:ascii="楷体" w:hAnsi="楷体" w:eastAsia="楷体" w:cs="楷体"/>
          <w:color w:val="auto"/>
          <w:spacing w:val="-4"/>
          <w:sz w:val="24"/>
          <w:szCs w:val="24"/>
        </w:rPr>
        <w:t>3</w:t>
      </w:r>
      <w:r>
        <w:rPr>
          <w:rFonts w:ascii="楷体" w:hAnsi="楷体" w:eastAsia="楷体" w:cs="楷体"/>
          <w:color w:val="auto"/>
          <w:spacing w:val="-29"/>
          <w:sz w:val="24"/>
          <w:szCs w:val="24"/>
        </w:rPr>
        <w:t xml:space="preserve"> </w:t>
      </w:r>
      <w:r>
        <w:rPr>
          <w:rFonts w:ascii="楷体" w:hAnsi="楷体" w:eastAsia="楷体" w:cs="楷体"/>
          <w:color w:val="auto"/>
          <w:spacing w:val="-4"/>
          <w:sz w:val="24"/>
          <w:szCs w:val="24"/>
        </w:rPr>
        <w:t>家的，可以顺延提供期限，</w:t>
      </w:r>
      <w:r>
        <w:rPr>
          <w:rFonts w:ascii="楷体" w:hAnsi="楷体" w:eastAsia="楷体" w:cs="楷体"/>
          <w:color w:val="auto"/>
          <w:sz w:val="24"/>
          <w:szCs w:val="24"/>
        </w:rPr>
        <w:t xml:space="preserve"> </w:t>
      </w:r>
      <w:r>
        <w:rPr>
          <w:rFonts w:ascii="楷体" w:hAnsi="楷体" w:eastAsia="楷体" w:cs="楷体"/>
          <w:color w:val="auto"/>
          <w:spacing w:val="-3"/>
          <w:sz w:val="24"/>
          <w:szCs w:val="24"/>
        </w:rPr>
        <w:t>并在本章第</w:t>
      </w:r>
      <w:r>
        <w:rPr>
          <w:rFonts w:ascii="楷体" w:hAnsi="楷体" w:eastAsia="楷体" w:cs="楷体"/>
          <w:color w:val="auto"/>
          <w:spacing w:val="-28"/>
          <w:sz w:val="24"/>
          <w:szCs w:val="24"/>
        </w:rPr>
        <w:t xml:space="preserve"> </w:t>
      </w:r>
      <w:r>
        <w:rPr>
          <w:rFonts w:ascii="楷体" w:hAnsi="楷体" w:eastAsia="楷体" w:cs="楷体"/>
          <w:color w:val="auto"/>
          <w:spacing w:val="-3"/>
          <w:sz w:val="24"/>
          <w:szCs w:val="24"/>
        </w:rPr>
        <w:t>10.1</w:t>
      </w:r>
      <w:r>
        <w:rPr>
          <w:rFonts w:ascii="楷体" w:hAnsi="楷体" w:eastAsia="楷体" w:cs="楷体"/>
          <w:color w:val="auto"/>
          <w:spacing w:val="-57"/>
          <w:sz w:val="24"/>
          <w:szCs w:val="24"/>
        </w:rPr>
        <w:t xml:space="preserve"> </w:t>
      </w:r>
      <w:r>
        <w:rPr>
          <w:rFonts w:ascii="楷体" w:hAnsi="楷体" w:eastAsia="楷体" w:cs="楷体"/>
          <w:color w:val="auto"/>
          <w:spacing w:val="-3"/>
          <w:sz w:val="24"/>
          <w:szCs w:val="24"/>
        </w:rPr>
        <w:t>款规定的媒体上发布更正公告。</w:t>
      </w:r>
    </w:p>
    <w:p w14:paraId="2DF54A8E">
      <w:pPr>
        <w:spacing w:before="34" w:line="226" w:lineRule="auto"/>
        <w:ind w:left="123" w:right="106" w:firstLine="483"/>
        <w:rPr>
          <w:rFonts w:ascii="楷体" w:hAnsi="楷体" w:eastAsia="楷体" w:cs="楷体"/>
          <w:color w:val="auto"/>
          <w:sz w:val="24"/>
          <w:szCs w:val="24"/>
        </w:rPr>
      </w:pPr>
      <w:r>
        <w:rPr>
          <w:rFonts w:ascii="楷体" w:hAnsi="楷体" w:eastAsia="楷体" w:cs="楷体"/>
          <w:color w:val="auto"/>
          <w:spacing w:val="-3"/>
          <w:sz w:val="24"/>
          <w:szCs w:val="24"/>
        </w:rPr>
        <w:t>10.4 通过电子招标投标交易平台下载招标文件的，应及时关注本章第</w:t>
      </w:r>
      <w:r>
        <w:rPr>
          <w:rFonts w:ascii="楷体" w:hAnsi="楷体" w:eastAsia="楷体" w:cs="楷体"/>
          <w:color w:val="auto"/>
          <w:spacing w:val="-37"/>
          <w:sz w:val="24"/>
          <w:szCs w:val="24"/>
        </w:rPr>
        <w:t xml:space="preserve"> </w:t>
      </w:r>
      <w:r>
        <w:rPr>
          <w:rFonts w:ascii="楷体" w:hAnsi="楷体" w:eastAsia="楷体" w:cs="楷体"/>
          <w:color w:val="auto"/>
          <w:spacing w:val="-3"/>
          <w:sz w:val="24"/>
          <w:szCs w:val="24"/>
        </w:rPr>
        <w:t>10.1</w:t>
      </w:r>
      <w:r>
        <w:rPr>
          <w:rFonts w:ascii="楷体" w:hAnsi="楷体" w:eastAsia="楷体" w:cs="楷体"/>
          <w:color w:val="auto"/>
          <w:spacing w:val="-56"/>
          <w:sz w:val="24"/>
          <w:szCs w:val="24"/>
        </w:rPr>
        <w:t xml:space="preserve"> </w:t>
      </w:r>
      <w:r>
        <w:rPr>
          <w:rFonts w:ascii="楷体" w:hAnsi="楷体" w:eastAsia="楷体" w:cs="楷体"/>
          <w:color w:val="auto"/>
          <w:spacing w:val="-3"/>
          <w:sz w:val="24"/>
          <w:szCs w:val="24"/>
        </w:rPr>
        <w:t>款规定的媒体发布的</w:t>
      </w:r>
      <w:r>
        <w:rPr>
          <w:rFonts w:ascii="楷体" w:hAnsi="楷体" w:eastAsia="楷体" w:cs="楷体"/>
          <w:color w:val="auto"/>
          <w:sz w:val="24"/>
          <w:szCs w:val="24"/>
        </w:rPr>
        <w:t xml:space="preserve"> </w:t>
      </w:r>
      <w:r>
        <w:rPr>
          <w:rFonts w:ascii="楷体" w:hAnsi="楷体" w:eastAsia="楷体" w:cs="楷体"/>
          <w:color w:val="auto"/>
          <w:spacing w:val="-3"/>
          <w:sz w:val="24"/>
          <w:szCs w:val="24"/>
        </w:rPr>
        <w:t>澄清或者修改公告，采购代理机构不再书面通知。</w:t>
      </w:r>
    </w:p>
    <w:p w14:paraId="77946C6C">
      <w:pPr>
        <w:spacing w:before="46" w:line="225" w:lineRule="auto"/>
        <w:ind w:left="4505"/>
        <w:rPr>
          <w:rFonts w:ascii="楷体" w:hAnsi="楷体" w:eastAsia="楷体" w:cs="楷体"/>
          <w:color w:val="auto"/>
          <w:sz w:val="27"/>
          <w:szCs w:val="27"/>
        </w:rPr>
      </w:pPr>
      <w:r>
        <w:rPr>
          <w:rFonts w:ascii="楷体" w:hAnsi="楷体" w:eastAsia="楷体" w:cs="楷体"/>
          <w:b/>
          <w:bCs/>
          <w:color w:val="auto"/>
          <w:spacing w:val="6"/>
          <w:sz w:val="27"/>
          <w:szCs w:val="27"/>
        </w:rPr>
        <w:t>三、投标文件</w:t>
      </w:r>
    </w:p>
    <w:p w14:paraId="633F7A27">
      <w:pPr>
        <w:spacing w:before="20" w:line="225"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11.投标语言</w:t>
      </w:r>
    </w:p>
    <w:p w14:paraId="64B82167">
      <w:pPr>
        <w:spacing w:before="21" w:line="226" w:lineRule="auto"/>
        <w:ind w:left="137" w:right="201" w:firstLine="469"/>
        <w:rPr>
          <w:rFonts w:ascii="楷体" w:hAnsi="楷体" w:eastAsia="楷体" w:cs="楷体"/>
          <w:color w:val="auto"/>
          <w:sz w:val="24"/>
          <w:szCs w:val="24"/>
        </w:rPr>
      </w:pPr>
      <w:r>
        <w:rPr>
          <w:rFonts w:ascii="楷体" w:hAnsi="楷体" w:eastAsia="楷体" w:cs="楷体"/>
          <w:color w:val="auto"/>
          <w:spacing w:val="-1"/>
          <w:sz w:val="24"/>
          <w:szCs w:val="24"/>
        </w:rPr>
        <w:t>11.1</w:t>
      </w:r>
      <w:r>
        <w:rPr>
          <w:rFonts w:ascii="楷体" w:hAnsi="楷体" w:eastAsia="楷体" w:cs="楷体"/>
          <w:color w:val="auto"/>
          <w:spacing w:val="-42"/>
          <w:sz w:val="24"/>
          <w:szCs w:val="24"/>
        </w:rPr>
        <w:t xml:space="preserve"> </w:t>
      </w:r>
      <w:r>
        <w:rPr>
          <w:rFonts w:ascii="楷体" w:hAnsi="楷体" w:eastAsia="楷体" w:cs="楷体"/>
          <w:color w:val="auto"/>
          <w:spacing w:val="-1"/>
          <w:sz w:val="24"/>
          <w:szCs w:val="24"/>
        </w:rPr>
        <w:t>除专用术语外，投标人提交的投标文件及投标人与采购代理机构就有关投标的所有来往函</w:t>
      </w:r>
      <w:r>
        <w:rPr>
          <w:rFonts w:ascii="楷体" w:hAnsi="楷体" w:eastAsia="楷体" w:cs="楷体"/>
          <w:color w:val="auto"/>
          <w:sz w:val="24"/>
          <w:szCs w:val="24"/>
        </w:rPr>
        <w:t xml:space="preserve"> </w:t>
      </w:r>
      <w:r>
        <w:rPr>
          <w:rFonts w:ascii="楷体" w:hAnsi="楷体" w:eastAsia="楷体" w:cs="楷体"/>
          <w:color w:val="auto"/>
          <w:spacing w:val="-1"/>
          <w:sz w:val="24"/>
          <w:szCs w:val="24"/>
        </w:rPr>
        <w:t>电均使用中文。投标人可以提交其它语言的资</w:t>
      </w:r>
      <w:r>
        <w:rPr>
          <w:rFonts w:ascii="楷体" w:hAnsi="楷体" w:eastAsia="楷体" w:cs="楷体"/>
          <w:color w:val="auto"/>
          <w:spacing w:val="-2"/>
          <w:sz w:val="24"/>
          <w:szCs w:val="24"/>
        </w:rPr>
        <w:t>料，但应附有中文注释，有差异时以中文为准。</w:t>
      </w:r>
    </w:p>
    <w:p w14:paraId="01E8817D">
      <w:pPr>
        <w:spacing w:before="37" w:line="217"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12.计量单位</w:t>
      </w:r>
    </w:p>
    <w:p w14:paraId="7E025899">
      <w:pPr>
        <w:spacing w:before="29" w:line="217" w:lineRule="auto"/>
        <w:ind w:left="607"/>
        <w:rPr>
          <w:rFonts w:ascii="楷体" w:hAnsi="楷体" w:eastAsia="楷体" w:cs="楷体"/>
          <w:color w:val="auto"/>
          <w:sz w:val="24"/>
          <w:szCs w:val="24"/>
        </w:rPr>
      </w:pPr>
      <w:r>
        <w:rPr>
          <w:rFonts w:ascii="楷体" w:hAnsi="楷体" w:eastAsia="楷体" w:cs="楷体"/>
          <w:color w:val="auto"/>
          <w:spacing w:val="-3"/>
          <w:sz w:val="24"/>
          <w:szCs w:val="24"/>
        </w:rPr>
        <w:t>12.1</w:t>
      </w:r>
      <w:r>
        <w:rPr>
          <w:rFonts w:ascii="楷体" w:hAnsi="楷体" w:eastAsia="楷体" w:cs="楷体"/>
          <w:color w:val="auto"/>
          <w:spacing w:val="-40"/>
          <w:sz w:val="24"/>
          <w:szCs w:val="24"/>
        </w:rPr>
        <w:t xml:space="preserve"> </w:t>
      </w:r>
      <w:r>
        <w:rPr>
          <w:rFonts w:ascii="楷体" w:hAnsi="楷体" w:eastAsia="楷体" w:cs="楷体"/>
          <w:color w:val="auto"/>
          <w:spacing w:val="-3"/>
          <w:sz w:val="24"/>
          <w:szCs w:val="24"/>
        </w:rPr>
        <w:t>所有计量均采用中华人民共和国法定计量单位。</w:t>
      </w:r>
    </w:p>
    <w:p w14:paraId="18979B31">
      <w:pPr>
        <w:spacing w:before="24" w:line="220" w:lineRule="auto"/>
        <w:ind w:left="127"/>
        <w:rPr>
          <w:rFonts w:ascii="楷体" w:hAnsi="楷体" w:eastAsia="楷体" w:cs="楷体"/>
          <w:color w:val="auto"/>
          <w:sz w:val="24"/>
          <w:szCs w:val="24"/>
        </w:rPr>
      </w:pPr>
      <w:r>
        <w:rPr>
          <w:rFonts w:ascii="楷体" w:hAnsi="楷体" w:eastAsia="楷体" w:cs="楷体"/>
          <w:b/>
          <w:bCs/>
          <w:color w:val="auto"/>
          <w:spacing w:val="-4"/>
          <w:sz w:val="24"/>
          <w:szCs w:val="24"/>
        </w:rPr>
        <w:t>13.投标文件的组成</w:t>
      </w:r>
    </w:p>
    <w:p w14:paraId="45430FF3">
      <w:pPr>
        <w:spacing w:before="27" w:line="229" w:lineRule="auto"/>
        <w:ind w:left="113" w:right="201" w:firstLine="493"/>
        <w:rPr>
          <w:rFonts w:ascii="楷体" w:hAnsi="楷体" w:eastAsia="楷体" w:cs="楷体"/>
          <w:color w:val="auto"/>
          <w:sz w:val="24"/>
          <w:szCs w:val="24"/>
        </w:rPr>
      </w:pPr>
      <w:r>
        <w:rPr>
          <w:rFonts w:ascii="楷体" w:hAnsi="楷体" w:eastAsia="楷体" w:cs="楷体"/>
          <w:color w:val="auto"/>
          <w:spacing w:val="-1"/>
          <w:sz w:val="24"/>
          <w:szCs w:val="24"/>
        </w:rPr>
        <w:t>13.1</w:t>
      </w:r>
      <w:r>
        <w:rPr>
          <w:rFonts w:ascii="楷体" w:hAnsi="楷体" w:eastAsia="楷体" w:cs="楷体"/>
          <w:color w:val="auto"/>
          <w:spacing w:val="-43"/>
          <w:sz w:val="24"/>
          <w:szCs w:val="24"/>
        </w:rPr>
        <w:t xml:space="preserve"> </w:t>
      </w:r>
      <w:r>
        <w:rPr>
          <w:rFonts w:ascii="楷体" w:hAnsi="楷体" w:eastAsia="楷体" w:cs="楷体"/>
          <w:color w:val="auto"/>
          <w:spacing w:val="-1"/>
          <w:sz w:val="24"/>
          <w:szCs w:val="24"/>
        </w:rPr>
        <w:t>投标文件由第一部分资格证明文件、第二部分商务文件和第三部分技术文件组成。投标文</w:t>
      </w:r>
      <w:r>
        <w:rPr>
          <w:rFonts w:ascii="楷体" w:hAnsi="楷体" w:eastAsia="楷体" w:cs="楷体"/>
          <w:color w:val="auto"/>
          <w:sz w:val="24"/>
          <w:szCs w:val="24"/>
        </w:rPr>
        <w:t xml:space="preserve"> </w:t>
      </w:r>
      <w:r>
        <w:rPr>
          <w:rFonts w:ascii="楷体" w:hAnsi="楷体" w:eastAsia="楷体" w:cs="楷体"/>
          <w:color w:val="auto"/>
          <w:spacing w:val="-8"/>
          <w:sz w:val="24"/>
          <w:szCs w:val="24"/>
        </w:rPr>
        <w:t>件内容如下：</w:t>
      </w:r>
    </w:p>
    <w:p w14:paraId="118AFCBD">
      <w:pPr>
        <w:spacing w:before="29" w:line="217" w:lineRule="auto"/>
        <w:ind w:left="608"/>
        <w:rPr>
          <w:rFonts w:ascii="楷体" w:hAnsi="楷体" w:eastAsia="楷体" w:cs="楷体"/>
          <w:color w:val="auto"/>
          <w:sz w:val="24"/>
          <w:szCs w:val="24"/>
        </w:rPr>
      </w:pPr>
      <w:r>
        <w:rPr>
          <w:rFonts w:ascii="楷体" w:hAnsi="楷体" w:eastAsia="楷体" w:cs="楷体"/>
          <w:color w:val="auto"/>
          <w:spacing w:val="-2"/>
          <w:sz w:val="24"/>
          <w:szCs w:val="24"/>
        </w:rPr>
        <w:t>第一部分 资格证明文件</w:t>
      </w:r>
    </w:p>
    <w:p w14:paraId="45385421">
      <w:pPr>
        <w:spacing w:before="31" w:line="228" w:lineRule="auto"/>
        <w:ind w:left="607" w:right="6269" w:hanging="9"/>
        <w:rPr>
          <w:rFonts w:ascii="楷体" w:hAnsi="楷体" w:eastAsia="楷体" w:cs="楷体"/>
          <w:color w:val="auto"/>
          <w:sz w:val="24"/>
          <w:szCs w:val="24"/>
        </w:rPr>
      </w:pPr>
      <w:r>
        <w:rPr>
          <w:rFonts w:ascii="楷体" w:hAnsi="楷体" w:eastAsia="楷体" w:cs="楷体"/>
          <w:color w:val="auto"/>
          <w:spacing w:val="-2"/>
          <w:sz w:val="24"/>
          <w:szCs w:val="24"/>
        </w:rPr>
        <w:t>一、投标人具备投标资格的证明文件</w:t>
      </w:r>
      <w:r>
        <w:rPr>
          <w:rFonts w:ascii="楷体" w:hAnsi="楷体" w:eastAsia="楷体" w:cs="楷体"/>
          <w:color w:val="auto"/>
          <w:spacing w:val="7"/>
          <w:sz w:val="24"/>
          <w:szCs w:val="24"/>
        </w:rPr>
        <w:t xml:space="preserve"> </w:t>
      </w:r>
      <w:r>
        <w:rPr>
          <w:rFonts w:ascii="楷体" w:hAnsi="楷体" w:eastAsia="楷体" w:cs="楷体"/>
          <w:color w:val="auto"/>
          <w:spacing w:val="-5"/>
          <w:sz w:val="24"/>
          <w:szCs w:val="24"/>
        </w:rPr>
        <w:t>第二部分</w:t>
      </w:r>
      <w:r>
        <w:rPr>
          <w:rFonts w:ascii="楷体" w:hAnsi="楷体" w:eastAsia="楷体" w:cs="楷体"/>
          <w:color w:val="auto"/>
          <w:spacing w:val="21"/>
          <w:sz w:val="24"/>
          <w:szCs w:val="24"/>
        </w:rPr>
        <w:t xml:space="preserve"> </w:t>
      </w:r>
      <w:r>
        <w:rPr>
          <w:rFonts w:ascii="楷体" w:hAnsi="楷体" w:eastAsia="楷体" w:cs="楷体"/>
          <w:color w:val="auto"/>
          <w:spacing w:val="-5"/>
          <w:sz w:val="24"/>
          <w:szCs w:val="24"/>
        </w:rPr>
        <w:t>商务文件</w:t>
      </w:r>
    </w:p>
    <w:p w14:paraId="7D4B92C7">
      <w:pPr>
        <w:spacing w:before="31" w:line="223" w:lineRule="auto"/>
        <w:ind w:left="595"/>
        <w:rPr>
          <w:rFonts w:ascii="楷体" w:hAnsi="楷体" w:eastAsia="楷体" w:cs="楷体"/>
          <w:color w:val="auto"/>
          <w:sz w:val="24"/>
          <w:szCs w:val="24"/>
        </w:rPr>
      </w:pPr>
      <w:r>
        <w:rPr>
          <w:rFonts w:ascii="楷体" w:hAnsi="楷体" w:eastAsia="楷体" w:cs="楷体"/>
          <w:color w:val="auto"/>
          <w:spacing w:val="-2"/>
          <w:sz w:val="24"/>
          <w:szCs w:val="24"/>
        </w:rPr>
        <w:t>二、投标函</w:t>
      </w:r>
    </w:p>
    <w:p w14:paraId="12BE1952">
      <w:pPr>
        <w:spacing w:before="17" w:line="223" w:lineRule="auto"/>
        <w:ind w:left="591"/>
        <w:rPr>
          <w:rFonts w:ascii="楷体" w:hAnsi="楷体" w:eastAsia="楷体" w:cs="楷体"/>
          <w:color w:val="auto"/>
          <w:sz w:val="24"/>
          <w:szCs w:val="24"/>
        </w:rPr>
      </w:pPr>
      <w:r>
        <w:rPr>
          <w:rFonts w:ascii="楷体" w:hAnsi="楷体" w:eastAsia="楷体" w:cs="楷体"/>
          <w:color w:val="auto"/>
          <w:spacing w:val="-1"/>
          <w:sz w:val="24"/>
          <w:szCs w:val="24"/>
        </w:rPr>
        <w:t>三、开标一览表</w:t>
      </w:r>
    </w:p>
    <w:p w14:paraId="4218AD8C">
      <w:pPr>
        <w:spacing w:before="22" w:line="222" w:lineRule="auto"/>
        <w:ind w:left="606"/>
        <w:rPr>
          <w:rFonts w:ascii="楷体" w:hAnsi="楷体" w:eastAsia="楷体" w:cs="楷体"/>
          <w:color w:val="auto"/>
          <w:sz w:val="24"/>
          <w:szCs w:val="24"/>
        </w:rPr>
      </w:pPr>
      <w:r>
        <w:rPr>
          <w:rFonts w:ascii="楷体" w:hAnsi="楷体" w:eastAsia="楷体" w:cs="楷体"/>
          <w:color w:val="auto"/>
          <w:spacing w:val="-3"/>
          <w:sz w:val="24"/>
          <w:szCs w:val="24"/>
        </w:rPr>
        <w:t>四、分项价格表</w:t>
      </w:r>
    </w:p>
    <w:p w14:paraId="384AE512">
      <w:pPr>
        <w:spacing w:before="24" w:line="217" w:lineRule="auto"/>
        <w:ind w:left="596"/>
        <w:rPr>
          <w:rFonts w:ascii="楷体" w:hAnsi="楷体" w:eastAsia="楷体" w:cs="楷体"/>
          <w:color w:val="auto"/>
          <w:sz w:val="24"/>
          <w:szCs w:val="24"/>
        </w:rPr>
      </w:pPr>
      <w:r>
        <w:rPr>
          <w:rFonts w:ascii="楷体" w:hAnsi="楷体" w:eastAsia="楷体" w:cs="楷体"/>
          <w:color w:val="auto"/>
          <w:spacing w:val="-2"/>
          <w:sz w:val="24"/>
          <w:szCs w:val="24"/>
        </w:rPr>
        <w:t>五、中小企业声明函</w:t>
      </w:r>
    </w:p>
    <w:p w14:paraId="09769A81">
      <w:pPr>
        <w:spacing w:before="30" w:line="217" w:lineRule="auto"/>
        <w:ind w:left="601"/>
        <w:rPr>
          <w:rFonts w:ascii="楷体" w:hAnsi="楷体" w:eastAsia="楷体" w:cs="楷体"/>
          <w:color w:val="auto"/>
          <w:sz w:val="24"/>
          <w:szCs w:val="24"/>
        </w:rPr>
      </w:pPr>
      <w:r>
        <w:rPr>
          <w:rFonts w:ascii="楷体" w:hAnsi="楷体" w:eastAsia="楷体" w:cs="楷体"/>
          <w:color w:val="auto"/>
          <w:spacing w:val="-2"/>
          <w:sz w:val="24"/>
          <w:szCs w:val="24"/>
        </w:rPr>
        <w:t>六、残疾人福利性单位声明函</w:t>
      </w:r>
    </w:p>
    <w:p w14:paraId="10FD2A8A">
      <w:pPr>
        <w:spacing w:before="29" w:line="218" w:lineRule="auto"/>
        <w:ind w:left="599"/>
        <w:rPr>
          <w:rFonts w:ascii="楷体" w:hAnsi="楷体" w:eastAsia="楷体" w:cs="楷体"/>
          <w:color w:val="auto"/>
          <w:sz w:val="24"/>
          <w:szCs w:val="24"/>
        </w:rPr>
      </w:pPr>
      <w:r>
        <w:rPr>
          <w:rFonts w:ascii="楷体" w:hAnsi="楷体" w:eastAsia="楷体" w:cs="楷体"/>
          <w:color w:val="auto"/>
          <w:spacing w:val="-2"/>
          <w:sz w:val="24"/>
          <w:szCs w:val="24"/>
        </w:rPr>
        <w:t>七、监狱企业证明资料</w:t>
      </w:r>
    </w:p>
    <w:p w14:paraId="21B0FA8B">
      <w:pPr>
        <w:spacing w:before="29" w:line="215" w:lineRule="auto"/>
        <w:ind w:left="597"/>
        <w:rPr>
          <w:rFonts w:ascii="楷体" w:hAnsi="楷体" w:eastAsia="楷体" w:cs="楷体"/>
          <w:color w:val="auto"/>
          <w:sz w:val="24"/>
          <w:szCs w:val="24"/>
        </w:rPr>
      </w:pPr>
      <w:r>
        <w:rPr>
          <w:rFonts w:ascii="楷体" w:hAnsi="楷体" w:eastAsia="楷体" w:cs="楷体"/>
          <w:color w:val="auto"/>
          <w:spacing w:val="-1"/>
          <w:sz w:val="24"/>
          <w:szCs w:val="24"/>
        </w:rPr>
        <w:t>八、强制采购或者优先采购产品的证明材料</w:t>
      </w:r>
    </w:p>
    <w:p w14:paraId="688176F9">
      <w:pPr>
        <w:spacing w:before="28" w:line="215" w:lineRule="auto"/>
        <w:ind w:left="596"/>
        <w:rPr>
          <w:rFonts w:ascii="楷体" w:hAnsi="楷体" w:eastAsia="楷体" w:cs="楷体"/>
          <w:color w:val="auto"/>
          <w:sz w:val="24"/>
          <w:szCs w:val="24"/>
        </w:rPr>
      </w:pPr>
      <w:r>
        <w:rPr>
          <w:rFonts w:ascii="楷体" w:hAnsi="楷体" w:eastAsia="楷体" w:cs="楷体"/>
          <w:color w:val="auto"/>
          <w:spacing w:val="-1"/>
          <w:sz w:val="24"/>
          <w:szCs w:val="24"/>
        </w:rPr>
        <w:t>九、商务、合同条款偏离表</w:t>
      </w:r>
    </w:p>
    <w:p w14:paraId="38AC943F">
      <w:pPr>
        <w:spacing w:line="215" w:lineRule="auto"/>
        <w:rPr>
          <w:rFonts w:ascii="楷体" w:hAnsi="楷体" w:eastAsia="楷体" w:cs="楷体"/>
          <w:color w:val="auto"/>
          <w:sz w:val="24"/>
          <w:szCs w:val="24"/>
        </w:rPr>
        <w:sectPr>
          <w:footerReference r:id="rId15" w:type="default"/>
          <w:pgSz w:w="11909" w:h="16839"/>
          <w:pgMar w:top="1013" w:right="609" w:bottom="1042" w:left="614" w:header="764" w:footer="732" w:gutter="0"/>
          <w:pgNumType w:fmt="decimal"/>
          <w:cols w:space="720" w:num="1"/>
        </w:sectPr>
      </w:pPr>
    </w:p>
    <w:p w14:paraId="6F2D7ECB">
      <w:pPr>
        <w:spacing w:before="56" w:line="217" w:lineRule="auto"/>
        <w:ind w:left="608"/>
        <w:rPr>
          <w:rFonts w:ascii="楷体" w:hAnsi="楷体" w:eastAsia="楷体" w:cs="楷体"/>
          <w:color w:val="auto"/>
          <w:sz w:val="24"/>
          <w:szCs w:val="24"/>
        </w:rPr>
      </w:pPr>
      <w:r>
        <w:rPr>
          <w:rFonts w:ascii="楷体" w:hAnsi="楷体" w:eastAsia="楷体" w:cs="楷体"/>
          <w:color w:val="auto"/>
          <w:spacing w:val="-3"/>
          <w:sz w:val="24"/>
          <w:szCs w:val="24"/>
        </w:rPr>
        <w:t>第三部分 技术文件</w:t>
      </w:r>
    </w:p>
    <w:p w14:paraId="1FFC9149">
      <w:pPr>
        <w:spacing w:before="25" w:line="216" w:lineRule="auto"/>
        <w:ind w:left="601"/>
        <w:rPr>
          <w:rFonts w:ascii="楷体" w:hAnsi="楷体" w:eastAsia="楷体" w:cs="楷体"/>
          <w:color w:val="auto"/>
          <w:sz w:val="24"/>
          <w:szCs w:val="24"/>
        </w:rPr>
      </w:pPr>
      <w:r>
        <w:rPr>
          <w:rFonts w:ascii="楷体" w:hAnsi="楷体" w:eastAsia="楷体" w:cs="楷体"/>
          <w:color w:val="auto"/>
          <w:spacing w:val="-2"/>
          <w:sz w:val="24"/>
          <w:szCs w:val="24"/>
        </w:rPr>
        <w:t>十、采购需求响应</w:t>
      </w:r>
    </w:p>
    <w:p w14:paraId="070860A7">
      <w:pPr>
        <w:spacing w:before="31" w:line="216" w:lineRule="auto"/>
        <w:ind w:left="601"/>
        <w:rPr>
          <w:rFonts w:ascii="楷体" w:hAnsi="楷体" w:eastAsia="楷体" w:cs="楷体"/>
          <w:color w:val="auto"/>
          <w:sz w:val="24"/>
          <w:szCs w:val="24"/>
        </w:rPr>
      </w:pPr>
      <w:r>
        <w:rPr>
          <w:rFonts w:ascii="楷体" w:hAnsi="楷体" w:eastAsia="楷体" w:cs="楷体"/>
          <w:color w:val="auto"/>
          <w:spacing w:val="-3"/>
          <w:sz w:val="24"/>
          <w:szCs w:val="24"/>
        </w:rPr>
        <w:t>十一、采购需求偏离表</w:t>
      </w:r>
    </w:p>
    <w:p w14:paraId="7EA9A136">
      <w:pPr>
        <w:spacing w:before="31" w:line="216" w:lineRule="auto"/>
        <w:ind w:left="601"/>
        <w:rPr>
          <w:rFonts w:ascii="楷体" w:hAnsi="楷体" w:eastAsia="楷体" w:cs="楷体"/>
          <w:color w:val="auto"/>
          <w:sz w:val="24"/>
          <w:szCs w:val="24"/>
        </w:rPr>
      </w:pPr>
      <w:r>
        <w:rPr>
          <w:rFonts w:ascii="楷体" w:hAnsi="楷体" w:eastAsia="楷体" w:cs="楷体"/>
          <w:color w:val="auto"/>
          <w:spacing w:val="-1"/>
          <w:sz w:val="24"/>
          <w:szCs w:val="24"/>
        </w:rPr>
        <w:t>十二、投标人认为需提供的其他资料</w:t>
      </w:r>
    </w:p>
    <w:p w14:paraId="35D2AA1A">
      <w:pPr>
        <w:spacing w:before="32" w:line="226" w:lineRule="auto"/>
        <w:ind w:left="124" w:right="201" w:firstLine="482"/>
        <w:rPr>
          <w:rFonts w:ascii="楷体" w:hAnsi="楷体" w:eastAsia="楷体" w:cs="楷体"/>
          <w:color w:val="auto"/>
          <w:sz w:val="24"/>
          <w:szCs w:val="24"/>
        </w:rPr>
      </w:pPr>
      <w:r>
        <w:rPr>
          <w:rFonts w:ascii="楷体" w:hAnsi="楷体" w:eastAsia="楷体" w:cs="楷体"/>
          <w:color w:val="auto"/>
          <w:spacing w:val="-1"/>
          <w:sz w:val="24"/>
          <w:szCs w:val="24"/>
        </w:rPr>
        <w:t>13.2</w:t>
      </w:r>
      <w:r>
        <w:rPr>
          <w:rFonts w:ascii="楷体" w:hAnsi="楷体" w:eastAsia="楷体" w:cs="楷体"/>
          <w:color w:val="auto"/>
          <w:spacing w:val="-43"/>
          <w:sz w:val="24"/>
          <w:szCs w:val="24"/>
        </w:rPr>
        <w:t xml:space="preserve"> </w:t>
      </w:r>
      <w:r>
        <w:rPr>
          <w:rFonts w:ascii="楷体" w:hAnsi="楷体" w:eastAsia="楷体" w:cs="楷体"/>
          <w:color w:val="auto"/>
          <w:spacing w:val="-1"/>
          <w:sz w:val="24"/>
          <w:szCs w:val="24"/>
        </w:rPr>
        <w:t>投标人应按照电子招标文件格式及投标工具编制电子投标文件。否则，由于编制失误所产</w:t>
      </w:r>
      <w:r>
        <w:rPr>
          <w:rFonts w:ascii="楷体" w:hAnsi="楷体" w:eastAsia="楷体" w:cs="楷体"/>
          <w:color w:val="auto"/>
          <w:sz w:val="24"/>
          <w:szCs w:val="24"/>
        </w:rPr>
        <w:t xml:space="preserve"> </w:t>
      </w:r>
      <w:r>
        <w:rPr>
          <w:rFonts w:ascii="楷体" w:hAnsi="楷体" w:eastAsia="楷体" w:cs="楷体"/>
          <w:color w:val="auto"/>
          <w:spacing w:val="-4"/>
          <w:sz w:val="24"/>
          <w:szCs w:val="24"/>
        </w:rPr>
        <w:t>生的后果，由投标人自行承担。</w:t>
      </w:r>
    </w:p>
    <w:p w14:paraId="3D2EC661">
      <w:pPr>
        <w:spacing w:before="36" w:line="224" w:lineRule="auto"/>
        <w:ind w:left="140" w:right="41" w:firstLine="466"/>
        <w:rPr>
          <w:rFonts w:ascii="楷体" w:hAnsi="楷体" w:eastAsia="楷体" w:cs="楷体"/>
          <w:color w:val="auto"/>
          <w:sz w:val="24"/>
          <w:szCs w:val="24"/>
        </w:rPr>
      </w:pPr>
      <w:r>
        <w:rPr>
          <w:rFonts w:ascii="楷体" w:hAnsi="楷体" w:eastAsia="楷体" w:cs="楷体"/>
          <w:color w:val="auto"/>
          <w:spacing w:val="-3"/>
          <w:sz w:val="24"/>
          <w:szCs w:val="24"/>
        </w:rPr>
        <w:t>13.3</w:t>
      </w:r>
      <w:r>
        <w:rPr>
          <w:rFonts w:ascii="楷体" w:hAnsi="楷体" w:eastAsia="楷体" w:cs="楷体"/>
          <w:color w:val="auto"/>
          <w:spacing w:val="-34"/>
          <w:sz w:val="24"/>
          <w:szCs w:val="24"/>
        </w:rPr>
        <w:t xml:space="preserve"> </w:t>
      </w:r>
      <w:r>
        <w:rPr>
          <w:rFonts w:ascii="楷体" w:hAnsi="楷体" w:eastAsia="楷体" w:cs="楷体"/>
          <w:color w:val="auto"/>
          <w:spacing w:val="-3"/>
          <w:sz w:val="24"/>
          <w:szCs w:val="24"/>
        </w:rPr>
        <w:t>投标人应按照电子招标文件格式及投标工具编制商务和技术及综合评分表相关资料。否则，</w:t>
      </w:r>
      <w:r>
        <w:rPr>
          <w:rFonts w:ascii="楷体" w:hAnsi="楷体" w:eastAsia="楷体" w:cs="楷体"/>
          <w:color w:val="auto"/>
          <w:sz w:val="24"/>
          <w:szCs w:val="24"/>
        </w:rPr>
        <w:t xml:space="preserve"> </w:t>
      </w:r>
      <w:r>
        <w:rPr>
          <w:rFonts w:ascii="楷体" w:hAnsi="楷体" w:eastAsia="楷体" w:cs="楷体"/>
          <w:color w:val="auto"/>
          <w:spacing w:val="-3"/>
          <w:sz w:val="24"/>
          <w:szCs w:val="24"/>
        </w:rPr>
        <w:t>由于编制失误所产生的后果，由投标人自行承担。</w:t>
      </w:r>
    </w:p>
    <w:p w14:paraId="2B3077AE">
      <w:pPr>
        <w:spacing w:before="36" w:line="212" w:lineRule="auto"/>
        <w:ind w:left="607"/>
        <w:rPr>
          <w:rFonts w:ascii="楷体" w:hAnsi="楷体" w:eastAsia="楷体" w:cs="楷体"/>
          <w:color w:val="auto"/>
          <w:sz w:val="24"/>
          <w:szCs w:val="24"/>
        </w:rPr>
      </w:pPr>
      <w:r>
        <w:rPr>
          <w:rFonts w:ascii="楷体" w:hAnsi="楷体" w:eastAsia="楷体" w:cs="楷体"/>
          <w:color w:val="auto"/>
          <w:spacing w:val="-1"/>
          <w:sz w:val="24"/>
          <w:szCs w:val="24"/>
        </w:rPr>
        <w:t>13.4</w:t>
      </w:r>
      <w:r>
        <w:rPr>
          <w:rFonts w:ascii="楷体" w:hAnsi="楷体" w:eastAsia="楷体" w:cs="楷体"/>
          <w:color w:val="auto"/>
          <w:spacing w:val="-59"/>
          <w:sz w:val="24"/>
          <w:szCs w:val="24"/>
        </w:rPr>
        <w:t xml:space="preserve"> </w:t>
      </w:r>
      <w:r>
        <w:rPr>
          <w:rFonts w:ascii="楷体" w:hAnsi="楷体" w:eastAsia="楷体" w:cs="楷体"/>
          <w:color w:val="auto"/>
          <w:spacing w:val="-1"/>
          <w:sz w:val="24"/>
          <w:szCs w:val="24"/>
        </w:rPr>
        <w:t>根据《政府采购法》第四十二条的规定，投标人无论</w:t>
      </w:r>
      <w:r>
        <w:rPr>
          <w:rFonts w:ascii="楷体" w:hAnsi="楷体" w:eastAsia="楷体" w:cs="楷体"/>
          <w:color w:val="auto"/>
          <w:spacing w:val="-2"/>
          <w:sz w:val="24"/>
          <w:szCs w:val="24"/>
        </w:rPr>
        <w:t>中标与否，其投标文件不予退还。</w:t>
      </w:r>
    </w:p>
    <w:p w14:paraId="4A941A4D">
      <w:pPr>
        <w:spacing w:before="37" w:line="223"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14.投标报价</w:t>
      </w:r>
    </w:p>
    <w:p w14:paraId="50CCDFDE">
      <w:pPr>
        <w:spacing w:before="24" w:line="233" w:lineRule="auto"/>
        <w:ind w:left="110" w:right="110" w:firstLine="496"/>
        <w:rPr>
          <w:rFonts w:ascii="楷体" w:hAnsi="楷体" w:eastAsia="楷体" w:cs="楷体"/>
          <w:color w:val="auto"/>
          <w:sz w:val="24"/>
          <w:szCs w:val="24"/>
        </w:rPr>
      </w:pPr>
      <w:r>
        <w:rPr>
          <w:rFonts w:ascii="楷体" w:hAnsi="楷体" w:eastAsia="楷体" w:cs="楷体"/>
          <w:color w:val="auto"/>
          <w:spacing w:val="-1"/>
          <w:sz w:val="24"/>
          <w:szCs w:val="24"/>
        </w:rPr>
        <w:t>14.1</w:t>
      </w:r>
      <w:r>
        <w:rPr>
          <w:rFonts w:ascii="楷体" w:hAnsi="楷体" w:eastAsia="楷体" w:cs="楷体"/>
          <w:color w:val="auto"/>
          <w:spacing w:val="-47"/>
          <w:sz w:val="24"/>
          <w:szCs w:val="24"/>
        </w:rPr>
        <w:t xml:space="preserve"> </w:t>
      </w:r>
      <w:r>
        <w:rPr>
          <w:rFonts w:ascii="楷体" w:hAnsi="楷体" w:eastAsia="楷体" w:cs="楷体"/>
          <w:color w:val="auto"/>
          <w:spacing w:val="-1"/>
          <w:sz w:val="24"/>
          <w:szCs w:val="24"/>
        </w:rPr>
        <w:t>投标人应以招标文件规定的供货及服务要求、责任范围和合同条件为基础，按</w:t>
      </w:r>
      <w:r>
        <w:rPr>
          <w:rFonts w:ascii="楷体" w:hAnsi="楷体" w:eastAsia="楷体" w:cs="楷体"/>
          <w:b/>
          <w:bCs/>
          <w:color w:val="auto"/>
          <w:spacing w:val="-1"/>
          <w:sz w:val="24"/>
          <w:szCs w:val="24"/>
        </w:rPr>
        <w:t>【投标须知</w:t>
      </w:r>
      <w:r>
        <w:rPr>
          <w:rFonts w:ascii="楷体" w:hAnsi="楷体" w:eastAsia="楷体" w:cs="楷体"/>
          <w:color w:val="auto"/>
          <w:sz w:val="24"/>
          <w:szCs w:val="24"/>
        </w:rPr>
        <w:t xml:space="preserve"> </w:t>
      </w:r>
      <w:r>
        <w:rPr>
          <w:rFonts w:ascii="楷体" w:hAnsi="楷体" w:eastAsia="楷体" w:cs="楷体"/>
          <w:b/>
          <w:bCs/>
          <w:color w:val="auto"/>
          <w:spacing w:val="-2"/>
          <w:sz w:val="24"/>
          <w:szCs w:val="24"/>
        </w:rPr>
        <w:t>前附表】</w:t>
      </w:r>
      <w:r>
        <w:rPr>
          <w:rFonts w:ascii="楷体" w:hAnsi="楷体" w:eastAsia="楷体" w:cs="楷体"/>
          <w:color w:val="auto"/>
          <w:spacing w:val="-2"/>
          <w:sz w:val="24"/>
          <w:szCs w:val="24"/>
        </w:rPr>
        <w:t>及第五章采购需求的有关规定及第七章投标文</w:t>
      </w:r>
      <w:r>
        <w:rPr>
          <w:rFonts w:ascii="楷体" w:hAnsi="楷体" w:eastAsia="楷体" w:cs="楷体"/>
          <w:color w:val="auto"/>
          <w:spacing w:val="-3"/>
          <w:sz w:val="24"/>
          <w:szCs w:val="24"/>
        </w:rPr>
        <w:t>件的组成的有关规定进行报价。投标人的报价</w:t>
      </w:r>
      <w:r>
        <w:rPr>
          <w:rFonts w:ascii="楷体" w:hAnsi="楷体" w:eastAsia="楷体" w:cs="楷体"/>
          <w:color w:val="auto"/>
          <w:sz w:val="24"/>
          <w:szCs w:val="24"/>
        </w:rPr>
        <w:t xml:space="preserve"> </w:t>
      </w:r>
      <w:r>
        <w:rPr>
          <w:rFonts w:ascii="楷体" w:hAnsi="楷体" w:eastAsia="楷体" w:cs="楷体"/>
          <w:color w:val="auto"/>
          <w:spacing w:val="-2"/>
          <w:sz w:val="24"/>
          <w:szCs w:val="24"/>
        </w:rPr>
        <w:t>应包括为完成本项目所要求的全部内容可能发生的全部费用和税费、规费、保</w:t>
      </w:r>
      <w:r>
        <w:rPr>
          <w:rFonts w:ascii="楷体" w:hAnsi="楷体" w:eastAsia="楷体" w:cs="楷体"/>
          <w:color w:val="auto"/>
          <w:spacing w:val="-3"/>
          <w:sz w:val="24"/>
          <w:szCs w:val="24"/>
        </w:rPr>
        <w:t>险费（如果有）等，采</w:t>
      </w:r>
      <w:r>
        <w:rPr>
          <w:rFonts w:ascii="楷体" w:hAnsi="楷体" w:eastAsia="楷体" w:cs="楷体"/>
          <w:color w:val="auto"/>
          <w:sz w:val="24"/>
          <w:szCs w:val="24"/>
        </w:rPr>
        <w:t xml:space="preserve"> </w:t>
      </w:r>
      <w:r>
        <w:rPr>
          <w:rFonts w:ascii="楷体" w:hAnsi="楷体" w:eastAsia="楷体" w:cs="楷体"/>
          <w:color w:val="auto"/>
          <w:spacing w:val="-1"/>
          <w:sz w:val="24"/>
          <w:szCs w:val="24"/>
        </w:rPr>
        <w:t>购人将不再支付报价以外的任何费用</w:t>
      </w:r>
    </w:p>
    <w:p w14:paraId="4BC7BCEA">
      <w:pPr>
        <w:spacing w:before="29" w:line="227" w:lineRule="auto"/>
        <w:ind w:left="113" w:right="248" w:firstLine="493"/>
        <w:rPr>
          <w:rFonts w:ascii="楷体" w:hAnsi="楷体" w:eastAsia="楷体" w:cs="楷体"/>
          <w:color w:val="auto"/>
          <w:sz w:val="24"/>
          <w:szCs w:val="24"/>
        </w:rPr>
      </w:pPr>
      <w:r>
        <w:rPr>
          <w:rFonts w:ascii="楷体" w:hAnsi="楷体" w:eastAsia="楷体" w:cs="楷体"/>
          <w:color w:val="auto"/>
          <w:spacing w:val="-2"/>
          <w:sz w:val="24"/>
          <w:szCs w:val="24"/>
        </w:rPr>
        <w:t>14.2</w:t>
      </w:r>
      <w:r>
        <w:rPr>
          <w:rFonts w:ascii="楷体" w:hAnsi="楷体" w:eastAsia="楷体" w:cs="楷体"/>
          <w:color w:val="auto"/>
          <w:spacing w:val="-45"/>
          <w:sz w:val="24"/>
          <w:szCs w:val="24"/>
        </w:rPr>
        <w:t xml:space="preserve"> </w:t>
      </w:r>
      <w:r>
        <w:rPr>
          <w:rFonts w:ascii="楷体" w:hAnsi="楷体" w:eastAsia="楷体" w:cs="楷体"/>
          <w:color w:val="auto"/>
          <w:spacing w:val="-2"/>
          <w:sz w:val="24"/>
          <w:szCs w:val="24"/>
        </w:rPr>
        <w:t>投标人的投标报价不得超过采购预算，也不得超过最高限价(招标文件设定最高限价的)，</w:t>
      </w:r>
      <w:r>
        <w:rPr>
          <w:rFonts w:ascii="楷体" w:hAnsi="楷体" w:eastAsia="楷体" w:cs="楷体"/>
          <w:color w:val="auto"/>
          <w:sz w:val="24"/>
          <w:szCs w:val="24"/>
        </w:rPr>
        <w:t xml:space="preserve"> </w:t>
      </w:r>
      <w:r>
        <w:rPr>
          <w:rFonts w:ascii="楷体" w:hAnsi="楷体" w:eastAsia="楷体" w:cs="楷体"/>
          <w:color w:val="auto"/>
          <w:spacing w:val="-1"/>
          <w:sz w:val="24"/>
          <w:szCs w:val="24"/>
        </w:rPr>
        <w:t>否则其投标无效。采购项目采购预算、最高限价(如果设定)见</w:t>
      </w:r>
      <w:r>
        <w:rPr>
          <w:rFonts w:ascii="楷体" w:hAnsi="楷体" w:eastAsia="楷体" w:cs="楷体"/>
          <w:b/>
          <w:bCs/>
          <w:color w:val="auto"/>
          <w:spacing w:val="-1"/>
          <w:sz w:val="24"/>
          <w:szCs w:val="24"/>
        </w:rPr>
        <w:t>【投标须知前附表】</w:t>
      </w:r>
      <w:r>
        <w:rPr>
          <w:rFonts w:ascii="楷体" w:hAnsi="楷体" w:eastAsia="楷体" w:cs="楷体"/>
          <w:color w:val="auto"/>
          <w:spacing w:val="-1"/>
          <w:sz w:val="24"/>
          <w:szCs w:val="24"/>
        </w:rPr>
        <w:t>。</w:t>
      </w:r>
    </w:p>
    <w:p w14:paraId="48DD4BFC">
      <w:pPr>
        <w:spacing w:before="35" w:line="216" w:lineRule="auto"/>
        <w:ind w:left="607"/>
        <w:rPr>
          <w:rFonts w:ascii="楷体" w:hAnsi="楷体" w:eastAsia="楷体" w:cs="楷体"/>
          <w:color w:val="auto"/>
          <w:sz w:val="24"/>
          <w:szCs w:val="24"/>
        </w:rPr>
      </w:pPr>
      <w:r>
        <w:rPr>
          <w:rFonts w:ascii="楷体" w:hAnsi="楷体" w:eastAsia="楷体" w:cs="楷体"/>
          <w:color w:val="auto"/>
          <w:spacing w:val="-2"/>
          <w:sz w:val="24"/>
          <w:szCs w:val="24"/>
        </w:rPr>
        <w:t>14.3 投标人应在分项报价明细表中对每项内容给予详细分项报价。</w:t>
      </w:r>
    </w:p>
    <w:p w14:paraId="5CFCED40">
      <w:pPr>
        <w:spacing w:before="32" w:line="212" w:lineRule="auto"/>
        <w:ind w:left="607"/>
        <w:rPr>
          <w:rFonts w:ascii="楷体" w:hAnsi="楷体" w:eastAsia="楷体" w:cs="楷体"/>
          <w:color w:val="auto"/>
          <w:sz w:val="24"/>
          <w:szCs w:val="24"/>
        </w:rPr>
      </w:pPr>
      <w:r>
        <w:rPr>
          <w:color w:val="auto"/>
        </w:rPr>
        <w:pict>
          <v:shape id="_x0000_s1030" o:spid="_x0000_s1030" style="position:absolute;left:0pt;margin-left:56.15pt;margin-top:13.55pt;height:1pt;width:470.4pt;z-index:251663360;mso-width-relative:page;mso-height-relative:page;" filled="f" stroked="t" coordsize="9407,20" path="m2,7c6,9,7,17,17,16c26,15,29,2,41,2c53,2,53,16,65,16c77,16,77,2,89,2c101,2,101,16,113,16c125,16,125,2,137,2c149,2,149,16,161,16c173,16,173,2,185,2c197,2,197,16,209,16c221,16,221,2,233,2c245,2,245,16,257,16c269,16,269,2,281,2c293,2,293,16,305,16c317,16,317,2,329,2c341,2,341,16,353,16c365,16,365,2,377,2c389,2,389,16,401,16c413,16,413,2,425,2c437,2,437,16,449,16c461,16,461,2,473,2c485,2,485,16,497,16c509,16,509,2,521,2c533,2,533,16,545,16c557,16,557,2,569,2c581,2,581,16,593,16c605,16,605,2,617,2c629,2,629,16,641,16c653,16,653,2,665,2c677,2,677,16,689,16c701,16,701,2,713,2c725,2,725,16,737,16c749,16,749,2,761,2c773,2,773,16,785,16c797,16,797,2,809,2c821,2,821,16,833,16c845,16,845,2,857,2c869,2,869,16,881,16c893,16,893,2,905,2c917,2,917,16,929,16c941,16,941,2,953,2c965,2,965,16,977,16c989,16,989,2,1001,2c1013,2,1013,16,1025,16c1037,16,1037,2,1049,2c1061,2,1061,16,1073,16c1085,16,1085,2,1097,2c1109,2,1109,16,1121,16c1133,16,1133,2,1145,2c1157,2,1157,16,1169,16c1181,16,1181,2,1193,2c1205,2,1205,16,1217,16c1229,16,1229,2,1241,2c1253,2,1253,16,1265,16c1277,16,1277,2,1289,2c1301,2,1301,16,1313,16c1325,16,1325,2,1337,2c1349,2,1349,16,1361,16c1373,16,1373,2,1385,2c1397,2,1397,16,1409,16c1421,16,1421,2,1433,2c1445,2,1445,16,1457,16c1469,16,1469,2,1481,2c1493,2,1499,12,1505,16m1505,16c1511,12,1517,2,1529,2c1541,2,1541,16,1553,16c1565,16,1565,2,1577,2c1589,2,1589,16,1601,16c1613,16,1613,2,1625,2c1637,2,1637,16,1649,16c1661,16,1661,2,1673,2c1685,2,1685,16,1697,16c1709,16,1709,2,1721,2c1733,2,1733,16,1745,16c1757,16,1757,2,1769,2c1781,2,1781,16,1793,16c1805,16,1805,2,1817,2c1829,2,1829,16,1841,16c1853,16,1853,2,1865,2c1877,2,1877,16,1889,16c1901,16,1901,2,1913,2c1925,2,1925,16,1937,16c1949,16,1949,2,1961,2c1973,2,1973,16,1985,16c1997,16,1997,2,2009,2c2021,2,2021,16,2033,16c2045,16,2045,2,2057,2c2069,2,2069,16,2081,16c2093,16,2093,2,2105,2c2117,2,2117,16,2129,16c2141,16,2141,2,2153,2c2165,2,2165,16,2177,16c2189,16,2189,2,2201,2c2213,2,2213,16,2225,16c2237,16,2237,2,2249,2c2261,2,2261,16,2273,16c2285,16,2285,2,2297,2c2309,2,2309,16,2321,16c2333,16,2333,2,2345,2c2357,2,2357,16,2369,16c2381,16,2381,2,2393,2c2406,2,2406,16,2418,16c2430,16,2430,2,2442,2c2454,2,2454,16,2466,16c2478,16,2478,2,2490,2c2502,2,2502,16,2514,16c2526,16,2526,2,2538,2c2550,2,2550,16,2562,16c2574,16,2574,2,2586,2c2598,2,2598,16,2610,16c2622,16,2622,2,2634,2c2646,2,2646,16,2658,16c2670,16,2670,2,2682,2c2694,2,2694,16,2706,16c2718,16,2718,2,2730,2c2742,2,2742,16,2754,16c2766,16,2766,2,2778,2c2790,2,2790,16,2802,16c2814,16,2814,2,2826,2c2838,2,2838,16,2850,16c2862,16,2862,2,2874,2c2886,2,2886,16,2898,16c2910,16,2910,2,2922,2c2934,2,2934,16,2946,16c2958,16,2958,2,2970,2c2982,2,2982,16,2994,16c3006,16,3012,5,3018,2m3018,2c3024,5,3030,16,3042,16c3054,16,3054,2,3066,2c3078,2,3078,16,3090,16c3102,16,3102,2,3114,2c3126,2,3126,16,3138,16c3150,16,3150,2,3162,2c3174,2,3174,16,3186,16c3198,16,3198,2,3210,2c3222,2,3222,16,3234,16c3246,16,3246,2,3258,2c3270,2,3270,16,3282,16c3294,16,3294,2,3306,2c3318,2,3318,16,3330,16c3342,16,3342,2,3354,2c3366,2,3366,16,3378,16c3390,16,3390,2,3402,2c3414,2,3414,16,3426,16c3438,16,3438,2,3450,2c3462,2,3462,16,3474,16c3486,16,3486,2,3498,2c3510,2,3510,16,3522,16c3534,16,3534,2,3546,2c3558,2,3558,16,3570,16c3582,16,3582,2,3594,2c3606,2,3606,16,3618,16c3630,16,3630,2,3642,2c3654,2,3654,16,3666,16c3678,16,3678,2,3690,2c3702,2,3702,16,3714,16c3726,16,3726,2,3738,2c3750,2,3750,16,3762,16c3774,16,3774,2,3786,2c3798,2,3798,16,3810,16c3822,16,3822,2,3834,2c3846,2,3846,16,3858,16c3870,16,3870,2,3882,2c3894,2,3894,16,3906,16c3918,16,3918,2,3930,2c3942,2,3942,16,3954,16c3966,16,3966,2,3978,2c3990,2,3990,16,4002,16c4014,16,4014,2,4026,2c4038,2,4038,16,4050,16c4062,16,4062,2,4074,2c4086,2,4086,16,4098,16c4110,16,4110,2,4122,2c4134,2,4134,16,4146,16c4158,16,4158,2,4170,2c4182,2,4182,16,4194,16c4206,16,4206,2,4218,2c4230,2,4230,16,4242,16c4254,16,4254,2,4266,2c4278,2,4278,16,4290,16c4302,16,4302,2,4314,2c4326,2,4326,16,4338,16c4350,16,4350,2,4362,2c4374,2,4374,16,4386,16c4398,16,4398,2,4410,2c4422,2,4422,16,4434,16c4446,16,4446,2,4458,2c4470,2,4470,16,4482,16c4494,16,4494,2,4506,2c4518,2,4524,12,4530,16m4530,16c4536,12,4542,2,4554,2c4566,2,4566,16,4578,16c4590,16,4590,2,4602,2c4614,2,4614,16,4626,16c4638,16,4638,2,4650,2c4662,2,4662,16,4674,16c4686,16,4686,2,4698,2c4710,2,4710,16,4722,16c4734,16,4734,2,4746,2c4758,2,4758,16,4770,16c4783,16,4783,2,4795,2c4807,2,4807,16,4819,16c4831,16,4831,2,4843,2c4855,2,4855,16,4867,16c4879,16,4879,2,4891,2c4903,2,4903,16,4915,16c4927,16,4927,2,4939,2c4951,2,4951,16,4963,16c4975,16,4975,2,4987,2c4999,2,4999,16,5011,16c5023,16,5023,2,5035,2c5047,2,5047,16,5059,16c5071,16,5071,2,5083,2c5095,2,5095,16,5107,16c5119,16,5119,2,5131,2c5143,2,5143,16,5155,16c5167,16,5167,2,5179,2c5191,2,5191,16,5203,16c5215,16,5215,2,5227,2c5239,2,5239,16,5251,16c5263,16,5263,2,5275,2c5287,2,5287,16,5299,16c5311,16,5311,2,5323,2c5335,2,5335,16,5347,16c5359,16,5359,2,5371,2c5383,2,5383,16,5395,16c5407,16,5407,2,5419,2c5431,2,5431,16,5443,16c5455,16,5455,2,5467,2c5479,2,5479,16,5491,16c5503,16,5503,2,5515,2c5527,2,5527,16,5539,16c5551,16,5551,2,5563,2c5575,2,5575,16,5587,16c5599,16,5599,2,5611,2c5623,2,5623,16,5635,16c5647,16,5647,2,5659,2c5671,2,5671,16,5683,16c5695,16,5695,2,5707,2c5719,2,5719,16,5731,16c5743,16,5743,2,5755,2c5767,2,5767,16,5779,16c5791,16,5791,2,5803,2c5815,2,5815,16,5827,16c5839,16,5839,2,5851,2c5863,2,5863,16,5875,16c5887,16,5887,2,5899,2c5911,2,5911,16,5923,16c5935,16,5935,2,5947,2c5959,2,5959,16,5971,16c5983,16,5983,2,5995,2c6007,2,6007,16,6019,16c6031,16,6037,5,6043,2m6043,2c6049,5,6055,16,6067,16c6079,16,6079,2,6091,2c6103,2,6103,16,6115,16c6127,16,6127,2,6139,2c6151,2,6151,16,6163,16c6175,16,6175,2,6187,2c6199,2,6199,16,6211,16c6223,16,6223,2,6235,2c6247,2,6247,16,6259,16c6271,16,6271,2,6283,2c6295,2,6295,16,6307,16c6319,16,6319,2,6331,2c6343,2,6343,16,6355,16c6367,16,6367,2,6379,2c6391,2,6391,16,6403,16c6415,16,6415,2,6427,2c6439,2,6439,16,6451,16c6463,16,6463,2,6475,2c6487,2,6487,16,6499,16c6511,16,6511,2,6523,2c6535,2,6535,16,6547,16c6559,16,6559,2,6571,2c6583,2,6583,16,6595,16c6607,16,6607,2,6619,2c6631,2,6631,16,6643,16c6655,16,6655,2,6667,2c6679,2,6679,16,6691,16c6703,16,6703,2,6715,2c6727,2,6727,16,6739,16c6751,16,6751,2,6763,2c6775,2,6775,16,6787,16c6799,16,6799,2,6811,2c6823,2,6823,16,6835,16c6847,16,6847,2,6859,2c6871,2,6871,16,6883,16c6895,16,6895,2,6907,2c6919,2,6919,16,6931,16c6943,16,6943,2,6955,2c6967,2,6967,16,6979,16c6991,16,6991,2,7003,2c7015,2,7015,16,7027,16c7039,16,7039,2,7051,2c7063,2,7063,16,7075,16c7087,16,7087,2,7099,2c7111,2,7111,16,7123,16c7135,16,7135,2,7147,2c7160,2,7160,16,7172,16c7184,16,7184,2,7196,2c7208,2,7208,16,7220,16c7232,16,7232,2,7244,2c7256,2,7256,16,7268,16c7280,16,7280,2,7292,2c7304,2,7304,16,7316,16c7328,16,7328,2,7340,2c7352,2,7352,16,7364,16c7376,16,7376,2,7388,2c7400,2,7400,16,7412,16c7424,16,7424,2,7436,2c7448,2,7448,16,7460,16c7472,16,7472,2,7484,2c7496,2,7496,16,7508,16c7520,16,7520,2,7532,2c7544,2,7549,12,7556,16m7556,16c7561,12,7568,2,7580,2c7592,2,7592,16,7604,16c7616,16,7616,2,7628,2c7640,2,7640,16,7652,16c7664,16,7664,2,7676,2c7688,2,7688,16,7700,16c7712,16,7712,2,7724,2c7736,2,7736,16,7748,16c7760,16,7760,2,7772,2c7784,2,7784,16,7796,16c7808,16,7808,2,7820,2c7832,2,7832,16,7844,16c7856,16,7856,2,7868,2c7880,2,7880,16,7892,16c7904,16,7904,2,7916,2c7928,2,7928,16,7940,16c7952,16,7952,2,7964,2c7976,2,7976,16,7988,16c8000,16,8000,2,8012,2c8024,2,8024,16,8036,16c8048,16,8048,2,8060,2c8072,2,8072,16,8084,16c8096,16,8096,2,8108,2c8120,2,8120,16,8132,16c8144,16,8144,2,8156,2c8168,2,8168,16,8180,16c8192,16,8192,2,8204,2c8216,2,8216,16,8228,16c8240,16,8240,2,8252,2c8264,2,8264,16,8276,16c8288,16,8288,2,8300,2c8312,2,8312,16,8324,16c8336,16,8336,2,8348,2c8360,2,8360,16,8372,16c8384,16,8384,2,8396,2c8408,2,8408,16,8420,16c8432,16,8432,2,8444,2c8456,2,8456,16,8468,16c8480,16,8480,2,8492,2c8504,2,8504,16,8516,16c8528,16,8528,2,8540,2c8552,2,8552,16,8564,16c8576,16,8576,2,8588,2c8600,2,8600,16,8612,16c8624,16,8624,2,8636,2c8648,2,8648,16,8660,16c8672,16,8672,2,8684,2c8696,2,8696,16,8708,16c8720,16,8720,2,8732,2c8744,2,8744,16,8756,16c8768,16,8768,2,8780,2c8792,2,8792,16,8804,16c8816,16,8816,2,8828,2c8840,2,8840,16,8852,16c8864,16,8864,2,8876,2c8888,2,8888,16,8900,16c8912,16,8912,2,8924,2c8936,2,8936,16,8948,16c8960,16,8960,2,8972,2c8984,2,8984,16,8996,16c9008,16,9008,2,9020,2c9032,2,9032,16,9044,16c9056,16,9062,5,9068,2m9068,2c9074,5,9080,16,9092,16c9104,16,9104,2,9116,2c9128,2,9128,16,9140,16c9152,16,9152,2,9164,2c9176,2,9176,16,9188,16c9200,16,9200,2,9212,2c9224,2,9224,16,9236,16c9248,16,9248,2,9260,2c9272,2,9272,16,9284,16c9296,16,9296,2,9308,2c9320,2,9320,16,9332,16c9344,16,9344,2,9356,2c9368,2,9368,16,9380,16c9392,16,9398,5,9404,2e">
            <v:fill on="f" focussize="0,0"/>
            <v:stroke weight="0.24pt" color="#000000" miterlimit="10" joinstyle="miter"/>
            <v:imagedata o:title=""/>
            <o:lock v:ext="edit"/>
          </v:shape>
        </w:pict>
      </w:r>
      <w:r>
        <w:rPr>
          <w:rFonts w:ascii="楷体" w:hAnsi="楷体" w:eastAsia="楷体" w:cs="楷体"/>
          <w:color w:val="auto"/>
          <w:spacing w:val="-2"/>
          <w:sz w:val="24"/>
          <w:szCs w:val="24"/>
        </w:rPr>
        <w:t>14.4</w:t>
      </w:r>
      <w:r>
        <w:rPr>
          <w:rFonts w:ascii="楷体" w:hAnsi="楷体" w:eastAsia="楷体" w:cs="楷体"/>
          <w:color w:val="auto"/>
          <w:spacing w:val="-51"/>
          <w:sz w:val="24"/>
          <w:szCs w:val="24"/>
        </w:rPr>
        <w:t xml:space="preserve"> </w:t>
      </w:r>
      <w:r>
        <w:rPr>
          <w:rFonts w:ascii="楷体" w:hAnsi="楷体" w:eastAsia="楷体" w:cs="楷体"/>
          <w:b/>
          <w:bCs/>
          <w:color w:val="auto"/>
          <w:spacing w:val="-2"/>
          <w:sz w:val="24"/>
          <w:szCs w:val="24"/>
        </w:rPr>
        <w:t>投标人对采购项目内容只允许有一个投标报价，且投标报价不接受赠送及</w:t>
      </w:r>
      <w:r>
        <w:rPr>
          <w:rFonts w:ascii="楷体" w:hAnsi="楷体" w:eastAsia="楷体" w:cs="楷体"/>
          <w:b/>
          <w:bCs/>
          <w:color w:val="auto"/>
          <w:spacing w:val="-3"/>
          <w:sz w:val="24"/>
          <w:szCs w:val="24"/>
        </w:rPr>
        <w:t>“零”报价，否</w:t>
      </w:r>
    </w:p>
    <w:p w14:paraId="5702F2BD">
      <w:pPr>
        <w:spacing w:before="35" w:line="226" w:lineRule="auto"/>
        <w:ind w:left="126" w:right="106" w:hanging="7"/>
        <w:rPr>
          <w:rFonts w:ascii="楷体" w:hAnsi="楷体" w:eastAsia="楷体" w:cs="楷体"/>
          <w:color w:val="auto"/>
          <w:sz w:val="24"/>
          <w:szCs w:val="24"/>
        </w:rPr>
      </w:pPr>
      <w:r>
        <w:rPr>
          <w:rFonts w:ascii="楷体" w:hAnsi="楷体" w:eastAsia="楷体" w:cs="楷体"/>
          <w:b/>
          <w:bCs/>
          <w:color w:val="auto"/>
          <w:spacing w:val="-3"/>
          <w:sz w:val="24"/>
          <w:szCs w:val="24"/>
          <w:u w:val="single" w:color="auto"/>
        </w:rPr>
        <w:t>则其投标无效。投标人提交两个以上投标报价不同的“开标一览表”，且未按本章第</w:t>
      </w:r>
      <w:r>
        <w:rPr>
          <w:rFonts w:ascii="楷体" w:hAnsi="楷体" w:eastAsia="楷体" w:cs="楷体"/>
          <w:color w:val="auto"/>
          <w:spacing w:val="-30"/>
          <w:sz w:val="24"/>
          <w:szCs w:val="24"/>
          <w:u w:val="single" w:color="auto"/>
        </w:rPr>
        <w:t xml:space="preserve"> </w:t>
      </w:r>
      <w:r>
        <w:rPr>
          <w:rFonts w:ascii="楷体" w:hAnsi="楷体" w:eastAsia="楷体" w:cs="楷体"/>
          <w:b/>
          <w:bCs/>
          <w:color w:val="auto"/>
          <w:spacing w:val="-3"/>
          <w:sz w:val="24"/>
          <w:szCs w:val="24"/>
          <w:u w:val="single" w:color="auto"/>
        </w:rPr>
        <w:t>23.1</w:t>
      </w:r>
      <w:r>
        <w:rPr>
          <w:rFonts w:ascii="楷体" w:hAnsi="楷体" w:eastAsia="楷体" w:cs="楷体"/>
          <w:color w:val="auto"/>
          <w:spacing w:val="-52"/>
          <w:sz w:val="24"/>
          <w:szCs w:val="24"/>
          <w:u w:val="single" w:color="auto"/>
        </w:rPr>
        <w:t xml:space="preserve"> </w:t>
      </w:r>
      <w:r>
        <w:rPr>
          <w:rFonts w:ascii="楷体" w:hAnsi="楷体" w:eastAsia="楷体" w:cs="楷体"/>
          <w:b/>
          <w:bCs/>
          <w:color w:val="auto"/>
          <w:spacing w:val="-3"/>
          <w:sz w:val="24"/>
          <w:szCs w:val="24"/>
          <w:u w:val="single" w:color="auto"/>
        </w:rPr>
        <w:t>款要求标</w:t>
      </w:r>
      <w:r>
        <w:rPr>
          <w:rFonts w:ascii="楷体" w:hAnsi="楷体" w:eastAsia="楷体" w:cs="楷体"/>
          <w:color w:val="auto"/>
          <w:sz w:val="24"/>
          <w:szCs w:val="24"/>
        </w:rPr>
        <w:t xml:space="preserve"> </w:t>
      </w:r>
      <w:r>
        <w:rPr>
          <w:rFonts w:ascii="楷体" w:hAnsi="楷体" w:eastAsia="楷体" w:cs="楷体"/>
          <w:b/>
          <w:bCs/>
          <w:color w:val="auto"/>
          <w:spacing w:val="-3"/>
          <w:sz w:val="24"/>
          <w:szCs w:val="24"/>
          <w:u w:val="single" w:color="auto"/>
        </w:rPr>
        <w:t>注“修改”或未书面声明哪个有效的，其投标无效</w:t>
      </w:r>
      <w:r>
        <w:rPr>
          <w:rFonts w:ascii="楷体" w:hAnsi="楷体" w:eastAsia="楷体" w:cs="楷体"/>
          <w:color w:val="auto"/>
          <w:spacing w:val="-3"/>
          <w:sz w:val="24"/>
          <w:szCs w:val="24"/>
        </w:rPr>
        <w:t>。</w:t>
      </w:r>
    </w:p>
    <w:p w14:paraId="1CD3AC0E">
      <w:pPr>
        <w:spacing w:before="31" w:line="229" w:lineRule="auto"/>
        <w:ind w:left="117" w:right="41" w:firstLine="489"/>
        <w:rPr>
          <w:rFonts w:ascii="楷体" w:hAnsi="楷体" w:eastAsia="楷体" w:cs="楷体"/>
          <w:color w:val="auto"/>
          <w:sz w:val="24"/>
          <w:szCs w:val="24"/>
        </w:rPr>
      </w:pPr>
      <w:r>
        <w:rPr>
          <w:rFonts w:ascii="楷体" w:hAnsi="楷体" w:eastAsia="楷体" w:cs="楷体"/>
          <w:color w:val="auto"/>
          <w:spacing w:val="-2"/>
          <w:sz w:val="24"/>
          <w:szCs w:val="24"/>
        </w:rPr>
        <w:t>14.5</w:t>
      </w:r>
      <w:r>
        <w:rPr>
          <w:rFonts w:ascii="楷体" w:hAnsi="楷体" w:eastAsia="楷体" w:cs="楷体"/>
          <w:color w:val="auto"/>
          <w:spacing w:val="-58"/>
          <w:sz w:val="24"/>
          <w:szCs w:val="24"/>
        </w:rPr>
        <w:t xml:space="preserve"> </w:t>
      </w:r>
      <w:r>
        <w:rPr>
          <w:rFonts w:ascii="楷体" w:hAnsi="楷体" w:eastAsia="楷体" w:cs="楷体"/>
          <w:color w:val="auto"/>
          <w:spacing w:val="-2"/>
          <w:sz w:val="24"/>
          <w:szCs w:val="24"/>
        </w:rPr>
        <w:t>采购人不接受投标人给予的赠品、回扣或者与</w:t>
      </w:r>
      <w:r>
        <w:rPr>
          <w:rFonts w:ascii="楷体" w:hAnsi="楷体" w:eastAsia="楷体" w:cs="楷体"/>
          <w:color w:val="auto"/>
          <w:spacing w:val="-3"/>
          <w:sz w:val="24"/>
          <w:szCs w:val="24"/>
        </w:rPr>
        <w:t>采购无关的其他商品、服务。如有赠与行为，</w:t>
      </w:r>
      <w:r>
        <w:rPr>
          <w:rFonts w:ascii="楷体" w:hAnsi="楷体" w:eastAsia="楷体" w:cs="楷体"/>
          <w:color w:val="auto"/>
          <w:sz w:val="24"/>
          <w:szCs w:val="24"/>
        </w:rPr>
        <w:t xml:space="preserve"> </w:t>
      </w:r>
      <w:r>
        <w:rPr>
          <w:rFonts w:ascii="楷体" w:hAnsi="楷体" w:eastAsia="楷体" w:cs="楷体"/>
          <w:color w:val="auto"/>
          <w:spacing w:val="-6"/>
          <w:sz w:val="24"/>
          <w:szCs w:val="24"/>
        </w:rPr>
        <w:t>其投标无效。</w:t>
      </w:r>
    </w:p>
    <w:p w14:paraId="378B1CBE">
      <w:pPr>
        <w:spacing w:before="31" w:line="226" w:lineRule="auto"/>
        <w:ind w:left="129" w:right="201" w:firstLine="478"/>
        <w:rPr>
          <w:rFonts w:ascii="楷体" w:hAnsi="楷体" w:eastAsia="楷体" w:cs="楷体"/>
          <w:color w:val="auto"/>
          <w:sz w:val="24"/>
          <w:szCs w:val="24"/>
        </w:rPr>
      </w:pPr>
      <w:r>
        <w:rPr>
          <w:rFonts w:ascii="楷体" w:hAnsi="楷体" w:eastAsia="楷体" w:cs="楷体"/>
          <w:color w:val="auto"/>
          <w:spacing w:val="-1"/>
          <w:sz w:val="24"/>
          <w:szCs w:val="24"/>
        </w:rPr>
        <w:t>14.6</w:t>
      </w:r>
      <w:r>
        <w:rPr>
          <w:rFonts w:ascii="楷体" w:hAnsi="楷体" w:eastAsia="楷体" w:cs="楷体"/>
          <w:color w:val="auto"/>
          <w:spacing w:val="-43"/>
          <w:sz w:val="24"/>
          <w:szCs w:val="24"/>
        </w:rPr>
        <w:t xml:space="preserve"> </w:t>
      </w:r>
      <w:r>
        <w:rPr>
          <w:rFonts w:ascii="楷体" w:hAnsi="楷体" w:eastAsia="楷体" w:cs="楷体"/>
          <w:color w:val="auto"/>
          <w:spacing w:val="-1"/>
          <w:sz w:val="24"/>
          <w:szCs w:val="24"/>
        </w:rPr>
        <w:t>采用固定价格定价方式的采购项目，投标文件中标明的价格在合同执行过程中是固定不变</w:t>
      </w:r>
      <w:r>
        <w:rPr>
          <w:rFonts w:ascii="楷体" w:hAnsi="楷体" w:eastAsia="楷体" w:cs="楷体"/>
          <w:color w:val="auto"/>
          <w:sz w:val="24"/>
          <w:szCs w:val="24"/>
        </w:rPr>
        <w:t xml:space="preserve"> </w:t>
      </w:r>
      <w:r>
        <w:rPr>
          <w:rFonts w:ascii="楷体" w:hAnsi="楷体" w:eastAsia="楷体" w:cs="楷体"/>
          <w:color w:val="auto"/>
          <w:spacing w:val="-1"/>
          <w:sz w:val="24"/>
          <w:szCs w:val="24"/>
        </w:rPr>
        <w:t>的，不得以任何理由予以变更。任何包含价</w:t>
      </w:r>
      <w:r>
        <w:rPr>
          <w:rFonts w:ascii="楷体" w:hAnsi="楷体" w:eastAsia="楷体" w:cs="楷体"/>
          <w:color w:val="auto"/>
          <w:spacing w:val="-2"/>
          <w:sz w:val="24"/>
          <w:szCs w:val="24"/>
        </w:rPr>
        <w:t>格调整要求和条件的投标，其投标无效。</w:t>
      </w:r>
    </w:p>
    <w:p w14:paraId="084B1283">
      <w:pPr>
        <w:spacing w:before="35" w:line="231" w:lineRule="auto"/>
        <w:ind w:left="111" w:right="114" w:firstLine="496"/>
        <w:rPr>
          <w:rFonts w:ascii="楷体" w:hAnsi="楷体" w:eastAsia="楷体" w:cs="楷体"/>
          <w:color w:val="auto"/>
          <w:sz w:val="24"/>
          <w:szCs w:val="24"/>
        </w:rPr>
      </w:pPr>
      <w:r>
        <w:rPr>
          <w:rFonts w:ascii="楷体" w:hAnsi="楷体" w:eastAsia="楷体" w:cs="楷体"/>
          <w:color w:val="auto"/>
          <w:spacing w:val="-1"/>
          <w:sz w:val="24"/>
          <w:szCs w:val="24"/>
        </w:rPr>
        <w:t>14.7</w:t>
      </w:r>
      <w:r>
        <w:rPr>
          <w:rFonts w:ascii="楷体" w:hAnsi="楷体" w:eastAsia="楷体" w:cs="楷体"/>
          <w:color w:val="auto"/>
          <w:spacing w:val="-39"/>
          <w:sz w:val="24"/>
          <w:szCs w:val="24"/>
        </w:rPr>
        <w:t xml:space="preserve"> </w:t>
      </w:r>
      <w:r>
        <w:rPr>
          <w:rFonts w:ascii="楷体" w:hAnsi="楷体" w:eastAsia="楷体" w:cs="楷体"/>
          <w:color w:val="auto"/>
          <w:spacing w:val="-1"/>
          <w:sz w:val="24"/>
          <w:szCs w:val="24"/>
        </w:rPr>
        <w:t>投标人在投标截止时间前修改“开标一览表”中的投标报价的，应同时修改投标文件“分</w:t>
      </w:r>
      <w:r>
        <w:rPr>
          <w:rFonts w:ascii="楷体" w:hAnsi="楷体" w:eastAsia="楷体" w:cs="楷体"/>
          <w:color w:val="auto"/>
          <w:sz w:val="24"/>
          <w:szCs w:val="24"/>
        </w:rPr>
        <w:t xml:space="preserve"> </w:t>
      </w:r>
      <w:r>
        <w:rPr>
          <w:rFonts w:ascii="楷体" w:hAnsi="楷体" w:eastAsia="楷体" w:cs="楷体"/>
          <w:color w:val="auto"/>
          <w:spacing w:val="-2"/>
          <w:sz w:val="24"/>
          <w:szCs w:val="24"/>
        </w:rPr>
        <w:t>项报价明细表”“享受政府采购政策优惠的证明资料”以及“联合</w:t>
      </w:r>
      <w:r>
        <w:rPr>
          <w:rFonts w:ascii="楷体" w:hAnsi="楷体" w:eastAsia="楷体" w:cs="楷体"/>
          <w:color w:val="auto"/>
          <w:spacing w:val="-3"/>
          <w:sz w:val="24"/>
          <w:szCs w:val="24"/>
        </w:rPr>
        <w:t>体协议书”（如果影响）等相关内</w:t>
      </w:r>
      <w:r>
        <w:rPr>
          <w:rFonts w:ascii="楷体" w:hAnsi="楷体" w:eastAsia="楷体" w:cs="楷体"/>
          <w:color w:val="auto"/>
          <w:sz w:val="24"/>
          <w:szCs w:val="24"/>
        </w:rPr>
        <w:t xml:space="preserve"> </w:t>
      </w:r>
      <w:r>
        <w:rPr>
          <w:rFonts w:ascii="楷体" w:hAnsi="楷体" w:eastAsia="楷体" w:cs="楷体"/>
          <w:color w:val="auto"/>
          <w:spacing w:val="-1"/>
          <w:sz w:val="24"/>
          <w:szCs w:val="24"/>
        </w:rPr>
        <w:t>容。此修改须符合本章第</w:t>
      </w:r>
      <w:r>
        <w:rPr>
          <w:rFonts w:ascii="楷体" w:hAnsi="楷体" w:eastAsia="楷体" w:cs="楷体"/>
          <w:color w:val="auto"/>
          <w:spacing w:val="-52"/>
          <w:sz w:val="24"/>
          <w:szCs w:val="24"/>
        </w:rPr>
        <w:t xml:space="preserve"> </w:t>
      </w:r>
      <w:r>
        <w:rPr>
          <w:rFonts w:ascii="楷体" w:hAnsi="楷体" w:eastAsia="楷体" w:cs="楷体"/>
          <w:color w:val="auto"/>
          <w:spacing w:val="-1"/>
          <w:sz w:val="24"/>
          <w:szCs w:val="24"/>
        </w:rPr>
        <w:t>22.1</w:t>
      </w:r>
      <w:r>
        <w:rPr>
          <w:rFonts w:ascii="楷体" w:hAnsi="楷体" w:eastAsia="楷体" w:cs="楷体"/>
          <w:color w:val="auto"/>
          <w:spacing w:val="-57"/>
          <w:sz w:val="24"/>
          <w:szCs w:val="24"/>
        </w:rPr>
        <w:t xml:space="preserve"> </w:t>
      </w:r>
      <w:r>
        <w:rPr>
          <w:rFonts w:ascii="楷体" w:hAnsi="楷体" w:eastAsia="楷体" w:cs="楷体"/>
          <w:color w:val="auto"/>
          <w:spacing w:val="-1"/>
          <w:sz w:val="24"/>
          <w:szCs w:val="24"/>
        </w:rPr>
        <w:t>款的有关要求。</w:t>
      </w:r>
    </w:p>
    <w:p w14:paraId="66CCFB23">
      <w:pPr>
        <w:spacing w:before="31" w:line="217" w:lineRule="auto"/>
        <w:ind w:left="607"/>
        <w:rPr>
          <w:rFonts w:ascii="楷体" w:hAnsi="楷体" w:eastAsia="楷体" w:cs="楷体"/>
          <w:color w:val="auto"/>
          <w:sz w:val="24"/>
          <w:szCs w:val="24"/>
        </w:rPr>
      </w:pPr>
      <w:r>
        <w:rPr>
          <w:rFonts w:ascii="楷体" w:hAnsi="楷体" w:eastAsia="楷体" w:cs="楷体"/>
          <w:color w:val="auto"/>
          <w:spacing w:val="-3"/>
          <w:sz w:val="24"/>
          <w:szCs w:val="24"/>
        </w:rPr>
        <w:t>14.8</w:t>
      </w:r>
      <w:r>
        <w:rPr>
          <w:rFonts w:ascii="楷体" w:hAnsi="楷体" w:eastAsia="楷体" w:cs="楷体"/>
          <w:color w:val="auto"/>
          <w:spacing w:val="-42"/>
          <w:sz w:val="24"/>
          <w:szCs w:val="24"/>
        </w:rPr>
        <w:t xml:space="preserve"> </w:t>
      </w:r>
      <w:r>
        <w:rPr>
          <w:rFonts w:ascii="楷体" w:hAnsi="楷体" w:eastAsia="楷体" w:cs="楷体"/>
          <w:color w:val="auto"/>
          <w:spacing w:val="-3"/>
          <w:sz w:val="24"/>
          <w:szCs w:val="24"/>
        </w:rPr>
        <w:t>投标报价的其他要求见【投标须知前附表】。</w:t>
      </w:r>
    </w:p>
    <w:p w14:paraId="15F98C0A">
      <w:pPr>
        <w:spacing w:before="30" w:line="218" w:lineRule="auto"/>
        <w:ind w:left="127"/>
        <w:rPr>
          <w:rFonts w:ascii="楷体" w:hAnsi="楷体" w:eastAsia="楷体" w:cs="楷体"/>
          <w:color w:val="auto"/>
          <w:sz w:val="24"/>
          <w:szCs w:val="24"/>
        </w:rPr>
      </w:pPr>
      <w:r>
        <w:rPr>
          <w:rFonts w:ascii="楷体" w:hAnsi="楷体" w:eastAsia="楷体" w:cs="楷体"/>
          <w:b/>
          <w:bCs/>
          <w:color w:val="auto"/>
          <w:spacing w:val="-4"/>
          <w:sz w:val="24"/>
          <w:szCs w:val="24"/>
        </w:rPr>
        <w:t>15.投标人的资格证明文件</w:t>
      </w:r>
    </w:p>
    <w:p w14:paraId="5BE7D43C">
      <w:pPr>
        <w:spacing w:before="29" w:line="212" w:lineRule="auto"/>
        <w:ind w:left="607"/>
        <w:rPr>
          <w:rFonts w:ascii="楷体" w:hAnsi="楷体" w:eastAsia="楷体" w:cs="楷体"/>
          <w:color w:val="auto"/>
          <w:sz w:val="24"/>
          <w:szCs w:val="24"/>
        </w:rPr>
      </w:pPr>
      <w:r>
        <w:rPr>
          <w:rFonts w:ascii="楷体" w:hAnsi="楷体" w:eastAsia="楷体" w:cs="楷体"/>
          <w:color w:val="auto"/>
          <w:spacing w:val="-3"/>
          <w:sz w:val="24"/>
          <w:szCs w:val="24"/>
        </w:rPr>
        <w:t>15.1</w:t>
      </w:r>
      <w:r>
        <w:rPr>
          <w:rFonts w:ascii="楷体" w:hAnsi="楷体" w:eastAsia="楷体" w:cs="楷体"/>
          <w:color w:val="auto"/>
          <w:spacing w:val="-31"/>
          <w:sz w:val="24"/>
          <w:szCs w:val="24"/>
        </w:rPr>
        <w:t xml:space="preserve"> </w:t>
      </w:r>
      <w:r>
        <w:rPr>
          <w:rFonts w:ascii="楷体" w:hAnsi="楷体" w:eastAsia="楷体" w:cs="楷体"/>
          <w:color w:val="auto"/>
          <w:spacing w:val="-3"/>
          <w:sz w:val="24"/>
          <w:szCs w:val="24"/>
        </w:rPr>
        <w:t>除</w:t>
      </w:r>
      <w:r>
        <w:rPr>
          <w:rFonts w:ascii="楷体" w:hAnsi="楷体" w:eastAsia="楷体" w:cs="楷体"/>
          <w:b/>
          <w:bCs/>
          <w:color w:val="auto"/>
          <w:spacing w:val="-3"/>
          <w:sz w:val="24"/>
          <w:szCs w:val="24"/>
        </w:rPr>
        <w:t>【投标须知前附表】</w:t>
      </w:r>
      <w:r>
        <w:rPr>
          <w:rFonts w:ascii="楷体" w:hAnsi="楷体" w:eastAsia="楷体" w:cs="楷体"/>
          <w:color w:val="auto"/>
          <w:spacing w:val="-3"/>
          <w:sz w:val="24"/>
          <w:szCs w:val="24"/>
        </w:rPr>
        <w:t>另有规定外，投标人应按下列规定提供资格证明文件，</w:t>
      </w:r>
    </w:p>
    <w:p w14:paraId="015A9B90">
      <w:pPr>
        <w:spacing w:before="37" w:line="217" w:lineRule="auto"/>
        <w:ind w:left="610"/>
        <w:rPr>
          <w:rFonts w:ascii="楷体" w:hAnsi="楷体" w:eastAsia="楷体" w:cs="楷体"/>
          <w:color w:val="auto"/>
          <w:sz w:val="24"/>
          <w:szCs w:val="24"/>
        </w:rPr>
      </w:pPr>
      <w:r>
        <w:rPr>
          <w:rFonts w:ascii="楷体" w:hAnsi="楷体" w:eastAsia="楷体" w:cs="楷体"/>
          <w:color w:val="auto"/>
          <w:spacing w:val="-4"/>
          <w:sz w:val="24"/>
          <w:szCs w:val="24"/>
        </w:rPr>
        <w:t>（1）</w:t>
      </w:r>
      <w:r>
        <w:rPr>
          <w:rFonts w:ascii="楷体" w:hAnsi="楷体" w:eastAsia="楷体" w:cs="楷体"/>
          <w:b/>
          <w:bCs/>
          <w:color w:val="auto"/>
          <w:spacing w:val="-4"/>
          <w:sz w:val="24"/>
          <w:szCs w:val="24"/>
        </w:rPr>
        <w:t>投标人资格声明(格式)</w:t>
      </w:r>
    </w:p>
    <w:p w14:paraId="2EE2BD48">
      <w:pPr>
        <w:spacing w:before="28" w:line="230" w:lineRule="auto"/>
        <w:ind w:left="116" w:right="110" w:firstLine="493"/>
        <w:rPr>
          <w:rFonts w:ascii="楷体" w:hAnsi="楷体" w:eastAsia="楷体" w:cs="楷体"/>
          <w:color w:val="auto"/>
          <w:sz w:val="24"/>
          <w:szCs w:val="24"/>
        </w:rPr>
      </w:pPr>
      <w:r>
        <w:rPr>
          <w:rFonts w:ascii="楷体" w:hAnsi="楷体" w:eastAsia="楷体" w:cs="楷体"/>
          <w:color w:val="auto"/>
          <w:spacing w:val="-4"/>
          <w:sz w:val="24"/>
          <w:szCs w:val="24"/>
        </w:rPr>
        <w:t>（2）</w:t>
      </w:r>
      <w:r>
        <w:rPr>
          <w:rFonts w:ascii="楷体" w:hAnsi="楷体" w:eastAsia="楷体" w:cs="楷体"/>
          <w:b/>
          <w:bCs/>
          <w:color w:val="auto"/>
          <w:spacing w:val="-4"/>
          <w:sz w:val="24"/>
          <w:szCs w:val="24"/>
        </w:rPr>
        <w:t>法人（单位负责人）或者其他组织的营业执照等主体资格证明文件，</w:t>
      </w:r>
      <w:r>
        <w:rPr>
          <w:rFonts w:ascii="楷体" w:hAnsi="楷体" w:eastAsia="楷体" w:cs="楷体"/>
          <w:color w:val="auto"/>
          <w:spacing w:val="-46"/>
          <w:sz w:val="24"/>
          <w:szCs w:val="24"/>
        </w:rPr>
        <w:t xml:space="preserve"> </w:t>
      </w:r>
      <w:r>
        <w:rPr>
          <w:rFonts w:ascii="楷体" w:hAnsi="楷体" w:eastAsia="楷体" w:cs="楷体"/>
          <w:b/>
          <w:bCs/>
          <w:color w:val="auto"/>
          <w:spacing w:val="-4"/>
          <w:sz w:val="24"/>
          <w:szCs w:val="24"/>
        </w:rPr>
        <w:t>自然人的身份证明</w:t>
      </w:r>
      <w:r>
        <w:rPr>
          <w:rFonts w:ascii="楷体" w:hAnsi="楷体" w:eastAsia="楷体" w:cs="楷体"/>
          <w:color w:val="auto"/>
          <w:spacing w:val="-4"/>
          <w:sz w:val="24"/>
          <w:szCs w:val="24"/>
        </w:rPr>
        <w:t>：</w:t>
      </w:r>
      <w:r>
        <w:rPr>
          <w:rFonts w:ascii="楷体" w:hAnsi="楷体" w:eastAsia="楷体" w:cs="楷体"/>
          <w:color w:val="auto"/>
          <w:sz w:val="24"/>
          <w:szCs w:val="24"/>
        </w:rPr>
        <w:t xml:space="preserve"> </w:t>
      </w:r>
      <w:r>
        <w:rPr>
          <w:rFonts w:ascii="楷体" w:hAnsi="楷体" w:eastAsia="楷体" w:cs="楷体"/>
          <w:color w:val="auto"/>
          <w:spacing w:val="-2"/>
          <w:sz w:val="24"/>
          <w:szCs w:val="24"/>
        </w:rPr>
        <w:t>投标人为营利法人的，应提交营业执照的复印件；投标人为依法</w:t>
      </w:r>
      <w:r>
        <w:rPr>
          <w:rFonts w:ascii="楷体" w:hAnsi="楷体" w:eastAsia="楷体" w:cs="楷体"/>
          <w:color w:val="auto"/>
          <w:spacing w:val="-3"/>
          <w:sz w:val="24"/>
          <w:szCs w:val="24"/>
        </w:rPr>
        <w:t>允许经营的事业单位的，应提交事业</w:t>
      </w:r>
      <w:r>
        <w:rPr>
          <w:rFonts w:ascii="楷体" w:hAnsi="楷体" w:eastAsia="楷体" w:cs="楷体"/>
          <w:color w:val="auto"/>
          <w:sz w:val="24"/>
          <w:szCs w:val="24"/>
        </w:rPr>
        <w:t xml:space="preserve"> </w:t>
      </w:r>
      <w:r>
        <w:rPr>
          <w:rFonts w:ascii="楷体" w:hAnsi="楷体" w:eastAsia="楷体" w:cs="楷体"/>
          <w:color w:val="auto"/>
          <w:spacing w:val="-1"/>
          <w:sz w:val="24"/>
          <w:szCs w:val="24"/>
        </w:rPr>
        <w:t>单位法人证书复印件；投标人为非法人组织的，应提交依</w:t>
      </w:r>
      <w:r>
        <w:rPr>
          <w:rFonts w:ascii="楷体" w:hAnsi="楷体" w:eastAsia="楷体" w:cs="楷体"/>
          <w:color w:val="auto"/>
          <w:spacing w:val="-2"/>
          <w:sz w:val="24"/>
          <w:szCs w:val="24"/>
        </w:rPr>
        <w:t>法登记证书复印件。</w:t>
      </w:r>
    </w:p>
    <w:p w14:paraId="094833B7">
      <w:pPr>
        <w:spacing w:before="36" w:line="214" w:lineRule="auto"/>
        <w:ind w:left="610"/>
        <w:rPr>
          <w:rFonts w:ascii="楷体" w:hAnsi="楷体" w:eastAsia="楷体" w:cs="楷体"/>
          <w:color w:val="auto"/>
          <w:sz w:val="24"/>
          <w:szCs w:val="24"/>
        </w:rPr>
      </w:pPr>
      <w:r>
        <w:rPr>
          <w:rFonts w:ascii="楷体" w:hAnsi="楷体" w:eastAsia="楷体" w:cs="楷体"/>
          <w:color w:val="auto"/>
          <w:spacing w:val="-2"/>
          <w:sz w:val="24"/>
          <w:szCs w:val="24"/>
        </w:rPr>
        <w:t>（3）</w:t>
      </w:r>
      <w:r>
        <w:rPr>
          <w:rFonts w:ascii="楷体" w:hAnsi="楷体" w:eastAsia="楷体" w:cs="楷体"/>
          <w:b/>
          <w:bCs/>
          <w:color w:val="auto"/>
          <w:spacing w:val="-2"/>
          <w:sz w:val="24"/>
          <w:szCs w:val="24"/>
        </w:rPr>
        <w:t>符合特定资格条件证明材料复印件或者情况说明原件</w:t>
      </w:r>
      <w:r>
        <w:rPr>
          <w:rFonts w:ascii="楷体" w:hAnsi="楷体" w:eastAsia="楷体" w:cs="楷体"/>
          <w:color w:val="auto"/>
          <w:spacing w:val="-2"/>
          <w:sz w:val="24"/>
          <w:szCs w:val="24"/>
        </w:rPr>
        <w:t>。具体要求见</w:t>
      </w:r>
      <w:r>
        <w:rPr>
          <w:rFonts w:ascii="楷体" w:hAnsi="楷体" w:eastAsia="楷体" w:cs="楷体"/>
          <w:b/>
          <w:bCs/>
          <w:color w:val="auto"/>
          <w:spacing w:val="-2"/>
          <w:sz w:val="24"/>
          <w:szCs w:val="24"/>
        </w:rPr>
        <w:t>【投标须知前附表】</w:t>
      </w:r>
      <w:r>
        <w:rPr>
          <w:rFonts w:ascii="楷体" w:hAnsi="楷体" w:eastAsia="楷体" w:cs="楷体"/>
          <w:color w:val="auto"/>
          <w:spacing w:val="-2"/>
          <w:sz w:val="24"/>
          <w:szCs w:val="24"/>
        </w:rPr>
        <w:t>。</w:t>
      </w:r>
    </w:p>
    <w:p w14:paraId="689C59D8">
      <w:pPr>
        <w:spacing w:before="34" w:line="229" w:lineRule="auto"/>
        <w:ind w:left="111" w:right="108" w:firstLine="496"/>
        <w:rPr>
          <w:rFonts w:ascii="楷体" w:hAnsi="楷体" w:eastAsia="楷体" w:cs="楷体"/>
          <w:color w:val="auto"/>
          <w:sz w:val="24"/>
          <w:szCs w:val="24"/>
        </w:rPr>
      </w:pPr>
      <w:r>
        <w:rPr>
          <w:rFonts w:ascii="楷体" w:hAnsi="楷体" w:eastAsia="楷体" w:cs="楷体"/>
          <w:color w:val="auto"/>
          <w:sz w:val="24"/>
          <w:szCs w:val="24"/>
        </w:rPr>
        <w:t>15.2 投标人以联合体形式投标的，除应提交联合协议(格式)外，参加联合体的各方均应提交上</w:t>
      </w:r>
      <w:r>
        <w:rPr>
          <w:rFonts w:ascii="楷体" w:hAnsi="楷体" w:eastAsia="楷体" w:cs="楷体"/>
          <w:color w:val="auto"/>
          <w:spacing w:val="7"/>
          <w:sz w:val="24"/>
          <w:szCs w:val="24"/>
        </w:rPr>
        <w:t xml:space="preserve"> </w:t>
      </w:r>
      <w:r>
        <w:rPr>
          <w:rFonts w:ascii="楷体" w:hAnsi="楷体" w:eastAsia="楷体" w:cs="楷体"/>
          <w:color w:val="auto"/>
          <w:spacing w:val="-4"/>
          <w:sz w:val="24"/>
          <w:szCs w:val="24"/>
        </w:rPr>
        <w:t>款资格证明材料。</w:t>
      </w:r>
    </w:p>
    <w:p w14:paraId="071791D3">
      <w:pPr>
        <w:spacing w:before="29" w:line="212" w:lineRule="auto"/>
        <w:ind w:right="16"/>
        <w:jc w:val="right"/>
        <w:rPr>
          <w:rFonts w:ascii="楷体" w:hAnsi="楷体" w:eastAsia="楷体" w:cs="楷体"/>
          <w:color w:val="auto"/>
          <w:sz w:val="24"/>
          <w:szCs w:val="24"/>
        </w:rPr>
      </w:pPr>
      <w:r>
        <w:rPr>
          <w:rFonts w:ascii="楷体" w:hAnsi="楷体" w:eastAsia="楷体" w:cs="楷体"/>
          <w:color w:val="auto"/>
          <w:spacing w:val="-2"/>
          <w:sz w:val="24"/>
          <w:szCs w:val="24"/>
        </w:rPr>
        <w:t>15.3</w:t>
      </w:r>
      <w:r>
        <w:rPr>
          <w:rFonts w:ascii="楷体" w:hAnsi="楷体" w:eastAsia="楷体" w:cs="楷体"/>
          <w:color w:val="auto"/>
          <w:spacing w:val="-51"/>
          <w:sz w:val="24"/>
          <w:szCs w:val="24"/>
        </w:rPr>
        <w:t xml:space="preserve"> </w:t>
      </w:r>
      <w:r>
        <w:rPr>
          <w:rFonts w:ascii="楷体" w:hAnsi="楷体" w:eastAsia="楷体" w:cs="楷体"/>
          <w:color w:val="auto"/>
          <w:spacing w:val="-2"/>
          <w:sz w:val="24"/>
          <w:szCs w:val="24"/>
        </w:rPr>
        <w:t>上述投标人的资格证明文件均应为有效文件并加盖投标人单位章，并按招标文件规定签</w:t>
      </w:r>
      <w:r>
        <w:rPr>
          <w:rFonts w:ascii="楷体" w:hAnsi="楷体" w:eastAsia="楷体" w:cs="楷体"/>
          <w:color w:val="auto"/>
          <w:spacing w:val="-3"/>
          <w:sz w:val="24"/>
          <w:szCs w:val="24"/>
        </w:rPr>
        <w:t>署。</w:t>
      </w:r>
    </w:p>
    <w:p w14:paraId="06CA9EC9">
      <w:pPr>
        <w:spacing w:before="36" w:line="217" w:lineRule="auto"/>
        <w:ind w:left="127"/>
        <w:rPr>
          <w:rFonts w:ascii="楷体" w:hAnsi="楷体" w:eastAsia="楷体" w:cs="楷体"/>
          <w:color w:val="auto"/>
          <w:sz w:val="24"/>
          <w:szCs w:val="24"/>
        </w:rPr>
      </w:pPr>
      <w:r>
        <w:rPr>
          <w:rFonts w:ascii="楷体" w:hAnsi="楷体" w:eastAsia="楷体" w:cs="楷体"/>
          <w:b/>
          <w:bCs/>
          <w:color w:val="auto"/>
          <w:spacing w:val="-3"/>
          <w:sz w:val="24"/>
          <w:szCs w:val="24"/>
        </w:rPr>
        <w:t>16.投标货物及服务符合招标文件规定的证明文件</w:t>
      </w:r>
    </w:p>
    <w:p w14:paraId="2CE844C9">
      <w:pPr>
        <w:spacing w:before="24" w:line="228" w:lineRule="auto"/>
        <w:ind w:left="109" w:right="106" w:firstLine="497"/>
        <w:rPr>
          <w:rFonts w:ascii="楷体" w:hAnsi="楷体" w:eastAsia="楷体" w:cs="楷体"/>
          <w:color w:val="auto"/>
          <w:sz w:val="24"/>
          <w:szCs w:val="24"/>
        </w:rPr>
      </w:pPr>
      <w:r>
        <w:rPr>
          <w:rFonts w:ascii="楷体" w:hAnsi="楷体" w:eastAsia="楷体" w:cs="楷体"/>
          <w:color w:val="auto"/>
          <w:sz w:val="24"/>
          <w:szCs w:val="24"/>
        </w:rPr>
        <w:t>16.1投标人应当提交其拟供的合同项下货物及其服务符合招标文件规定的证明文件,该证明文件</w:t>
      </w:r>
      <w:r>
        <w:rPr>
          <w:rFonts w:ascii="楷体" w:hAnsi="楷体" w:eastAsia="楷体" w:cs="楷体"/>
          <w:color w:val="auto"/>
          <w:spacing w:val="9"/>
          <w:sz w:val="24"/>
          <w:szCs w:val="24"/>
        </w:rPr>
        <w:t xml:space="preserve"> </w:t>
      </w:r>
      <w:r>
        <w:rPr>
          <w:rFonts w:ascii="楷体" w:hAnsi="楷体" w:eastAsia="楷体" w:cs="楷体"/>
          <w:color w:val="auto"/>
          <w:spacing w:val="-3"/>
          <w:sz w:val="24"/>
          <w:szCs w:val="24"/>
        </w:rPr>
        <w:t>作为投标文件的一部分。</w:t>
      </w:r>
    </w:p>
    <w:p w14:paraId="53AA6142">
      <w:pPr>
        <w:spacing w:before="33" w:line="212" w:lineRule="auto"/>
        <w:ind w:left="607"/>
        <w:rPr>
          <w:rFonts w:ascii="楷体" w:hAnsi="楷体" w:eastAsia="楷体" w:cs="楷体"/>
          <w:color w:val="auto"/>
          <w:sz w:val="24"/>
          <w:szCs w:val="24"/>
        </w:rPr>
      </w:pPr>
      <w:r>
        <w:rPr>
          <w:rFonts w:ascii="楷体" w:hAnsi="楷体" w:eastAsia="楷体" w:cs="楷体"/>
          <w:color w:val="auto"/>
          <w:spacing w:val="-2"/>
          <w:sz w:val="24"/>
          <w:szCs w:val="24"/>
        </w:rPr>
        <w:t>16.2</w:t>
      </w:r>
      <w:r>
        <w:rPr>
          <w:rFonts w:ascii="楷体" w:hAnsi="楷体" w:eastAsia="楷体" w:cs="楷体"/>
          <w:color w:val="auto"/>
          <w:spacing w:val="-51"/>
          <w:sz w:val="24"/>
          <w:szCs w:val="24"/>
        </w:rPr>
        <w:t xml:space="preserve"> </w:t>
      </w:r>
      <w:r>
        <w:rPr>
          <w:rFonts w:ascii="楷体" w:hAnsi="楷体" w:eastAsia="楷体" w:cs="楷体"/>
          <w:color w:val="auto"/>
          <w:spacing w:val="-2"/>
          <w:sz w:val="24"/>
          <w:szCs w:val="24"/>
        </w:rPr>
        <w:t>上述证明文件可以是文字资料、图表、数据、证书等资料，包括但不</w:t>
      </w:r>
      <w:r>
        <w:rPr>
          <w:rFonts w:ascii="楷体" w:hAnsi="楷体" w:eastAsia="楷体" w:cs="楷体"/>
          <w:color w:val="auto"/>
          <w:spacing w:val="-3"/>
          <w:sz w:val="24"/>
          <w:szCs w:val="24"/>
        </w:rPr>
        <w:t>限于：</w:t>
      </w:r>
    </w:p>
    <w:p w14:paraId="60C014F6">
      <w:pPr>
        <w:spacing w:before="37" w:line="230" w:lineRule="auto"/>
        <w:ind w:left="108" w:right="146" w:firstLine="502"/>
        <w:rPr>
          <w:rFonts w:ascii="楷体" w:hAnsi="楷体" w:eastAsia="楷体" w:cs="楷体"/>
          <w:color w:val="auto"/>
          <w:sz w:val="24"/>
          <w:szCs w:val="24"/>
        </w:rPr>
      </w:pPr>
      <w:r>
        <w:rPr>
          <w:rFonts w:ascii="楷体" w:hAnsi="楷体" w:eastAsia="楷体" w:cs="楷体"/>
          <w:color w:val="auto"/>
          <w:spacing w:val="-1"/>
          <w:sz w:val="24"/>
          <w:szCs w:val="24"/>
        </w:rPr>
        <w:t>（1）货物主要技术指标和性能的详细说明。对有具体参数要求的指标，投标人应提供具体参数</w:t>
      </w:r>
      <w:r>
        <w:rPr>
          <w:rFonts w:ascii="楷体" w:hAnsi="楷体" w:eastAsia="楷体" w:cs="楷体"/>
          <w:color w:val="auto"/>
          <w:spacing w:val="8"/>
          <w:sz w:val="24"/>
          <w:szCs w:val="24"/>
        </w:rPr>
        <w:t xml:space="preserve"> </w:t>
      </w:r>
      <w:r>
        <w:rPr>
          <w:rFonts w:ascii="楷体" w:hAnsi="楷体" w:eastAsia="楷体" w:cs="楷体"/>
          <w:color w:val="auto"/>
          <w:spacing w:val="-12"/>
          <w:sz w:val="24"/>
          <w:szCs w:val="24"/>
        </w:rPr>
        <w:t>值；</w:t>
      </w:r>
    </w:p>
    <w:p w14:paraId="5BBAF74D">
      <w:pPr>
        <w:spacing w:before="25" w:line="214" w:lineRule="auto"/>
        <w:ind w:left="610"/>
        <w:rPr>
          <w:rFonts w:ascii="楷体" w:hAnsi="楷体" w:eastAsia="楷体" w:cs="楷体"/>
          <w:color w:val="auto"/>
          <w:sz w:val="24"/>
          <w:szCs w:val="24"/>
        </w:rPr>
      </w:pPr>
      <w:r>
        <w:rPr>
          <w:rFonts w:ascii="楷体" w:hAnsi="楷体" w:eastAsia="楷体" w:cs="楷体"/>
          <w:color w:val="auto"/>
          <w:spacing w:val="-3"/>
          <w:sz w:val="24"/>
          <w:szCs w:val="24"/>
        </w:rPr>
        <w:t>（2）货物的品牌型号、制造商及原产地等说明；</w:t>
      </w:r>
    </w:p>
    <w:p w14:paraId="166495D1">
      <w:pPr>
        <w:spacing w:line="214" w:lineRule="auto"/>
        <w:rPr>
          <w:rFonts w:ascii="楷体" w:hAnsi="楷体" w:eastAsia="楷体" w:cs="楷体"/>
          <w:color w:val="auto"/>
          <w:sz w:val="24"/>
          <w:szCs w:val="24"/>
        </w:rPr>
        <w:sectPr>
          <w:footerReference r:id="rId16" w:type="default"/>
          <w:pgSz w:w="11909" w:h="16839"/>
          <w:pgMar w:top="1013" w:right="609" w:bottom="1042" w:left="614" w:header="764" w:footer="732" w:gutter="0"/>
          <w:pgNumType w:fmt="decimal"/>
          <w:cols w:space="720" w:num="1"/>
        </w:sectPr>
      </w:pPr>
    </w:p>
    <w:p w14:paraId="590AA8DB">
      <w:pPr>
        <w:spacing w:before="56" w:line="216" w:lineRule="auto"/>
        <w:ind w:left="610"/>
        <w:rPr>
          <w:rFonts w:ascii="楷体" w:hAnsi="楷体" w:eastAsia="楷体" w:cs="楷体"/>
          <w:color w:val="auto"/>
          <w:sz w:val="24"/>
          <w:szCs w:val="24"/>
        </w:rPr>
      </w:pPr>
      <w:r>
        <w:rPr>
          <w:rFonts w:ascii="楷体" w:hAnsi="楷体" w:eastAsia="楷体" w:cs="楷体"/>
          <w:color w:val="auto"/>
          <w:spacing w:val="-3"/>
          <w:sz w:val="24"/>
          <w:szCs w:val="24"/>
        </w:rPr>
        <w:t>（3）招标文件第五章“采购需求”要求的其它文件。</w:t>
      </w:r>
    </w:p>
    <w:p w14:paraId="1D05E644">
      <w:pPr>
        <w:spacing w:before="26" w:line="217"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17.投标有效期</w:t>
      </w:r>
    </w:p>
    <w:p w14:paraId="6CC51F8A">
      <w:pPr>
        <w:spacing w:before="30" w:line="226" w:lineRule="auto"/>
        <w:ind w:left="103" w:right="201" w:firstLine="503"/>
        <w:rPr>
          <w:rFonts w:ascii="楷体" w:hAnsi="楷体" w:eastAsia="楷体" w:cs="楷体"/>
          <w:color w:val="auto"/>
          <w:sz w:val="24"/>
          <w:szCs w:val="24"/>
        </w:rPr>
      </w:pPr>
      <w:r>
        <w:rPr>
          <w:rFonts w:ascii="楷体" w:hAnsi="楷体" w:eastAsia="楷体" w:cs="楷体"/>
          <w:color w:val="auto"/>
          <w:spacing w:val="-1"/>
          <w:sz w:val="24"/>
          <w:szCs w:val="24"/>
        </w:rPr>
        <w:t>17.1</w:t>
      </w:r>
      <w:r>
        <w:rPr>
          <w:rFonts w:ascii="楷体" w:hAnsi="楷体" w:eastAsia="楷体" w:cs="楷体"/>
          <w:color w:val="auto"/>
          <w:spacing w:val="-43"/>
          <w:sz w:val="24"/>
          <w:szCs w:val="24"/>
        </w:rPr>
        <w:t xml:space="preserve"> </w:t>
      </w:r>
      <w:r>
        <w:rPr>
          <w:rFonts w:ascii="楷体" w:hAnsi="楷体" w:eastAsia="楷体" w:cs="楷体"/>
          <w:color w:val="auto"/>
          <w:spacing w:val="-1"/>
          <w:sz w:val="24"/>
          <w:szCs w:val="24"/>
        </w:rPr>
        <w:t>投标有效期从提交投标文件的截止之日起计算。投标文件中承诺的投标有效期应当不少于</w:t>
      </w:r>
      <w:r>
        <w:rPr>
          <w:rFonts w:ascii="楷体" w:hAnsi="楷体" w:eastAsia="楷体" w:cs="楷体"/>
          <w:color w:val="auto"/>
          <w:sz w:val="24"/>
          <w:szCs w:val="24"/>
        </w:rPr>
        <w:t xml:space="preserve"> </w:t>
      </w:r>
      <w:r>
        <w:rPr>
          <w:rFonts w:ascii="楷体" w:hAnsi="楷体" w:eastAsia="楷体" w:cs="楷体"/>
          <w:b/>
          <w:bCs/>
          <w:color w:val="auto"/>
          <w:spacing w:val="-1"/>
          <w:sz w:val="24"/>
          <w:szCs w:val="24"/>
        </w:rPr>
        <w:t>【投标须知前附表】</w:t>
      </w:r>
      <w:r>
        <w:rPr>
          <w:rFonts w:ascii="楷体" w:hAnsi="楷体" w:eastAsia="楷体" w:cs="楷体"/>
          <w:color w:val="auto"/>
          <w:spacing w:val="-1"/>
          <w:sz w:val="24"/>
          <w:szCs w:val="24"/>
        </w:rPr>
        <w:t>中载明的投标有效期。</w:t>
      </w:r>
      <w:r>
        <w:rPr>
          <w:rFonts w:ascii="楷体" w:hAnsi="楷体" w:eastAsia="楷体" w:cs="楷体"/>
          <w:b/>
          <w:bCs/>
          <w:color w:val="auto"/>
          <w:spacing w:val="-1"/>
          <w:sz w:val="24"/>
          <w:szCs w:val="24"/>
          <w:u w:val="single" w:color="auto"/>
        </w:rPr>
        <w:t>投标有效期不满足要求的，其投标无效。</w:t>
      </w:r>
    </w:p>
    <w:p w14:paraId="1925DBD7">
      <w:pPr>
        <w:spacing w:before="36" w:line="212" w:lineRule="auto"/>
        <w:ind w:left="607"/>
        <w:rPr>
          <w:rFonts w:ascii="楷体" w:hAnsi="楷体" w:eastAsia="楷体" w:cs="楷体"/>
          <w:color w:val="auto"/>
          <w:sz w:val="24"/>
          <w:szCs w:val="24"/>
        </w:rPr>
      </w:pPr>
      <w:r>
        <w:rPr>
          <w:rFonts w:ascii="楷体" w:hAnsi="楷体" w:eastAsia="楷体" w:cs="楷体"/>
          <w:color w:val="auto"/>
          <w:spacing w:val="-1"/>
          <w:sz w:val="24"/>
          <w:szCs w:val="24"/>
        </w:rPr>
        <w:t>17.2</w:t>
      </w:r>
      <w:r>
        <w:rPr>
          <w:rFonts w:ascii="楷体" w:hAnsi="楷体" w:eastAsia="楷体" w:cs="楷体"/>
          <w:color w:val="auto"/>
          <w:spacing w:val="-45"/>
          <w:sz w:val="24"/>
          <w:szCs w:val="24"/>
        </w:rPr>
        <w:t xml:space="preserve"> </w:t>
      </w:r>
      <w:r>
        <w:rPr>
          <w:rFonts w:ascii="楷体" w:hAnsi="楷体" w:eastAsia="楷体" w:cs="楷体"/>
          <w:color w:val="auto"/>
          <w:spacing w:val="-1"/>
          <w:sz w:val="24"/>
          <w:szCs w:val="24"/>
        </w:rPr>
        <w:t>投标有效期内投标人撤销投标文件的，投标人应承担招标文件和法律规定的责任。</w:t>
      </w:r>
    </w:p>
    <w:p w14:paraId="60505790">
      <w:pPr>
        <w:spacing w:before="36" w:line="216" w:lineRule="auto"/>
        <w:ind w:left="127"/>
        <w:rPr>
          <w:rFonts w:ascii="楷体" w:hAnsi="楷体" w:eastAsia="楷体" w:cs="楷体"/>
          <w:color w:val="auto"/>
          <w:sz w:val="24"/>
          <w:szCs w:val="24"/>
        </w:rPr>
      </w:pPr>
      <w:r>
        <w:rPr>
          <w:rFonts w:ascii="楷体" w:hAnsi="楷体" w:eastAsia="楷体" w:cs="楷体"/>
          <w:b/>
          <w:bCs/>
          <w:color w:val="auto"/>
          <w:spacing w:val="-3"/>
          <w:sz w:val="24"/>
          <w:szCs w:val="24"/>
        </w:rPr>
        <w:t>18.投标保证金：本项目无需缴纳保证金</w:t>
      </w:r>
    </w:p>
    <w:p w14:paraId="4163A89F">
      <w:pPr>
        <w:spacing w:before="31" w:line="226" w:lineRule="auto"/>
        <w:ind w:left="118" w:right="188" w:firstLine="488"/>
        <w:rPr>
          <w:rFonts w:ascii="楷体" w:hAnsi="楷体" w:eastAsia="楷体" w:cs="楷体"/>
          <w:color w:val="auto"/>
          <w:sz w:val="24"/>
          <w:szCs w:val="24"/>
        </w:rPr>
      </w:pPr>
      <w:r>
        <w:rPr>
          <w:rFonts w:ascii="楷体" w:hAnsi="楷体" w:eastAsia="楷体" w:cs="楷体"/>
          <w:color w:val="auto"/>
          <w:spacing w:val="-1"/>
          <w:sz w:val="24"/>
          <w:szCs w:val="24"/>
        </w:rPr>
        <w:t>18.1</w:t>
      </w:r>
      <w:r>
        <w:rPr>
          <w:rFonts w:ascii="楷体" w:hAnsi="楷体" w:eastAsia="楷体" w:cs="楷体"/>
          <w:color w:val="auto"/>
          <w:spacing w:val="-49"/>
          <w:sz w:val="24"/>
          <w:szCs w:val="24"/>
        </w:rPr>
        <w:t xml:space="preserve"> </w:t>
      </w:r>
      <w:r>
        <w:rPr>
          <w:rFonts w:ascii="楷体" w:hAnsi="楷体" w:eastAsia="楷体" w:cs="楷体"/>
          <w:color w:val="auto"/>
          <w:spacing w:val="-1"/>
          <w:sz w:val="24"/>
          <w:szCs w:val="24"/>
        </w:rPr>
        <w:t>招标文件要求投标人提交投标保证金的，投标人应按</w:t>
      </w:r>
      <w:r>
        <w:rPr>
          <w:rFonts w:ascii="楷体" w:hAnsi="楷体" w:eastAsia="楷体" w:cs="楷体"/>
          <w:b/>
          <w:bCs/>
          <w:color w:val="auto"/>
          <w:spacing w:val="-1"/>
          <w:sz w:val="24"/>
          <w:szCs w:val="24"/>
        </w:rPr>
        <w:t>【投标须知前附表】</w:t>
      </w:r>
      <w:r>
        <w:rPr>
          <w:rFonts w:ascii="楷体" w:hAnsi="楷体" w:eastAsia="楷体" w:cs="楷体"/>
          <w:color w:val="auto"/>
          <w:spacing w:val="-1"/>
          <w:sz w:val="24"/>
          <w:szCs w:val="24"/>
        </w:rPr>
        <w:t>规定，在</w:t>
      </w:r>
      <w:r>
        <w:rPr>
          <w:rFonts w:ascii="楷体" w:hAnsi="楷体" w:eastAsia="楷体" w:cs="楷体"/>
          <w:color w:val="auto"/>
          <w:spacing w:val="-2"/>
          <w:sz w:val="24"/>
          <w:szCs w:val="24"/>
        </w:rPr>
        <w:t>提交电</w:t>
      </w:r>
      <w:r>
        <w:rPr>
          <w:rFonts w:ascii="楷体" w:hAnsi="楷体" w:eastAsia="楷体" w:cs="楷体"/>
          <w:color w:val="auto"/>
          <w:sz w:val="24"/>
          <w:szCs w:val="24"/>
        </w:rPr>
        <w:t xml:space="preserve"> </w:t>
      </w:r>
      <w:r>
        <w:rPr>
          <w:rFonts w:ascii="楷体" w:hAnsi="楷体" w:eastAsia="楷体" w:cs="楷体"/>
          <w:color w:val="auto"/>
          <w:spacing w:val="-3"/>
          <w:sz w:val="24"/>
          <w:szCs w:val="24"/>
        </w:rPr>
        <w:t>子投标文件的截止时间前提交投标保证金。</w:t>
      </w:r>
    </w:p>
    <w:p w14:paraId="16BF08B7">
      <w:pPr>
        <w:spacing w:before="32" w:line="226" w:lineRule="auto"/>
        <w:ind w:left="113" w:right="201" w:firstLine="494"/>
        <w:rPr>
          <w:rFonts w:ascii="楷体" w:hAnsi="楷体" w:eastAsia="楷体" w:cs="楷体"/>
          <w:color w:val="auto"/>
          <w:sz w:val="24"/>
          <w:szCs w:val="24"/>
        </w:rPr>
      </w:pPr>
      <w:r>
        <w:rPr>
          <w:rFonts w:ascii="楷体" w:hAnsi="楷体" w:eastAsia="楷体" w:cs="楷体"/>
          <w:color w:val="auto"/>
          <w:spacing w:val="-1"/>
          <w:sz w:val="24"/>
          <w:szCs w:val="24"/>
        </w:rPr>
        <w:t>18.2</w:t>
      </w:r>
      <w:r>
        <w:rPr>
          <w:rFonts w:ascii="楷体" w:hAnsi="楷体" w:eastAsia="楷体" w:cs="楷体"/>
          <w:color w:val="auto"/>
          <w:spacing w:val="-42"/>
          <w:sz w:val="24"/>
          <w:szCs w:val="24"/>
        </w:rPr>
        <w:t xml:space="preserve"> </w:t>
      </w:r>
      <w:r>
        <w:rPr>
          <w:rFonts w:ascii="楷体" w:hAnsi="楷体" w:eastAsia="楷体" w:cs="楷体"/>
          <w:color w:val="auto"/>
          <w:spacing w:val="-1"/>
          <w:sz w:val="24"/>
          <w:szCs w:val="24"/>
        </w:rPr>
        <w:t>联合体投标的，可以由联合体中的一方或者共同提交投标保证金。以一方名义提交投标保</w:t>
      </w:r>
      <w:r>
        <w:rPr>
          <w:rFonts w:ascii="楷体" w:hAnsi="楷体" w:eastAsia="楷体" w:cs="楷体"/>
          <w:color w:val="auto"/>
          <w:sz w:val="24"/>
          <w:szCs w:val="24"/>
        </w:rPr>
        <w:t xml:space="preserve"> </w:t>
      </w:r>
      <w:r>
        <w:rPr>
          <w:rFonts w:ascii="楷体" w:hAnsi="楷体" w:eastAsia="楷体" w:cs="楷体"/>
          <w:color w:val="auto"/>
          <w:spacing w:val="-3"/>
          <w:sz w:val="24"/>
          <w:szCs w:val="24"/>
        </w:rPr>
        <w:t>证金的，对联合体各方均具有约束力。</w:t>
      </w:r>
    </w:p>
    <w:p w14:paraId="770E64C1">
      <w:pPr>
        <w:spacing w:before="37" w:line="223" w:lineRule="auto"/>
        <w:ind w:left="607"/>
        <w:rPr>
          <w:rFonts w:ascii="楷体" w:hAnsi="楷体" w:eastAsia="楷体" w:cs="楷体"/>
          <w:color w:val="auto"/>
          <w:sz w:val="24"/>
          <w:szCs w:val="24"/>
        </w:rPr>
      </w:pPr>
      <w:r>
        <w:rPr>
          <w:rFonts w:ascii="楷体" w:hAnsi="楷体" w:eastAsia="楷体" w:cs="楷体"/>
          <w:color w:val="auto"/>
          <w:spacing w:val="-4"/>
          <w:sz w:val="24"/>
          <w:szCs w:val="24"/>
        </w:rPr>
        <w:t>18.3</w:t>
      </w:r>
      <w:r>
        <w:rPr>
          <w:rFonts w:ascii="楷体" w:hAnsi="楷体" w:eastAsia="楷体" w:cs="楷体"/>
          <w:color w:val="auto"/>
          <w:spacing w:val="-46"/>
          <w:sz w:val="24"/>
          <w:szCs w:val="24"/>
        </w:rPr>
        <w:t xml:space="preserve"> </w:t>
      </w:r>
      <w:r>
        <w:rPr>
          <w:rFonts w:ascii="楷体" w:hAnsi="楷体" w:eastAsia="楷体" w:cs="楷体"/>
          <w:color w:val="auto"/>
          <w:spacing w:val="-4"/>
          <w:sz w:val="24"/>
          <w:szCs w:val="24"/>
        </w:rPr>
        <w:t>投标保证金的退还按以下规定办理：</w:t>
      </w:r>
    </w:p>
    <w:p w14:paraId="5B0AD6AB">
      <w:pPr>
        <w:spacing w:before="22" w:line="212" w:lineRule="auto"/>
        <w:ind w:left="610"/>
        <w:rPr>
          <w:rFonts w:ascii="楷体" w:hAnsi="楷体" w:eastAsia="楷体" w:cs="楷体"/>
          <w:color w:val="auto"/>
          <w:sz w:val="24"/>
          <w:szCs w:val="24"/>
        </w:rPr>
      </w:pPr>
      <w:r>
        <w:rPr>
          <w:rFonts w:ascii="楷体" w:hAnsi="楷体" w:eastAsia="楷体" w:cs="楷体"/>
          <w:color w:val="auto"/>
          <w:spacing w:val="-3"/>
          <w:sz w:val="24"/>
          <w:szCs w:val="24"/>
        </w:rPr>
        <w:t>（1）中标投标人的投标保证金，将在政府采购合同签订后</w:t>
      </w:r>
      <w:r>
        <w:rPr>
          <w:rFonts w:ascii="楷体" w:hAnsi="楷体" w:eastAsia="楷体" w:cs="楷体"/>
          <w:color w:val="auto"/>
          <w:spacing w:val="-13"/>
          <w:sz w:val="24"/>
          <w:szCs w:val="24"/>
        </w:rPr>
        <w:t xml:space="preserve"> </w:t>
      </w:r>
      <w:r>
        <w:rPr>
          <w:rFonts w:ascii="楷体" w:hAnsi="楷体" w:eastAsia="楷体" w:cs="楷体"/>
          <w:color w:val="auto"/>
          <w:spacing w:val="-3"/>
          <w:sz w:val="24"/>
          <w:szCs w:val="24"/>
        </w:rPr>
        <w:t>5</w:t>
      </w:r>
      <w:r>
        <w:rPr>
          <w:rFonts w:ascii="楷体" w:hAnsi="楷体" w:eastAsia="楷体" w:cs="楷体"/>
          <w:color w:val="auto"/>
          <w:spacing w:val="-58"/>
          <w:sz w:val="24"/>
          <w:szCs w:val="24"/>
        </w:rPr>
        <w:t xml:space="preserve"> </w:t>
      </w:r>
      <w:r>
        <w:rPr>
          <w:rFonts w:ascii="楷体" w:hAnsi="楷体" w:eastAsia="楷体" w:cs="楷体"/>
          <w:color w:val="auto"/>
          <w:spacing w:val="-3"/>
          <w:sz w:val="24"/>
          <w:szCs w:val="24"/>
        </w:rPr>
        <w:t>个工作日内退还。</w:t>
      </w:r>
    </w:p>
    <w:p w14:paraId="1FA1424C">
      <w:pPr>
        <w:spacing w:before="37" w:line="212" w:lineRule="auto"/>
        <w:ind w:left="610"/>
        <w:rPr>
          <w:rFonts w:ascii="楷体" w:hAnsi="楷体" w:eastAsia="楷体" w:cs="楷体"/>
          <w:color w:val="auto"/>
          <w:sz w:val="24"/>
          <w:szCs w:val="24"/>
        </w:rPr>
      </w:pPr>
      <w:r>
        <w:rPr>
          <w:rFonts w:ascii="楷体" w:hAnsi="楷体" w:eastAsia="楷体" w:cs="楷体"/>
          <w:color w:val="auto"/>
          <w:spacing w:val="-3"/>
          <w:sz w:val="24"/>
          <w:szCs w:val="24"/>
        </w:rPr>
        <w:t>（2）未中标的投标人的投标保证金，将在中标通知书发出后</w:t>
      </w:r>
      <w:r>
        <w:rPr>
          <w:rFonts w:ascii="楷体" w:hAnsi="楷体" w:eastAsia="楷体" w:cs="楷体"/>
          <w:color w:val="auto"/>
          <w:spacing w:val="-10"/>
          <w:sz w:val="24"/>
          <w:szCs w:val="24"/>
        </w:rPr>
        <w:t xml:space="preserve"> </w:t>
      </w:r>
      <w:r>
        <w:rPr>
          <w:rFonts w:ascii="楷体" w:hAnsi="楷体" w:eastAsia="楷体" w:cs="楷体"/>
          <w:color w:val="auto"/>
          <w:spacing w:val="-3"/>
          <w:sz w:val="24"/>
          <w:szCs w:val="24"/>
        </w:rPr>
        <w:t>5</w:t>
      </w:r>
      <w:r>
        <w:rPr>
          <w:rFonts w:ascii="楷体" w:hAnsi="楷体" w:eastAsia="楷体" w:cs="楷体"/>
          <w:color w:val="auto"/>
          <w:spacing w:val="-57"/>
          <w:sz w:val="24"/>
          <w:szCs w:val="24"/>
        </w:rPr>
        <w:t xml:space="preserve"> </w:t>
      </w:r>
      <w:r>
        <w:rPr>
          <w:rFonts w:ascii="楷体" w:hAnsi="楷体" w:eastAsia="楷体" w:cs="楷体"/>
          <w:color w:val="auto"/>
          <w:spacing w:val="-3"/>
          <w:sz w:val="24"/>
          <w:szCs w:val="24"/>
        </w:rPr>
        <w:t>个工作日内退还。</w:t>
      </w:r>
    </w:p>
    <w:p w14:paraId="5E63B6AC">
      <w:pPr>
        <w:spacing w:before="30" w:line="229" w:lineRule="auto"/>
        <w:ind w:left="146" w:right="135" w:firstLine="463"/>
        <w:rPr>
          <w:rFonts w:ascii="楷体" w:hAnsi="楷体" w:eastAsia="楷体" w:cs="楷体"/>
          <w:color w:val="auto"/>
          <w:sz w:val="24"/>
          <w:szCs w:val="24"/>
        </w:rPr>
      </w:pPr>
      <w:r>
        <w:rPr>
          <w:rFonts w:ascii="楷体" w:hAnsi="楷体" w:eastAsia="楷体" w:cs="楷体"/>
          <w:color w:val="auto"/>
          <w:spacing w:val="1"/>
          <w:sz w:val="24"/>
          <w:szCs w:val="24"/>
        </w:rPr>
        <w:t>（3）终止招标的。对于已递交投标保证金的，采购代理机构在终止招标公告</w:t>
      </w:r>
      <w:r>
        <w:rPr>
          <w:rFonts w:ascii="楷体" w:hAnsi="楷体" w:eastAsia="楷体" w:cs="楷体"/>
          <w:color w:val="auto"/>
          <w:sz w:val="24"/>
          <w:szCs w:val="24"/>
        </w:rPr>
        <w:t>发布后5</w:t>
      </w:r>
      <w:r>
        <w:rPr>
          <w:rFonts w:ascii="楷体" w:hAnsi="楷体" w:eastAsia="楷体" w:cs="楷体"/>
          <w:color w:val="auto"/>
          <w:spacing w:val="-57"/>
          <w:sz w:val="24"/>
          <w:szCs w:val="24"/>
        </w:rPr>
        <w:t xml:space="preserve"> </w:t>
      </w:r>
      <w:r>
        <w:rPr>
          <w:rFonts w:ascii="楷体" w:hAnsi="楷体" w:eastAsia="楷体" w:cs="楷体"/>
          <w:color w:val="auto"/>
          <w:sz w:val="24"/>
          <w:szCs w:val="24"/>
        </w:rPr>
        <w:t xml:space="preserve">个工作日 </w:t>
      </w:r>
      <w:r>
        <w:rPr>
          <w:rFonts w:ascii="楷体" w:hAnsi="楷体" w:eastAsia="楷体" w:cs="楷体"/>
          <w:color w:val="auto"/>
          <w:spacing w:val="-14"/>
          <w:sz w:val="24"/>
          <w:szCs w:val="24"/>
        </w:rPr>
        <w:t>内退还。</w:t>
      </w:r>
    </w:p>
    <w:p w14:paraId="63D160EF">
      <w:pPr>
        <w:spacing w:before="29" w:line="228" w:lineRule="auto"/>
        <w:ind w:left="111" w:right="164" w:firstLine="499"/>
        <w:rPr>
          <w:rFonts w:ascii="楷体" w:hAnsi="楷体" w:eastAsia="楷体" w:cs="楷体"/>
          <w:color w:val="auto"/>
          <w:sz w:val="24"/>
          <w:szCs w:val="24"/>
        </w:rPr>
      </w:pPr>
      <w:r>
        <w:rPr>
          <w:rFonts w:ascii="楷体" w:hAnsi="楷体" w:eastAsia="楷体" w:cs="楷体"/>
          <w:color w:val="auto"/>
          <w:spacing w:val="-1"/>
          <w:sz w:val="24"/>
          <w:szCs w:val="24"/>
        </w:rPr>
        <w:t>（4）在投标截止日前撤回投标的，对于已递交投标保证金的，采购代</w:t>
      </w:r>
      <w:r>
        <w:rPr>
          <w:rFonts w:ascii="楷体" w:hAnsi="楷体" w:eastAsia="楷体" w:cs="楷体"/>
          <w:color w:val="auto"/>
          <w:spacing w:val="-2"/>
          <w:sz w:val="24"/>
          <w:szCs w:val="24"/>
        </w:rPr>
        <w:t>理机构在收到投标人书面</w:t>
      </w:r>
      <w:r>
        <w:rPr>
          <w:rFonts w:ascii="楷体" w:hAnsi="楷体" w:eastAsia="楷体" w:cs="楷体"/>
          <w:color w:val="auto"/>
          <w:sz w:val="24"/>
          <w:szCs w:val="24"/>
        </w:rPr>
        <w:t xml:space="preserve"> </w:t>
      </w:r>
      <w:r>
        <w:rPr>
          <w:rFonts w:ascii="楷体" w:hAnsi="楷体" w:eastAsia="楷体" w:cs="楷体"/>
          <w:color w:val="auto"/>
          <w:spacing w:val="-3"/>
          <w:sz w:val="24"/>
          <w:szCs w:val="24"/>
        </w:rPr>
        <w:t>撤回投标通知之日起</w:t>
      </w:r>
      <w:r>
        <w:rPr>
          <w:rFonts w:ascii="楷体" w:hAnsi="楷体" w:eastAsia="楷体" w:cs="楷体"/>
          <w:color w:val="auto"/>
          <w:spacing w:val="-46"/>
          <w:sz w:val="24"/>
          <w:szCs w:val="24"/>
        </w:rPr>
        <w:t xml:space="preserve"> </w:t>
      </w:r>
      <w:r>
        <w:rPr>
          <w:rFonts w:ascii="楷体" w:hAnsi="楷体" w:eastAsia="楷体" w:cs="楷体"/>
          <w:color w:val="auto"/>
          <w:spacing w:val="-3"/>
          <w:sz w:val="24"/>
          <w:szCs w:val="24"/>
        </w:rPr>
        <w:t>5</w:t>
      </w:r>
      <w:r>
        <w:rPr>
          <w:rFonts w:ascii="楷体" w:hAnsi="楷体" w:eastAsia="楷体" w:cs="楷体"/>
          <w:color w:val="auto"/>
          <w:spacing w:val="-57"/>
          <w:sz w:val="24"/>
          <w:szCs w:val="24"/>
        </w:rPr>
        <w:t xml:space="preserve"> </w:t>
      </w:r>
      <w:r>
        <w:rPr>
          <w:rFonts w:ascii="楷体" w:hAnsi="楷体" w:eastAsia="楷体" w:cs="楷体"/>
          <w:color w:val="auto"/>
          <w:spacing w:val="-3"/>
          <w:sz w:val="24"/>
          <w:szCs w:val="24"/>
        </w:rPr>
        <w:t>个工作日内退还。</w:t>
      </w:r>
    </w:p>
    <w:p w14:paraId="0FAA9970">
      <w:pPr>
        <w:spacing w:before="33" w:line="212" w:lineRule="auto"/>
        <w:ind w:left="607"/>
        <w:rPr>
          <w:rFonts w:ascii="楷体" w:hAnsi="楷体" w:eastAsia="楷体" w:cs="楷体"/>
          <w:color w:val="auto"/>
          <w:sz w:val="24"/>
          <w:szCs w:val="24"/>
        </w:rPr>
      </w:pPr>
      <w:r>
        <w:rPr>
          <w:rFonts w:ascii="楷体" w:hAnsi="楷体" w:eastAsia="楷体" w:cs="楷体"/>
          <w:color w:val="auto"/>
          <w:spacing w:val="-3"/>
          <w:sz w:val="24"/>
          <w:szCs w:val="24"/>
        </w:rPr>
        <w:t>18.4</w:t>
      </w:r>
      <w:r>
        <w:rPr>
          <w:rFonts w:ascii="楷体" w:hAnsi="楷体" w:eastAsia="楷体" w:cs="楷体"/>
          <w:color w:val="auto"/>
          <w:spacing w:val="-40"/>
          <w:sz w:val="24"/>
          <w:szCs w:val="24"/>
        </w:rPr>
        <w:t xml:space="preserve"> </w:t>
      </w:r>
      <w:r>
        <w:rPr>
          <w:rFonts w:ascii="楷体" w:hAnsi="楷体" w:eastAsia="楷体" w:cs="楷体"/>
          <w:color w:val="auto"/>
          <w:spacing w:val="-3"/>
          <w:sz w:val="24"/>
          <w:szCs w:val="24"/>
        </w:rPr>
        <w:t>有以下情形之一的，投标保证金将不予退还，上交国库：</w:t>
      </w:r>
    </w:p>
    <w:p w14:paraId="68B30E9E">
      <w:pPr>
        <w:spacing w:before="35" w:line="217" w:lineRule="auto"/>
        <w:ind w:left="610"/>
        <w:rPr>
          <w:rFonts w:ascii="楷体" w:hAnsi="楷体" w:eastAsia="楷体" w:cs="楷体"/>
          <w:color w:val="auto"/>
          <w:sz w:val="24"/>
          <w:szCs w:val="24"/>
        </w:rPr>
      </w:pPr>
      <w:r>
        <w:rPr>
          <w:rFonts w:ascii="楷体" w:hAnsi="楷体" w:eastAsia="楷体" w:cs="楷体"/>
          <w:color w:val="auto"/>
          <w:spacing w:val="-3"/>
          <w:sz w:val="24"/>
          <w:szCs w:val="24"/>
        </w:rPr>
        <w:t>（1）投标人在招标文件中规定的投标有效期内撤销其投标；</w:t>
      </w:r>
    </w:p>
    <w:p w14:paraId="32E51432">
      <w:pPr>
        <w:spacing w:before="29" w:line="228" w:lineRule="auto"/>
        <w:ind w:left="125" w:right="144" w:firstLine="485"/>
        <w:rPr>
          <w:rFonts w:ascii="楷体" w:hAnsi="楷体" w:eastAsia="楷体" w:cs="楷体"/>
          <w:color w:val="auto"/>
          <w:sz w:val="24"/>
          <w:szCs w:val="24"/>
        </w:rPr>
      </w:pPr>
      <w:r>
        <w:rPr>
          <w:rFonts w:ascii="楷体" w:hAnsi="楷体" w:eastAsia="楷体" w:cs="楷体"/>
          <w:color w:val="auto"/>
          <w:spacing w:val="-1"/>
          <w:sz w:val="24"/>
          <w:szCs w:val="24"/>
        </w:rPr>
        <w:t>（2）中标人无正当理由不与招标人订立合同，在签订合同时向招标人提出附加条件，或者不按</w:t>
      </w:r>
      <w:r>
        <w:rPr>
          <w:rFonts w:ascii="楷体" w:hAnsi="楷体" w:eastAsia="楷体" w:cs="楷体"/>
          <w:color w:val="auto"/>
          <w:spacing w:val="10"/>
          <w:sz w:val="24"/>
          <w:szCs w:val="24"/>
        </w:rPr>
        <w:t xml:space="preserve"> </w:t>
      </w:r>
      <w:r>
        <w:rPr>
          <w:rFonts w:ascii="楷体" w:hAnsi="楷体" w:eastAsia="楷体" w:cs="楷体"/>
          <w:color w:val="auto"/>
          <w:spacing w:val="-4"/>
          <w:sz w:val="24"/>
          <w:szCs w:val="24"/>
        </w:rPr>
        <w:t>照招标文件要求提交履约保证金。</w:t>
      </w:r>
    </w:p>
    <w:p w14:paraId="4B26A6A0">
      <w:pPr>
        <w:spacing w:before="29" w:line="222" w:lineRule="auto"/>
        <w:ind w:left="127"/>
        <w:rPr>
          <w:rFonts w:ascii="楷体" w:hAnsi="楷体" w:eastAsia="楷体" w:cs="楷体"/>
          <w:color w:val="auto"/>
          <w:sz w:val="24"/>
          <w:szCs w:val="24"/>
        </w:rPr>
      </w:pPr>
      <w:r>
        <w:rPr>
          <w:rFonts w:ascii="楷体" w:hAnsi="楷体" w:eastAsia="楷体" w:cs="楷体"/>
          <w:b/>
          <w:bCs/>
          <w:color w:val="auto"/>
          <w:spacing w:val="-6"/>
          <w:sz w:val="24"/>
          <w:szCs w:val="24"/>
        </w:rPr>
        <w:t>19.分包</w:t>
      </w:r>
    </w:p>
    <w:p w14:paraId="74206D3D">
      <w:pPr>
        <w:spacing w:before="22" w:line="229" w:lineRule="auto"/>
        <w:ind w:left="117" w:right="37" w:firstLine="489"/>
        <w:rPr>
          <w:rFonts w:ascii="楷体" w:hAnsi="楷体" w:eastAsia="楷体" w:cs="楷体"/>
          <w:color w:val="auto"/>
          <w:sz w:val="24"/>
          <w:szCs w:val="24"/>
        </w:rPr>
      </w:pPr>
      <w:r>
        <w:rPr>
          <w:rFonts w:ascii="楷体" w:hAnsi="楷体" w:eastAsia="楷体" w:cs="楷体"/>
          <w:color w:val="auto"/>
          <w:spacing w:val="-7"/>
          <w:sz w:val="24"/>
          <w:szCs w:val="24"/>
        </w:rPr>
        <w:t>19.1</w:t>
      </w:r>
      <w:r>
        <w:rPr>
          <w:rFonts w:ascii="楷体" w:hAnsi="楷体" w:eastAsia="楷体" w:cs="楷体"/>
          <w:b/>
          <w:bCs/>
          <w:color w:val="auto"/>
          <w:spacing w:val="-7"/>
          <w:sz w:val="24"/>
          <w:szCs w:val="24"/>
        </w:rPr>
        <w:t>【投标须知前附表】</w:t>
      </w:r>
      <w:r>
        <w:rPr>
          <w:rFonts w:ascii="楷体" w:hAnsi="楷体" w:eastAsia="楷体" w:cs="楷体"/>
          <w:color w:val="auto"/>
          <w:spacing w:val="-7"/>
          <w:sz w:val="24"/>
          <w:szCs w:val="24"/>
        </w:rPr>
        <w:t>规定投标人分包的，投标人分包承诺不符合招标文件中有关分包规定的，</w:t>
      </w:r>
      <w:r>
        <w:rPr>
          <w:rFonts w:ascii="楷体" w:hAnsi="楷体" w:eastAsia="楷体" w:cs="楷体"/>
          <w:color w:val="auto"/>
          <w:spacing w:val="10"/>
          <w:sz w:val="24"/>
          <w:szCs w:val="24"/>
        </w:rPr>
        <w:t xml:space="preserve"> </w:t>
      </w:r>
      <w:r>
        <w:rPr>
          <w:rFonts w:ascii="楷体" w:hAnsi="楷体" w:eastAsia="楷体" w:cs="楷体"/>
          <w:b/>
          <w:bCs/>
          <w:color w:val="auto"/>
          <w:spacing w:val="-4"/>
          <w:sz w:val="24"/>
          <w:szCs w:val="24"/>
        </w:rPr>
        <w:t>其投标无效</w:t>
      </w:r>
      <w:r>
        <w:rPr>
          <w:rFonts w:ascii="楷体" w:hAnsi="楷体" w:eastAsia="楷体" w:cs="楷体"/>
          <w:color w:val="auto"/>
          <w:spacing w:val="-4"/>
          <w:sz w:val="24"/>
          <w:szCs w:val="24"/>
        </w:rPr>
        <w:t>。</w:t>
      </w:r>
    </w:p>
    <w:p w14:paraId="67E96B77">
      <w:pPr>
        <w:spacing w:before="28" w:line="228" w:lineRule="auto"/>
        <w:ind w:left="110" w:right="201" w:firstLine="496"/>
        <w:rPr>
          <w:rFonts w:ascii="楷体" w:hAnsi="楷体" w:eastAsia="楷体" w:cs="楷体"/>
          <w:color w:val="auto"/>
          <w:sz w:val="24"/>
          <w:szCs w:val="24"/>
        </w:rPr>
      </w:pPr>
      <w:r>
        <w:rPr>
          <w:rFonts w:ascii="楷体" w:hAnsi="楷体" w:eastAsia="楷体" w:cs="楷体"/>
          <w:color w:val="auto"/>
          <w:spacing w:val="-1"/>
          <w:sz w:val="24"/>
          <w:szCs w:val="24"/>
        </w:rPr>
        <w:t>19.2</w:t>
      </w:r>
      <w:r>
        <w:rPr>
          <w:rFonts w:ascii="楷体" w:hAnsi="楷体" w:eastAsia="楷体" w:cs="楷体"/>
          <w:color w:val="auto"/>
          <w:spacing w:val="-43"/>
          <w:sz w:val="24"/>
          <w:szCs w:val="24"/>
        </w:rPr>
        <w:t xml:space="preserve"> </w:t>
      </w:r>
      <w:r>
        <w:rPr>
          <w:rFonts w:ascii="楷体" w:hAnsi="楷体" w:eastAsia="楷体" w:cs="楷体"/>
          <w:color w:val="auto"/>
          <w:spacing w:val="-1"/>
          <w:sz w:val="24"/>
          <w:szCs w:val="24"/>
        </w:rPr>
        <w:t>投标人应在签订政府采购合同前向采购人提供分包合同，否则，采购人有权拒绝签订采购</w:t>
      </w:r>
      <w:r>
        <w:rPr>
          <w:rFonts w:ascii="楷体" w:hAnsi="楷体" w:eastAsia="楷体" w:cs="楷体"/>
          <w:color w:val="auto"/>
          <w:sz w:val="24"/>
          <w:szCs w:val="24"/>
        </w:rPr>
        <w:t xml:space="preserve"> </w:t>
      </w:r>
      <w:r>
        <w:rPr>
          <w:rFonts w:ascii="楷体" w:hAnsi="楷体" w:eastAsia="楷体" w:cs="楷体"/>
          <w:color w:val="auto"/>
          <w:spacing w:val="-8"/>
          <w:sz w:val="24"/>
          <w:szCs w:val="24"/>
        </w:rPr>
        <w:t>合同。</w:t>
      </w:r>
    </w:p>
    <w:p w14:paraId="0141B72C">
      <w:pPr>
        <w:spacing w:before="27" w:line="228" w:lineRule="auto"/>
        <w:ind w:left="118" w:right="201" w:firstLine="488"/>
        <w:rPr>
          <w:rFonts w:ascii="楷体" w:hAnsi="楷体" w:eastAsia="楷体" w:cs="楷体"/>
          <w:color w:val="auto"/>
          <w:sz w:val="24"/>
          <w:szCs w:val="24"/>
        </w:rPr>
      </w:pPr>
      <w:r>
        <w:rPr>
          <w:rFonts w:ascii="楷体" w:hAnsi="楷体" w:eastAsia="楷体" w:cs="楷体"/>
          <w:color w:val="auto"/>
          <w:spacing w:val="-1"/>
          <w:sz w:val="24"/>
          <w:szCs w:val="24"/>
        </w:rPr>
        <w:t>19.3</w:t>
      </w:r>
      <w:r>
        <w:rPr>
          <w:rFonts w:ascii="楷体" w:hAnsi="楷体" w:eastAsia="楷体" w:cs="楷体"/>
          <w:color w:val="auto"/>
          <w:spacing w:val="-38"/>
          <w:sz w:val="24"/>
          <w:szCs w:val="24"/>
        </w:rPr>
        <w:t xml:space="preserve"> </w:t>
      </w:r>
      <w:r>
        <w:rPr>
          <w:rFonts w:ascii="楷体" w:hAnsi="楷体" w:eastAsia="楷体" w:cs="楷体"/>
          <w:color w:val="auto"/>
          <w:spacing w:val="-1"/>
          <w:sz w:val="24"/>
          <w:szCs w:val="24"/>
        </w:rPr>
        <w:t>享受中小企业扶持政策获得政府采购合同的，小微企业不得将合同分包给大中</w:t>
      </w:r>
      <w:r>
        <w:rPr>
          <w:rFonts w:ascii="楷体" w:hAnsi="楷体" w:eastAsia="楷体" w:cs="楷体"/>
          <w:color w:val="auto"/>
          <w:spacing w:val="-2"/>
          <w:sz w:val="24"/>
          <w:szCs w:val="24"/>
        </w:rPr>
        <w:t>型企业，中</w:t>
      </w:r>
      <w:r>
        <w:rPr>
          <w:rFonts w:ascii="楷体" w:hAnsi="楷体" w:eastAsia="楷体" w:cs="楷体"/>
          <w:color w:val="auto"/>
          <w:sz w:val="24"/>
          <w:szCs w:val="24"/>
        </w:rPr>
        <w:t xml:space="preserve"> </w:t>
      </w:r>
      <w:r>
        <w:rPr>
          <w:rFonts w:ascii="楷体" w:hAnsi="楷体" w:eastAsia="楷体" w:cs="楷体"/>
          <w:color w:val="auto"/>
          <w:spacing w:val="-3"/>
          <w:sz w:val="24"/>
          <w:szCs w:val="24"/>
        </w:rPr>
        <w:t>型企业不得将合同分包给大型企业。</w:t>
      </w:r>
    </w:p>
    <w:p w14:paraId="7702C8F5">
      <w:pPr>
        <w:spacing w:before="32" w:line="217" w:lineRule="auto"/>
        <w:ind w:left="607"/>
        <w:rPr>
          <w:rFonts w:ascii="楷体" w:hAnsi="楷体" w:eastAsia="楷体" w:cs="楷体"/>
          <w:color w:val="auto"/>
          <w:sz w:val="24"/>
          <w:szCs w:val="24"/>
        </w:rPr>
      </w:pPr>
      <w:r>
        <w:rPr>
          <w:rFonts w:ascii="楷体" w:hAnsi="楷体" w:eastAsia="楷体" w:cs="楷体"/>
          <w:color w:val="auto"/>
          <w:spacing w:val="-3"/>
          <w:sz w:val="24"/>
          <w:szCs w:val="24"/>
        </w:rPr>
        <w:t>19.4</w:t>
      </w:r>
      <w:r>
        <w:rPr>
          <w:rFonts w:ascii="楷体" w:hAnsi="楷体" w:eastAsia="楷体" w:cs="楷体"/>
          <w:color w:val="auto"/>
          <w:spacing w:val="-39"/>
          <w:sz w:val="24"/>
          <w:szCs w:val="24"/>
        </w:rPr>
        <w:t xml:space="preserve"> </w:t>
      </w:r>
      <w:r>
        <w:rPr>
          <w:rFonts w:ascii="楷体" w:hAnsi="楷体" w:eastAsia="楷体" w:cs="楷体"/>
          <w:color w:val="auto"/>
          <w:spacing w:val="-3"/>
          <w:sz w:val="24"/>
          <w:szCs w:val="24"/>
        </w:rPr>
        <w:t>分包供应商不得再次分包</w:t>
      </w:r>
    </w:p>
    <w:p w14:paraId="2BB509BA">
      <w:pPr>
        <w:spacing w:before="30" w:line="219"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20.投标文件的签署</w:t>
      </w:r>
    </w:p>
    <w:p w14:paraId="2EF2F995">
      <w:pPr>
        <w:spacing w:before="27" w:line="230" w:lineRule="auto"/>
        <w:ind w:left="113" w:right="123" w:firstLine="479"/>
        <w:rPr>
          <w:rFonts w:ascii="楷体" w:hAnsi="楷体" w:eastAsia="楷体" w:cs="楷体"/>
          <w:color w:val="auto"/>
          <w:sz w:val="24"/>
          <w:szCs w:val="24"/>
        </w:rPr>
      </w:pPr>
      <w:r>
        <w:rPr>
          <w:rFonts w:ascii="楷体" w:hAnsi="楷体" w:eastAsia="楷体" w:cs="楷体"/>
          <w:color w:val="auto"/>
          <w:spacing w:val="-5"/>
          <w:sz w:val="24"/>
          <w:szCs w:val="24"/>
        </w:rPr>
        <w:t>20.1</w:t>
      </w:r>
      <w:r>
        <w:rPr>
          <w:rFonts w:ascii="楷体" w:hAnsi="楷体" w:eastAsia="楷体" w:cs="楷体"/>
          <w:color w:val="auto"/>
          <w:spacing w:val="-51"/>
          <w:sz w:val="24"/>
          <w:szCs w:val="24"/>
        </w:rPr>
        <w:t xml:space="preserve"> </w:t>
      </w:r>
      <w:r>
        <w:rPr>
          <w:rFonts w:ascii="楷体" w:hAnsi="楷体" w:eastAsia="楷体" w:cs="楷体"/>
          <w:color w:val="auto"/>
          <w:spacing w:val="-5"/>
          <w:sz w:val="24"/>
          <w:szCs w:val="24"/>
        </w:rPr>
        <w:t>投标文件第一部分资格证明文件、第二部分商</w:t>
      </w:r>
      <w:r>
        <w:rPr>
          <w:rFonts w:ascii="楷体" w:hAnsi="楷体" w:eastAsia="楷体" w:cs="楷体"/>
          <w:color w:val="auto"/>
          <w:spacing w:val="-6"/>
          <w:sz w:val="24"/>
          <w:szCs w:val="24"/>
        </w:rPr>
        <w:t>务文件及第三部分技术文件：</w:t>
      </w:r>
      <w:r>
        <w:rPr>
          <w:rFonts w:ascii="楷体" w:hAnsi="楷体" w:eastAsia="楷体" w:cs="楷体"/>
          <w:color w:val="auto"/>
          <w:spacing w:val="48"/>
          <w:sz w:val="24"/>
          <w:szCs w:val="24"/>
        </w:rPr>
        <w:t xml:space="preserve"> </w:t>
      </w:r>
      <w:r>
        <w:rPr>
          <w:rFonts w:ascii="楷体" w:hAnsi="楷体" w:eastAsia="楷体" w:cs="楷体"/>
          <w:color w:val="auto"/>
          <w:spacing w:val="-6"/>
          <w:sz w:val="24"/>
          <w:szCs w:val="24"/>
        </w:rPr>
        <w:t>一份,</w:t>
      </w:r>
      <w:r>
        <w:rPr>
          <w:rFonts w:ascii="楷体" w:hAnsi="楷体" w:eastAsia="楷体" w:cs="楷体"/>
          <w:b/>
          <w:bCs/>
          <w:color w:val="auto"/>
          <w:spacing w:val="-6"/>
          <w:sz w:val="24"/>
          <w:szCs w:val="24"/>
        </w:rPr>
        <w:t>【投标须</w:t>
      </w:r>
      <w:r>
        <w:rPr>
          <w:rFonts w:ascii="楷体" w:hAnsi="楷体" w:eastAsia="楷体" w:cs="楷体"/>
          <w:color w:val="auto"/>
          <w:sz w:val="24"/>
          <w:szCs w:val="24"/>
        </w:rPr>
        <w:t xml:space="preserve"> </w:t>
      </w:r>
      <w:r>
        <w:rPr>
          <w:rFonts w:ascii="楷体" w:hAnsi="楷体" w:eastAsia="楷体" w:cs="楷体"/>
          <w:b/>
          <w:bCs/>
          <w:color w:val="auto"/>
          <w:spacing w:val="-4"/>
          <w:sz w:val="24"/>
          <w:szCs w:val="24"/>
        </w:rPr>
        <w:t>知前附表】</w:t>
      </w:r>
      <w:r>
        <w:rPr>
          <w:rFonts w:ascii="楷体" w:hAnsi="楷体" w:eastAsia="楷体" w:cs="楷体"/>
          <w:color w:val="auto"/>
          <w:spacing w:val="-4"/>
          <w:sz w:val="24"/>
          <w:szCs w:val="24"/>
        </w:rPr>
        <w:t>；</w:t>
      </w:r>
    </w:p>
    <w:p w14:paraId="5B40231D">
      <w:pPr>
        <w:spacing w:before="26" w:line="228" w:lineRule="auto"/>
        <w:ind w:left="109" w:right="164" w:firstLine="483"/>
        <w:rPr>
          <w:rFonts w:ascii="楷体" w:hAnsi="楷体" w:eastAsia="楷体" w:cs="楷体"/>
          <w:color w:val="auto"/>
          <w:sz w:val="24"/>
          <w:szCs w:val="24"/>
        </w:rPr>
      </w:pPr>
      <w:r>
        <w:rPr>
          <w:rFonts w:ascii="楷体" w:hAnsi="楷体" w:eastAsia="楷体" w:cs="楷体"/>
          <w:color w:val="auto"/>
          <w:spacing w:val="-2"/>
          <w:sz w:val="24"/>
          <w:szCs w:val="24"/>
        </w:rPr>
        <w:t>20.2</w:t>
      </w:r>
      <w:r>
        <w:rPr>
          <w:rFonts w:ascii="楷体" w:hAnsi="楷体" w:eastAsia="楷体" w:cs="楷体"/>
          <w:color w:val="auto"/>
          <w:spacing w:val="-47"/>
          <w:sz w:val="24"/>
          <w:szCs w:val="24"/>
        </w:rPr>
        <w:t xml:space="preserve"> </w:t>
      </w:r>
      <w:r>
        <w:rPr>
          <w:rFonts w:ascii="楷体" w:hAnsi="楷体" w:eastAsia="楷体" w:cs="楷体"/>
          <w:b/>
          <w:bCs/>
          <w:color w:val="auto"/>
          <w:spacing w:val="-2"/>
          <w:sz w:val="24"/>
          <w:szCs w:val="24"/>
          <w:u w:val="single" w:color="auto"/>
        </w:rPr>
        <w:t>投标文件中的任何行间插字、涂改和增删，改动的地方应加盖单位章或由投标人代表签字</w:t>
      </w:r>
      <w:r>
        <w:rPr>
          <w:rFonts w:ascii="楷体" w:hAnsi="楷体" w:eastAsia="楷体" w:cs="楷体"/>
          <w:color w:val="auto"/>
          <w:sz w:val="24"/>
          <w:szCs w:val="24"/>
        </w:rPr>
        <w:t xml:space="preserve"> </w:t>
      </w:r>
      <w:r>
        <w:rPr>
          <w:rFonts w:ascii="楷体" w:hAnsi="楷体" w:eastAsia="楷体" w:cs="楷体"/>
          <w:b/>
          <w:bCs/>
          <w:color w:val="auto"/>
          <w:spacing w:val="-2"/>
          <w:sz w:val="24"/>
          <w:szCs w:val="24"/>
          <w:u w:val="single" w:color="auto"/>
        </w:rPr>
        <w:t>确认。</w:t>
      </w:r>
    </w:p>
    <w:p w14:paraId="2A6B0461">
      <w:pPr>
        <w:spacing w:before="28" w:line="233" w:lineRule="auto"/>
        <w:ind w:left="115" w:right="108" w:firstLine="477"/>
        <w:rPr>
          <w:rFonts w:ascii="楷体" w:hAnsi="楷体" w:eastAsia="楷体" w:cs="楷体"/>
          <w:color w:val="auto"/>
          <w:sz w:val="24"/>
          <w:szCs w:val="24"/>
        </w:rPr>
      </w:pPr>
      <w:r>
        <w:rPr>
          <w:rFonts w:ascii="楷体" w:hAnsi="楷体" w:eastAsia="楷体" w:cs="楷体"/>
          <w:color w:val="auto"/>
          <w:spacing w:val="-1"/>
          <w:sz w:val="24"/>
          <w:szCs w:val="24"/>
        </w:rPr>
        <w:t>20.3</w:t>
      </w:r>
      <w:r>
        <w:rPr>
          <w:rFonts w:ascii="楷体" w:hAnsi="楷体" w:eastAsia="楷体" w:cs="楷体"/>
          <w:color w:val="auto"/>
          <w:spacing w:val="41"/>
          <w:sz w:val="24"/>
          <w:szCs w:val="24"/>
        </w:rPr>
        <w:t xml:space="preserve"> </w:t>
      </w:r>
      <w:r>
        <w:rPr>
          <w:rFonts w:ascii="楷体" w:hAnsi="楷体" w:eastAsia="楷体" w:cs="楷体"/>
          <w:b/>
          <w:bCs/>
          <w:color w:val="auto"/>
          <w:spacing w:val="-1"/>
          <w:sz w:val="24"/>
          <w:szCs w:val="24"/>
        </w:rPr>
        <w:t>电子投标文件签署：</w:t>
      </w:r>
      <w:r>
        <w:rPr>
          <w:rFonts w:ascii="楷体" w:hAnsi="楷体" w:eastAsia="楷体" w:cs="楷体"/>
          <w:color w:val="auto"/>
          <w:spacing w:val="-1"/>
          <w:sz w:val="24"/>
          <w:szCs w:val="24"/>
          <w:u w:val="single" w:color="auto"/>
        </w:rPr>
        <w:t>投标人应按照电子招标文件要求制作投标文件，并进行签名（包含印</w:t>
      </w:r>
      <w:r>
        <w:rPr>
          <w:rFonts w:ascii="楷体" w:hAnsi="楷体" w:eastAsia="楷体" w:cs="楷体"/>
          <w:color w:val="auto"/>
          <w:sz w:val="24"/>
          <w:szCs w:val="24"/>
        </w:rPr>
        <w:t xml:space="preserve"> </w:t>
      </w:r>
      <w:r>
        <w:rPr>
          <w:rFonts w:ascii="楷体" w:hAnsi="楷体" w:eastAsia="楷体" w:cs="楷体"/>
          <w:color w:val="auto"/>
          <w:spacing w:val="-6"/>
          <w:sz w:val="24"/>
          <w:szCs w:val="24"/>
          <w:u w:val="single" w:color="auto"/>
        </w:rPr>
        <w:t>章或签章）和盖章。供应商确认投标后，</w:t>
      </w:r>
      <w:r>
        <w:rPr>
          <w:rFonts w:ascii="楷体" w:hAnsi="楷体" w:eastAsia="楷体" w:cs="楷体"/>
          <w:color w:val="auto"/>
          <w:spacing w:val="42"/>
          <w:sz w:val="24"/>
          <w:szCs w:val="24"/>
          <w:u w:val="single" w:color="auto"/>
        </w:rPr>
        <w:t xml:space="preserve"> </w:t>
      </w:r>
      <w:r>
        <w:rPr>
          <w:rFonts w:ascii="楷体" w:hAnsi="楷体" w:eastAsia="楷体" w:cs="楷体"/>
          <w:color w:val="auto"/>
          <w:spacing w:val="-6"/>
          <w:sz w:val="24"/>
          <w:szCs w:val="24"/>
          <w:u w:val="single" w:color="auto"/>
        </w:rPr>
        <w:t>应从交易平台上下载“电子招标文件制作工具</w:t>
      </w:r>
      <w:r>
        <w:rPr>
          <w:rFonts w:ascii="楷体" w:hAnsi="楷体" w:eastAsia="楷体" w:cs="楷体"/>
          <w:color w:val="auto"/>
          <w:spacing w:val="-7"/>
          <w:sz w:val="24"/>
          <w:szCs w:val="24"/>
          <w:u w:val="single" w:color="auto"/>
        </w:rPr>
        <w:t>”，并使用此</w:t>
      </w:r>
      <w:r>
        <w:rPr>
          <w:rFonts w:ascii="楷体" w:hAnsi="楷体" w:eastAsia="楷体" w:cs="楷体"/>
          <w:color w:val="auto"/>
          <w:sz w:val="24"/>
          <w:szCs w:val="24"/>
        </w:rPr>
        <w:t xml:space="preserve"> </w:t>
      </w:r>
      <w:r>
        <w:rPr>
          <w:rFonts w:ascii="楷体" w:hAnsi="楷体" w:eastAsia="楷体" w:cs="楷体"/>
          <w:color w:val="auto"/>
          <w:spacing w:val="-2"/>
          <w:sz w:val="24"/>
          <w:szCs w:val="24"/>
          <w:u w:val="single" w:color="auto"/>
        </w:rPr>
        <w:t>工具编制电子投标文件，否则将可能影响电子投标文件</w:t>
      </w:r>
      <w:r>
        <w:rPr>
          <w:rFonts w:ascii="楷体" w:hAnsi="楷体" w:eastAsia="楷体" w:cs="楷体"/>
          <w:color w:val="auto"/>
          <w:spacing w:val="-3"/>
          <w:sz w:val="24"/>
          <w:szCs w:val="24"/>
          <w:u w:val="single" w:color="auto"/>
        </w:rPr>
        <w:t>的上传而导致投标无效。投标人因自身原因导</w:t>
      </w:r>
      <w:r>
        <w:rPr>
          <w:rFonts w:ascii="楷体" w:hAnsi="楷体" w:eastAsia="楷体" w:cs="楷体"/>
          <w:color w:val="auto"/>
          <w:sz w:val="24"/>
          <w:szCs w:val="24"/>
        </w:rPr>
        <w:t xml:space="preserve"> </w:t>
      </w:r>
      <w:r>
        <w:rPr>
          <w:rFonts w:ascii="楷体" w:hAnsi="楷体" w:eastAsia="楷体" w:cs="楷体"/>
          <w:color w:val="auto"/>
          <w:sz w:val="24"/>
          <w:szCs w:val="24"/>
          <w:u w:val="single" w:color="auto"/>
        </w:rPr>
        <w:t>致电子投标文件无法导入电子评标系统的，该投</w:t>
      </w:r>
      <w:r>
        <w:rPr>
          <w:rFonts w:ascii="楷体" w:hAnsi="楷体" w:eastAsia="楷体" w:cs="楷体"/>
          <w:color w:val="auto"/>
          <w:spacing w:val="-1"/>
          <w:sz w:val="24"/>
          <w:szCs w:val="24"/>
          <w:u w:val="single" w:color="auto"/>
        </w:rPr>
        <w:t>标文件视为无效投标文件。</w:t>
      </w:r>
      <w:r>
        <w:rPr>
          <w:rFonts w:ascii="楷体" w:hAnsi="楷体" w:eastAsia="楷体" w:cs="楷体"/>
          <w:color w:val="auto"/>
          <w:sz w:val="24"/>
          <w:szCs w:val="24"/>
          <w:u w:val="single" w:color="auto"/>
        </w:rPr>
        <w:t xml:space="preserve">  </w:t>
      </w:r>
    </w:p>
    <w:p w14:paraId="0290803B">
      <w:pPr>
        <w:spacing w:before="37" w:line="224" w:lineRule="auto"/>
        <w:ind w:left="130" w:right="110" w:firstLine="462"/>
        <w:rPr>
          <w:rFonts w:ascii="楷体" w:hAnsi="楷体" w:eastAsia="楷体" w:cs="楷体"/>
          <w:color w:val="auto"/>
          <w:sz w:val="24"/>
          <w:szCs w:val="24"/>
        </w:rPr>
      </w:pPr>
      <w:r>
        <w:rPr>
          <w:rFonts w:ascii="楷体" w:hAnsi="楷体" w:eastAsia="楷体" w:cs="楷体"/>
          <w:color w:val="auto"/>
          <w:sz w:val="24"/>
          <w:szCs w:val="24"/>
          <w:u w:val="single" w:color="auto"/>
        </w:rPr>
        <w:t>20.4</w:t>
      </w:r>
      <w:r>
        <w:rPr>
          <w:rFonts w:ascii="楷体" w:hAnsi="楷体" w:eastAsia="楷体" w:cs="楷体"/>
          <w:color w:val="auto"/>
          <w:spacing w:val="32"/>
          <w:sz w:val="24"/>
          <w:szCs w:val="24"/>
          <w:u w:val="single" w:color="auto"/>
        </w:rPr>
        <w:t xml:space="preserve"> </w:t>
      </w:r>
      <w:r>
        <w:rPr>
          <w:rFonts w:ascii="楷体" w:hAnsi="楷体" w:eastAsia="楷体" w:cs="楷体"/>
          <w:color w:val="auto"/>
          <w:sz w:val="24"/>
          <w:szCs w:val="24"/>
          <w:u w:val="single" w:color="auto"/>
        </w:rPr>
        <w:t>电子招投标文件具有法律效力，若投标文件与招标文件要求</w:t>
      </w:r>
      <w:r>
        <w:rPr>
          <w:rFonts w:ascii="楷体" w:hAnsi="楷体" w:eastAsia="楷体" w:cs="楷体"/>
          <w:color w:val="auto"/>
          <w:spacing w:val="-1"/>
          <w:sz w:val="24"/>
          <w:szCs w:val="24"/>
          <w:u w:val="single" w:color="auto"/>
        </w:rPr>
        <w:t>不一致，其内容影响中标结果</w:t>
      </w:r>
      <w:r>
        <w:rPr>
          <w:rFonts w:ascii="楷体" w:hAnsi="楷体" w:eastAsia="楷体" w:cs="楷体"/>
          <w:color w:val="auto"/>
          <w:sz w:val="24"/>
          <w:szCs w:val="24"/>
        </w:rPr>
        <w:t xml:space="preserve"> </w:t>
      </w:r>
      <w:r>
        <w:rPr>
          <w:rFonts w:ascii="楷体" w:hAnsi="楷体" w:eastAsia="楷体" w:cs="楷体"/>
          <w:color w:val="auto"/>
          <w:spacing w:val="-2"/>
          <w:sz w:val="24"/>
          <w:szCs w:val="24"/>
          <w:u w:val="single" w:color="auto"/>
        </w:rPr>
        <w:t>时，责任由投标人自行承担。</w:t>
      </w:r>
    </w:p>
    <w:p w14:paraId="088ED54D">
      <w:pPr>
        <w:spacing w:before="47" w:line="230" w:lineRule="auto"/>
        <w:ind w:left="4945"/>
        <w:rPr>
          <w:rFonts w:ascii="楷体" w:hAnsi="楷体" w:eastAsia="楷体" w:cs="楷体"/>
          <w:color w:val="auto"/>
          <w:sz w:val="27"/>
          <w:szCs w:val="27"/>
        </w:rPr>
      </w:pPr>
      <w:r>
        <w:rPr>
          <w:rFonts w:ascii="楷体" w:hAnsi="楷体" w:eastAsia="楷体" w:cs="楷体"/>
          <w:b/>
          <w:bCs/>
          <w:color w:val="auto"/>
          <w:spacing w:val="1"/>
          <w:sz w:val="27"/>
          <w:szCs w:val="27"/>
        </w:rPr>
        <w:t>四、投标</w:t>
      </w:r>
    </w:p>
    <w:p w14:paraId="3C855016">
      <w:pPr>
        <w:spacing w:before="17" w:line="219"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21.电子投标文件的提交</w:t>
      </w:r>
    </w:p>
    <w:p w14:paraId="7E4D3A59">
      <w:pPr>
        <w:spacing w:before="27" w:line="220" w:lineRule="auto"/>
        <w:ind w:left="593"/>
        <w:rPr>
          <w:rFonts w:ascii="楷体" w:hAnsi="楷体" w:eastAsia="楷体" w:cs="楷体"/>
          <w:color w:val="auto"/>
          <w:sz w:val="24"/>
          <w:szCs w:val="24"/>
        </w:rPr>
      </w:pPr>
      <w:r>
        <w:rPr>
          <w:rFonts w:ascii="楷体" w:hAnsi="楷体" w:eastAsia="楷体" w:cs="楷体"/>
          <w:color w:val="auto"/>
          <w:spacing w:val="-1"/>
          <w:sz w:val="24"/>
          <w:szCs w:val="24"/>
        </w:rPr>
        <w:t>21.1.1</w:t>
      </w:r>
      <w:r>
        <w:rPr>
          <w:rFonts w:ascii="楷体" w:hAnsi="楷体" w:eastAsia="楷体" w:cs="楷体"/>
          <w:color w:val="auto"/>
          <w:spacing w:val="-50"/>
          <w:sz w:val="24"/>
          <w:szCs w:val="24"/>
        </w:rPr>
        <w:t xml:space="preserve"> </w:t>
      </w:r>
      <w:r>
        <w:rPr>
          <w:rFonts w:ascii="楷体" w:hAnsi="楷体" w:eastAsia="楷体" w:cs="楷体"/>
          <w:color w:val="auto"/>
          <w:spacing w:val="-1"/>
          <w:sz w:val="24"/>
          <w:szCs w:val="24"/>
        </w:rPr>
        <w:t>投标人应当按照投标人须知前附表的规定加密投</w:t>
      </w:r>
      <w:r>
        <w:rPr>
          <w:rFonts w:ascii="楷体" w:hAnsi="楷体" w:eastAsia="楷体" w:cs="楷体"/>
          <w:color w:val="auto"/>
          <w:spacing w:val="-2"/>
          <w:sz w:val="24"/>
          <w:szCs w:val="24"/>
        </w:rPr>
        <w:t>标文件。</w:t>
      </w:r>
    </w:p>
    <w:p w14:paraId="639E96A9">
      <w:pPr>
        <w:spacing w:before="27" w:line="225" w:lineRule="auto"/>
        <w:ind w:left="137" w:right="41" w:firstLine="455"/>
        <w:rPr>
          <w:rFonts w:ascii="楷体" w:hAnsi="楷体" w:eastAsia="楷体" w:cs="楷体"/>
          <w:color w:val="auto"/>
          <w:sz w:val="24"/>
          <w:szCs w:val="24"/>
        </w:rPr>
      </w:pPr>
      <w:r>
        <w:rPr>
          <w:rFonts w:ascii="楷体" w:hAnsi="楷体" w:eastAsia="楷体" w:cs="楷体"/>
          <w:color w:val="auto"/>
          <w:spacing w:val="-3"/>
          <w:sz w:val="24"/>
          <w:szCs w:val="24"/>
        </w:rPr>
        <w:t>21.1.2</w:t>
      </w:r>
      <w:r>
        <w:rPr>
          <w:rFonts w:ascii="楷体" w:hAnsi="楷体" w:eastAsia="楷体" w:cs="楷体"/>
          <w:color w:val="auto"/>
          <w:spacing w:val="-16"/>
          <w:sz w:val="24"/>
          <w:szCs w:val="24"/>
        </w:rPr>
        <w:t xml:space="preserve"> </w:t>
      </w:r>
      <w:r>
        <w:rPr>
          <w:rFonts w:ascii="楷体" w:hAnsi="楷体" w:eastAsia="楷体" w:cs="楷体"/>
          <w:color w:val="auto"/>
          <w:spacing w:val="-3"/>
          <w:sz w:val="24"/>
          <w:szCs w:val="24"/>
        </w:rPr>
        <w:t>电子投标文件通过数字证书进行加密并签章。未按要求加密和数字证书认证的投标文件，</w:t>
      </w:r>
      <w:r>
        <w:rPr>
          <w:rFonts w:ascii="楷体" w:hAnsi="楷体" w:eastAsia="楷体" w:cs="楷体"/>
          <w:color w:val="auto"/>
          <w:sz w:val="24"/>
          <w:szCs w:val="24"/>
        </w:rPr>
        <w:t xml:space="preserve"> </w:t>
      </w:r>
      <w:r>
        <w:rPr>
          <w:rFonts w:ascii="楷体" w:hAnsi="楷体" w:eastAsia="楷体" w:cs="楷体"/>
          <w:color w:val="auto"/>
          <w:spacing w:val="-3"/>
          <w:sz w:val="24"/>
          <w:szCs w:val="24"/>
        </w:rPr>
        <w:t>电子开标软件将无法接受, 采购代理机构不予受理。</w:t>
      </w:r>
    </w:p>
    <w:p w14:paraId="2A62115B">
      <w:pPr>
        <w:spacing w:line="225" w:lineRule="auto"/>
        <w:rPr>
          <w:rFonts w:ascii="楷体" w:hAnsi="楷体" w:eastAsia="楷体" w:cs="楷体"/>
          <w:color w:val="auto"/>
          <w:sz w:val="24"/>
          <w:szCs w:val="24"/>
        </w:rPr>
        <w:sectPr>
          <w:footerReference r:id="rId17" w:type="default"/>
          <w:pgSz w:w="11909" w:h="16839"/>
          <w:pgMar w:top="1013" w:right="609" w:bottom="1042" w:left="614" w:header="764" w:footer="732" w:gutter="0"/>
          <w:pgNumType w:fmt="decimal"/>
          <w:cols w:space="720" w:num="1"/>
        </w:sectPr>
      </w:pPr>
    </w:p>
    <w:p w14:paraId="55385EEF">
      <w:pPr>
        <w:spacing w:before="58" w:line="226" w:lineRule="auto"/>
        <w:ind w:left="112" w:right="20" w:firstLine="480"/>
        <w:rPr>
          <w:rFonts w:ascii="楷体" w:hAnsi="楷体" w:eastAsia="楷体" w:cs="楷体"/>
          <w:color w:val="auto"/>
          <w:sz w:val="24"/>
          <w:szCs w:val="24"/>
        </w:rPr>
      </w:pPr>
      <w:r>
        <w:rPr>
          <w:rFonts w:ascii="楷体" w:hAnsi="楷体" w:eastAsia="楷体" w:cs="楷体"/>
          <w:color w:val="auto"/>
          <w:sz w:val="24"/>
          <w:szCs w:val="24"/>
        </w:rPr>
        <w:t>21.1.3投标人应在招标文件规定的投标截止时间前将电子投标文件上传</w:t>
      </w:r>
      <w:r>
        <w:rPr>
          <w:rFonts w:ascii="楷体" w:hAnsi="楷体" w:eastAsia="楷体" w:cs="楷体"/>
          <w:color w:val="auto"/>
          <w:spacing w:val="-1"/>
          <w:sz w:val="24"/>
          <w:szCs w:val="24"/>
        </w:rPr>
        <w:t>到指定网站的指定栏目。</w:t>
      </w:r>
      <w:r>
        <w:rPr>
          <w:rFonts w:ascii="楷体" w:hAnsi="楷体" w:eastAsia="楷体" w:cs="楷体"/>
          <w:color w:val="auto"/>
          <w:sz w:val="24"/>
          <w:szCs w:val="24"/>
        </w:rPr>
        <w:t xml:space="preserve"> </w:t>
      </w:r>
      <w:r>
        <w:rPr>
          <w:rFonts w:ascii="楷体" w:hAnsi="楷体" w:eastAsia="楷体" w:cs="楷体"/>
          <w:color w:val="auto"/>
          <w:spacing w:val="-5"/>
          <w:sz w:val="24"/>
          <w:szCs w:val="24"/>
        </w:rPr>
        <w:t>逾期不予受理。</w:t>
      </w:r>
    </w:p>
    <w:p w14:paraId="5C1841CF">
      <w:pPr>
        <w:spacing w:before="30" w:line="226" w:lineRule="auto"/>
        <w:ind w:left="135" w:right="114" w:firstLine="457"/>
        <w:rPr>
          <w:rFonts w:ascii="楷体" w:hAnsi="楷体" w:eastAsia="楷体" w:cs="楷体"/>
          <w:color w:val="auto"/>
          <w:sz w:val="24"/>
          <w:szCs w:val="24"/>
        </w:rPr>
      </w:pPr>
      <w:r>
        <w:rPr>
          <w:rFonts w:ascii="楷体" w:hAnsi="楷体" w:eastAsia="楷体" w:cs="楷体"/>
          <w:color w:val="auto"/>
          <w:sz w:val="24"/>
          <w:szCs w:val="24"/>
        </w:rPr>
        <w:t>21.1.4 如遇系统提示“上传未成功”，投标人应及时重新修改文件或与系统运维公司联系，查</w:t>
      </w:r>
      <w:r>
        <w:rPr>
          <w:rFonts w:ascii="楷体" w:hAnsi="楷体" w:eastAsia="楷体" w:cs="楷体"/>
          <w:color w:val="auto"/>
          <w:spacing w:val="15"/>
          <w:sz w:val="24"/>
          <w:szCs w:val="24"/>
        </w:rPr>
        <w:t xml:space="preserve"> </w:t>
      </w:r>
      <w:r>
        <w:rPr>
          <w:rFonts w:ascii="楷体" w:hAnsi="楷体" w:eastAsia="楷体" w:cs="楷体"/>
          <w:color w:val="auto"/>
          <w:spacing w:val="-2"/>
          <w:sz w:val="24"/>
          <w:szCs w:val="24"/>
        </w:rPr>
        <w:t>明原因，确保上传无误，因自身原因导致不能上传的，由投标人自行承担责任。</w:t>
      </w:r>
    </w:p>
    <w:p w14:paraId="064054D6">
      <w:pPr>
        <w:spacing w:before="35" w:line="219" w:lineRule="auto"/>
        <w:ind w:left="113"/>
        <w:rPr>
          <w:rFonts w:ascii="楷体" w:hAnsi="楷体" w:eastAsia="楷体" w:cs="楷体"/>
          <w:color w:val="auto"/>
          <w:sz w:val="24"/>
          <w:szCs w:val="24"/>
        </w:rPr>
      </w:pPr>
      <w:r>
        <w:rPr>
          <w:rFonts w:ascii="楷体" w:hAnsi="楷体" w:eastAsia="楷体" w:cs="楷体"/>
          <w:b/>
          <w:bCs/>
          <w:color w:val="auto"/>
          <w:spacing w:val="-5"/>
          <w:sz w:val="24"/>
          <w:szCs w:val="24"/>
        </w:rPr>
        <w:t>21.2</w:t>
      </w:r>
      <w:r>
        <w:rPr>
          <w:rFonts w:ascii="楷体" w:hAnsi="楷体" w:eastAsia="楷体" w:cs="楷体"/>
          <w:color w:val="auto"/>
          <w:spacing w:val="-13"/>
          <w:sz w:val="24"/>
          <w:szCs w:val="24"/>
        </w:rPr>
        <w:t xml:space="preserve"> </w:t>
      </w:r>
      <w:r>
        <w:rPr>
          <w:rFonts w:ascii="楷体" w:hAnsi="楷体" w:eastAsia="楷体" w:cs="楷体"/>
          <w:b/>
          <w:bCs/>
          <w:color w:val="auto"/>
          <w:spacing w:val="-5"/>
          <w:sz w:val="24"/>
          <w:szCs w:val="24"/>
        </w:rPr>
        <w:t>电子投标文件的修改和撤回</w:t>
      </w:r>
    </w:p>
    <w:p w14:paraId="1CD27580">
      <w:pPr>
        <w:spacing w:before="28" w:line="226" w:lineRule="auto"/>
        <w:ind w:left="112" w:right="111" w:firstLine="484"/>
        <w:rPr>
          <w:rFonts w:ascii="楷体" w:hAnsi="楷体" w:eastAsia="楷体" w:cs="楷体"/>
          <w:color w:val="auto"/>
          <w:sz w:val="24"/>
          <w:szCs w:val="24"/>
        </w:rPr>
      </w:pPr>
      <w:r>
        <w:rPr>
          <w:rFonts w:ascii="楷体" w:hAnsi="楷体" w:eastAsia="楷体" w:cs="楷体"/>
          <w:color w:val="auto"/>
          <w:spacing w:val="-2"/>
          <w:sz w:val="24"/>
          <w:szCs w:val="24"/>
        </w:rPr>
        <w:t>投标人在招标文件规定的投标截止时间前，可</w:t>
      </w:r>
      <w:r>
        <w:rPr>
          <w:rFonts w:ascii="楷体" w:hAnsi="楷体" w:eastAsia="楷体" w:cs="楷体"/>
          <w:color w:val="auto"/>
          <w:spacing w:val="-3"/>
          <w:sz w:val="24"/>
          <w:szCs w:val="24"/>
        </w:rPr>
        <w:t>以撤回已上传的电子投标文件，也可以撤回并修改</w:t>
      </w:r>
      <w:r>
        <w:rPr>
          <w:rFonts w:ascii="楷体" w:hAnsi="楷体" w:eastAsia="楷体" w:cs="楷体"/>
          <w:color w:val="auto"/>
          <w:sz w:val="24"/>
          <w:szCs w:val="24"/>
        </w:rPr>
        <w:t xml:space="preserve"> </w:t>
      </w:r>
      <w:r>
        <w:rPr>
          <w:rFonts w:ascii="楷体" w:hAnsi="楷体" w:eastAsia="楷体" w:cs="楷体"/>
          <w:color w:val="auto"/>
          <w:spacing w:val="-1"/>
          <w:sz w:val="24"/>
          <w:szCs w:val="24"/>
        </w:rPr>
        <w:t>后再重新上传。在投标截止时间之后，投标人撤回其电子投标文件的，其投标保证金将不予退还。</w:t>
      </w:r>
    </w:p>
    <w:p w14:paraId="3F74AA0C">
      <w:pPr>
        <w:spacing w:before="31" w:line="215"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22.投标截止期</w:t>
      </w:r>
    </w:p>
    <w:p w14:paraId="1D5005A6">
      <w:pPr>
        <w:spacing w:before="33" w:line="226" w:lineRule="auto"/>
        <w:ind w:left="126" w:right="201" w:firstLine="466"/>
        <w:rPr>
          <w:rFonts w:ascii="楷体" w:hAnsi="楷体" w:eastAsia="楷体" w:cs="楷体"/>
          <w:color w:val="auto"/>
          <w:sz w:val="24"/>
          <w:szCs w:val="24"/>
        </w:rPr>
      </w:pPr>
      <w:r>
        <w:rPr>
          <w:rFonts w:ascii="楷体" w:hAnsi="楷体" w:eastAsia="楷体" w:cs="楷体"/>
          <w:color w:val="auto"/>
          <w:sz w:val="24"/>
          <w:szCs w:val="24"/>
        </w:rPr>
        <w:t>22.1</w:t>
      </w:r>
      <w:r>
        <w:rPr>
          <w:rFonts w:ascii="楷体" w:hAnsi="楷体" w:eastAsia="楷体" w:cs="楷体"/>
          <w:color w:val="auto"/>
          <w:spacing w:val="-49"/>
          <w:sz w:val="24"/>
          <w:szCs w:val="24"/>
        </w:rPr>
        <w:t xml:space="preserve"> </w:t>
      </w:r>
      <w:r>
        <w:rPr>
          <w:rFonts w:ascii="楷体" w:hAnsi="楷体" w:eastAsia="楷体" w:cs="楷体"/>
          <w:color w:val="auto"/>
          <w:sz w:val="24"/>
          <w:szCs w:val="24"/>
        </w:rPr>
        <w:t>招标人在投标人须知前附表规定的投标</w:t>
      </w:r>
      <w:r>
        <w:rPr>
          <w:rFonts w:ascii="楷体" w:hAnsi="楷体" w:eastAsia="楷体" w:cs="楷体"/>
          <w:color w:val="auto"/>
          <w:spacing w:val="-1"/>
          <w:sz w:val="24"/>
          <w:szCs w:val="24"/>
        </w:rPr>
        <w:t>截止时间（开标时间）以及【投标须知前附表】规</w:t>
      </w:r>
      <w:r>
        <w:rPr>
          <w:rFonts w:ascii="楷体" w:hAnsi="楷体" w:eastAsia="楷体" w:cs="楷体"/>
          <w:color w:val="auto"/>
          <w:sz w:val="24"/>
          <w:szCs w:val="24"/>
        </w:rPr>
        <w:t xml:space="preserve"> </w:t>
      </w:r>
      <w:r>
        <w:rPr>
          <w:rFonts w:ascii="楷体" w:hAnsi="楷体" w:eastAsia="楷体" w:cs="楷体"/>
          <w:color w:val="auto"/>
          <w:spacing w:val="-3"/>
          <w:sz w:val="24"/>
          <w:szCs w:val="24"/>
        </w:rPr>
        <w:t>定开标地点，通过电子招标投标交易平台公开开标。</w:t>
      </w:r>
    </w:p>
    <w:p w14:paraId="09ABB0E1">
      <w:pPr>
        <w:spacing w:before="36" w:line="217"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23.串通投标行为</w:t>
      </w:r>
    </w:p>
    <w:p w14:paraId="79ECAB4D">
      <w:pPr>
        <w:spacing w:before="31" w:line="228" w:lineRule="auto"/>
        <w:ind w:left="118" w:right="95" w:firstLine="450"/>
        <w:rPr>
          <w:rFonts w:ascii="楷体" w:hAnsi="楷体" w:eastAsia="楷体" w:cs="楷体"/>
          <w:color w:val="auto"/>
          <w:sz w:val="24"/>
          <w:szCs w:val="24"/>
        </w:rPr>
      </w:pPr>
      <w:r>
        <w:rPr>
          <w:rFonts w:ascii="楷体" w:hAnsi="楷体" w:eastAsia="楷体" w:cs="楷体"/>
          <w:color w:val="auto"/>
          <w:spacing w:val="-13"/>
          <w:sz w:val="24"/>
          <w:szCs w:val="24"/>
        </w:rPr>
        <w:t>23.1</w:t>
      </w:r>
      <w:r>
        <w:rPr>
          <w:rFonts w:ascii="楷体" w:hAnsi="楷体" w:eastAsia="楷体" w:cs="楷体"/>
          <w:color w:val="auto"/>
          <w:spacing w:val="-62"/>
          <w:sz w:val="24"/>
          <w:szCs w:val="24"/>
        </w:rPr>
        <w:t xml:space="preserve"> </w:t>
      </w:r>
      <w:r>
        <w:rPr>
          <w:rFonts w:ascii="楷体" w:hAnsi="楷体" w:eastAsia="楷体" w:cs="楷体"/>
          <w:color w:val="auto"/>
          <w:spacing w:val="-13"/>
          <w:sz w:val="24"/>
          <w:szCs w:val="24"/>
        </w:rPr>
        <w:t>有下列情形之一的，属于恶意串通，对投标人依照政府采购法第七十七条第一款的规定追究</w:t>
      </w:r>
      <w:r>
        <w:rPr>
          <w:rFonts w:ascii="楷体" w:hAnsi="楷体" w:eastAsia="楷体" w:cs="楷体"/>
          <w:color w:val="auto"/>
          <w:spacing w:val="-14"/>
          <w:sz w:val="24"/>
          <w:szCs w:val="24"/>
        </w:rPr>
        <w:t>法律</w:t>
      </w:r>
      <w:r>
        <w:rPr>
          <w:rFonts w:ascii="楷体" w:hAnsi="楷体" w:eastAsia="楷体" w:cs="楷体"/>
          <w:color w:val="auto"/>
          <w:sz w:val="24"/>
          <w:szCs w:val="24"/>
        </w:rPr>
        <w:t xml:space="preserve"> </w:t>
      </w:r>
      <w:r>
        <w:rPr>
          <w:rFonts w:ascii="楷体" w:hAnsi="楷体" w:eastAsia="楷体" w:cs="楷体"/>
          <w:color w:val="auto"/>
          <w:spacing w:val="-8"/>
          <w:sz w:val="24"/>
          <w:szCs w:val="24"/>
        </w:rPr>
        <w:t>责任：</w:t>
      </w:r>
    </w:p>
    <w:p w14:paraId="1DD85153">
      <w:pPr>
        <w:spacing w:before="26" w:line="214" w:lineRule="auto"/>
        <w:jc w:val="right"/>
        <w:rPr>
          <w:rFonts w:ascii="楷体" w:hAnsi="楷体" w:eastAsia="楷体" w:cs="楷体"/>
          <w:color w:val="auto"/>
          <w:sz w:val="24"/>
          <w:szCs w:val="24"/>
        </w:rPr>
      </w:pPr>
      <w:r>
        <w:rPr>
          <w:rFonts w:ascii="楷体" w:hAnsi="楷体" w:eastAsia="楷体" w:cs="楷体"/>
          <w:color w:val="auto"/>
          <w:spacing w:val="-19"/>
          <w:sz w:val="24"/>
          <w:szCs w:val="24"/>
        </w:rPr>
        <w:t>（1）投标人直接或者间接从采购人或者采购代理机构处获得其他投标人的相关情况并修改其投标文件；</w:t>
      </w:r>
    </w:p>
    <w:p w14:paraId="0590FB9E">
      <w:pPr>
        <w:spacing w:before="33" w:line="220" w:lineRule="auto"/>
        <w:ind w:left="586"/>
        <w:rPr>
          <w:rFonts w:ascii="楷体" w:hAnsi="楷体" w:eastAsia="楷体" w:cs="楷体"/>
          <w:color w:val="auto"/>
          <w:sz w:val="24"/>
          <w:szCs w:val="24"/>
        </w:rPr>
      </w:pPr>
      <w:r>
        <w:rPr>
          <w:rFonts w:ascii="楷体" w:hAnsi="楷体" w:eastAsia="楷体" w:cs="楷体"/>
          <w:color w:val="auto"/>
          <w:spacing w:val="-12"/>
          <w:sz w:val="24"/>
          <w:szCs w:val="24"/>
        </w:rPr>
        <w:t>（2）投标人按照采购人或者采购代理机构的授意撤换、修改投标文件；</w:t>
      </w:r>
    </w:p>
    <w:p w14:paraId="2A64D299">
      <w:pPr>
        <w:spacing w:before="26" w:line="217" w:lineRule="auto"/>
        <w:ind w:left="586"/>
        <w:rPr>
          <w:rFonts w:ascii="楷体" w:hAnsi="楷体" w:eastAsia="楷体" w:cs="楷体"/>
          <w:color w:val="auto"/>
          <w:sz w:val="24"/>
          <w:szCs w:val="24"/>
        </w:rPr>
      </w:pPr>
      <w:r>
        <w:rPr>
          <w:rFonts w:ascii="楷体" w:hAnsi="楷体" w:eastAsia="楷体" w:cs="楷体"/>
          <w:color w:val="auto"/>
          <w:spacing w:val="-12"/>
          <w:sz w:val="24"/>
          <w:szCs w:val="24"/>
        </w:rPr>
        <w:t>（3）投标人之间协商报价、技术方案等投标文件的实质性内容；</w:t>
      </w:r>
    </w:p>
    <w:p w14:paraId="74C9BD77">
      <w:pPr>
        <w:spacing w:before="31" w:line="215" w:lineRule="auto"/>
        <w:ind w:left="586"/>
        <w:rPr>
          <w:rFonts w:ascii="楷体" w:hAnsi="楷体" w:eastAsia="楷体" w:cs="楷体"/>
          <w:color w:val="auto"/>
          <w:sz w:val="24"/>
          <w:szCs w:val="24"/>
        </w:rPr>
      </w:pPr>
      <w:r>
        <w:rPr>
          <w:rFonts w:ascii="楷体" w:hAnsi="楷体" w:eastAsia="楷体" w:cs="楷体"/>
          <w:color w:val="auto"/>
          <w:spacing w:val="-12"/>
          <w:sz w:val="24"/>
          <w:szCs w:val="24"/>
        </w:rPr>
        <w:t>（4）属于同一集团、协会、商会等组织成员的投标人按照该组织要求协同参加政府采购活动；</w:t>
      </w:r>
    </w:p>
    <w:p w14:paraId="0D700959">
      <w:pPr>
        <w:spacing w:before="32" w:line="216" w:lineRule="auto"/>
        <w:ind w:left="586"/>
        <w:rPr>
          <w:rFonts w:ascii="楷体" w:hAnsi="楷体" w:eastAsia="楷体" w:cs="楷体"/>
          <w:color w:val="auto"/>
          <w:sz w:val="24"/>
          <w:szCs w:val="24"/>
        </w:rPr>
      </w:pPr>
      <w:r>
        <w:rPr>
          <w:rFonts w:ascii="楷体" w:hAnsi="楷体" w:eastAsia="楷体" w:cs="楷体"/>
          <w:color w:val="auto"/>
          <w:spacing w:val="-12"/>
          <w:sz w:val="24"/>
          <w:szCs w:val="24"/>
        </w:rPr>
        <w:t>（5）投标人之间事先约定由某一特定投标人中标；</w:t>
      </w:r>
    </w:p>
    <w:p w14:paraId="6C5B185B">
      <w:pPr>
        <w:spacing w:before="31" w:line="217" w:lineRule="auto"/>
        <w:ind w:left="586"/>
        <w:rPr>
          <w:rFonts w:ascii="楷体" w:hAnsi="楷体" w:eastAsia="楷体" w:cs="楷体"/>
          <w:color w:val="auto"/>
          <w:sz w:val="24"/>
          <w:szCs w:val="24"/>
        </w:rPr>
      </w:pPr>
      <w:r>
        <w:rPr>
          <w:rFonts w:ascii="楷体" w:hAnsi="楷体" w:eastAsia="楷体" w:cs="楷体"/>
          <w:color w:val="auto"/>
          <w:spacing w:val="-12"/>
          <w:sz w:val="24"/>
          <w:szCs w:val="24"/>
        </w:rPr>
        <w:t>（6）投标人之间商定部分投标人放弃参加政府采购活动或者放弃中标；</w:t>
      </w:r>
    </w:p>
    <w:p w14:paraId="32CA575E">
      <w:pPr>
        <w:spacing w:before="30" w:line="227" w:lineRule="auto"/>
        <w:ind w:left="115" w:right="211" w:firstLine="470"/>
        <w:rPr>
          <w:rFonts w:ascii="楷体" w:hAnsi="楷体" w:eastAsia="楷体" w:cs="楷体"/>
          <w:color w:val="auto"/>
          <w:sz w:val="24"/>
          <w:szCs w:val="24"/>
        </w:rPr>
      </w:pPr>
      <w:r>
        <w:rPr>
          <w:rFonts w:ascii="楷体" w:hAnsi="楷体" w:eastAsia="楷体" w:cs="楷体"/>
          <w:color w:val="auto"/>
          <w:spacing w:val="-13"/>
          <w:sz w:val="24"/>
          <w:szCs w:val="24"/>
        </w:rPr>
        <w:t>（7）投标人与采购人或者采购代理机构之间、投标人相互之间，为谋求特定投标人中标或者排斥其</w:t>
      </w:r>
      <w:r>
        <w:rPr>
          <w:rFonts w:ascii="楷体" w:hAnsi="楷体" w:eastAsia="楷体" w:cs="楷体"/>
          <w:color w:val="auto"/>
          <w:spacing w:val="17"/>
          <w:sz w:val="24"/>
          <w:szCs w:val="24"/>
        </w:rPr>
        <w:t xml:space="preserve"> </w:t>
      </w:r>
      <w:r>
        <w:rPr>
          <w:rFonts w:ascii="楷体" w:hAnsi="楷体" w:eastAsia="楷体" w:cs="楷体"/>
          <w:color w:val="auto"/>
          <w:spacing w:val="-11"/>
          <w:sz w:val="24"/>
          <w:szCs w:val="24"/>
        </w:rPr>
        <w:t>他投标人的其他串通行为。</w:t>
      </w:r>
    </w:p>
    <w:p w14:paraId="21D18C80">
      <w:pPr>
        <w:spacing w:before="30" w:line="212" w:lineRule="auto"/>
        <w:ind w:left="593"/>
        <w:rPr>
          <w:rFonts w:ascii="楷体" w:hAnsi="楷体" w:eastAsia="楷体" w:cs="楷体"/>
          <w:color w:val="auto"/>
          <w:sz w:val="24"/>
          <w:szCs w:val="24"/>
        </w:rPr>
      </w:pPr>
      <w:r>
        <w:rPr>
          <w:rFonts w:ascii="楷体" w:hAnsi="楷体" w:eastAsia="楷体" w:cs="楷体"/>
          <w:color w:val="auto"/>
          <w:spacing w:val="-2"/>
          <w:sz w:val="24"/>
          <w:szCs w:val="24"/>
        </w:rPr>
        <w:t>23.2</w:t>
      </w:r>
      <w:r>
        <w:rPr>
          <w:rFonts w:ascii="楷体" w:hAnsi="楷体" w:eastAsia="楷体" w:cs="楷体"/>
          <w:color w:val="auto"/>
          <w:spacing w:val="-52"/>
          <w:sz w:val="24"/>
          <w:szCs w:val="24"/>
        </w:rPr>
        <w:t xml:space="preserve"> </w:t>
      </w:r>
      <w:r>
        <w:rPr>
          <w:rFonts w:ascii="楷体" w:hAnsi="楷体" w:eastAsia="楷体" w:cs="楷体"/>
          <w:color w:val="auto"/>
          <w:spacing w:val="-2"/>
          <w:sz w:val="24"/>
          <w:szCs w:val="24"/>
        </w:rPr>
        <w:t>有下列情形之一的，视为投标人串通投标，其投标</w:t>
      </w:r>
      <w:r>
        <w:rPr>
          <w:rFonts w:ascii="楷体" w:hAnsi="楷体" w:eastAsia="楷体" w:cs="楷体"/>
          <w:color w:val="auto"/>
          <w:spacing w:val="-3"/>
          <w:sz w:val="24"/>
          <w:szCs w:val="24"/>
        </w:rPr>
        <w:t>无效：</w:t>
      </w:r>
    </w:p>
    <w:p w14:paraId="07879F6E">
      <w:pPr>
        <w:spacing w:before="37" w:line="215" w:lineRule="auto"/>
        <w:ind w:left="610"/>
        <w:rPr>
          <w:rFonts w:ascii="楷体" w:hAnsi="楷体" w:eastAsia="楷体" w:cs="楷体"/>
          <w:color w:val="auto"/>
          <w:sz w:val="24"/>
          <w:szCs w:val="24"/>
        </w:rPr>
      </w:pPr>
      <w:r>
        <w:rPr>
          <w:rFonts w:ascii="楷体" w:hAnsi="楷体" w:eastAsia="楷体" w:cs="楷体"/>
          <w:color w:val="auto"/>
          <w:spacing w:val="-3"/>
          <w:sz w:val="24"/>
          <w:szCs w:val="24"/>
        </w:rPr>
        <w:t>（1）不同投标人的投标文件由同一单位或者个人编制；</w:t>
      </w:r>
    </w:p>
    <w:p w14:paraId="6638D2A9">
      <w:pPr>
        <w:spacing w:before="32" w:line="215" w:lineRule="auto"/>
        <w:ind w:left="610"/>
        <w:rPr>
          <w:rFonts w:ascii="楷体" w:hAnsi="楷体" w:eastAsia="楷体" w:cs="楷体"/>
          <w:color w:val="auto"/>
          <w:sz w:val="24"/>
          <w:szCs w:val="24"/>
        </w:rPr>
      </w:pPr>
      <w:r>
        <w:rPr>
          <w:rFonts w:ascii="楷体" w:hAnsi="楷体" w:eastAsia="楷体" w:cs="楷体"/>
          <w:color w:val="auto"/>
          <w:spacing w:val="-3"/>
          <w:sz w:val="24"/>
          <w:szCs w:val="24"/>
        </w:rPr>
        <w:t>（2）不同投标人委托同一单位或者个人办理投标事宜；</w:t>
      </w:r>
    </w:p>
    <w:p w14:paraId="33389F14">
      <w:pPr>
        <w:spacing w:before="33"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（3）不同投标人的投标文件载明的项目管理成员或者联系人员为同一人；</w:t>
      </w:r>
    </w:p>
    <w:p w14:paraId="2CE1919C">
      <w:pPr>
        <w:spacing w:before="32"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（4）不同投标人的投标文件异常一致或者投标报价呈</w:t>
      </w:r>
      <w:r>
        <w:rPr>
          <w:rFonts w:ascii="楷体" w:hAnsi="楷体" w:eastAsia="楷体" w:cs="楷体"/>
          <w:color w:val="auto"/>
          <w:spacing w:val="-3"/>
          <w:sz w:val="24"/>
          <w:szCs w:val="24"/>
        </w:rPr>
        <w:t>规律性差异；</w:t>
      </w:r>
    </w:p>
    <w:p w14:paraId="656698A0">
      <w:pPr>
        <w:spacing w:before="28" w:line="215" w:lineRule="auto"/>
        <w:ind w:left="610"/>
        <w:rPr>
          <w:rFonts w:ascii="楷体" w:hAnsi="楷体" w:eastAsia="楷体" w:cs="楷体"/>
          <w:color w:val="auto"/>
          <w:sz w:val="24"/>
          <w:szCs w:val="24"/>
        </w:rPr>
      </w:pPr>
      <w:r>
        <w:rPr>
          <w:rFonts w:ascii="楷体" w:hAnsi="楷体" w:eastAsia="楷体" w:cs="楷体"/>
          <w:color w:val="auto"/>
          <w:spacing w:val="-4"/>
          <w:sz w:val="24"/>
          <w:szCs w:val="24"/>
        </w:rPr>
        <w:t>（5）不同投标人的投标文件相互混装；</w:t>
      </w:r>
    </w:p>
    <w:p w14:paraId="64C47795">
      <w:pPr>
        <w:spacing w:before="32"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（6）不同投标人的投标保证金从同一单位或者个人的账户转出。</w:t>
      </w:r>
    </w:p>
    <w:p w14:paraId="6AE11082">
      <w:pPr>
        <w:spacing w:before="4" w:line="1248" w:lineRule="exact"/>
        <w:ind w:firstLine="76"/>
        <w:rPr>
          <w:color w:val="auto"/>
        </w:rPr>
      </w:pPr>
      <w:r>
        <w:rPr>
          <w:color w:val="auto"/>
          <w:position w:val="-24"/>
        </w:rPr>
        <w:pict>
          <v:shape id="_x0000_s1031" o:spid="_x0000_s1031" o:spt="202" type="#_x0000_t202" style="height:62.4pt;width:526.55pt;" fillcolor="#FF0000" filled="t" stroked="f" coordsize="21600,21600">
            <v:path/>
            <v:fill on="t" focussize="0,0"/>
            <v:stroke on="f"/>
            <v:imagedata o:title=""/>
            <o:lock v:ext="edit" aspectratio="f"/>
            <v:textbox inset="0mm,0mm,0mm,0mm">
              <w:txbxContent>
                <w:p w14:paraId="67C6CC3C">
                  <w:pPr>
                    <w:spacing w:before="29" w:line="217" w:lineRule="auto"/>
                    <w:ind w:left="516"/>
                    <w:rPr>
                      <w:rFonts w:ascii="楷体" w:hAnsi="楷体" w:eastAsia="楷体" w:cs="楷体"/>
                      <w:sz w:val="24"/>
                      <w:szCs w:val="24"/>
                    </w:rPr>
                  </w:pPr>
                  <w:r>
                    <w:rPr>
                      <w:rFonts w:ascii="楷体" w:hAnsi="楷体" w:eastAsia="楷体" w:cs="楷体"/>
                      <w:b/>
                      <w:bCs/>
                      <w:spacing w:val="-4"/>
                      <w:sz w:val="24"/>
                      <w:szCs w:val="24"/>
                    </w:rPr>
                    <w:t>23.3</w:t>
                  </w:r>
                  <w:r>
                    <w:rPr>
                      <w:rFonts w:ascii="楷体" w:hAnsi="楷体" w:eastAsia="楷体" w:cs="楷体"/>
                      <w:spacing w:val="-4"/>
                      <w:sz w:val="24"/>
                      <w:szCs w:val="24"/>
                    </w:rPr>
                    <w:t xml:space="preserve"> </w:t>
                  </w:r>
                  <w:r>
                    <w:rPr>
                      <w:rFonts w:ascii="楷体" w:hAnsi="楷体" w:eastAsia="楷体" w:cs="楷体"/>
                      <w:b/>
                      <w:bCs/>
                      <w:spacing w:val="-4"/>
                      <w:sz w:val="24"/>
                      <w:szCs w:val="24"/>
                    </w:rPr>
                    <w:t>涉嫌围标、串标情形：</w:t>
                  </w:r>
                </w:p>
                <w:p w14:paraId="342CE3C4">
                  <w:pPr>
                    <w:spacing w:before="30" w:line="232" w:lineRule="auto"/>
                    <w:ind w:left="37" w:right="138" w:firstLine="475"/>
                    <w:jc w:val="both"/>
                    <w:rPr>
                      <w:rFonts w:ascii="楷体" w:hAnsi="楷体" w:eastAsia="楷体" w:cs="楷体"/>
                      <w:sz w:val="24"/>
                      <w:szCs w:val="24"/>
                    </w:rPr>
                  </w:pPr>
                  <w:r>
                    <w:rPr>
                      <w:rFonts w:ascii="楷体" w:hAnsi="楷体" w:eastAsia="楷体" w:cs="楷体"/>
                      <w:b/>
                      <w:bCs/>
                      <w:spacing w:val="-2"/>
                      <w:sz w:val="24"/>
                      <w:szCs w:val="24"/>
                    </w:rPr>
                    <w:t>根据湘西自治州公共资源交易中心大数据分析系统异常预警机制，凡出现电子投标文件投标文</w:t>
                  </w:r>
                  <w:r>
                    <w:rPr>
                      <w:rFonts w:ascii="楷体" w:hAnsi="楷体" w:eastAsia="楷体" w:cs="楷体"/>
                      <w:spacing w:val="10"/>
                      <w:sz w:val="24"/>
                      <w:szCs w:val="24"/>
                    </w:rPr>
                    <w:t xml:space="preserve"> </w:t>
                  </w:r>
                  <w:r>
                    <w:rPr>
                      <w:rFonts w:ascii="楷体" w:hAnsi="楷体" w:eastAsia="楷体" w:cs="楷体"/>
                      <w:b/>
                      <w:bCs/>
                      <w:spacing w:val="-3"/>
                      <w:sz w:val="24"/>
                      <w:szCs w:val="24"/>
                    </w:rPr>
                    <w:t>件制作机器码、文件创建标识码、</w:t>
                  </w:r>
                  <w:r>
                    <w:rPr>
                      <w:rFonts w:ascii="楷体" w:hAnsi="楷体" w:eastAsia="楷体" w:cs="楷体"/>
                      <w:spacing w:val="-66"/>
                      <w:sz w:val="24"/>
                      <w:szCs w:val="24"/>
                    </w:rPr>
                    <w:t xml:space="preserve"> </w:t>
                  </w:r>
                  <w:r>
                    <w:rPr>
                      <w:rFonts w:ascii="楷体" w:hAnsi="楷体" w:eastAsia="楷体" w:cs="楷体"/>
                      <w:b/>
                      <w:bCs/>
                      <w:spacing w:val="-3"/>
                      <w:sz w:val="24"/>
                      <w:szCs w:val="24"/>
                    </w:rPr>
                    <w:t>IP地址雷同的，均属涉嫌围标、串标情形，有关监管部门将根据</w:t>
                  </w:r>
                  <w:r>
                    <w:rPr>
                      <w:rFonts w:ascii="楷体" w:hAnsi="楷体" w:eastAsia="楷体" w:cs="楷体"/>
                      <w:sz w:val="24"/>
                      <w:szCs w:val="24"/>
                    </w:rPr>
                    <w:t xml:space="preserve"> </w:t>
                  </w:r>
                  <w:r>
                    <w:rPr>
                      <w:rFonts w:ascii="楷体" w:hAnsi="楷体" w:eastAsia="楷体" w:cs="楷体"/>
                      <w:b/>
                      <w:bCs/>
                      <w:spacing w:val="-3"/>
                      <w:sz w:val="24"/>
                      <w:szCs w:val="24"/>
                    </w:rPr>
                    <w:t>异常预警具体情况依法进行处理。</w:t>
                  </w:r>
                </w:p>
              </w:txbxContent>
            </v:textbox>
            <w10:wrap type="none"/>
            <w10:anchorlock/>
          </v:shape>
        </w:pict>
      </w:r>
    </w:p>
    <w:p w14:paraId="3439A391">
      <w:pPr>
        <w:spacing w:before="39" w:line="218" w:lineRule="auto"/>
        <w:ind w:left="3667"/>
        <w:rPr>
          <w:rFonts w:ascii="楷体" w:hAnsi="楷体" w:eastAsia="楷体" w:cs="楷体"/>
          <w:color w:val="auto"/>
          <w:sz w:val="27"/>
          <w:szCs w:val="27"/>
        </w:rPr>
      </w:pPr>
      <w:r>
        <w:rPr>
          <w:rFonts w:ascii="楷体" w:hAnsi="楷体" w:eastAsia="楷体" w:cs="楷体"/>
          <w:b/>
          <w:bCs/>
          <w:color w:val="auto"/>
          <w:spacing w:val="7"/>
          <w:sz w:val="27"/>
          <w:szCs w:val="27"/>
        </w:rPr>
        <w:t>五、开标，资格审查和评标</w:t>
      </w:r>
    </w:p>
    <w:p w14:paraId="7313B26E">
      <w:pPr>
        <w:spacing w:before="32" w:line="224" w:lineRule="auto"/>
        <w:ind w:left="113"/>
        <w:rPr>
          <w:rFonts w:ascii="楷体" w:hAnsi="楷体" w:eastAsia="楷体" w:cs="楷体"/>
          <w:color w:val="auto"/>
          <w:sz w:val="24"/>
          <w:szCs w:val="24"/>
        </w:rPr>
      </w:pPr>
      <w:r>
        <w:rPr>
          <w:rFonts w:ascii="楷体" w:hAnsi="楷体" w:eastAsia="楷体" w:cs="楷体"/>
          <w:b/>
          <w:bCs/>
          <w:color w:val="auto"/>
          <w:spacing w:val="-4"/>
          <w:sz w:val="24"/>
          <w:szCs w:val="24"/>
        </w:rPr>
        <w:t>24.开标</w:t>
      </w:r>
    </w:p>
    <w:p w14:paraId="50107496">
      <w:pPr>
        <w:spacing w:before="21" w:line="218" w:lineRule="auto"/>
        <w:ind w:left="593"/>
        <w:rPr>
          <w:rFonts w:ascii="楷体" w:hAnsi="楷体" w:eastAsia="楷体" w:cs="楷体"/>
          <w:color w:val="auto"/>
          <w:sz w:val="24"/>
          <w:szCs w:val="24"/>
        </w:rPr>
      </w:pPr>
      <w:r>
        <w:rPr>
          <w:rFonts w:ascii="楷体" w:hAnsi="楷体" w:eastAsia="楷体" w:cs="楷体"/>
          <w:color w:val="auto"/>
          <w:spacing w:val="-4"/>
          <w:sz w:val="24"/>
          <w:szCs w:val="24"/>
        </w:rPr>
        <w:t>24.1</w:t>
      </w:r>
      <w:r>
        <w:rPr>
          <w:rFonts w:ascii="楷体" w:hAnsi="楷体" w:eastAsia="楷体" w:cs="楷体"/>
          <w:color w:val="auto"/>
          <w:spacing w:val="-36"/>
          <w:sz w:val="24"/>
          <w:szCs w:val="24"/>
        </w:rPr>
        <w:t xml:space="preserve"> </w:t>
      </w:r>
      <w:r>
        <w:rPr>
          <w:rFonts w:ascii="楷体" w:hAnsi="楷体" w:eastAsia="楷体" w:cs="楷体"/>
          <w:color w:val="auto"/>
          <w:spacing w:val="-4"/>
          <w:sz w:val="24"/>
          <w:szCs w:val="24"/>
        </w:rPr>
        <w:t>主持人按下列开标程序进行开标：</w:t>
      </w:r>
    </w:p>
    <w:p w14:paraId="794BB022">
      <w:pPr>
        <w:spacing w:before="29" w:line="226" w:lineRule="auto"/>
        <w:ind w:left="129" w:right="132" w:firstLine="481"/>
        <w:rPr>
          <w:rFonts w:ascii="楷体" w:hAnsi="楷体" w:eastAsia="楷体" w:cs="楷体"/>
          <w:color w:val="auto"/>
          <w:sz w:val="24"/>
          <w:szCs w:val="24"/>
        </w:rPr>
      </w:pPr>
      <w:r>
        <w:rPr>
          <w:rFonts w:ascii="楷体" w:hAnsi="楷体" w:eastAsia="楷体" w:cs="楷体"/>
          <w:color w:val="auto"/>
          <w:sz w:val="24"/>
          <w:szCs w:val="24"/>
        </w:rPr>
        <w:t>（l）公布在投标截止时间前递交投标文件的投标</w:t>
      </w:r>
      <w:r>
        <w:rPr>
          <w:rFonts w:ascii="楷体" w:hAnsi="楷体" w:eastAsia="楷体" w:cs="楷体"/>
          <w:color w:val="auto"/>
          <w:spacing w:val="-1"/>
          <w:sz w:val="24"/>
          <w:szCs w:val="24"/>
        </w:rPr>
        <w:t>人名称以及【投标须知前附表】规定需要宣布</w:t>
      </w:r>
      <w:r>
        <w:rPr>
          <w:rFonts w:ascii="楷体" w:hAnsi="楷体" w:eastAsia="楷体" w:cs="楷体"/>
          <w:color w:val="auto"/>
          <w:sz w:val="24"/>
          <w:szCs w:val="24"/>
        </w:rPr>
        <w:t xml:space="preserve"> </w:t>
      </w:r>
      <w:r>
        <w:rPr>
          <w:rFonts w:ascii="楷体" w:hAnsi="楷体" w:eastAsia="楷体" w:cs="楷体"/>
          <w:color w:val="auto"/>
          <w:spacing w:val="-5"/>
          <w:sz w:val="24"/>
          <w:szCs w:val="24"/>
        </w:rPr>
        <w:t>的其他内容。投标人不足</w:t>
      </w:r>
      <w:r>
        <w:rPr>
          <w:rFonts w:ascii="楷体" w:hAnsi="楷体" w:eastAsia="楷体" w:cs="楷体"/>
          <w:color w:val="auto"/>
          <w:spacing w:val="-52"/>
          <w:sz w:val="24"/>
          <w:szCs w:val="24"/>
        </w:rPr>
        <w:t xml:space="preserve"> </w:t>
      </w:r>
      <w:r>
        <w:rPr>
          <w:rFonts w:ascii="楷体" w:hAnsi="楷体" w:eastAsia="楷体" w:cs="楷体"/>
          <w:color w:val="auto"/>
          <w:spacing w:val="-5"/>
          <w:sz w:val="24"/>
          <w:szCs w:val="24"/>
        </w:rPr>
        <w:t>3</w:t>
      </w:r>
      <w:r>
        <w:rPr>
          <w:rFonts w:ascii="楷体" w:hAnsi="楷体" w:eastAsia="楷体" w:cs="楷体"/>
          <w:color w:val="auto"/>
          <w:spacing w:val="-30"/>
          <w:sz w:val="24"/>
          <w:szCs w:val="24"/>
        </w:rPr>
        <w:t xml:space="preserve"> </w:t>
      </w:r>
      <w:r>
        <w:rPr>
          <w:rFonts w:ascii="楷体" w:hAnsi="楷体" w:eastAsia="楷体" w:cs="楷体"/>
          <w:color w:val="auto"/>
          <w:spacing w:val="-5"/>
          <w:sz w:val="24"/>
          <w:szCs w:val="24"/>
        </w:rPr>
        <w:t>家的，不得开标；</w:t>
      </w:r>
    </w:p>
    <w:p w14:paraId="5B9635A6">
      <w:pPr>
        <w:spacing w:before="36" w:line="218" w:lineRule="auto"/>
        <w:ind w:left="610"/>
        <w:rPr>
          <w:rFonts w:ascii="楷体" w:hAnsi="楷体" w:eastAsia="楷体" w:cs="楷体"/>
          <w:color w:val="auto"/>
          <w:sz w:val="24"/>
          <w:szCs w:val="24"/>
        </w:rPr>
      </w:pPr>
      <w:r>
        <w:rPr>
          <w:rFonts w:ascii="楷体" w:hAnsi="楷体" w:eastAsia="楷体" w:cs="楷体"/>
          <w:color w:val="auto"/>
          <w:spacing w:val="-3"/>
          <w:sz w:val="24"/>
          <w:szCs w:val="24"/>
        </w:rPr>
        <w:t>（2）公布投标人名称、查询投标人保证金到账情况；</w:t>
      </w:r>
    </w:p>
    <w:p w14:paraId="53203095">
      <w:pPr>
        <w:spacing w:before="24" w:line="226" w:lineRule="auto"/>
        <w:ind w:left="114" w:right="110" w:firstLine="495"/>
        <w:rPr>
          <w:rFonts w:ascii="楷体" w:hAnsi="楷体" w:eastAsia="楷体" w:cs="楷体"/>
          <w:color w:val="auto"/>
          <w:sz w:val="24"/>
          <w:szCs w:val="24"/>
        </w:rPr>
      </w:pPr>
      <w:r>
        <w:rPr>
          <w:rFonts w:ascii="楷体" w:hAnsi="楷体" w:eastAsia="楷体" w:cs="楷体"/>
          <w:color w:val="auto"/>
          <w:sz w:val="24"/>
          <w:szCs w:val="24"/>
        </w:rPr>
        <w:t>（3）投标人通过电子招标投标交易平台对已递交的电子投标文件进行解密，投标人解密电子投</w:t>
      </w:r>
      <w:r>
        <w:rPr>
          <w:rFonts w:ascii="楷体" w:hAnsi="楷体" w:eastAsia="楷体" w:cs="楷体"/>
          <w:color w:val="auto"/>
          <w:spacing w:val="2"/>
          <w:sz w:val="24"/>
          <w:szCs w:val="24"/>
        </w:rPr>
        <w:t xml:space="preserve"> </w:t>
      </w:r>
      <w:r>
        <w:rPr>
          <w:rFonts w:ascii="楷体" w:hAnsi="楷体" w:eastAsia="楷体" w:cs="楷体"/>
          <w:color w:val="auto"/>
          <w:spacing w:val="-2"/>
          <w:sz w:val="24"/>
          <w:szCs w:val="24"/>
        </w:rPr>
        <w:t>标文件时限见招标文件【投标须知前附表】，招标代理机构批量导入投标文件；</w:t>
      </w:r>
    </w:p>
    <w:p w14:paraId="37870C81">
      <w:pPr>
        <w:spacing w:before="36" w:line="217" w:lineRule="auto"/>
        <w:ind w:left="610"/>
        <w:rPr>
          <w:rFonts w:ascii="楷体" w:hAnsi="楷体" w:eastAsia="楷体" w:cs="楷体"/>
          <w:color w:val="auto"/>
          <w:sz w:val="24"/>
          <w:szCs w:val="24"/>
        </w:rPr>
      </w:pPr>
      <w:r>
        <w:rPr>
          <w:rFonts w:ascii="楷体" w:hAnsi="楷体" w:eastAsia="楷体" w:cs="楷体"/>
          <w:color w:val="auto"/>
          <w:spacing w:val="-5"/>
          <w:sz w:val="24"/>
          <w:szCs w:val="24"/>
        </w:rPr>
        <w:t>（4）投标人确认开标结果；</w:t>
      </w:r>
    </w:p>
    <w:p w14:paraId="39F54459">
      <w:pPr>
        <w:spacing w:before="30" w:line="219" w:lineRule="auto"/>
        <w:ind w:left="610"/>
        <w:rPr>
          <w:rFonts w:ascii="楷体" w:hAnsi="楷体" w:eastAsia="楷体" w:cs="楷体"/>
          <w:color w:val="auto"/>
          <w:sz w:val="24"/>
          <w:szCs w:val="24"/>
        </w:rPr>
      </w:pPr>
      <w:r>
        <w:rPr>
          <w:rFonts w:ascii="楷体" w:hAnsi="楷体" w:eastAsia="楷体" w:cs="楷体"/>
          <w:color w:val="auto"/>
          <w:spacing w:val="-6"/>
          <w:sz w:val="24"/>
          <w:szCs w:val="24"/>
        </w:rPr>
        <w:t>（5）生成开标记录表；</w:t>
      </w:r>
    </w:p>
    <w:p w14:paraId="5CD90900">
      <w:pPr>
        <w:spacing w:before="28" w:line="215" w:lineRule="auto"/>
        <w:ind w:left="610"/>
        <w:rPr>
          <w:rFonts w:ascii="楷体" w:hAnsi="楷体" w:eastAsia="楷体" w:cs="楷体"/>
          <w:color w:val="auto"/>
          <w:sz w:val="24"/>
          <w:szCs w:val="24"/>
        </w:rPr>
      </w:pPr>
      <w:r>
        <w:rPr>
          <w:rFonts w:ascii="楷体" w:hAnsi="楷体" w:eastAsia="楷体" w:cs="楷体"/>
          <w:color w:val="auto"/>
          <w:spacing w:val="-3"/>
          <w:sz w:val="24"/>
          <w:szCs w:val="24"/>
        </w:rPr>
        <w:t>（6）采购人在开标记录上确认；开标结束。</w:t>
      </w:r>
    </w:p>
    <w:p w14:paraId="560FE319">
      <w:pPr>
        <w:spacing w:before="32" w:line="212" w:lineRule="auto"/>
        <w:ind w:left="593"/>
        <w:rPr>
          <w:rFonts w:ascii="楷体" w:hAnsi="楷体" w:eastAsia="楷体" w:cs="楷体"/>
          <w:color w:val="auto"/>
          <w:sz w:val="24"/>
          <w:szCs w:val="24"/>
        </w:rPr>
      </w:pPr>
      <w:r>
        <w:rPr>
          <w:rFonts w:ascii="楷体" w:hAnsi="楷体" w:eastAsia="楷体" w:cs="楷体"/>
          <w:b/>
          <w:bCs/>
          <w:color w:val="auto"/>
          <w:spacing w:val="-2"/>
          <w:sz w:val="24"/>
          <w:szCs w:val="24"/>
        </w:rPr>
        <w:t>24.2</w:t>
      </w:r>
      <w:r>
        <w:rPr>
          <w:rFonts w:ascii="楷体" w:hAnsi="楷体" w:eastAsia="楷体" w:cs="楷体"/>
          <w:color w:val="auto"/>
          <w:spacing w:val="-47"/>
          <w:sz w:val="24"/>
          <w:szCs w:val="24"/>
        </w:rPr>
        <w:t xml:space="preserve"> </w:t>
      </w:r>
      <w:r>
        <w:rPr>
          <w:rFonts w:ascii="楷体" w:hAnsi="楷体" w:eastAsia="楷体" w:cs="楷体"/>
          <w:b/>
          <w:bCs/>
          <w:color w:val="auto"/>
          <w:spacing w:val="-2"/>
          <w:sz w:val="24"/>
          <w:szCs w:val="24"/>
        </w:rPr>
        <w:t>开标时，出现下列情形之一的，采购代理机构不</w:t>
      </w:r>
      <w:r>
        <w:rPr>
          <w:rFonts w:ascii="楷体" w:hAnsi="楷体" w:eastAsia="楷体" w:cs="楷体"/>
          <w:b/>
          <w:bCs/>
          <w:color w:val="auto"/>
          <w:spacing w:val="-3"/>
          <w:sz w:val="24"/>
          <w:szCs w:val="24"/>
        </w:rPr>
        <w:t>予受理，不得进入评标：</w:t>
      </w:r>
    </w:p>
    <w:p w14:paraId="63B0DFB8">
      <w:pPr>
        <w:spacing w:before="32" w:line="215" w:lineRule="auto"/>
        <w:ind w:left="607"/>
        <w:rPr>
          <w:rFonts w:ascii="楷体" w:hAnsi="楷体" w:eastAsia="楷体" w:cs="楷体"/>
          <w:color w:val="auto"/>
          <w:sz w:val="24"/>
          <w:szCs w:val="24"/>
        </w:rPr>
      </w:pPr>
      <w:r>
        <w:rPr>
          <w:rFonts w:ascii="楷体" w:hAnsi="楷体" w:eastAsia="楷体" w:cs="楷体"/>
          <w:color w:val="auto"/>
          <w:spacing w:val="-4"/>
          <w:sz w:val="24"/>
          <w:szCs w:val="24"/>
        </w:rPr>
        <w:t>1.经检查数字证书无效的电子投标文件；</w:t>
      </w:r>
    </w:p>
    <w:p w14:paraId="412E830F">
      <w:pPr>
        <w:spacing w:line="215" w:lineRule="auto"/>
        <w:rPr>
          <w:rFonts w:ascii="楷体" w:hAnsi="楷体" w:eastAsia="楷体" w:cs="楷体"/>
          <w:color w:val="auto"/>
          <w:sz w:val="24"/>
          <w:szCs w:val="24"/>
        </w:rPr>
        <w:sectPr>
          <w:footerReference r:id="rId18" w:type="default"/>
          <w:pgSz w:w="11909" w:h="16839"/>
          <w:pgMar w:top="1013" w:right="609" w:bottom="1042" w:left="614" w:header="764" w:footer="732" w:gutter="0"/>
          <w:pgNumType w:fmt="decimal"/>
          <w:cols w:space="720" w:num="1"/>
        </w:sectPr>
      </w:pPr>
    </w:p>
    <w:p w14:paraId="07C60E2E">
      <w:pPr>
        <w:spacing w:before="57" w:line="217" w:lineRule="auto"/>
        <w:ind w:left="593"/>
        <w:rPr>
          <w:rFonts w:ascii="楷体" w:hAnsi="楷体" w:eastAsia="楷体" w:cs="楷体"/>
          <w:color w:val="auto"/>
          <w:sz w:val="24"/>
          <w:szCs w:val="24"/>
        </w:rPr>
      </w:pPr>
      <w:r>
        <w:rPr>
          <w:rFonts w:ascii="楷体" w:hAnsi="楷体" w:eastAsia="楷体" w:cs="楷体"/>
          <w:color w:val="auto"/>
          <w:spacing w:val="-2"/>
          <w:sz w:val="24"/>
          <w:szCs w:val="24"/>
        </w:rPr>
        <w:t>2.电子投标文件未按招标文件要求上传或未送达指定地点的；</w:t>
      </w:r>
    </w:p>
    <w:p w14:paraId="0404BD24">
      <w:pPr>
        <w:spacing w:before="24" w:line="228" w:lineRule="auto"/>
        <w:ind w:left="588" w:right="2941" w:firstLine="6"/>
        <w:rPr>
          <w:rFonts w:ascii="楷体" w:hAnsi="楷体" w:eastAsia="楷体" w:cs="楷体"/>
          <w:color w:val="auto"/>
          <w:sz w:val="24"/>
          <w:szCs w:val="24"/>
        </w:rPr>
      </w:pPr>
      <w:r>
        <w:rPr>
          <w:rFonts w:ascii="楷体" w:hAnsi="楷体" w:eastAsia="楷体" w:cs="楷体"/>
          <w:color w:val="auto"/>
          <w:spacing w:val="-2"/>
          <w:sz w:val="24"/>
          <w:szCs w:val="24"/>
        </w:rPr>
        <w:t>3.投标人未按照投标人须知前附表规定的时间解密电子投标文件的；</w:t>
      </w:r>
      <w:r>
        <w:rPr>
          <w:rFonts w:ascii="楷体" w:hAnsi="楷体" w:eastAsia="楷体" w:cs="楷体"/>
          <w:color w:val="auto"/>
          <w:spacing w:val="9"/>
          <w:sz w:val="24"/>
          <w:szCs w:val="24"/>
        </w:rPr>
        <w:t xml:space="preserve"> </w:t>
      </w:r>
      <w:r>
        <w:rPr>
          <w:rFonts w:ascii="楷体" w:hAnsi="楷体" w:eastAsia="楷体" w:cs="楷体"/>
          <w:color w:val="auto"/>
          <w:spacing w:val="-3"/>
          <w:sz w:val="24"/>
          <w:szCs w:val="24"/>
        </w:rPr>
        <w:t>4.其它违反法律、法规的情形。</w:t>
      </w:r>
    </w:p>
    <w:p w14:paraId="7FE5C6F3">
      <w:pPr>
        <w:spacing w:before="31" w:line="219" w:lineRule="auto"/>
        <w:ind w:left="593"/>
        <w:rPr>
          <w:rFonts w:ascii="楷体" w:hAnsi="楷体" w:eastAsia="楷体" w:cs="楷体"/>
          <w:color w:val="auto"/>
          <w:sz w:val="24"/>
          <w:szCs w:val="24"/>
        </w:rPr>
      </w:pPr>
      <w:r>
        <w:rPr>
          <w:rFonts w:ascii="楷体" w:hAnsi="楷体" w:eastAsia="楷体" w:cs="楷体"/>
          <w:b/>
          <w:bCs/>
          <w:color w:val="auto"/>
          <w:spacing w:val="-2"/>
          <w:sz w:val="24"/>
          <w:szCs w:val="24"/>
        </w:rPr>
        <w:t>24.3</w:t>
      </w:r>
      <w:r>
        <w:rPr>
          <w:rFonts w:ascii="楷体" w:hAnsi="楷体" w:eastAsia="楷体" w:cs="楷体"/>
          <w:color w:val="auto"/>
          <w:spacing w:val="-22"/>
          <w:sz w:val="24"/>
          <w:szCs w:val="24"/>
        </w:rPr>
        <w:t xml:space="preserve"> </w:t>
      </w:r>
      <w:r>
        <w:rPr>
          <w:rFonts w:ascii="楷体" w:hAnsi="楷体" w:eastAsia="楷体" w:cs="楷体"/>
          <w:b/>
          <w:bCs/>
          <w:color w:val="auto"/>
          <w:spacing w:val="-2"/>
          <w:sz w:val="24"/>
          <w:szCs w:val="24"/>
        </w:rPr>
        <w:t>电子招投标的应急措施:</w:t>
      </w:r>
    </w:p>
    <w:p w14:paraId="36444D4D">
      <w:pPr>
        <w:spacing w:before="28" w:line="226" w:lineRule="auto"/>
        <w:ind w:left="593" w:right="1502" w:firstLine="14"/>
        <w:rPr>
          <w:rFonts w:ascii="楷体" w:hAnsi="楷体" w:eastAsia="楷体" w:cs="楷体"/>
          <w:color w:val="auto"/>
          <w:sz w:val="24"/>
          <w:szCs w:val="24"/>
        </w:rPr>
      </w:pPr>
      <w:r>
        <w:rPr>
          <w:rFonts w:ascii="楷体" w:hAnsi="楷体" w:eastAsia="楷体" w:cs="楷体"/>
          <w:color w:val="auto"/>
          <w:spacing w:val="-2"/>
          <w:sz w:val="24"/>
          <w:szCs w:val="24"/>
        </w:rPr>
        <w:t>1.电子开标、评标如出现下列情形，导致系统无法正常运行时，可采取应急措施：</w:t>
      </w:r>
      <w:r>
        <w:rPr>
          <w:rFonts w:ascii="楷体" w:hAnsi="楷体" w:eastAsia="楷体" w:cs="楷体"/>
          <w:color w:val="auto"/>
          <w:spacing w:val="7"/>
          <w:sz w:val="24"/>
          <w:szCs w:val="24"/>
        </w:rPr>
        <w:t xml:space="preserve"> </w:t>
      </w:r>
      <w:r>
        <w:rPr>
          <w:rFonts w:ascii="楷体" w:hAnsi="楷体" w:eastAsia="楷体" w:cs="楷体"/>
          <w:color w:val="auto"/>
          <w:spacing w:val="-2"/>
          <w:sz w:val="24"/>
          <w:szCs w:val="24"/>
        </w:rPr>
        <w:t>2.系统服务器发生故障，无法访问或无法使用系统；</w:t>
      </w:r>
    </w:p>
    <w:p w14:paraId="35A02014">
      <w:pPr>
        <w:spacing w:before="36" w:line="224" w:lineRule="auto"/>
        <w:ind w:left="588" w:right="4381" w:firstLine="6"/>
        <w:rPr>
          <w:rFonts w:ascii="楷体" w:hAnsi="楷体" w:eastAsia="楷体" w:cs="楷体"/>
          <w:color w:val="auto"/>
          <w:sz w:val="24"/>
          <w:szCs w:val="24"/>
        </w:rPr>
      </w:pPr>
      <w:r>
        <w:rPr>
          <w:rFonts w:ascii="楷体" w:hAnsi="楷体" w:eastAsia="楷体" w:cs="楷体"/>
          <w:color w:val="auto"/>
          <w:spacing w:val="-2"/>
          <w:sz w:val="24"/>
          <w:szCs w:val="24"/>
        </w:rPr>
        <w:t>3.系统的软件或数据库出现错误，不能进行正常</w:t>
      </w:r>
      <w:r>
        <w:rPr>
          <w:rFonts w:ascii="楷体" w:hAnsi="楷体" w:eastAsia="楷体" w:cs="楷体"/>
          <w:color w:val="auto"/>
          <w:spacing w:val="-3"/>
          <w:sz w:val="24"/>
          <w:szCs w:val="24"/>
        </w:rPr>
        <w:t>操作；</w:t>
      </w:r>
      <w:r>
        <w:rPr>
          <w:rFonts w:ascii="楷体" w:hAnsi="楷体" w:eastAsia="楷体" w:cs="楷体"/>
          <w:color w:val="auto"/>
          <w:sz w:val="24"/>
          <w:szCs w:val="24"/>
        </w:rPr>
        <w:t xml:space="preserve"> </w:t>
      </w:r>
      <w:r>
        <w:rPr>
          <w:rFonts w:ascii="楷体" w:hAnsi="楷体" w:eastAsia="楷体" w:cs="楷体"/>
          <w:color w:val="auto"/>
          <w:spacing w:val="-2"/>
          <w:sz w:val="24"/>
          <w:szCs w:val="24"/>
        </w:rPr>
        <w:t>4.系统发现有安全漏洞，有潜在的泄密危险；</w:t>
      </w:r>
    </w:p>
    <w:p w14:paraId="74741F15">
      <w:pPr>
        <w:spacing w:before="35" w:line="228" w:lineRule="auto"/>
        <w:ind w:left="593" w:right="6301" w:hanging="4"/>
        <w:rPr>
          <w:rFonts w:ascii="楷体" w:hAnsi="楷体" w:eastAsia="楷体" w:cs="楷体"/>
          <w:color w:val="auto"/>
          <w:sz w:val="24"/>
          <w:szCs w:val="24"/>
        </w:rPr>
      </w:pPr>
      <w:r>
        <w:rPr>
          <w:rFonts w:ascii="楷体" w:hAnsi="楷体" w:eastAsia="楷体" w:cs="楷体"/>
          <w:color w:val="auto"/>
          <w:spacing w:val="-3"/>
          <w:sz w:val="24"/>
          <w:szCs w:val="24"/>
        </w:rPr>
        <w:t>5.病毒发作或受到外来病毒的攻击；</w:t>
      </w:r>
      <w:r>
        <w:rPr>
          <w:rFonts w:ascii="楷体" w:hAnsi="楷体" w:eastAsia="楷体" w:cs="楷体"/>
          <w:color w:val="auto"/>
          <w:spacing w:val="3"/>
          <w:sz w:val="24"/>
          <w:szCs w:val="24"/>
        </w:rPr>
        <w:t xml:space="preserve"> </w:t>
      </w:r>
      <w:r>
        <w:rPr>
          <w:rFonts w:ascii="楷体" w:hAnsi="楷体" w:eastAsia="楷体" w:cs="楷体"/>
          <w:color w:val="auto"/>
          <w:spacing w:val="-4"/>
          <w:sz w:val="24"/>
          <w:szCs w:val="24"/>
        </w:rPr>
        <w:t>6.其他特殊情况。</w:t>
      </w:r>
    </w:p>
    <w:p w14:paraId="3FCD811E">
      <w:pPr>
        <w:spacing w:before="33" w:line="212" w:lineRule="auto"/>
        <w:ind w:left="595"/>
        <w:rPr>
          <w:rFonts w:ascii="楷体" w:hAnsi="楷体" w:eastAsia="楷体" w:cs="楷体"/>
          <w:color w:val="auto"/>
          <w:sz w:val="24"/>
          <w:szCs w:val="24"/>
        </w:rPr>
      </w:pPr>
      <w:r>
        <w:rPr>
          <w:rFonts w:ascii="楷体" w:hAnsi="楷体" w:eastAsia="楷体" w:cs="楷体"/>
          <w:color w:val="auto"/>
          <w:spacing w:val="-2"/>
          <w:sz w:val="24"/>
          <w:szCs w:val="24"/>
        </w:rPr>
        <w:t>7.出现上述情况之一时，应对未开标的暂停开标。</w:t>
      </w:r>
    </w:p>
    <w:p w14:paraId="12A85ABE">
      <w:pPr>
        <w:spacing w:before="36" w:line="215"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25.资格审查</w:t>
      </w:r>
    </w:p>
    <w:p w14:paraId="706AC98D">
      <w:pPr>
        <w:spacing w:before="33" w:line="212" w:lineRule="auto"/>
        <w:ind w:left="593"/>
        <w:rPr>
          <w:rFonts w:ascii="楷体" w:hAnsi="楷体" w:eastAsia="楷体" w:cs="楷体"/>
          <w:color w:val="auto"/>
          <w:sz w:val="24"/>
          <w:szCs w:val="24"/>
        </w:rPr>
      </w:pPr>
      <w:r>
        <w:rPr>
          <w:rFonts w:ascii="楷体" w:hAnsi="楷体" w:eastAsia="楷体" w:cs="楷体"/>
          <w:color w:val="auto"/>
          <w:spacing w:val="-1"/>
          <w:sz w:val="24"/>
          <w:szCs w:val="24"/>
        </w:rPr>
        <w:t>25.1</w:t>
      </w:r>
      <w:r>
        <w:rPr>
          <w:rFonts w:ascii="楷体" w:hAnsi="楷体" w:eastAsia="楷体" w:cs="楷体"/>
          <w:color w:val="auto"/>
          <w:spacing w:val="-51"/>
          <w:sz w:val="24"/>
          <w:szCs w:val="24"/>
        </w:rPr>
        <w:t xml:space="preserve"> </w:t>
      </w:r>
      <w:r>
        <w:rPr>
          <w:rFonts w:ascii="楷体" w:hAnsi="楷体" w:eastAsia="楷体" w:cs="楷体"/>
          <w:color w:val="auto"/>
          <w:spacing w:val="-1"/>
          <w:sz w:val="24"/>
          <w:szCs w:val="24"/>
        </w:rPr>
        <w:t>开标结束后，采购人或者采购代理机构依法按照第三章资格审查</w:t>
      </w:r>
      <w:r>
        <w:rPr>
          <w:rFonts w:ascii="楷体" w:hAnsi="楷体" w:eastAsia="楷体" w:cs="楷体"/>
          <w:color w:val="auto"/>
          <w:spacing w:val="-2"/>
          <w:sz w:val="24"/>
          <w:szCs w:val="24"/>
        </w:rPr>
        <w:t>规定组织资格审查。</w:t>
      </w:r>
    </w:p>
    <w:p w14:paraId="6EF1A233">
      <w:pPr>
        <w:spacing w:before="31" w:line="226" w:lineRule="auto"/>
        <w:ind w:left="110" w:right="201" w:firstLine="482"/>
        <w:rPr>
          <w:rFonts w:ascii="楷体" w:hAnsi="楷体" w:eastAsia="楷体" w:cs="楷体"/>
          <w:color w:val="auto"/>
          <w:sz w:val="24"/>
          <w:szCs w:val="24"/>
        </w:rPr>
      </w:pPr>
      <w:r>
        <w:rPr>
          <w:rFonts w:ascii="楷体" w:hAnsi="楷体" w:eastAsia="楷体" w:cs="楷体"/>
          <w:color w:val="auto"/>
          <w:spacing w:val="-1"/>
          <w:sz w:val="24"/>
          <w:szCs w:val="24"/>
        </w:rPr>
        <w:t>25.2</w:t>
      </w:r>
      <w:r>
        <w:rPr>
          <w:rFonts w:ascii="楷体" w:hAnsi="楷体" w:eastAsia="楷体" w:cs="楷体"/>
          <w:color w:val="auto"/>
          <w:spacing w:val="-28"/>
          <w:sz w:val="24"/>
          <w:szCs w:val="24"/>
        </w:rPr>
        <w:t xml:space="preserve"> </w:t>
      </w:r>
      <w:r>
        <w:rPr>
          <w:rFonts w:ascii="楷体" w:hAnsi="楷体" w:eastAsia="楷体" w:cs="楷体"/>
          <w:color w:val="auto"/>
          <w:spacing w:val="-1"/>
          <w:sz w:val="24"/>
          <w:szCs w:val="24"/>
        </w:rPr>
        <w:t>资格审查结束后，采购人及采购代理机构应将资格审查结果告知评标委员会。资格审查不</w:t>
      </w:r>
      <w:r>
        <w:rPr>
          <w:rFonts w:ascii="楷体" w:hAnsi="楷体" w:eastAsia="楷体" w:cs="楷体"/>
          <w:color w:val="auto"/>
          <w:sz w:val="24"/>
          <w:szCs w:val="24"/>
        </w:rPr>
        <w:t xml:space="preserve"> </w:t>
      </w:r>
      <w:r>
        <w:rPr>
          <w:rFonts w:ascii="楷体" w:hAnsi="楷体" w:eastAsia="楷体" w:cs="楷体"/>
          <w:color w:val="auto"/>
          <w:spacing w:val="-2"/>
          <w:sz w:val="24"/>
          <w:szCs w:val="24"/>
        </w:rPr>
        <w:t>合格投标人不得进入评标；资格审查合格投标人少于</w:t>
      </w:r>
      <w:r>
        <w:rPr>
          <w:rFonts w:ascii="楷体" w:hAnsi="楷体" w:eastAsia="楷体" w:cs="楷体"/>
          <w:color w:val="auto"/>
          <w:spacing w:val="-51"/>
          <w:sz w:val="24"/>
          <w:szCs w:val="24"/>
        </w:rPr>
        <w:t xml:space="preserve"> </w:t>
      </w:r>
      <w:r>
        <w:rPr>
          <w:rFonts w:ascii="楷体" w:hAnsi="楷体" w:eastAsia="楷体" w:cs="楷体"/>
          <w:color w:val="auto"/>
          <w:spacing w:val="-2"/>
          <w:sz w:val="24"/>
          <w:szCs w:val="24"/>
        </w:rPr>
        <w:t>3</w:t>
      </w:r>
      <w:r>
        <w:rPr>
          <w:rFonts w:ascii="楷体" w:hAnsi="楷体" w:eastAsia="楷体" w:cs="楷体"/>
          <w:color w:val="auto"/>
          <w:spacing w:val="-29"/>
          <w:sz w:val="24"/>
          <w:szCs w:val="24"/>
        </w:rPr>
        <w:t xml:space="preserve"> </w:t>
      </w:r>
      <w:r>
        <w:rPr>
          <w:rFonts w:ascii="楷体" w:hAnsi="楷体" w:eastAsia="楷体" w:cs="楷体"/>
          <w:color w:val="auto"/>
          <w:spacing w:val="-3"/>
          <w:sz w:val="24"/>
          <w:szCs w:val="24"/>
        </w:rPr>
        <w:t>家的，不得评标。</w:t>
      </w:r>
    </w:p>
    <w:p w14:paraId="50C4AA87">
      <w:pPr>
        <w:spacing w:before="37" w:line="215"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26.评标委员会</w:t>
      </w:r>
    </w:p>
    <w:p w14:paraId="6D7424A3">
      <w:pPr>
        <w:spacing w:before="33" w:line="212" w:lineRule="auto"/>
        <w:ind w:left="593"/>
        <w:rPr>
          <w:rFonts w:ascii="楷体" w:hAnsi="楷体" w:eastAsia="楷体" w:cs="楷体"/>
          <w:color w:val="auto"/>
          <w:sz w:val="24"/>
          <w:szCs w:val="24"/>
        </w:rPr>
      </w:pPr>
      <w:r>
        <w:rPr>
          <w:rFonts w:ascii="楷体" w:hAnsi="楷体" w:eastAsia="楷体" w:cs="楷体"/>
          <w:color w:val="auto"/>
          <w:spacing w:val="-1"/>
          <w:sz w:val="24"/>
          <w:szCs w:val="24"/>
        </w:rPr>
        <w:t>26.1</w:t>
      </w:r>
      <w:r>
        <w:rPr>
          <w:rFonts w:ascii="楷体" w:hAnsi="楷体" w:eastAsia="楷体" w:cs="楷体"/>
          <w:color w:val="auto"/>
          <w:spacing w:val="-51"/>
          <w:sz w:val="24"/>
          <w:szCs w:val="24"/>
        </w:rPr>
        <w:t xml:space="preserve"> </w:t>
      </w:r>
      <w:r>
        <w:rPr>
          <w:rFonts w:ascii="楷体" w:hAnsi="楷体" w:eastAsia="楷体" w:cs="楷体"/>
          <w:color w:val="auto"/>
          <w:spacing w:val="-1"/>
          <w:sz w:val="24"/>
          <w:szCs w:val="24"/>
        </w:rPr>
        <w:t>评标由依法组建的评标委员会负责，评标委员会由采购</w:t>
      </w:r>
      <w:r>
        <w:rPr>
          <w:rFonts w:ascii="楷体" w:hAnsi="楷体" w:eastAsia="楷体" w:cs="楷体"/>
          <w:color w:val="auto"/>
          <w:spacing w:val="-2"/>
          <w:sz w:val="24"/>
          <w:szCs w:val="24"/>
        </w:rPr>
        <w:t>人代表和评审专家组成。</w:t>
      </w:r>
    </w:p>
    <w:p w14:paraId="7BC45AAB">
      <w:pPr>
        <w:spacing w:before="36" w:line="212" w:lineRule="auto"/>
        <w:ind w:left="593"/>
        <w:rPr>
          <w:rFonts w:ascii="楷体" w:hAnsi="楷体" w:eastAsia="楷体" w:cs="楷体"/>
          <w:color w:val="auto"/>
          <w:sz w:val="24"/>
          <w:szCs w:val="24"/>
        </w:rPr>
      </w:pPr>
      <w:r>
        <w:rPr>
          <w:rFonts w:ascii="楷体" w:hAnsi="楷体" w:eastAsia="楷体" w:cs="楷体"/>
          <w:color w:val="auto"/>
          <w:spacing w:val="-3"/>
          <w:sz w:val="24"/>
          <w:szCs w:val="24"/>
        </w:rPr>
        <w:t>26.2</w:t>
      </w:r>
      <w:r>
        <w:rPr>
          <w:rFonts w:ascii="楷体" w:hAnsi="楷体" w:eastAsia="楷体" w:cs="楷体"/>
          <w:color w:val="auto"/>
          <w:spacing w:val="-34"/>
          <w:sz w:val="24"/>
          <w:szCs w:val="24"/>
        </w:rPr>
        <w:t xml:space="preserve"> </w:t>
      </w:r>
      <w:r>
        <w:rPr>
          <w:rFonts w:ascii="楷体" w:hAnsi="楷体" w:eastAsia="楷体" w:cs="楷体"/>
          <w:color w:val="auto"/>
          <w:spacing w:val="-3"/>
          <w:sz w:val="24"/>
          <w:szCs w:val="24"/>
        </w:rPr>
        <w:t>评标委员会成员有下列情形之一的，应当回避：</w:t>
      </w:r>
    </w:p>
    <w:p w14:paraId="3B2B83C9">
      <w:pPr>
        <w:spacing w:before="38" w:line="230" w:lineRule="auto"/>
        <w:ind w:left="114" w:right="109" w:firstLine="495"/>
        <w:rPr>
          <w:rFonts w:ascii="楷体" w:hAnsi="楷体" w:eastAsia="楷体" w:cs="楷体"/>
          <w:color w:val="auto"/>
          <w:sz w:val="24"/>
          <w:szCs w:val="24"/>
        </w:rPr>
      </w:pPr>
      <w:r>
        <w:rPr>
          <w:rFonts w:ascii="楷体" w:hAnsi="楷体" w:eastAsia="楷体" w:cs="楷体"/>
          <w:color w:val="auto"/>
          <w:spacing w:val="-3"/>
          <w:sz w:val="24"/>
          <w:szCs w:val="24"/>
        </w:rPr>
        <w:t>（1）参加采购活动前三年内,与投标人存在劳动关系,或者担任过投标人的董事、监事,或者是投</w:t>
      </w:r>
      <w:r>
        <w:rPr>
          <w:rFonts w:ascii="楷体" w:hAnsi="楷体" w:eastAsia="楷体" w:cs="楷体"/>
          <w:color w:val="auto"/>
          <w:spacing w:val="14"/>
          <w:sz w:val="24"/>
          <w:szCs w:val="24"/>
        </w:rPr>
        <w:t xml:space="preserve"> </w:t>
      </w:r>
      <w:r>
        <w:rPr>
          <w:rFonts w:ascii="楷体" w:hAnsi="楷体" w:eastAsia="楷体" w:cs="楷体"/>
          <w:color w:val="auto"/>
          <w:spacing w:val="-4"/>
          <w:sz w:val="24"/>
          <w:szCs w:val="24"/>
        </w:rPr>
        <w:t>标人的控股股东或实际控制人；</w:t>
      </w:r>
    </w:p>
    <w:p w14:paraId="5488E694">
      <w:pPr>
        <w:spacing w:before="20" w:line="215" w:lineRule="auto"/>
        <w:ind w:right="8"/>
        <w:jc w:val="right"/>
        <w:rPr>
          <w:rFonts w:ascii="楷体" w:hAnsi="楷体" w:eastAsia="楷体" w:cs="楷体"/>
          <w:color w:val="auto"/>
          <w:sz w:val="24"/>
          <w:szCs w:val="24"/>
        </w:rPr>
      </w:pPr>
      <w:r>
        <w:rPr>
          <w:rFonts w:ascii="楷体" w:hAnsi="楷体" w:eastAsia="楷体" w:cs="楷体"/>
          <w:color w:val="auto"/>
          <w:spacing w:val="-3"/>
          <w:sz w:val="24"/>
          <w:szCs w:val="24"/>
        </w:rPr>
        <w:t>（2）与投标人的法定代表人或者负责人有夫妻、直系血亲、三代以内旁系血亲</w:t>
      </w:r>
      <w:r>
        <w:rPr>
          <w:rFonts w:ascii="楷体" w:hAnsi="楷体" w:eastAsia="楷体" w:cs="楷体"/>
          <w:color w:val="auto"/>
          <w:spacing w:val="-4"/>
          <w:sz w:val="24"/>
          <w:szCs w:val="24"/>
        </w:rPr>
        <w:t>或者近姻亲关系；</w:t>
      </w:r>
    </w:p>
    <w:p w14:paraId="2220C8A1">
      <w:pPr>
        <w:spacing w:before="32"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（3）与投标人有其他可能影响政府采购活动公平、公正进行的关系。</w:t>
      </w:r>
    </w:p>
    <w:p w14:paraId="1729AEF1">
      <w:pPr>
        <w:spacing w:before="33" w:line="212" w:lineRule="auto"/>
        <w:ind w:left="593"/>
        <w:rPr>
          <w:rFonts w:ascii="楷体" w:hAnsi="楷体" w:eastAsia="楷体" w:cs="楷体"/>
          <w:color w:val="auto"/>
          <w:sz w:val="24"/>
          <w:szCs w:val="24"/>
        </w:rPr>
      </w:pPr>
      <w:r>
        <w:rPr>
          <w:rFonts w:ascii="楷体" w:hAnsi="楷体" w:eastAsia="楷体" w:cs="楷体"/>
          <w:color w:val="auto"/>
          <w:spacing w:val="-2"/>
          <w:sz w:val="24"/>
          <w:szCs w:val="24"/>
        </w:rPr>
        <w:t>26.3</w:t>
      </w:r>
      <w:r>
        <w:rPr>
          <w:rFonts w:ascii="楷体" w:hAnsi="楷体" w:eastAsia="楷体" w:cs="楷体"/>
          <w:color w:val="auto"/>
          <w:spacing w:val="-51"/>
          <w:sz w:val="24"/>
          <w:szCs w:val="24"/>
        </w:rPr>
        <w:t xml:space="preserve"> </w:t>
      </w:r>
      <w:r>
        <w:rPr>
          <w:rFonts w:ascii="楷体" w:hAnsi="楷体" w:eastAsia="楷体" w:cs="楷体"/>
          <w:color w:val="auto"/>
          <w:spacing w:val="-2"/>
          <w:sz w:val="24"/>
          <w:szCs w:val="24"/>
        </w:rPr>
        <w:t>评标委员会负责具体评标事务，并独立履</w:t>
      </w:r>
      <w:r>
        <w:rPr>
          <w:rFonts w:ascii="楷体" w:hAnsi="楷体" w:eastAsia="楷体" w:cs="楷体"/>
          <w:color w:val="auto"/>
          <w:spacing w:val="-3"/>
          <w:sz w:val="24"/>
          <w:szCs w:val="24"/>
        </w:rPr>
        <w:t>行下列职责：</w:t>
      </w:r>
    </w:p>
    <w:p w14:paraId="00985EB2">
      <w:pPr>
        <w:spacing w:before="37"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（1）审查、评价投标文件是否符合招标文件的商务、技术等实质性要</w:t>
      </w:r>
      <w:r>
        <w:rPr>
          <w:rFonts w:ascii="楷体" w:hAnsi="楷体" w:eastAsia="楷体" w:cs="楷体"/>
          <w:color w:val="auto"/>
          <w:spacing w:val="-3"/>
          <w:sz w:val="24"/>
          <w:szCs w:val="24"/>
        </w:rPr>
        <w:t>求；</w:t>
      </w:r>
    </w:p>
    <w:p w14:paraId="207866C1">
      <w:pPr>
        <w:spacing w:before="32" w:line="215" w:lineRule="auto"/>
        <w:ind w:left="610"/>
        <w:rPr>
          <w:rFonts w:ascii="楷体" w:hAnsi="楷体" w:eastAsia="楷体" w:cs="楷体"/>
          <w:color w:val="auto"/>
          <w:sz w:val="24"/>
          <w:szCs w:val="24"/>
        </w:rPr>
      </w:pPr>
      <w:r>
        <w:rPr>
          <w:rFonts w:ascii="楷体" w:hAnsi="楷体" w:eastAsia="楷体" w:cs="楷体"/>
          <w:color w:val="auto"/>
          <w:spacing w:val="-3"/>
          <w:sz w:val="24"/>
          <w:szCs w:val="24"/>
        </w:rPr>
        <w:t>（2）要求投标人对投标文件有关事项作出澄清或者说明；</w:t>
      </w:r>
    </w:p>
    <w:p w14:paraId="49BADD02">
      <w:pPr>
        <w:spacing w:before="33" w:line="215" w:lineRule="auto"/>
        <w:ind w:left="610"/>
        <w:rPr>
          <w:rFonts w:ascii="楷体" w:hAnsi="楷体" w:eastAsia="楷体" w:cs="楷体"/>
          <w:color w:val="auto"/>
          <w:sz w:val="24"/>
          <w:szCs w:val="24"/>
        </w:rPr>
      </w:pPr>
      <w:r>
        <w:rPr>
          <w:rFonts w:ascii="楷体" w:hAnsi="楷体" w:eastAsia="楷体" w:cs="楷体"/>
          <w:color w:val="auto"/>
          <w:spacing w:val="-5"/>
          <w:sz w:val="24"/>
          <w:szCs w:val="24"/>
        </w:rPr>
        <w:t>（3）对投标文件进行比较和评价；</w:t>
      </w:r>
    </w:p>
    <w:p w14:paraId="57C874E5">
      <w:pPr>
        <w:spacing w:before="27" w:line="212" w:lineRule="auto"/>
        <w:ind w:left="610"/>
        <w:rPr>
          <w:rFonts w:ascii="楷体" w:hAnsi="楷体" w:eastAsia="楷体" w:cs="楷体"/>
          <w:color w:val="auto"/>
          <w:sz w:val="24"/>
          <w:szCs w:val="24"/>
        </w:rPr>
      </w:pPr>
      <w:r>
        <w:rPr>
          <w:rFonts w:ascii="楷体" w:hAnsi="楷体" w:eastAsia="楷体" w:cs="楷体"/>
          <w:color w:val="auto"/>
          <w:spacing w:val="-2"/>
          <w:sz w:val="24"/>
          <w:szCs w:val="24"/>
        </w:rPr>
        <w:t>（4）确定中标候选人名单，以及根据采购人委托直接确定中标人。</w:t>
      </w:r>
    </w:p>
    <w:p w14:paraId="5CD33CFE">
      <w:pPr>
        <w:spacing w:before="37" w:line="215" w:lineRule="auto"/>
        <w:ind w:left="113"/>
        <w:rPr>
          <w:rFonts w:ascii="楷体" w:hAnsi="楷体" w:eastAsia="楷体" w:cs="楷体"/>
          <w:color w:val="auto"/>
          <w:sz w:val="24"/>
          <w:szCs w:val="24"/>
        </w:rPr>
      </w:pPr>
      <w:r>
        <w:rPr>
          <w:rFonts w:ascii="楷体" w:hAnsi="楷体" w:eastAsia="楷体" w:cs="楷体"/>
          <w:b/>
          <w:bCs/>
          <w:color w:val="auto"/>
          <w:spacing w:val="-4"/>
          <w:sz w:val="24"/>
          <w:szCs w:val="24"/>
        </w:rPr>
        <w:t>27.评标</w:t>
      </w:r>
    </w:p>
    <w:p w14:paraId="213553FA">
      <w:pPr>
        <w:spacing w:before="31" w:line="228" w:lineRule="auto"/>
        <w:ind w:left="132" w:right="201" w:firstLine="460"/>
        <w:rPr>
          <w:rFonts w:ascii="楷体" w:hAnsi="楷体" w:eastAsia="楷体" w:cs="楷体"/>
          <w:color w:val="auto"/>
          <w:sz w:val="24"/>
          <w:szCs w:val="24"/>
        </w:rPr>
      </w:pPr>
      <w:r>
        <w:rPr>
          <w:rFonts w:ascii="楷体" w:hAnsi="楷体" w:eastAsia="楷体" w:cs="楷体"/>
          <w:color w:val="auto"/>
          <w:sz w:val="24"/>
          <w:szCs w:val="24"/>
        </w:rPr>
        <w:t>27.1</w:t>
      </w:r>
      <w:r>
        <w:rPr>
          <w:rFonts w:ascii="楷体" w:hAnsi="楷体" w:eastAsia="楷体" w:cs="楷体"/>
          <w:color w:val="auto"/>
          <w:spacing w:val="-51"/>
          <w:sz w:val="24"/>
          <w:szCs w:val="24"/>
        </w:rPr>
        <w:t xml:space="preserve"> </w:t>
      </w:r>
      <w:r>
        <w:rPr>
          <w:rFonts w:ascii="楷体" w:hAnsi="楷体" w:eastAsia="楷体" w:cs="楷体"/>
          <w:color w:val="auto"/>
          <w:sz w:val="24"/>
          <w:szCs w:val="24"/>
        </w:rPr>
        <w:t>评标委员会按照第四章评标方法及标准规定</w:t>
      </w:r>
      <w:r>
        <w:rPr>
          <w:rFonts w:ascii="楷体" w:hAnsi="楷体" w:eastAsia="楷体" w:cs="楷体"/>
          <w:color w:val="auto"/>
          <w:spacing w:val="-1"/>
          <w:sz w:val="24"/>
          <w:szCs w:val="24"/>
        </w:rPr>
        <w:t>的评标方法、评审因素、标准和程序以及有关</w:t>
      </w:r>
      <w:r>
        <w:rPr>
          <w:rFonts w:ascii="楷体" w:hAnsi="楷体" w:eastAsia="楷体" w:cs="楷体"/>
          <w:color w:val="auto"/>
          <w:sz w:val="24"/>
          <w:szCs w:val="24"/>
        </w:rPr>
        <w:t xml:space="preserve"> </w:t>
      </w:r>
      <w:r>
        <w:rPr>
          <w:rFonts w:ascii="楷体" w:hAnsi="楷体" w:eastAsia="楷体" w:cs="楷体"/>
          <w:color w:val="auto"/>
          <w:spacing w:val="-4"/>
          <w:sz w:val="24"/>
          <w:szCs w:val="24"/>
        </w:rPr>
        <w:t>法律、法规及规章对投标文件进行评审。</w:t>
      </w:r>
    </w:p>
    <w:p w14:paraId="4E813093">
      <w:pPr>
        <w:spacing w:before="43" w:line="223" w:lineRule="auto"/>
        <w:ind w:left="4234"/>
        <w:rPr>
          <w:rFonts w:ascii="楷体" w:hAnsi="楷体" w:eastAsia="楷体" w:cs="楷体"/>
          <w:color w:val="auto"/>
          <w:sz w:val="27"/>
          <w:szCs w:val="27"/>
        </w:rPr>
      </w:pPr>
      <w:r>
        <w:rPr>
          <w:rFonts w:ascii="楷体" w:hAnsi="楷体" w:eastAsia="楷体" w:cs="楷体"/>
          <w:b/>
          <w:bCs/>
          <w:color w:val="auto"/>
          <w:spacing w:val="5"/>
          <w:sz w:val="27"/>
          <w:szCs w:val="27"/>
        </w:rPr>
        <w:t>六、中标信息公布</w:t>
      </w:r>
    </w:p>
    <w:p w14:paraId="75016078">
      <w:pPr>
        <w:spacing w:before="24" w:line="217"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28.中标通知书与中标信息公布</w:t>
      </w:r>
    </w:p>
    <w:p w14:paraId="7BF8E01A">
      <w:pPr>
        <w:spacing w:before="30" w:line="215" w:lineRule="auto"/>
        <w:ind w:left="593"/>
        <w:rPr>
          <w:rFonts w:ascii="楷体" w:hAnsi="楷体" w:eastAsia="楷体" w:cs="楷体"/>
          <w:color w:val="auto"/>
          <w:sz w:val="24"/>
          <w:szCs w:val="24"/>
        </w:rPr>
      </w:pPr>
      <w:r>
        <w:rPr>
          <w:rFonts w:ascii="楷体" w:hAnsi="楷体" w:eastAsia="楷体" w:cs="楷体"/>
          <w:color w:val="auto"/>
          <w:spacing w:val="-1"/>
          <w:sz w:val="24"/>
          <w:szCs w:val="24"/>
        </w:rPr>
        <w:t>28.1</w:t>
      </w:r>
      <w:r>
        <w:rPr>
          <w:rFonts w:ascii="楷体" w:hAnsi="楷体" w:eastAsia="楷体" w:cs="楷体"/>
          <w:color w:val="auto"/>
          <w:spacing w:val="-58"/>
          <w:sz w:val="24"/>
          <w:szCs w:val="24"/>
        </w:rPr>
        <w:t xml:space="preserve"> </w:t>
      </w:r>
      <w:r>
        <w:rPr>
          <w:rFonts w:ascii="楷体" w:hAnsi="楷体" w:eastAsia="楷体" w:cs="楷体"/>
          <w:color w:val="auto"/>
          <w:spacing w:val="-1"/>
          <w:sz w:val="24"/>
          <w:szCs w:val="24"/>
        </w:rPr>
        <w:t>采购代理机构应当在评标结束后</w:t>
      </w:r>
      <w:r>
        <w:rPr>
          <w:rFonts w:ascii="楷体" w:hAnsi="楷体" w:eastAsia="楷体" w:cs="楷体"/>
          <w:color w:val="auto"/>
          <w:spacing w:val="-53"/>
          <w:sz w:val="24"/>
          <w:szCs w:val="24"/>
        </w:rPr>
        <w:t xml:space="preserve"> </w:t>
      </w:r>
      <w:r>
        <w:rPr>
          <w:rFonts w:ascii="楷体" w:hAnsi="楷体" w:eastAsia="楷体" w:cs="楷体"/>
          <w:color w:val="auto"/>
          <w:spacing w:val="-1"/>
          <w:sz w:val="24"/>
          <w:szCs w:val="24"/>
        </w:rPr>
        <w:t>2</w:t>
      </w:r>
      <w:r>
        <w:rPr>
          <w:rFonts w:ascii="楷体" w:hAnsi="楷体" w:eastAsia="楷体" w:cs="楷体"/>
          <w:color w:val="auto"/>
          <w:spacing w:val="-57"/>
          <w:sz w:val="24"/>
          <w:szCs w:val="24"/>
        </w:rPr>
        <w:t xml:space="preserve"> </w:t>
      </w:r>
      <w:r>
        <w:rPr>
          <w:rFonts w:ascii="楷体" w:hAnsi="楷体" w:eastAsia="楷体" w:cs="楷体"/>
          <w:color w:val="auto"/>
          <w:spacing w:val="-1"/>
          <w:sz w:val="24"/>
          <w:szCs w:val="24"/>
        </w:rPr>
        <w:t>个工作日内将资格审查情况报告和评</w:t>
      </w:r>
      <w:r>
        <w:rPr>
          <w:rFonts w:ascii="楷体" w:hAnsi="楷体" w:eastAsia="楷体" w:cs="楷体"/>
          <w:color w:val="auto"/>
          <w:spacing w:val="-2"/>
          <w:sz w:val="24"/>
          <w:szCs w:val="24"/>
        </w:rPr>
        <w:t>标报告送采购人。</w:t>
      </w:r>
    </w:p>
    <w:p w14:paraId="294B1715">
      <w:pPr>
        <w:spacing w:before="34" w:line="232" w:lineRule="auto"/>
        <w:ind w:left="113" w:right="123" w:firstLine="479"/>
        <w:rPr>
          <w:rFonts w:ascii="楷体" w:hAnsi="楷体" w:eastAsia="楷体" w:cs="楷体"/>
          <w:color w:val="auto"/>
          <w:sz w:val="24"/>
          <w:szCs w:val="24"/>
        </w:rPr>
      </w:pPr>
      <w:r>
        <w:rPr>
          <w:rFonts w:ascii="楷体" w:hAnsi="楷体" w:eastAsia="楷体" w:cs="楷体"/>
          <w:color w:val="auto"/>
          <w:sz w:val="24"/>
          <w:szCs w:val="24"/>
        </w:rPr>
        <w:t>28.2</w:t>
      </w:r>
      <w:r>
        <w:rPr>
          <w:rFonts w:ascii="楷体" w:hAnsi="楷体" w:eastAsia="楷体" w:cs="楷体"/>
          <w:color w:val="auto"/>
          <w:spacing w:val="-58"/>
          <w:sz w:val="24"/>
          <w:szCs w:val="24"/>
        </w:rPr>
        <w:t xml:space="preserve"> </w:t>
      </w:r>
      <w:r>
        <w:rPr>
          <w:rFonts w:ascii="楷体" w:hAnsi="楷体" w:eastAsia="楷体" w:cs="楷体"/>
          <w:color w:val="auto"/>
          <w:sz w:val="24"/>
          <w:szCs w:val="24"/>
        </w:rPr>
        <w:t>采购人应当自收到资格审查情况报告和评标报告之日</w:t>
      </w:r>
      <w:r>
        <w:rPr>
          <w:rFonts w:ascii="楷体" w:hAnsi="楷体" w:eastAsia="楷体" w:cs="楷体"/>
          <w:color w:val="auto"/>
          <w:spacing w:val="-1"/>
          <w:sz w:val="24"/>
          <w:szCs w:val="24"/>
        </w:rPr>
        <w:t>起</w:t>
      </w:r>
      <w:r>
        <w:rPr>
          <w:rFonts w:ascii="楷体" w:hAnsi="楷体" w:eastAsia="楷体" w:cs="楷体"/>
          <w:color w:val="auto"/>
          <w:spacing w:val="-58"/>
          <w:sz w:val="24"/>
          <w:szCs w:val="24"/>
        </w:rPr>
        <w:t xml:space="preserve"> </w:t>
      </w:r>
      <w:r>
        <w:rPr>
          <w:rFonts w:ascii="楷体" w:hAnsi="楷体" w:eastAsia="楷体" w:cs="楷体"/>
          <w:color w:val="auto"/>
          <w:spacing w:val="-1"/>
          <w:sz w:val="24"/>
          <w:szCs w:val="24"/>
        </w:rPr>
        <w:t>5</w:t>
      </w:r>
      <w:r>
        <w:rPr>
          <w:rFonts w:ascii="楷体" w:hAnsi="楷体" w:eastAsia="楷体" w:cs="楷体"/>
          <w:color w:val="auto"/>
          <w:spacing w:val="-57"/>
          <w:sz w:val="24"/>
          <w:szCs w:val="24"/>
        </w:rPr>
        <w:t xml:space="preserve"> </w:t>
      </w:r>
      <w:r>
        <w:rPr>
          <w:rFonts w:ascii="楷体" w:hAnsi="楷体" w:eastAsia="楷体" w:cs="楷体"/>
          <w:color w:val="auto"/>
          <w:spacing w:val="-1"/>
          <w:sz w:val="24"/>
          <w:szCs w:val="24"/>
        </w:rPr>
        <w:t>个工作日内，在评标报告确定的</w:t>
      </w:r>
      <w:r>
        <w:rPr>
          <w:rFonts w:ascii="楷体" w:hAnsi="楷体" w:eastAsia="楷体" w:cs="楷体"/>
          <w:color w:val="auto"/>
          <w:sz w:val="24"/>
          <w:szCs w:val="24"/>
        </w:rPr>
        <w:t xml:space="preserve"> </w:t>
      </w:r>
      <w:r>
        <w:rPr>
          <w:rFonts w:ascii="楷体" w:hAnsi="楷体" w:eastAsia="楷体" w:cs="楷体"/>
          <w:color w:val="auto"/>
          <w:spacing w:val="-2"/>
          <w:sz w:val="24"/>
          <w:szCs w:val="24"/>
        </w:rPr>
        <w:t>中标候选人名单中按顺序确定中标人。中标候选人并列的（得分且投标报价相同的</w:t>
      </w:r>
      <w:r>
        <w:rPr>
          <w:rFonts w:ascii="楷体" w:hAnsi="楷体" w:eastAsia="楷体" w:cs="楷体"/>
          <w:color w:val="auto"/>
          <w:spacing w:val="-20"/>
          <w:sz w:val="24"/>
          <w:szCs w:val="24"/>
        </w:rPr>
        <w:t>），</w:t>
      </w:r>
      <w:r>
        <w:rPr>
          <w:rFonts w:ascii="楷体" w:hAnsi="楷体" w:eastAsia="楷体" w:cs="楷体"/>
          <w:color w:val="auto"/>
          <w:spacing w:val="-2"/>
          <w:sz w:val="24"/>
          <w:szCs w:val="24"/>
        </w:rPr>
        <w:t>按照</w:t>
      </w:r>
      <w:r>
        <w:rPr>
          <w:rFonts w:ascii="楷体" w:hAnsi="楷体" w:eastAsia="楷体" w:cs="楷体"/>
          <w:b/>
          <w:bCs/>
          <w:color w:val="auto"/>
          <w:spacing w:val="-2"/>
          <w:sz w:val="24"/>
          <w:szCs w:val="24"/>
        </w:rPr>
        <w:t>【投标须</w:t>
      </w:r>
      <w:r>
        <w:rPr>
          <w:rFonts w:ascii="楷体" w:hAnsi="楷体" w:eastAsia="楷体" w:cs="楷体"/>
          <w:color w:val="auto"/>
          <w:sz w:val="24"/>
          <w:szCs w:val="24"/>
        </w:rPr>
        <w:t xml:space="preserve"> </w:t>
      </w:r>
      <w:r>
        <w:rPr>
          <w:rFonts w:ascii="楷体" w:hAnsi="楷体" w:eastAsia="楷体" w:cs="楷体"/>
          <w:b/>
          <w:bCs/>
          <w:color w:val="auto"/>
          <w:spacing w:val="-2"/>
          <w:sz w:val="24"/>
          <w:szCs w:val="24"/>
        </w:rPr>
        <w:t>知前附表】</w:t>
      </w:r>
      <w:r>
        <w:rPr>
          <w:rFonts w:ascii="楷体" w:hAnsi="楷体" w:eastAsia="楷体" w:cs="楷体"/>
          <w:color w:val="auto"/>
          <w:spacing w:val="-2"/>
          <w:sz w:val="24"/>
          <w:szCs w:val="24"/>
        </w:rPr>
        <w:t>规定的方式确定中标人。</w:t>
      </w:r>
    </w:p>
    <w:p w14:paraId="42CE6B9B">
      <w:pPr>
        <w:spacing w:before="29" w:line="236" w:lineRule="auto"/>
        <w:ind w:left="128" w:right="139" w:firstLine="464"/>
        <w:rPr>
          <w:rFonts w:ascii="楷体" w:hAnsi="楷体" w:eastAsia="楷体" w:cs="楷体"/>
          <w:color w:val="auto"/>
          <w:sz w:val="24"/>
          <w:szCs w:val="24"/>
        </w:rPr>
      </w:pPr>
      <w:r>
        <w:rPr>
          <w:rFonts w:ascii="楷体" w:hAnsi="楷体" w:eastAsia="楷体" w:cs="楷体"/>
          <w:color w:val="auto"/>
          <w:sz w:val="24"/>
          <w:szCs w:val="24"/>
        </w:rPr>
        <w:t>28.3</w:t>
      </w:r>
      <w:r>
        <w:rPr>
          <w:rFonts w:ascii="楷体" w:hAnsi="楷体" w:eastAsia="楷体" w:cs="楷体"/>
          <w:color w:val="auto"/>
          <w:spacing w:val="-57"/>
          <w:sz w:val="24"/>
          <w:szCs w:val="24"/>
        </w:rPr>
        <w:t xml:space="preserve"> </w:t>
      </w:r>
      <w:r>
        <w:rPr>
          <w:rFonts w:ascii="楷体" w:hAnsi="楷体" w:eastAsia="楷体" w:cs="楷体"/>
          <w:color w:val="auto"/>
          <w:sz w:val="24"/>
          <w:szCs w:val="24"/>
        </w:rPr>
        <w:t>采购代理机构应当自采购人确定中标人之日</w:t>
      </w:r>
      <w:r>
        <w:rPr>
          <w:rFonts w:ascii="楷体" w:hAnsi="楷体" w:eastAsia="楷体" w:cs="楷体"/>
          <w:color w:val="auto"/>
          <w:spacing w:val="-1"/>
          <w:sz w:val="24"/>
          <w:szCs w:val="24"/>
        </w:rPr>
        <w:t>起</w:t>
      </w:r>
      <w:r>
        <w:rPr>
          <w:rFonts w:ascii="楷体" w:hAnsi="楷体" w:eastAsia="楷体" w:cs="楷体"/>
          <w:color w:val="auto"/>
          <w:spacing w:val="-55"/>
          <w:sz w:val="24"/>
          <w:szCs w:val="24"/>
        </w:rPr>
        <w:t xml:space="preserve"> </w:t>
      </w:r>
      <w:r>
        <w:rPr>
          <w:rFonts w:ascii="楷体" w:hAnsi="楷体" w:eastAsia="楷体" w:cs="楷体"/>
          <w:color w:val="auto"/>
          <w:spacing w:val="-1"/>
          <w:sz w:val="24"/>
          <w:szCs w:val="24"/>
        </w:rPr>
        <w:t>2</w:t>
      </w:r>
      <w:r>
        <w:rPr>
          <w:rFonts w:ascii="楷体" w:hAnsi="楷体" w:eastAsia="楷体" w:cs="楷体"/>
          <w:color w:val="auto"/>
          <w:spacing w:val="-57"/>
          <w:sz w:val="24"/>
          <w:szCs w:val="24"/>
        </w:rPr>
        <w:t xml:space="preserve"> </w:t>
      </w:r>
      <w:r>
        <w:rPr>
          <w:rFonts w:ascii="楷体" w:hAnsi="楷体" w:eastAsia="楷体" w:cs="楷体"/>
          <w:color w:val="auto"/>
          <w:spacing w:val="-1"/>
          <w:sz w:val="24"/>
          <w:szCs w:val="24"/>
        </w:rPr>
        <w:t>个工作日内，发出中标通知书，并在本章</w:t>
      </w:r>
      <w:r>
        <w:rPr>
          <w:rFonts w:ascii="楷体" w:hAnsi="楷体" w:eastAsia="楷体" w:cs="楷体"/>
          <w:color w:val="auto"/>
          <w:sz w:val="24"/>
          <w:szCs w:val="24"/>
        </w:rPr>
        <w:t xml:space="preserve"> </w:t>
      </w:r>
      <w:r>
        <w:rPr>
          <w:rFonts w:ascii="楷体" w:hAnsi="楷体" w:eastAsia="楷体" w:cs="楷体"/>
          <w:color w:val="auto"/>
          <w:spacing w:val="-2"/>
          <w:sz w:val="24"/>
          <w:szCs w:val="24"/>
        </w:rPr>
        <w:t>第</w:t>
      </w:r>
      <w:r>
        <w:rPr>
          <w:rFonts w:ascii="楷体" w:hAnsi="楷体" w:eastAsia="楷体" w:cs="楷体"/>
          <w:color w:val="auto"/>
          <w:spacing w:val="-24"/>
          <w:sz w:val="24"/>
          <w:szCs w:val="24"/>
        </w:rPr>
        <w:t xml:space="preserve"> </w:t>
      </w:r>
      <w:r>
        <w:rPr>
          <w:rFonts w:ascii="楷体" w:hAnsi="楷体" w:eastAsia="楷体" w:cs="楷体"/>
          <w:color w:val="auto"/>
          <w:spacing w:val="-2"/>
          <w:sz w:val="24"/>
          <w:szCs w:val="24"/>
        </w:rPr>
        <w:t>10.1</w:t>
      </w:r>
      <w:r>
        <w:rPr>
          <w:rFonts w:ascii="楷体" w:hAnsi="楷体" w:eastAsia="楷体" w:cs="楷体"/>
          <w:color w:val="auto"/>
          <w:spacing w:val="-57"/>
          <w:sz w:val="24"/>
          <w:szCs w:val="24"/>
        </w:rPr>
        <w:t xml:space="preserve"> </w:t>
      </w:r>
      <w:r>
        <w:rPr>
          <w:rFonts w:ascii="楷体" w:hAnsi="楷体" w:eastAsia="楷体" w:cs="楷体"/>
          <w:color w:val="auto"/>
          <w:spacing w:val="-2"/>
          <w:sz w:val="24"/>
          <w:szCs w:val="24"/>
        </w:rPr>
        <w:t>款规定的媒体公告中标结果，招标文件随中标结果同时公告，中标结果公告期限为</w:t>
      </w:r>
      <w:r>
        <w:rPr>
          <w:rFonts w:ascii="楷体" w:hAnsi="楷体" w:eastAsia="楷体" w:cs="楷体"/>
          <w:color w:val="auto"/>
          <w:spacing w:val="-36"/>
          <w:sz w:val="24"/>
          <w:szCs w:val="24"/>
        </w:rPr>
        <w:t xml:space="preserve"> </w:t>
      </w:r>
      <w:r>
        <w:rPr>
          <w:rFonts w:ascii="楷体" w:hAnsi="楷体" w:eastAsia="楷体" w:cs="楷体"/>
          <w:color w:val="auto"/>
          <w:spacing w:val="-2"/>
          <w:sz w:val="24"/>
          <w:szCs w:val="24"/>
        </w:rPr>
        <w:t>1</w:t>
      </w:r>
      <w:r>
        <w:rPr>
          <w:rFonts w:ascii="楷体" w:hAnsi="楷体" w:eastAsia="楷体" w:cs="楷体"/>
          <w:color w:val="auto"/>
          <w:spacing w:val="-58"/>
          <w:sz w:val="24"/>
          <w:szCs w:val="24"/>
        </w:rPr>
        <w:t xml:space="preserve"> </w:t>
      </w:r>
      <w:r>
        <w:rPr>
          <w:rFonts w:ascii="楷体" w:hAnsi="楷体" w:eastAsia="楷体" w:cs="楷体"/>
          <w:color w:val="auto"/>
          <w:spacing w:val="-2"/>
          <w:sz w:val="24"/>
          <w:szCs w:val="24"/>
        </w:rPr>
        <w:t>个工作</w:t>
      </w:r>
      <w:r>
        <w:rPr>
          <w:rFonts w:ascii="楷体" w:hAnsi="楷体" w:eastAsia="楷体" w:cs="楷体"/>
          <w:color w:val="auto"/>
          <w:sz w:val="24"/>
          <w:szCs w:val="24"/>
        </w:rPr>
        <w:t xml:space="preserve"> </w:t>
      </w:r>
      <w:r>
        <w:rPr>
          <w:rFonts w:ascii="楷体" w:hAnsi="楷体" w:eastAsia="楷体" w:cs="楷体"/>
          <w:color w:val="auto"/>
          <w:spacing w:val="-14"/>
          <w:sz w:val="24"/>
          <w:szCs w:val="24"/>
        </w:rPr>
        <w:t>日。</w:t>
      </w:r>
    </w:p>
    <w:p w14:paraId="7896D16C">
      <w:pPr>
        <w:spacing w:before="11" w:line="220"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29.投标人询问及质疑</w:t>
      </w:r>
    </w:p>
    <w:p w14:paraId="11945342">
      <w:pPr>
        <w:spacing w:before="26" w:line="228" w:lineRule="auto"/>
        <w:ind w:left="122" w:right="199" w:firstLine="470"/>
        <w:rPr>
          <w:rFonts w:ascii="楷体" w:hAnsi="楷体" w:eastAsia="楷体" w:cs="楷体"/>
          <w:color w:val="auto"/>
          <w:sz w:val="24"/>
          <w:szCs w:val="24"/>
        </w:rPr>
      </w:pPr>
      <w:r>
        <w:rPr>
          <w:rFonts w:ascii="楷体" w:hAnsi="楷体" w:eastAsia="楷体" w:cs="楷体"/>
          <w:color w:val="auto"/>
          <w:sz w:val="24"/>
          <w:szCs w:val="24"/>
        </w:rPr>
        <w:t>29.1</w:t>
      </w:r>
      <w:r>
        <w:rPr>
          <w:rFonts w:ascii="楷体" w:hAnsi="楷体" w:eastAsia="楷体" w:cs="楷体"/>
          <w:color w:val="auto"/>
          <w:spacing w:val="-51"/>
          <w:sz w:val="24"/>
          <w:szCs w:val="24"/>
        </w:rPr>
        <w:t xml:space="preserve"> </w:t>
      </w:r>
      <w:r>
        <w:rPr>
          <w:rFonts w:ascii="楷体" w:hAnsi="楷体" w:eastAsia="楷体" w:cs="楷体"/>
          <w:color w:val="auto"/>
          <w:sz w:val="24"/>
          <w:szCs w:val="24"/>
        </w:rPr>
        <w:t>投标人对政府采购活动事项有疑问的，可以向采</w:t>
      </w:r>
      <w:r>
        <w:rPr>
          <w:rFonts w:ascii="楷体" w:hAnsi="楷体" w:eastAsia="楷体" w:cs="楷体"/>
          <w:color w:val="auto"/>
          <w:spacing w:val="-1"/>
          <w:sz w:val="24"/>
          <w:szCs w:val="24"/>
        </w:rPr>
        <w:t>购人或者采购代理机构提出询问。采购人</w:t>
      </w:r>
      <w:r>
        <w:rPr>
          <w:rFonts w:ascii="楷体" w:hAnsi="楷体" w:eastAsia="楷体" w:cs="楷体"/>
          <w:color w:val="auto"/>
          <w:sz w:val="24"/>
          <w:szCs w:val="24"/>
        </w:rPr>
        <w:t xml:space="preserve"> </w:t>
      </w:r>
      <w:r>
        <w:rPr>
          <w:rFonts w:ascii="楷体" w:hAnsi="楷体" w:eastAsia="楷体" w:cs="楷体"/>
          <w:color w:val="auto"/>
          <w:spacing w:val="-2"/>
          <w:sz w:val="24"/>
          <w:szCs w:val="24"/>
        </w:rPr>
        <w:t>或者采购代理机构应在</w:t>
      </w:r>
      <w:r>
        <w:rPr>
          <w:rFonts w:ascii="楷体" w:hAnsi="楷体" w:eastAsia="楷体" w:cs="楷体"/>
          <w:color w:val="auto"/>
          <w:spacing w:val="-43"/>
          <w:sz w:val="24"/>
          <w:szCs w:val="24"/>
        </w:rPr>
        <w:t xml:space="preserve"> </w:t>
      </w:r>
      <w:r>
        <w:rPr>
          <w:rFonts w:ascii="楷体" w:hAnsi="楷体" w:eastAsia="楷体" w:cs="楷体"/>
          <w:color w:val="auto"/>
          <w:spacing w:val="-2"/>
          <w:sz w:val="24"/>
          <w:szCs w:val="24"/>
        </w:rPr>
        <w:t>3</w:t>
      </w:r>
      <w:r>
        <w:rPr>
          <w:rFonts w:ascii="楷体" w:hAnsi="楷体" w:eastAsia="楷体" w:cs="楷体"/>
          <w:color w:val="auto"/>
          <w:spacing w:val="-57"/>
          <w:sz w:val="24"/>
          <w:szCs w:val="24"/>
        </w:rPr>
        <w:t xml:space="preserve"> </w:t>
      </w:r>
      <w:r>
        <w:rPr>
          <w:rFonts w:ascii="楷体" w:hAnsi="楷体" w:eastAsia="楷体" w:cs="楷体"/>
          <w:color w:val="auto"/>
          <w:spacing w:val="-2"/>
          <w:sz w:val="24"/>
          <w:szCs w:val="24"/>
        </w:rPr>
        <w:t>个工作日内作出答复。</w:t>
      </w:r>
    </w:p>
    <w:p w14:paraId="39CDDAE9">
      <w:pPr>
        <w:spacing w:before="32" w:line="226" w:lineRule="auto"/>
        <w:ind w:left="113" w:right="201" w:firstLine="479"/>
        <w:rPr>
          <w:rFonts w:ascii="楷体" w:hAnsi="楷体" w:eastAsia="楷体" w:cs="楷体"/>
          <w:color w:val="auto"/>
          <w:sz w:val="24"/>
          <w:szCs w:val="24"/>
        </w:rPr>
      </w:pPr>
      <w:r>
        <w:rPr>
          <w:rFonts w:ascii="楷体" w:hAnsi="楷体" w:eastAsia="楷体" w:cs="楷体"/>
          <w:color w:val="auto"/>
          <w:sz w:val="24"/>
          <w:szCs w:val="24"/>
        </w:rPr>
        <w:t>29.2</w:t>
      </w:r>
      <w:r>
        <w:rPr>
          <w:rFonts w:ascii="楷体" w:hAnsi="楷体" w:eastAsia="楷体" w:cs="楷体"/>
          <w:color w:val="auto"/>
          <w:spacing w:val="-51"/>
          <w:sz w:val="24"/>
          <w:szCs w:val="24"/>
        </w:rPr>
        <w:t xml:space="preserve"> </w:t>
      </w:r>
      <w:r>
        <w:rPr>
          <w:rFonts w:ascii="楷体" w:hAnsi="楷体" w:eastAsia="楷体" w:cs="楷体"/>
          <w:color w:val="auto"/>
          <w:sz w:val="24"/>
          <w:szCs w:val="24"/>
        </w:rPr>
        <w:t>投标人认为招标文件、采购过程和中标结果</w:t>
      </w:r>
      <w:r>
        <w:rPr>
          <w:rFonts w:ascii="楷体" w:hAnsi="楷体" w:eastAsia="楷体" w:cs="楷体"/>
          <w:color w:val="auto"/>
          <w:spacing w:val="-1"/>
          <w:sz w:val="24"/>
          <w:szCs w:val="24"/>
        </w:rPr>
        <w:t>使自己的权益受到损害的，可以在知道或者应</w:t>
      </w:r>
      <w:r>
        <w:rPr>
          <w:rFonts w:ascii="楷体" w:hAnsi="楷体" w:eastAsia="楷体" w:cs="楷体"/>
          <w:color w:val="auto"/>
          <w:sz w:val="24"/>
          <w:szCs w:val="24"/>
        </w:rPr>
        <w:t xml:space="preserve"> </w:t>
      </w:r>
      <w:r>
        <w:rPr>
          <w:rFonts w:ascii="楷体" w:hAnsi="楷体" w:eastAsia="楷体" w:cs="楷体"/>
          <w:color w:val="auto"/>
          <w:spacing w:val="-1"/>
          <w:sz w:val="24"/>
          <w:szCs w:val="24"/>
        </w:rPr>
        <w:t>知其权益受到损害之日起</w:t>
      </w:r>
      <w:r>
        <w:rPr>
          <w:rFonts w:ascii="楷体" w:hAnsi="楷体" w:eastAsia="楷体" w:cs="楷体"/>
          <w:color w:val="auto"/>
          <w:spacing w:val="-53"/>
          <w:sz w:val="24"/>
          <w:szCs w:val="24"/>
        </w:rPr>
        <w:t xml:space="preserve"> </w:t>
      </w:r>
      <w:r>
        <w:rPr>
          <w:rFonts w:ascii="楷体" w:hAnsi="楷体" w:eastAsia="楷体" w:cs="楷体"/>
          <w:color w:val="auto"/>
          <w:spacing w:val="-1"/>
          <w:sz w:val="24"/>
          <w:szCs w:val="24"/>
        </w:rPr>
        <w:t>7</w:t>
      </w:r>
      <w:r>
        <w:rPr>
          <w:rFonts w:ascii="楷体" w:hAnsi="楷体" w:eastAsia="楷体" w:cs="楷体"/>
          <w:color w:val="auto"/>
          <w:spacing w:val="-58"/>
          <w:sz w:val="24"/>
          <w:szCs w:val="24"/>
        </w:rPr>
        <w:t xml:space="preserve"> </w:t>
      </w:r>
      <w:r>
        <w:rPr>
          <w:rFonts w:ascii="楷体" w:hAnsi="楷体" w:eastAsia="楷体" w:cs="楷体"/>
          <w:color w:val="auto"/>
          <w:spacing w:val="-1"/>
          <w:sz w:val="24"/>
          <w:szCs w:val="24"/>
        </w:rPr>
        <w:t>个工作日内，以纸质书面形式向采购人和采购代理</w:t>
      </w:r>
      <w:r>
        <w:rPr>
          <w:rFonts w:ascii="楷体" w:hAnsi="楷体" w:eastAsia="楷体" w:cs="楷体"/>
          <w:color w:val="auto"/>
          <w:spacing w:val="-2"/>
          <w:sz w:val="24"/>
          <w:szCs w:val="24"/>
        </w:rPr>
        <w:t>机构提出质疑。</w:t>
      </w:r>
    </w:p>
    <w:p w14:paraId="1134464C">
      <w:pPr>
        <w:spacing w:before="32" w:line="212" w:lineRule="auto"/>
        <w:ind w:left="593"/>
        <w:rPr>
          <w:rFonts w:ascii="楷体" w:hAnsi="楷体" w:eastAsia="楷体" w:cs="楷体"/>
          <w:color w:val="auto"/>
          <w:sz w:val="24"/>
          <w:szCs w:val="24"/>
        </w:rPr>
      </w:pPr>
      <w:r>
        <w:rPr>
          <w:rFonts w:ascii="楷体" w:hAnsi="楷体" w:eastAsia="楷体" w:cs="楷体"/>
          <w:color w:val="auto"/>
          <w:spacing w:val="-3"/>
          <w:sz w:val="24"/>
          <w:szCs w:val="24"/>
        </w:rPr>
        <w:t>29.3</w:t>
      </w:r>
      <w:r>
        <w:rPr>
          <w:rFonts w:ascii="楷体" w:hAnsi="楷体" w:eastAsia="楷体" w:cs="楷体"/>
          <w:color w:val="auto"/>
          <w:spacing w:val="-35"/>
          <w:sz w:val="24"/>
          <w:szCs w:val="24"/>
        </w:rPr>
        <w:t xml:space="preserve"> </w:t>
      </w:r>
      <w:r>
        <w:rPr>
          <w:rFonts w:ascii="楷体" w:hAnsi="楷体" w:eastAsia="楷体" w:cs="楷体"/>
          <w:color w:val="auto"/>
          <w:spacing w:val="-3"/>
          <w:sz w:val="24"/>
          <w:szCs w:val="24"/>
        </w:rPr>
        <w:t>本款所称投标人应知其权益受到损害之日，是指：</w:t>
      </w:r>
    </w:p>
    <w:p w14:paraId="3C723D8E">
      <w:pPr>
        <w:spacing w:line="212" w:lineRule="auto"/>
        <w:rPr>
          <w:rFonts w:ascii="楷体" w:hAnsi="楷体" w:eastAsia="楷体" w:cs="楷体"/>
          <w:color w:val="auto"/>
          <w:sz w:val="24"/>
          <w:szCs w:val="24"/>
        </w:rPr>
        <w:sectPr>
          <w:footerReference r:id="rId19" w:type="default"/>
          <w:pgSz w:w="11909" w:h="16839"/>
          <w:pgMar w:top="1013" w:right="609" w:bottom="1042" w:left="614" w:header="764" w:footer="732" w:gutter="0"/>
          <w:pgNumType w:fmt="decimal"/>
          <w:cols w:space="720" w:num="1"/>
        </w:sectPr>
      </w:pPr>
    </w:p>
    <w:p w14:paraId="370D71D4">
      <w:pPr>
        <w:spacing w:before="57" w:line="212" w:lineRule="auto"/>
        <w:ind w:left="610"/>
        <w:rPr>
          <w:rFonts w:ascii="楷体" w:hAnsi="楷体" w:eastAsia="楷体" w:cs="楷体"/>
          <w:color w:val="auto"/>
          <w:sz w:val="24"/>
          <w:szCs w:val="24"/>
        </w:rPr>
      </w:pPr>
      <w:r>
        <w:rPr>
          <w:rFonts w:ascii="楷体" w:hAnsi="楷体" w:eastAsia="楷体" w:cs="楷体"/>
          <w:color w:val="auto"/>
          <w:spacing w:val="-2"/>
          <w:sz w:val="24"/>
          <w:szCs w:val="24"/>
        </w:rPr>
        <w:t>（1）对可以质疑的招标文件提出质疑的，为收到招标文件之日或者招标公告期限届满之日；</w:t>
      </w:r>
    </w:p>
    <w:p w14:paraId="4D9D04B8">
      <w:pPr>
        <w:spacing w:before="31" w:line="212" w:lineRule="auto"/>
        <w:ind w:left="610"/>
        <w:rPr>
          <w:rFonts w:ascii="楷体" w:hAnsi="楷体" w:eastAsia="楷体" w:cs="楷体"/>
          <w:color w:val="auto"/>
          <w:sz w:val="24"/>
          <w:szCs w:val="24"/>
        </w:rPr>
      </w:pPr>
      <w:r>
        <w:rPr>
          <w:rFonts w:ascii="楷体" w:hAnsi="楷体" w:eastAsia="楷体" w:cs="楷体"/>
          <w:color w:val="auto"/>
          <w:spacing w:val="-3"/>
          <w:sz w:val="24"/>
          <w:szCs w:val="24"/>
        </w:rPr>
        <w:t>（2）对采购过程提出质疑的，为各采购程序环节结束之日；</w:t>
      </w:r>
    </w:p>
    <w:p w14:paraId="365BAE8B">
      <w:pPr>
        <w:spacing w:before="36" w:line="212" w:lineRule="auto"/>
        <w:ind w:left="610"/>
        <w:rPr>
          <w:rFonts w:ascii="楷体" w:hAnsi="楷体" w:eastAsia="楷体" w:cs="楷体"/>
          <w:color w:val="auto"/>
          <w:sz w:val="24"/>
          <w:szCs w:val="24"/>
        </w:rPr>
      </w:pPr>
      <w:r>
        <w:rPr>
          <w:rFonts w:ascii="楷体" w:hAnsi="楷体" w:eastAsia="楷体" w:cs="楷体"/>
          <w:color w:val="auto"/>
          <w:spacing w:val="-2"/>
          <w:sz w:val="24"/>
          <w:szCs w:val="24"/>
        </w:rPr>
        <w:t>（3）对中标结果提出质疑的，为中标结果公告期限届满之日。</w:t>
      </w:r>
    </w:p>
    <w:p w14:paraId="6174C362">
      <w:pPr>
        <w:spacing w:before="35" w:line="231" w:lineRule="auto"/>
        <w:ind w:left="116" w:right="242" w:firstLine="476"/>
        <w:rPr>
          <w:rFonts w:ascii="楷体" w:hAnsi="楷体" w:eastAsia="楷体" w:cs="楷体"/>
          <w:color w:val="auto"/>
          <w:sz w:val="24"/>
          <w:szCs w:val="24"/>
        </w:rPr>
      </w:pPr>
      <w:r>
        <w:rPr>
          <w:rFonts w:ascii="楷体" w:hAnsi="楷体" w:eastAsia="楷体" w:cs="楷体"/>
          <w:color w:val="auto"/>
          <w:spacing w:val="-1"/>
          <w:sz w:val="24"/>
          <w:szCs w:val="24"/>
        </w:rPr>
        <w:t>29.4</w:t>
      </w:r>
      <w:r>
        <w:rPr>
          <w:rFonts w:ascii="楷体" w:hAnsi="楷体" w:eastAsia="楷体" w:cs="楷体"/>
          <w:color w:val="auto"/>
          <w:spacing w:val="-27"/>
          <w:sz w:val="24"/>
          <w:szCs w:val="24"/>
        </w:rPr>
        <w:t xml:space="preserve"> </w:t>
      </w:r>
      <w:r>
        <w:rPr>
          <w:rFonts w:ascii="楷体" w:hAnsi="楷体" w:eastAsia="楷体" w:cs="楷体"/>
          <w:color w:val="auto"/>
          <w:spacing w:val="-1"/>
          <w:sz w:val="24"/>
          <w:szCs w:val="24"/>
        </w:rPr>
        <w:t>本款所称“收到招标文件之日”，是指：在采购代理机构指定地址购买招标文件的，质疑</w:t>
      </w:r>
      <w:r>
        <w:rPr>
          <w:rFonts w:ascii="楷体" w:hAnsi="楷体" w:eastAsia="楷体" w:cs="楷体"/>
          <w:color w:val="auto"/>
          <w:sz w:val="24"/>
          <w:szCs w:val="24"/>
        </w:rPr>
        <w:t xml:space="preserve"> </w:t>
      </w:r>
      <w:r>
        <w:rPr>
          <w:rFonts w:ascii="楷体" w:hAnsi="楷体" w:eastAsia="楷体" w:cs="楷体"/>
          <w:color w:val="auto"/>
          <w:spacing w:val="-2"/>
          <w:sz w:val="24"/>
          <w:szCs w:val="24"/>
        </w:rPr>
        <w:t>时效期间的起算日期为供应商收到招标文件之日；“招标公告期</w:t>
      </w:r>
      <w:r>
        <w:rPr>
          <w:rFonts w:ascii="楷体" w:hAnsi="楷体" w:eastAsia="楷体" w:cs="楷体"/>
          <w:color w:val="auto"/>
          <w:spacing w:val="-3"/>
          <w:sz w:val="24"/>
          <w:szCs w:val="24"/>
        </w:rPr>
        <w:t>限届满之日”，是指：通过电子招标</w:t>
      </w:r>
      <w:r>
        <w:rPr>
          <w:rFonts w:ascii="楷体" w:hAnsi="楷体" w:eastAsia="楷体" w:cs="楷体"/>
          <w:color w:val="auto"/>
          <w:sz w:val="24"/>
          <w:szCs w:val="24"/>
        </w:rPr>
        <w:t xml:space="preserve"> </w:t>
      </w:r>
      <w:r>
        <w:rPr>
          <w:rFonts w:ascii="楷体" w:hAnsi="楷体" w:eastAsia="楷体" w:cs="楷体"/>
          <w:color w:val="auto"/>
          <w:spacing w:val="-1"/>
          <w:sz w:val="24"/>
          <w:szCs w:val="24"/>
        </w:rPr>
        <w:t>投标交易平台下载招标文件的，质疑时效期间的起算日期为招标公告期</w:t>
      </w:r>
      <w:r>
        <w:rPr>
          <w:rFonts w:ascii="楷体" w:hAnsi="楷体" w:eastAsia="楷体" w:cs="楷体"/>
          <w:color w:val="auto"/>
          <w:spacing w:val="-2"/>
          <w:sz w:val="24"/>
          <w:szCs w:val="24"/>
        </w:rPr>
        <w:t>限届满之日。</w:t>
      </w:r>
    </w:p>
    <w:p w14:paraId="34CAF111">
      <w:pPr>
        <w:spacing w:before="37" w:line="230" w:lineRule="auto"/>
        <w:ind w:left="115" w:right="262" w:firstLine="477"/>
        <w:rPr>
          <w:rFonts w:ascii="楷体" w:hAnsi="楷体" w:eastAsia="楷体" w:cs="楷体"/>
          <w:color w:val="auto"/>
          <w:sz w:val="24"/>
          <w:szCs w:val="24"/>
        </w:rPr>
      </w:pPr>
      <w:r>
        <w:rPr>
          <w:rFonts w:ascii="楷体" w:hAnsi="楷体" w:eastAsia="楷体" w:cs="楷体"/>
          <w:color w:val="auto"/>
          <w:sz w:val="24"/>
          <w:szCs w:val="24"/>
        </w:rPr>
        <w:t>29.5</w:t>
      </w:r>
      <w:r>
        <w:rPr>
          <w:rFonts w:ascii="楷体" w:hAnsi="楷体" w:eastAsia="楷体" w:cs="楷体"/>
          <w:color w:val="auto"/>
          <w:spacing w:val="-51"/>
          <w:sz w:val="24"/>
          <w:szCs w:val="24"/>
        </w:rPr>
        <w:t xml:space="preserve"> </w:t>
      </w:r>
      <w:r>
        <w:rPr>
          <w:rFonts w:ascii="楷体" w:hAnsi="楷体" w:eastAsia="楷体" w:cs="楷体"/>
          <w:color w:val="auto"/>
          <w:sz w:val="24"/>
          <w:szCs w:val="24"/>
        </w:rPr>
        <w:t>投标人提出质疑的，应提供质疑函原件，并</w:t>
      </w:r>
      <w:r>
        <w:rPr>
          <w:rFonts w:ascii="楷体" w:hAnsi="楷体" w:eastAsia="楷体" w:cs="楷体"/>
          <w:color w:val="auto"/>
          <w:spacing w:val="-1"/>
          <w:sz w:val="24"/>
          <w:szCs w:val="24"/>
        </w:rPr>
        <w:t>应以直接送达（专人送达）或邮寄送达。接收</w:t>
      </w:r>
      <w:r>
        <w:rPr>
          <w:rFonts w:ascii="楷体" w:hAnsi="楷体" w:eastAsia="楷体" w:cs="楷体"/>
          <w:color w:val="auto"/>
          <w:sz w:val="24"/>
          <w:szCs w:val="24"/>
        </w:rPr>
        <w:t xml:space="preserve"> </w:t>
      </w:r>
      <w:r>
        <w:rPr>
          <w:rFonts w:ascii="楷体" w:hAnsi="楷体" w:eastAsia="楷体" w:cs="楷体"/>
          <w:color w:val="auto"/>
          <w:spacing w:val="-3"/>
          <w:sz w:val="24"/>
          <w:szCs w:val="24"/>
        </w:rPr>
        <w:t>质疑函的联系部门、联系电话和通讯地址见</w:t>
      </w:r>
      <w:r>
        <w:rPr>
          <w:rFonts w:ascii="楷体" w:hAnsi="楷体" w:eastAsia="楷体" w:cs="楷体"/>
          <w:b/>
          <w:bCs/>
          <w:color w:val="auto"/>
          <w:spacing w:val="-3"/>
          <w:sz w:val="24"/>
          <w:szCs w:val="24"/>
        </w:rPr>
        <w:t>【投标须知前附表】</w:t>
      </w:r>
      <w:r>
        <w:rPr>
          <w:rFonts w:ascii="楷体" w:hAnsi="楷体" w:eastAsia="楷体" w:cs="楷体"/>
          <w:color w:val="auto"/>
          <w:spacing w:val="-3"/>
          <w:sz w:val="24"/>
          <w:szCs w:val="24"/>
        </w:rPr>
        <w:t>。采</w:t>
      </w:r>
      <w:r>
        <w:rPr>
          <w:rFonts w:ascii="楷体" w:hAnsi="楷体" w:eastAsia="楷体" w:cs="楷体"/>
          <w:color w:val="auto"/>
          <w:spacing w:val="-4"/>
          <w:sz w:val="24"/>
          <w:szCs w:val="24"/>
        </w:rPr>
        <w:t>购人或者采购代理机构不接受电</w:t>
      </w:r>
      <w:r>
        <w:rPr>
          <w:rFonts w:ascii="楷体" w:hAnsi="楷体" w:eastAsia="楷体" w:cs="楷体"/>
          <w:color w:val="auto"/>
          <w:sz w:val="24"/>
          <w:szCs w:val="24"/>
        </w:rPr>
        <w:t xml:space="preserve"> </w:t>
      </w:r>
      <w:r>
        <w:rPr>
          <w:rFonts w:ascii="楷体" w:hAnsi="楷体" w:eastAsia="楷体" w:cs="楷体"/>
          <w:color w:val="auto"/>
          <w:spacing w:val="-1"/>
          <w:sz w:val="24"/>
          <w:szCs w:val="24"/>
        </w:rPr>
        <w:t>子送达（传真、电子邮件、微信等）。采购人或者采购代理机构应当向质疑供应商签收回执。</w:t>
      </w:r>
    </w:p>
    <w:p w14:paraId="2B2BC453">
      <w:pPr>
        <w:spacing w:before="32" w:line="228" w:lineRule="auto"/>
        <w:ind w:left="115" w:right="333" w:firstLine="477"/>
        <w:rPr>
          <w:rFonts w:ascii="楷体" w:hAnsi="楷体" w:eastAsia="楷体" w:cs="楷体"/>
          <w:color w:val="auto"/>
          <w:sz w:val="24"/>
          <w:szCs w:val="24"/>
        </w:rPr>
      </w:pPr>
      <w:r>
        <w:rPr>
          <w:rFonts w:ascii="楷体" w:hAnsi="楷体" w:eastAsia="楷体" w:cs="楷体"/>
          <w:color w:val="auto"/>
          <w:spacing w:val="-1"/>
          <w:sz w:val="24"/>
          <w:szCs w:val="24"/>
        </w:rPr>
        <w:t>29.6</w:t>
      </w:r>
      <w:r>
        <w:rPr>
          <w:rFonts w:ascii="楷体" w:hAnsi="楷体" w:eastAsia="楷体" w:cs="楷体"/>
          <w:color w:val="auto"/>
          <w:spacing w:val="-22"/>
          <w:sz w:val="24"/>
          <w:szCs w:val="24"/>
        </w:rPr>
        <w:t xml:space="preserve"> </w:t>
      </w:r>
      <w:r>
        <w:rPr>
          <w:rFonts w:ascii="楷体" w:hAnsi="楷体" w:eastAsia="楷体" w:cs="楷体"/>
          <w:color w:val="auto"/>
          <w:spacing w:val="-1"/>
          <w:sz w:val="24"/>
          <w:szCs w:val="24"/>
        </w:rPr>
        <w:t>以联合体形式参加政府采购活动的，联合体组成后提出的质疑事项应当由组</w:t>
      </w:r>
      <w:r>
        <w:rPr>
          <w:rFonts w:ascii="楷体" w:hAnsi="楷体" w:eastAsia="楷体" w:cs="楷体"/>
          <w:color w:val="auto"/>
          <w:spacing w:val="-2"/>
          <w:sz w:val="24"/>
          <w:szCs w:val="24"/>
        </w:rPr>
        <w:t>成联合体的所</w:t>
      </w:r>
      <w:r>
        <w:rPr>
          <w:rFonts w:ascii="楷体" w:hAnsi="楷体" w:eastAsia="楷体" w:cs="楷体"/>
          <w:color w:val="auto"/>
          <w:sz w:val="24"/>
          <w:szCs w:val="24"/>
        </w:rPr>
        <w:t xml:space="preserve"> </w:t>
      </w:r>
      <w:r>
        <w:rPr>
          <w:rFonts w:ascii="楷体" w:hAnsi="楷体" w:eastAsia="楷体" w:cs="楷体"/>
          <w:color w:val="auto"/>
          <w:spacing w:val="-5"/>
          <w:sz w:val="24"/>
          <w:szCs w:val="24"/>
        </w:rPr>
        <w:t>有供应商共同提出。</w:t>
      </w:r>
    </w:p>
    <w:p w14:paraId="6933D293">
      <w:pPr>
        <w:spacing w:before="33" w:line="217" w:lineRule="auto"/>
        <w:ind w:left="593"/>
        <w:rPr>
          <w:rFonts w:ascii="楷体" w:hAnsi="楷体" w:eastAsia="楷体" w:cs="楷体"/>
          <w:color w:val="auto"/>
          <w:sz w:val="24"/>
          <w:szCs w:val="24"/>
        </w:rPr>
      </w:pPr>
      <w:r>
        <w:rPr>
          <w:rFonts w:ascii="楷体" w:hAnsi="楷体" w:eastAsia="楷体" w:cs="楷体"/>
          <w:color w:val="auto"/>
          <w:spacing w:val="-2"/>
          <w:sz w:val="24"/>
          <w:szCs w:val="24"/>
        </w:rPr>
        <w:t>29.7</w:t>
      </w:r>
      <w:r>
        <w:rPr>
          <w:rFonts w:ascii="楷体" w:hAnsi="楷体" w:eastAsia="楷体" w:cs="楷体"/>
          <w:color w:val="auto"/>
          <w:spacing w:val="-36"/>
          <w:sz w:val="24"/>
          <w:szCs w:val="24"/>
        </w:rPr>
        <w:t xml:space="preserve"> </w:t>
      </w:r>
      <w:r>
        <w:rPr>
          <w:rFonts w:ascii="楷体" w:hAnsi="楷体" w:eastAsia="楷体" w:cs="楷体"/>
          <w:color w:val="auto"/>
          <w:spacing w:val="-2"/>
          <w:sz w:val="24"/>
          <w:szCs w:val="24"/>
        </w:rPr>
        <w:t>投标人提出质疑应当提交质疑函和必要的证明材料。质疑函应当包括下列内容：</w:t>
      </w:r>
    </w:p>
    <w:p w14:paraId="64287795">
      <w:pPr>
        <w:spacing w:before="30" w:line="214" w:lineRule="auto"/>
        <w:ind w:left="610"/>
        <w:rPr>
          <w:rFonts w:ascii="楷体" w:hAnsi="楷体" w:eastAsia="楷体" w:cs="楷体"/>
          <w:color w:val="auto"/>
          <w:sz w:val="24"/>
          <w:szCs w:val="24"/>
        </w:rPr>
      </w:pPr>
      <w:r>
        <w:rPr>
          <w:rFonts w:ascii="楷体" w:hAnsi="楷体" w:eastAsia="楷体" w:cs="楷体"/>
          <w:color w:val="auto"/>
          <w:spacing w:val="-2"/>
          <w:sz w:val="24"/>
          <w:szCs w:val="24"/>
        </w:rPr>
        <w:t>（1）投标人的姓名或者名称、地址、邮编、</w:t>
      </w:r>
      <w:r>
        <w:rPr>
          <w:rFonts w:ascii="楷体" w:hAnsi="楷体" w:eastAsia="楷体" w:cs="楷体"/>
          <w:color w:val="auto"/>
          <w:spacing w:val="-3"/>
          <w:sz w:val="24"/>
          <w:szCs w:val="24"/>
        </w:rPr>
        <w:t>联系人及联系电话；</w:t>
      </w:r>
    </w:p>
    <w:p w14:paraId="3DD6699A">
      <w:pPr>
        <w:spacing w:before="29" w:line="217" w:lineRule="auto"/>
        <w:ind w:left="610"/>
        <w:rPr>
          <w:rFonts w:ascii="楷体" w:hAnsi="楷体" w:eastAsia="楷体" w:cs="楷体"/>
          <w:color w:val="auto"/>
          <w:sz w:val="24"/>
          <w:szCs w:val="24"/>
        </w:rPr>
      </w:pPr>
      <w:r>
        <w:rPr>
          <w:rFonts w:ascii="楷体" w:hAnsi="楷体" w:eastAsia="楷体" w:cs="楷体"/>
          <w:color w:val="auto"/>
          <w:spacing w:val="-5"/>
          <w:sz w:val="24"/>
          <w:szCs w:val="24"/>
        </w:rPr>
        <w:t>（2）质疑项目的名称、编号；</w:t>
      </w:r>
    </w:p>
    <w:p w14:paraId="555D8BBA">
      <w:pPr>
        <w:spacing w:before="29" w:line="217" w:lineRule="auto"/>
        <w:ind w:left="610"/>
        <w:rPr>
          <w:rFonts w:ascii="楷体" w:hAnsi="楷体" w:eastAsia="楷体" w:cs="楷体"/>
          <w:color w:val="auto"/>
          <w:sz w:val="24"/>
          <w:szCs w:val="24"/>
        </w:rPr>
      </w:pPr>
      <w:r>
        <w:rPr>
          <w:rFonts w:ascii="楷体" w:hAnsi="楷体" w:eastAsia="楷体" w:cs="楷体"/>
          <w:color w:val="auto"/>
          <w:spacing w:val="-3"/>
          <w:sz w:val="24"/>
          <w:szCs w:val="24"/>
        </w:rPr>
        <w:t>（3）具体、明确的质疑事项和与质疑事项相关的请求；</w:t>
      </w:r>
    </w:p>
    <w:p w14:paraId="372308EB">
      <w:pPr>
        <w:spacing w:before="30" w:line="217" w:lineRule="auto"/>
        <w:ind w:left="610"/>
        <w:rPr>
          <w:rFonts w:ascii="楷体" w:hAnsi="楷体" w:eastAsia="楷体" w:cs="楷体"/>
          <w:color w:val="auto"/>
          <w:sz w:val="24"/>
          <w:szCs w:val="24"/>
        </w:rPr>
      </w:pPr>
      <w:r>
        <w:rPr>
          <w:rFonts w:ascii="楷体" w:hAnsi="楷体" w:eastAsia="楷体" w:cs="楷体"/>
          <w:color w:val="auto"/>
          <w:spacing w:val="-8"/>
          <w:sz w:val="24"/>
          <w:szCs w:val="24"/>
        </w:rPr>
        <w:t>（4）事实依据；</w:t>
      </w:r>
    </w:p>
    <w:p w14:paraId="6775D347">
      <w:pPr>
        <w:spacing w:before="31" w:line="216" w:lineRule="auto"/>
        <w:ind w:left="610"/>
        <w:rPr>
          <w:rFonts w:ascii="楷体" w:hAnsi="楷体" w:eastAsia="楷体" w:cs="楷体"/>
          <w:color w:val="auto"/>
          <w:sz w:val="24"/>
          <w:szCs w:val="24"/>
        </w:rPr>
      </w:pPr>
      <w:r>
        <w:rPr>
          <w:rFonts w:ascii="楷体" w:hAnsi="楷体" w:eastAsia="楷体" w:cs="楷体"/>
          <w:color w:val="auto"/>
          <w:spacing w:val="-6"/>
          <w:sz w:val="24"/>
          <w:szCs w:val="24"/>
        </w:rPr>
        <w:t>（5）必要的法律依据；</w:t>
      </w:r>
    </w:p>
    <w:p w14:paraId="5016E746">
      <w:pPr>
        <w:spacing w:before="30" w:line="217" w:lineRule="auto"/>
        <w:ind w:left="610"/>
        <w:rPr>
          <w:rFonts w:ascii="楷体" w:hAnsi="楷体" w:eastAsia="楷体" w:cs="楷体"/>
          <w:color w:val="auto"/>
          <w:sz w:val="24"/>
          <w:szCs w:val="24"/>
        </w:rPr>
      </w:pPr>
      <w:r>
        <w:rPr>
          <w:rFonts w:ascii="楷体" w:hAnsi="楷体" w:eastAsia="楷体" w:cs="楷体"/>
          <w:color w:val="auto"/>
          <w:spacing w:val="-5"/>
          <w:sz w:val="24"/>
          <w:szCs w:val="24"/>
        </w:rPr>
        <w:t>（6）提出质疑的日期。</w:t>
      </w:r>
    </w:p>
    <w:p w14:paraId="74668342">
      <w:pPr>
        <w:spacing w:before="30" w:line="228" w:lineRule="auto"/>
        <w:ind w:left="113" w:firstLine="480"/>
        <w:rPr>
          <w:rFonts w:ascii="楷体" w:hAnsi="楷体" w:eastAsia="楷体" w:cs="楷体"/>
          <w:color w:val="auto"/>
          <w:sz w:val="24"/>
          <w:szCs w:val="24"/>
        </w:rPr>
      </w:pPr>
      <w:r>
        <w:rPr>
          <w:rFonts w:ascii="楷体" w:hAnsi="楷体" w:eastAsia="楷体" w:cs="楷体"/>
          <w:color w:val="auto"/>
          <w:spacing w:val="-1"/>
          <w:sz w:val="24"/>
          <w:szCs w:val="24"/>
        </w:rPr>
        <w:t>29.8</w:t>
      </w:r>
      <w:r>
        <w:rPr>
          <w:rFonts w:ascii="楷体" w:hAnsi="楷体" w:eastAsia="楷体" w:cs="楷体"/>
          <w:color w:val="auto"/>
          <w:spacing w:val="-46"/>
          <w:sz w:val="24"/>
          <w:szCs w:val="24"/>
        </w:rPr>
        <w:t xml:space="preserve"> </w:t>
      </w:r>
      <w:r>
        <w:rPr>
          <w:rFonts w:ascii="楷体" w:hAnsi="楷体" w:eastAsia="楷体" w:cs="楷体"/>
          <w:color w:val="auto"/>
          <w:spacing w:val="-1"/>
          <w:sz w:val="24"/>
          <w:szCs w:val="24"/>
        </w:rPr>
        <w:t>质疑函按中国政府采购网（www.ccgp.gov.cn）“下载专区”的“政府采购供应质疑函范本”</w:t>
      </w:r>
      <w:r>
        <w:rPr>
          <w:rFonts w:ascii="楷体" w:hAnsi="楷体" w:eastAsia="楷体" w:cs="楷体"/>
          <w:color w:val="auto"/>
          <w:sz w:val="24"/>
          <w:szCs w:val="24"/>
        </w:rPr>
        <w:t xml:space="preserve"> </w:t>
      </w:r>
      <w:r>
        <w:rPr>
          <w:rFonts w:ascii="楷体" w:hAnsi="楷体" w:eastAsia="楷体" w:cs="楷体"/>
          <w:color w:val="auto"/>
          <w:spacing w:val="-3"/>
          <w:sz w:val="24"/>
          <w:szCs w:val="24"/>
        </w:rPr>
        <w:t>和“质疑函制作说明”制作。</w:t>
      </w:r>
    </w:p>
    <w:p w14:paraId="6532E7E7">
      <w:pPr>
        <w:spacing w:before="26" w:line="229" w:lineRule="auto"/>
        <w:ind w:left="117" w:right="331" w:firstLine="475"/>
        <w:rPr>
          <w:rFonts w:ascii="楷体" w:hAnsi="楷体" w:eastAsia="楷体" w:cs="楷体"/>
          <w:color w:val="auto"/>
          <w:sz w:val="24"/>
          <w:szCs w:val="24"/>
        </w:rPr>
      </w:pPr>
      <w:r>
        <w:rPr>
          <w:rFonts w:ascii="楷体" w:hAnsi="楷体" w:eastAsia="楷体" w:cs="楷体"/>
          <w:color w:val="auto"/>
          <w:sz w:val="24"/>
          <w:szCs w:val="24"/>
        </w:rPr>
        <w:t>29.9</w:t>
      </w:r>
      <w:r>
        <w:rPr>
          <w:rFonts w:ascii="楷体" w:hAnsi="楷体" w:eastAsia="楷体" w:cs="楷体"/>
          <w:color w:val="auto"/>
          <w:spacing w:val="-58"/>
          <w:sz w:val="24"/>
          <w:szCs w:val="24"/>
        </w:rPr>
        <w:t xml:space="preserve"> </w:t>
      </w:r>
      <w:r>
        <w:rPr>
          <w:rFonts w:ascii="楷体" w:hAnsi="楷体" w:eastAsia="楷体" w:cs="楷体"/>
          <w:color w:val="auto"/>
          <w:sz w:val="24"/>
          <w:szCs w:val="24"/>
        </w:rPr>
        <w:t>采购人或者采购代理机构将在签收回执</w:t>
      </w:r>
      <w:r>
        <w:rPr>
          <w:rFonts w:ascii="楷体" w:hAnsi="楷体" w:eastAsia="楷体" w:cs="楷体"/>
          <w:color w:val="auto"/>
          <w:spacing w:val="-1"/>
          <w:sz w:val="24"/>
          <w:szCs w:val="24"/>
        </w:rPr>
        <w:t>之日起</w:t>
      </w:r>
      <w:r>
        <w:rPr>
          <w:rFonts w:ascii="楷体" w:hAnsi="楷体" w:eastAsia="楷体" w:cs="楷体"/>
          <w:color w:val="auto"/>
          <w:spacing w:val="-52"/>
          <w:sz w:val="24"/>
          <w:szCs w:val="24"/>
        </w:rPr>
        <w:t xml:space="preserve"> </w:t>
      </w:r>
      <w:r>
        <w:rPr>
          <w:rFonts w:ascii="楷体" w:hAnsi="楷体" w:eastAsia="楷体" w:cs="楷体"/>
          <w:color w:val="auto"/>
          <w:spacing w:val="-1"/>
          <w:sz w:val="24"/>
          <w:szCs w:val="24"/>
        </w:rPr>
        <w:t>7</w:t>
      </w:r>
      <w:r>
        <w:rPr>
          <w:rFonts w:ascii="楷体" w:hAnsi="楷体" w:eastAsia="楷体" w:cs="楷体"/>
          <w:color w:val="auto"/>
          <w:spacing w:val="-57"/>
          <w:sz w:val="24"/>
          <w:szCs w:val="24"/>
        </w:rPr>
        <w:t xml:space="preserve"> </w:t>
      </w:r>
      <w:r>
        <w:rPr>
          <w:rFonts w:ascii="楷体" w:hAnsi="楷体" w:eastAsia="楷体" w:cs="楷体"/>
          <w:color w:val="auto"/>
          <w:spacing w:val="-1"/>
          <w:sz w:val="24"/>
          <w:szCs w:val="24"/>
        </w:rPr>
        <w:t>个工作日内作出书面答复，并以书面形式</w:t>
      </w:r>
      <w:r>
        <w:rPr>
          <w:rFonts w:ascii="楷体" w:hAnsi="楷体" w:eastAsia="楷体" w:cs="楷体"/>
          <w:color w:val="auto"/>
          <w:sz w:val="24"/>
          <w:szCs w:val="24"/>
        </w:rPr>
        <w:t xml:space="preserve"> </w:t>
      </w:r>
      <w:r>
        <w:rPr>
          <w:rFonts w:ascii="楷体" w:hAnsi="楷体" w:eastAsia="楷体" w:cs="楷体"/>
          <w:color w:val="auto"/>
          <w:spacing w:val="-3"/>
          <w:sz w:val="24"/>
          <w:szCs w:val="24"/>
        </w:rPr>
        <w:t>通知质疑投标人和其他有关的投标人。</w:t>
      </w:r>
    </w:p>
    <w:p w14:paraId="2F0EA3B8">
      <w:pPr>
        <w:spacing w:before="29" w:line="232" w:lineRule="auto"/>
        <w:ind w:left="114" w:right="241" w:firstLine="478"/>
        <w:rPr>
          <w:rFonts w:ascii="楷体" w:hAnsi="楷体" w:eastAsia="楷体" w:cs="楷体"/>
          <w:color w:val="auto"/>
          <w:sz w:val="24"/>
          <w:szCs w:val="24"/>
        </w:rPr>
      </w:pPr>
      <w:r>
        <w:rPr>
          <w:rFonts w:ascii="楷体" w:hAnsi="楷体" w:eastAsia="楷体" w:cs="楷体"/>
          <w:color w:val="auto"/>
          <w:spacing w:val="-1"/>
          <w:sz w:val="24"/>
          <w:szCs w:val="24"/>
        </w:rPr>
        <w:t>29.10</w:t>
      </w:r>
      <w:r>
        <w:rPr>
          <w:rFonts w:ascii="楷体" w:hAnsi="楷体" w:eastAsia="楷体" w:cs="楷体"/>
          <w:color w:val="auto"/>
          <w:spacing w:val="-52"/>
          <w:sz w:val="24"/>
          <w:szCs w:val="24"/>
        </w:rPr>
        <w:t xml:space="preserve"> </w:t>
      </w:r>
      <w:r>
        <w:rPr>
          <w:rFonts w:ascii="楷体" w:hAnsi="楷体" w:eastAsia="楷体" w:cs="楷体"/>
          <w:color w:val="auto"/>
          <w:spacing w:val="-1"/>
          <w:sz w:val="24"/>
          <w:szCs w:val="24"/>
        </w:rPr>
        <w:t>质疑人对采购人或者采购代理机构的答复不满意，或采购人或者采购代理机构未</w:t>
      </w:r>
      <w:r>
        <w:rPr>
          <w:rFonts w:ascii="楷体" w:hAnsi="楷体" w:eastAsia="楷体" w:cs="楷体"/>
          <w:color w:val="auto"/>
          <w:spacing w:val="-2"/>
          <w:sz w:val="24"/>
          <w:szCs w:val="24"/>
        </w:rPr>
        <w:t>在规定的</w:t>
      </w:r>
      <w:r>
        <w:rPr>
          <w:rFonts w:ascii="楷体" w:hAnsi="楷体" w:eastAsia="楷体" w:cs="楷体"/>
          <w:color w:val="auto"/>
          <w:sz w:val="24"/>
          <w:szCs w:val="24"/>
        </w:rPr>
        <w:t xml:space="preserve"> </w:t>
      </w:r>
      <w:r>
        <w:rPr>
          <w:rFonts w:ascii="楷体" w:hAnsi="楷体" w:eastAsia="楷体" w:cs="楷体"/>
          <w:color w:val="auto"/>
          <w:spacing w:val="-1"/>
          <w:sz w:val="24"/>
          <w:szCs w:val="24"/>
        </w:rPr>
        <w:t>期限作出答复的，可在答复期满后</w:t>
      </w:r>
      <w:r>
        <w:rPr>
          <w:rFonts w:ascii="楷体" w:hAnsi="楷体" w:eastAsia="楷体" w:cs="楷体"/>
          <w:color w:val="auto"/>
          <w:spacing w:val="-27"/>
          <w:sz w:val="24"/>
          <w:szCs w:val="24"/>
        </w:rPr>
        <w:t xml:space="preserve"> </w:t>
      </w:r>
      <w:r>
        <w:rPr>
          <w:rFonts w:ascii="楷体" w:hAnsi="楷体" w:eastAsia="楷体" w:cs="楷体"/>
          <w:color w:val="auto"/>
          <w:spacing w:val="-1"/>
          <w:sz w:val="24"/>
          <w:szCs w:val="24"/>
        </w:rPr>
        <w:t>15</w:t>
      </w:r>
      <w:r>
        <w:rPr>
          <w:rFonts w:ascii="楷体" w:hAnsi="楷体" w:eastAsia="楷体" w:cs="楷体"/>
          <w:color w:val="auto"/>
          <w:spacing w:val="-58"/>
          <w:sz w:val="24"/>
          <w:szCs w:val="24"/>
        </w:rPr>
        <w:t xml:space="preserve"> </w:t>
      </w:r>
      <w:r>
        <w:rPr>
          <w:rFonts w:ascii="楷体" w:hAnsi="楷体" w:eastAsia="楷体" w:cs="楷体"/>
          <w:color w:val="auto"/>
          <w:spacing w:val="-1"/>
          <w:sz w:val="24"/>
          <w:szCs w:val="24"/>
        </w:rPr>
        <w:t>个工作日内，按照《湖南省财政厅关于印发＜政府采购质疑答</w:t>
      </w:r>
      <w:r>
        <w:rPr>
          <w:rFonts w:ascii="楷体" w:hAnsi="楷体" w:eastAsia="楷体" w:cs="楷体"/>
          <w:color w:val="auto"/>
          <w:sz w:val="24"/>
          <w:szCs w:val="24"/>
        </w:rPr>
        <w:t xml:space="preserve"> </w:t>
      </w:r>
      <w:r>
        <w:rPr>
          <w:rFonts w:ascii="楷体" w:hAnsi="楷体" w:eastAsia="楷体" w:cs="楷体"/>
          <w:color w:val="auto"/>
          <w:spacing w:val="-1"/>
          <w:sz w:val="24"/>
          <w:szCs w:val="24"/>
        </w:rPr>
        <w:t>复和投诉处理操作规程＞的通知》规定向采购人同级</w:t>
      </w:r>
      <w:r>
        <w:rPr>
          <w:rFonts w:ascii="楷体" w:hAnsi="楷体" w:eastAsia="楷体" w:cs="楷体"/>
          <w:color w:val="auto"/>
          <w:spacing w:val="-2"/>
          <w:sz w:val="24"/>
          <w:szCs w:val="24"/>
        </w:rPr>
        <w:t>财政部门提出投诉。</w:t>
      </w:r>
    </w:p>
    <w:p w14:paraId="4486FD41">
      <w:pPr>
        <w:spacing w:before="42" w:line="221" w:lineRule="auto"/>
        <w:ind w:left="4515"/>
        <w:rPr>
          <w:rFonts w:ascii="楷体" w:hAnsi="楷体" w:eastAsia="楷体" w:cs="楷体"/>
          <w:color w:val="auto"/>
          <w:sz w:val="27"/>
          <w:szCs w:val="27"/>
        </w:rPr>
      </w:pPr>
      <w:r>
        <w:rPr>
          <w:rFonts w:ascii="楷体" w:hAnsi="楷体" w:eastAsia="楷体" w:cs="楷体"/>
          <w:b/>
          <w:bCs/>
          <w:color w:val="auto"/>
          <w:spacing w:val="5"/>
          <w:sz w:val="27"/>
          <w:szCs w:val="27"/>
        </w:rPr>
        <w:t>七、合同签订</w:t>
      </w:r>
    </w:p>
    <w:p w14:paraId="79457A15">
      <w:pPr>
        <w:spacing w:before="27" w:line="215" w:lineRule="auto"/>
        <w:ind w:left="114"/>
        <w:rPr>
          <w:rFonts w:ascii="楷体" w:hAnsi="楷体" w:eastAsia="楷体" w:cs="楷体"/>
          <w:color w:val="auto"/>
          <w:sz w:val="24"/>
          <w:szCs w:val="24"/>
        </w:rPr>
      </w:pPr>
      <w:r>
        <w:rPr>
          <w:rFonts w:ascii="楷体" w:hAnsi="楷体" w:eastAsia="楷体" w:cs="楷体"/>
          <w:b/>
          <w:bCs/>
          <w:color w:val="auto"/>
          <w:spacing w:val="-4"/>
          <w:sz w:val="24"/>
          <w:szCs w:val="24"/>
        </w:rPr>
        <w:t>30.签订合同</w:t>
      </w:r>
    </w:p>
    <w:p w14:paraId="632F2F87">
      <w:pPr>
        <w:spacing w:before="32" w:line="228" w:lineRule="auto"/>
        <w:ind w:left="113" w:right="240" w:firstLine="481"/>
        <w:rPr>
          <w:rFonts w:ascii="楷体" w:hAnsi="楷体" w:eastAsia="楷体" w:cs="楷体"/>
          <w:color w:val="auto"/>
          <w:sz w:val="24"/>
          <w:szCs w:val="24"/>
        </w:rPr>
      </w:pPr>
      <w:r>
        <w:rPr>
          <w:rFonts w:ascii="楷体" w:hAnsi="楷体" w:eastAsia="楷体" w:cs="楷体"/>
          <w:color w:val="auto"/>
          <w:spacing w:val="-2"/>
          <w:sz w:val="24"/>
          <w:szCs w:val="24"/>
        </w:rPr>
        <w:t>30.1</w:t>
      </w:r>
      <w:r>
        <w:rPr>
          <w:rFonts w:ascii="楷体" w:hAnsi="楷体" w:eastAsia="楷体" w:cs="楷体"/>
          <w:color w:val="auto"/>
          <w:spacing w:val="-57"/>
          <w:sz w:val="24"/>
          <w:szCs w:val="24"/>
        </w:rPr>
        <w:t xml:space="preserve"> </w:t>
      </w:r>
      <w:r>
        <w:rPr>
          <w:rFonts w:ascii="楷体" w:hAnsi="楷体" w:eastAsia="楷体" w:cs="楷体"/>
          <w:color w:val="auto"/>
          <w:spacing w:val="-2"/>
          <w:sz w:val="24"/>
          <w:szCs w:val="24"/>
        </w:rPr>
        <w:t>采购人应自中标通知书发出之日起</w:t>
      </w:r>
      <w:r>
        <w:rPr>
          <w:rFonts w:ascii="楷体" w:hAnsi="楷体" w:eastAsia="楷体" w:cs="楷体"/>
          <w:color w:val="auto"/>
          <w:spacing w:val="-53"/>
          <w:sz w:val="24"/>
          <w:szCs w:val="24"/>
        </w:rPr>
        <w:t xml:space="preserve"> </w:t>
      </w:r>
      <w:r>
        <w:rPr>
          <w:rFonts w:ascii="楷体" w:hAnsi="楷体" w:eastAsia="楷体" w:cs="楷体"/>
          <w:color w:val="auto"/>
          <w:spacing w:val="-2"/>
          <w:sz w:val="24"/>
          <w:szCs w:val="24"/>
        </w:rPr>
        <w:t>30 日内，</w:t>
      </w:r>
      <w:r>
        <w:rPr>
          <w:rFonts w:ascii="楷体" w:hAnsi="楷体" w:eastAsia="楷体" w:cs="楷体"/>
          <w:color w:val="auto"/>
          <w:spacing w:val="-3"/>
          <w:sz w:val="24"/>
          <w:szCs w:val="24"/>
        </w:rPr>
        <w:t>按中标通知书指定的时间、地点与中标人签订</w:t>
      </w:r>
      <w:r>
        <w:rPr>
          <w:rFonts w:ascii="楷体" w:hAnsi="楷体" w:eastAsia="楷体" w:cs="楷体"/>
          <w:color w:val="auto"/>
          <w:sz w:val="24"/>
          <w:szCs w:val="24"/>
        </w:rPr>
        <w:t xml:space="preserve"> </w:t>
      </w:r>
      <w:r>
        <w:rPr>
          <w:rFonts w:ascii="楷体" w:hAnsi="楷体" w:eastAsia="楷体" w:cs="楷体"/>
          <w:color w:val="auto"/>
          <w:spacing w:val="-1"/>
          <w:sz w:val="24"/>
          <w:szCs w:val="24"/>
        </w:rPr>
        <w:t>政府采购合同。所签订的合同不得对招标文件和投标文件</w:t>
      </w:r>
      <w:r>
        <w:rPr>
          <w:rFonts w:ascii="楷体" w:hAnsi="楷体" w:eastAsia="楷体" w:cs="楷体"/>
          <w:color w:val="auto"/>
          <w:spacing w:val="-2"/>
          <w:sz w:val="24"/>
          <w:szCs w:val="24"/>
        </w:rPr>
        <w:t>作实质性修改。</w:t>
      </w:r>
    </w:p>
    <w:p w14:paraId="220E0569">
      <w:pPr>
        <w:spacing w:before="32" w:line="215" w:lineRule="auto"/>
        <w:ind w:left="594"/>
        <w:rPr>
          <w:rFonts w:ascii="楷体" w:hAnsi="楷体" w:eastAsia="楷体" w:cs="楷体"/>
          <w:color w:val="auto"/>
          <w:sz w:val="24"/>
          <w:szCs w:val="24"/>
        </w:rPr>
      </w:pPr>
      <w:r>
        <w:rPr>
          <w:rFonts w:ascii="楷体" w:hAnsi="楷体" w:eastAsia="楷体" w:cs="楷体"/>
          <w:color w:val="auto"/>
          <w:spacing w:val="-2"/>
          <w:sz w:val="24"/>
          <w:szCs w:val="24"/>
        </w:rPr>
        <w:t>30.2</w:t>
      </w:r>
      <w:r>
        <w:rPr>
          <w:rFonts w:ascii="楷体" w:hAnsi="楷体" w:eastAsia="楷体" w:cs="楷体"/>
          <w:color w:val="auto"/>
          <w:spacing w:val="-48"/>
          <w:sz w:val="24"/>
          <w:szCs w:val="24"/>
        </w:rPr>
        <w:t xml:space="preserve"> </w:t>
      </w:r>
      <w:r>
        <w:rPr>
          <w:rFonts w:ascii="楷体" w:hAnsi="楷体" w:eastAsia="楷体" w:cs="楷体"/>
          <w:color w:val="auto"/>
          <w:spacing w:val="-2"/>
          <w:sz w:val="24"/>
          <w:szCs w:val="24"/>
        </w:rPr>
        <w:t>招标文件、中标人的投标文件均为签订合同的依据。</w:t>
      </w:r>
    </w:p>
    <w:p w14:paraId="536E7F6C">
      <w:pPr>
        <w:spacing w:before="33" w:line="212" w:lineRule="auto"/>
        <w:ind w:left="594"/>
        <w:rPr>
          <w:rFonts w:ascii="楷体" w:hAnsi="楷体" w:eastAsia="楷体" w:cs="楷体"/>
          <w:color w:val="auto"/>
          <w:sz w:val="24"/>
          <w:szCs w:val="24"/>
        </w:rPr>
      </w:pPr>
      <w:r>
        <w:rPr>
          <w:rFonts w:ascii="楷体" w:hAnsi="楷体" w:eastAsia="楷体" w:cs="楷体"/>
          <w:color w:val="auto"/>
          <w:spacing w:val="-6"/>
          <w:sz w:val="24"/>
          <w:szCs w:val="24"/>
        </w:rPr>
        <w:t>30.3</w:t>
      </w:r>
      <w:r>
        <w:rPr>
          <w:rFonts w:ascii="楷体" w:hAnsi="楷体" w:eastAsia="楷体" w:cs="楷体"/>
          <w:color w:val="auto"/>
          <w:spacing w:val="-55"/>
          <w:sz w:val="24"/>
          <w:szCs w:val="24"/>
        </w:rPr>
        <w:t xml:space="preserve"> </w:t>
      </w:r>
      <w:r>
        <w:rPr>
          <w:rFonts w:ascii="楷体" w:hAnsi="楷体" w:eastAsia="楷体" w:cs="楷体"/>
          <w:color w:val="auto"/>
          <w:spacing w:val="-6"/>
          <w:sz w:val="24"/>
          <w:szCs w:val="24"/>
        </w:rPr>
        <w:t>联合体中标的，联合体各方应当共同与采购人签订合同，就中标项目向采购</w:t>
      </w:r>
      <w:r>
        <w:rPr>
          <w:rFonts w:ascii="楷体" w:hAnsi="楷体" w:eastAsia="楷体" w:cs="楷体"/>
          <w:color w:val="auto"/>
          <w:spacing w:val="-7"/>
          <w:sz w:val="24"/>
          <w:szCs w:val="24"/>
        </w:rPr>
        <w:t>人承担连带责任。</w:t>
      </w:r>
    </w:p>
    <w:p w14:paraId="3A558081">
      <w:pPr>
        <w:spacing w:before="32" w:line="212" w:lineRule="auto"/>
        <w:ind w:left="594"/>
        <w:rPr>
          <w:rFonts w:ascii="楷体" w:hAnsi="楷体" w:eastAsia="楷体" w:cs="楷体"/>
          <w:color w:val="auto"/>
          <w:sz w:val="24"/>
          <w:szCs w:val="24"/>
        </w:rPr>
      </w:pPr>
      <w:r>
        <w:rPr>
          <w:rFonts w:ascii="楷体" w:hAnsi="楷体" w:eastAsia="楷体" w:cs="楷体"/>
          <w:color w:val="auto"/>
          <w:spacing w:val="-2"/>
          <w:sz w:val="24"/>
          <w:szCs w:val="24"/>
        </w:rPr>
        <w:t>30.4</w:t>
      </w:r>
      <w:r>
        <w:rPr>
          <w:rFonts w:ascii="楷体" w:hAnsi="楷体" w:eastAsia="楷体" w:cs="楷体"/>
          <w:color w:val="auto"/>
          <w:spacing w:val="-17"/>
          <w:sz w:val="24"/>
          <w:szCs w:val="24"/>
        </w:rPr>
        <w:t xml:space="preserve"> </w:t>
      </w:r>
      <w:r>
        <w:rPr>
          <w:rFonts w:ascii="楷体" w:hAnsi="楷体" w:eastAsia="楷体" w:cs="楷体"/>
          <w:color w:val="auto"/>
          <w:spacing w:val="-2"/>
          <w:sz w:val="24"/>
          <w:szCs w:val="24"/>
        </w:rPr>
        <w:t>中标合同将在法定的媒体上公告，但合同中涉及国家秘密、商业秘密的内容除外。</w:t>
      </w:r>
    </w:p>
    <w:p w14:paraId="36698E2E">
      <w:pPr>
        <w:spacing w:before="35" w:line="229" w:lineRule="auto"/>
        <w:ind w:left="129" w:right="330" w:firstLine="465"/>
        <w:rPr>
          <w:rFonts w:ascii="楷体" w:hAnsi="楷体" w:eastAsia="楷体" w:cs="楷体"/>
          <w:color w:val="auto"/>
          <w:sz w:val="24"/>
          <w:szCs w:val="24"/>
        </w:rPr>
      </w:pPr>
      <w:r>
        <w:rPr>
          <w:rFonts w:ascii="楷体" w:hAnsi="楷体" w:eastAsia="楷体" w:cs="楷体"/>
          <w:color w:val="auto"/>
          <w:spacing w:val="-1"/>
          <w:sz w:val="24"/>
          <w:szCs w:val="24"/>
        </w:rPr>
        <w:t>30.5</w:t>
      </w:r>
      <w:r>
        <w:rPr>
          <w:rFonts w:ascii="楷体" w:hAnsi="楷体" w:eastAsia="楷体" w:cs="楷体"/>
          <w:color w:val="auto"/>
          <w:spacing w:val="-25"/>
          <w:sz w:val="24"/>
          <w:szCs w:val="24"/>
        </w:rPr>
        <w:t xml:space="preserve"> </w:t>
      </w:r>
      <w:r>
        <w:rPr>
          <w:rFonts w:ascii="楷体" w:hAnsi="楷体" w:eastAsia="楷体" w:cs="楷体"/>
          <w:color w:val="auto"/>
          <w:spacing w:val="-1"/>
          <w:sz w:val="24"/>
          <w:szCs w:val="24"/>
        </w:rPr>
        <w:t>中标人应当按照合同约定依法履行合同义务。政府采购合同的履行、违约责任和解决</w:t>
      </w:r>
      <w:r>
        <w:rPr>
          <w:rFonts w:ascii="楷体" w:hAnsi="楷体" w:eastAsia="楷体" w:cs="楷体"/>
          <w:color w:val="auto"/>
          <w:spacing w:val="-2"/>
          <w:sz w:val="24"/>
          <w:szCs w:val="24"/>
        </w:rPr>
        <w:t>争议</w:t>
      </w:r>
      <w:r>
        <w:rPr>
          <w:rFonts w:ascii="楷体" w:hAnsi="楷体" w:eastAsia="楷体" w:cs="楷体"/>
          <w:color w:val="auto"/>
          <w:sz w:val="24"/>
          <w:szCs w:val="24"/>
        </w:rPr>
        <w:t xml:space="preserve"> </w:t>
      </w:r>
      <w:r>
        <w:rPr>
          <w:rFonts w:ascii="楷体" w:hAnsi="楷体" w:eastAsia="楷体" w:cs="楷体"/>
          <w:color w:val="auto"/>
          <w:spacing w:val="-3"/>
          <w:sz w:val="24"/>
          <w:szCs w:val="24"/>
        </w:rPr>
        <w:t>的方法等适用《中华人民共和国民法典》。</w:t>
      </w:r>
    </w:p>
    <w:p w14:paraId="67BC3EC6">
      <w:pPr>
        <w:spacing w:before="30" w:line="219" w:lineRule="auto"/>
        <w:ind w:left="114"/>
        <w:rPr>
          <w:rFonts w:ascii="楷体" w:hAnsi="楷体" w:eastAsia="楷体" w:cs="楷体"/>
          <w:color w:val="auto"/>
          <w:sz w:val="24"/>
          <w:szCs w:val="24"/>
        </w:rPr>
      </w:pPr>
      <w:r>
        <w:rPr>
          <w:rFonts w:ascii="楷体" w:hAnsi="楷体" w:eastAsia="楷体" w:cs="楷体"/>
          <w:b/>
          <w:bCs/>
          <w:color w:val="auto"/>
          <w:spacing w:val="-4"/>
          <w:sz w:val="24"/>
          <w:szCs w:val="24"/>
        </w:rPr>
        <w:t>31.履约担保</w:t>
      </w:r>
    </w:p>
    <w:p w14:paraId="4076B0A1">
      <w:pPr>
        <w:spacing w:before="29" w:line="231" w:lineRule="auto"/>
        <w:ind w:left="120" w:right="238" w:firstLine="474"/>
        <w:rPr>
          <w:rFonts w:ascii="楷体" w:hAnsi="楷体" w:eastAsia="楷体" w:cs="楷体"/>
          <w:color w:val="auto"/>
          <w:sz w:val="24"/>
          <w:szCs w:val="24"/>
        </w:rPr>
      </w:pPr>
      <w:r>
        <w:rPr>
          <w:rFonts w:ascii="楷体" w:hAnsi="楷体" w:eastAsia="楷体" w:cs="楷体"/>
          <w:color w:val="auto"/>
          <w:spacing w:val="-4"/>
          <w:sz w:val="24"/>
          <w:szCs w:val="24"/>
        </w:rPr>
        <w:t>31.1</w:t>
      </w:r>
      <w:r>
        <w:rPr>
          <w:rFonts w:ascii="楷体" w:hAnsi="楷体" w:eastAsia="楷体" w:cs="楷体"/>
          <w:color w:val="auto"/>
          <w:spacing w:val="-23"/>
          <w:sz w:val="24"/>
          <w:szCs w:val="24"/>
        </w:rPr>
        <w:t xml:space="preserve"> </w:t>
      </w:r>
      <w:r>
        <w:rPr>
          <w:rFonts w:ascii="楷体" w:hAnsi="楷体" w:eastAsia="楷体" w:cs="楷体"/>
          <w:color w:val="auto"/>
          <w:spacing w:val="-4"/>
          <w:sz w:val="24"/>
          <w:szCs w:val="24"/>
        </w:rPr>
        <w:t>中标人在收到采购代理机构的《中标通知书》后</w:t>
      </w:r>
      <w:r>
        <w:rPr>
          <w:rFonts w:ascii="楷体" w:hAnsi="楷体" w:eastAsia="楷体" w:cs="楷体"/>
          <w:color w:val="auto"/>
          <w:spacing w:val="-38"/>
          <w:sz w:val="24"/>
          <w:szCs w:val="24"/>
        </w:rPr>
        <w:t xml:space="preserve"> </w:t>
      </w:r>
      <w:r>
        <w:rPr>
          <w:rFonts w:ascii="楷体" w:hAnsi="楷体" w:eastAsia="楷体" w:cs="楷体"/>
          <w:color w:val="auto"/>
          <w:spacing w:val="-4"/>
          <w:sz w:val="24"/>
          <w:szCs w:val="24"/>
        </w:rPr>
        <w:t>10 日内，</w:t>
      </w:r>
      <w:r>
        <w:rPr>
          <w:rFonts w:ascii="楷体" w:hAnsi="楷体" w:eastAsia="楷体" w:cs="楷体"/>
          <w:b/>
          <w:bCs/>
          <w:color w:val="auto"/>
          <w:spacing w:val="-4"/>
          <w:sz w:val="24"/>
          <w:szCs w:val="24"/>
        </w:rPr>
        <w:t>【投标须知前附表】</w:t>
      </w:r>
      <w:r>
        <w:rPr>
          <w:rFonts w:ascii="楷体" w:hAnsi="楷体" w:eastAsia="楷体" w:cs="楷体"/>
          <w:color w:val="auto"/>
          <w:spacing w:val="-4"/>
          <w:sz w:val="24"/>
          <w:szCs w:val="24"/>
        </w:rPr>
        <w:t>规定需向采</w:t>
      </w:r>
      <w:r>
        <w:rPr>
          <w:rFonts w:ascii="楷体" w:hAnsi="楷体" w:eastAsia="楷体" w:cs="楷体"/>
          <w:color w:val="auto"/>
          <w:sz w:val="24"/>
          <w:szCs w:val="24"/>
        </w:rPr>
        <w:t xml:space="preserve"> </w:t>
      </w:r>
      <w:r>
        <w:rPr>
          <w:rFonts w:ascii="楷体" w:hAnsi="楷体" w:eastAsia="楷体" w:cs="楷体"/>
          <w:color w:val="auto"/>
          <w:spacing w:val="-5"/>
          <w:sz w:val="24"/>
          <w:szCs w:val="24"/>
        </w:rPr>
        <w:t>购人提交履约担保的，应按照</w:t>
      </w:r>
      <w:r>
        <w:rPr>
          <w:rFonts w:ascii="楷体" w:hAnsi="楷体" w:eastAsia="楷体" w:cs="楷体"/>
          <w:b/>
          <w:bCs/>
          <w:color w:val="auto"/>
          <w:spacing w:val="-5"/>
          <w:sz w:val="24"/>
          <w:szCs w:val="24"/>
        </w:rPr>
        <w:t>【投标须知前附表</w:t>
      </w:r>
      <w:r>
        <w:rPr>
          <w:rFonts w:ascii="楷体" w:hAnsi="楷体" w:eastAsia="楷体" w:cs="楷体"/>
          <w:b/>
          <w:bCs/>
          <w:color w:val="auto"/>
          <w:spacing w:val="-6"/>
          <w:sz w:val="24"/>
          <w:szCs w:val="24"/>
        </w:rPr>
        <w:t>】</w:t>
      </w:r>
      <w:r>
        <w:rPr>
          <w:rFonts w:ascii="楷体" w:hAnsi="楷体" w:eastAsia="楷体" w:cs="楷体"/>
          <w:color w:val="auto"/>
          <w:spacing w:val="-6"/>
          <w:sz w:val="24"/>
          <w:szCs w:val="24"/>
        </w:rPr>
        <w:t>的规定提交。联合体中标的， 履约担保由联合体各</w:t>
      </w:r>
      <w:r>
        <w:rPr>
          <w:rFonts w:ascii="楷体" w:hAnsi="楷体" w:eastAsia="楷体" w:cs="楷体"/>
          <w:color w:val="auto"/>
          <w:sz w:val="24"/>
          <w:szCs w:val="24"/>
        </w:rPr>
        <w:t xml:space="preserve"> </w:t>
      </w:r>
      <w:r>
        <w:rPr>
          <w:rFonts w:ascii="楷体" w:hAnsi="楷体" w:eastAsia="楷体" w:cs="楷体"/>
          <w:color w:val="auto"/>
          <w:spacing w:val="-3"/>
          <w:sz w:val="24"/>
          <w:szCs w:val="24"/>
        </w:rPr>
        <w:t>方或联合体中牵头人的名义提交。</w:t>
      </w:r>
    </w:p>
    <w:p w14:paraId="7649FC4A">
      <w:pPr>
        <w:spacing w:before="29" w:line="236" w:lineRule="auto"/>
        <w:ind w:left="121" w:right="263" w:firstLine="473"/>
        <w:rPr>
          <w:rFonts w:ascii="楷体" w:hAnsi="楷体" w:eastAsia="楷体" w:cs="楷体"/>
          <w:color w:val="auto"/>
          <w:sz w:val="24"/>
          <w:szCs w:val="24"/>
        </w:rPr>
      </w:pPr>
      <w:r>
        <w:rPr>
          <w:rFonts w:ascii="楷体" w:hAnsi="楷体" w:eastAsia="楷体" w:cs="楷体"/>
          <w:color w:val="auto"/>
          <w:spacing w:val="2"/>
          <w:sz w:val="24"/>
          <w:szCs w:val="24"/>
        </w:rPr>
        <w:t>31.2</w:t>
      </w:r>
      <w:r>
        <w:rPr>
          <w:rFonts w:ascii="楷体" w:hAnsi="楷体" w:eastAsia="楷体" w:cs="楷体"/>
          <w:color w:val="auto"/>
          <w:spacing w:val="-8"/>
          <w:sz w:val="24"/>
          <w:szCs w:val="24"/>
        </w:rPr>
        <w:t xml:space="preserve"> </w:t>
      </w:r>
      <w:r>
        <w:rPr>
          <w:rFonts w:ascii="楷体" w:hAnsi="楷体" w:eastAsia="楷体" w:cs="楷体"/>
          <w:color w:val="auto"/>
          <w:spacing w:val="2"/>
          <w:sz w:val="24"/>
          <w:szCs w:val="24"/>
        </w:rPr>
        <w:t>中标人没有按照本章第</w:t>
      </w:r>
      <w:r>
        <w:rPr>
          <w:rFonts w:ascii="楷体" w:hAnsi="楷体" w:eastAsia="楷体" w:cs="楷体"/>
          <w:color w:val="auto"/>
          <w:spacing w:val="-37"/>
          <w:sz w:val="24"/>
          <w:szCs w:val="24"/>
        </w:rPr>
        <w:t xml:space="preserve"> </w:t>
      </w:r>
      <w:r>
        <w:rPr>
          <w:rFonts w:ascii="楷体" w:hAnsi="楷体" w:eastAsia="楷体" w:cs="楷体"/>
          <w:color w:val="auto"/>
          <w:spacing w:val="2"/>
          <w:sz w:val="24"/>
          <w:szCs w:val="24"/>
        </w:rPr>
        <w:t>31.1</w:t>
      </w:r>
      <w:r>
        <w:rPr>
          <w:rFonts w:ascii="楷体" w:hAnsi="楷体" w:eastAsia="楷体" w:cs="楷体"/>
          <w:color w:val="auto"/>
          <w:spacing w:val="-47"/>
          <w:sz w:val="24"/>
          <w:szCs w:val="24"/>
        </w:rPr>
        <w:t xml:space="preserve"> </w:t>
      </w:r>
      <w:r>
        <w:rPr>
          <w:rFonts w:ascii="楷体" w:hAnsi="楷体" w:eastAsia="楷体" w:cs="楷体"/>
          <w:color w:val="auto"/>
          <w:spacing w:val="2"/>
          <w:sz w:val="24"/>
          <w:szCs w:val="24"/>
        </w:rPr>
        <w:t>款规定提交履约担保的，视为放弃中标，其投标保证金不予</w:t>
      </w:r>
      <w:r>
        <w:rPr>
          <w:rFonts w:ascii="楷体" w:hAnsi="楷体" w:eastAsia="楷体" w:cs="楷体"/>
          <w:color w:val="auto"/>
          <w:sz w:val="24"/>
          <w:szCs w:val="24"/>
        </w:rPr>
        <w:t xml:space="preserve"> </w:t>
      </w:r>
      <w:r>
        <w:rPr>
          <w:rFonts w:ascii="楷体" w:hAnsi="楷体" w:eastAsia="楷体" w:cs="楷体"/>
          <w:color w:val="auto"/>
          <w:spacing w:val="-10"/>
          <w:sz w:val="24"/>
          <w:szCs w:val="24"/>
        </w:rPr>
        <w:t>退还。</w:t>
      </w:r>
    </w:p>
    <w:p w14:paraId="38CCD40D">
      <w:pPr>
        <w:spacing w:before="11" w:line="215" w:lineRule="auto"/>
        <w:ind w:left="114"/>
        <w:rPr>
          <w:rFonts w:ascii="楷体" w:hAnsi="楷体" w:eastAsia="楷体" w:cs="楷体"/>
          <w:color w:val="auto"/>
          <w:sz w:val="24"/>
          <w:szCs w:val="24"/>
        </w:rPr>
      </w:pPr>
      <w:r>
        <w:rPr>
          <w:rFonts w:ascii="楷体" w:hAnsi="楷体" w:eastAsia="楷体" w:cs="楷体"/>
          <w:b/>
          <w:bCs/>
          <w:color w:val="auto"/>
          <w:spacing w:val="-3"/>
          <w:sz w:val="24"/>
          <w:szCs w:val="24"/>
        </w:rPr>
        <w:t>32.政府采购合同履行中数量的变更</w:t>
      </w:r>
    </w:p>
    <w:p w14:paraId="29F848B9">
      <w:pPr>
        <w:spacing w:before="32" w:line="234" w:lineRule="auto"/>
        <w:ind w:left="111" w:right="246" w:firstLine="483"/>
        <w:jc w:val="both"/>
        <w:rPr>
          <w:rFonts w:ascii="楷体" w:hAnsi="楷体" w:eastAsia="楷体" w:cs="楷体"/>
          <w:color w:val="auto"/>
          <w:sz w:val="24"/>
          <w:szCs w:val="24"/>
        </w:rPr>
      </w:pPr>
      <w:r>
        <w:rPr>
          <w:rFonts w:ascii="楷体" w:hAnsi="楷体" w:eastAsia="楷体" w:cs="楷体"/>
          <w:color w:val="auto"/>
          <w:sz w:val="24"/>
          <w:szCs w:val="24"/>
        </w:rPr>
        <w:t>32.1</w:t>
      </w:r>
      <w:r>
        <w:rPr>
          <w:rFonts w:ascii="楷体" w:hAnsi="楷体" w:eastAsia="楷体" w:cs="楷体"/>
          <w:color w:val="auto"/>
          <w:spacing w:val="-55"/>
          <w:sz w:val="24"/>
          <w:szCs w:val="24"/>
        </w:rPr>
        <w:t xml:space="preserve"> </w:t>
      </w:r>
      <w:r>
        <w:rPr>
          <w:rFonts w:ascii="楷体" w:hAnsi="楷体" w:eastAsia="楷体" w:cs="楷体"/>
          <w:color w:val="auto"/>
          <w:sz w:val="24"/>
          <w:szCs w:val="24"/>
        </w:rPr>
        <w:t>政府采购合同履行中，采购人需追加与合同标的</w:t>
      </w:r>
      <w:r>
        <w:rPr>
          <w:rFonts w:ascii="楷体" w:hAnsi="楷体" w:eastAsia="楷体" w:cs="楷体"/>
          <w:color w:val="auto"/>
          <w:spacing w:val="-1"/>
          <w:sz w:val="24"/>
          <w:szCs w:val="24"/>
        </w:rPr>
        <w:t>相同的货物服务的，在不改变合同其他条</w:t>
      </w:r>
      <w:r>
        <w:rPr>
          <w:rFonts w:ascii="楷体" w:hAnsi="楷体" w:eastAsia="楷体" w:cs="楷体"/>
          <w:color w:val="auto"/>
          <w:sz w:val="24"/>
          <w:szCs w:val="24"/>
        </w:rPr>
        <w:t xml:space="preserve"> </w:t>
      </w:r>
      <w:r>
        <w:rPr>
          <w:rFonts w:ascii="楷体" w:hAnsi="楷体" w:eastAsia="楷体" w:cs="楷体"/>
          <w:color w:val="auto"/>
          <w:spacing w:val="-2"/>
          <w:sz w:val="24"/>
          <w:szCs w:val="24"/>
        </w:rPr>
        <w:t>款的前提下，可以与中标人协商签订补充合同，但补充合同的采购</w:t>
      </w:r>
      <w:r>
        <w:rPr>
          <w:rFonts w:ascii="楷体" w:hAnsi="楷体" w:eastAsia="楷体" w:cs="楷体"/>
          <w:color w:val="auto"/>
          <w:spacing w:val="-3"/>
          <w:sz w:val="24"/>
          <w:szCs w:val="24"/>
        </w:rPr>
        <w:t>金额不得超过原合同采购金额的百</w:t>
      </w:r>
      <w:r>
        <w:rPr>
          <w:rFonts w:ascii="楷体" w:hAnsi="楷体" w:eastAsia="楷体" w:cs="楷体"/>
          <w:color w:val="auto"/>
          <w:sz w:val="24"/>
          <w:szCs w:val="24"/>
        </w:rPr>
        <w:t xml:space="preserve"> </w:t>
      </w:r>
      <w:r>
        <w:rPr>
          <w:rFonts w:ascii="楷体" w:hAnsi="楷体" w:eastAsia="楷体" w:cs="楷体"/>
          <w:color w:val="auto"/>
          <w:spacing w:val="-7"/>
          <w:sz w:val="24"/>
          <w:szCs w:val="24"/>
        </w:rPr>
        <w:t>分之十。</w:t>
      </w:r>
    </w:p>
    <w:p w14:paraId="4E11ECDC">
      <w:pPr>
        <w:spacing w:before="28" w:line="222" w:lineRule="auto"/>
        <w:ind w:left="4230"/>
        <w:rPr>
          <w:rFonts w:ascii="楷体" w:hAnsi="楷体" w:eastAsia="楷体" w:cs="楷体"/>
          <w:color w:val="auto"/>
          <w:sz w:val="27"/>
          <w:szCs w:val="27"/>
        </w:rPr>
      </w:pPr>
      <w:r>
        <w:rPr>
          <w:rFonts w:ascii="楷体" w:hAnsi="楷体" w:eastAsia="楷体" w:cs="楷体"/>
          <w:b/>
          <w:bCs/>
          <w:color w:val="auto"/>
          <w:spacing w:val="6"/>
          <w:sz w:val="27"/>
          <w:szCs w:val="27"/>
        </w:rPr>
        <w:t>八、政府采购政策</w:t>
      </w:r>
    </w:p>
    <w:p w14:paraId="0ACCA56A">
      <w:pPr>
        <w:spacing w:line="222" w:lineRule="auto"/>
        <w:rPr>
          <w:rFonts w:ascii="楷体" w:hAnsi="楷体" w:eastAsia="楷体" w:cs="楷体"/>
          <w:color w:val="auto"/>
          <w:sz w:val="27"/>
          <w:szCs w:val="27"/>
        </w:rPr>
        <w:sectPr>
          <w:headerReference r:id="rId20" w:type="default"/>
          <w:footerReference r:id="rId21" w:type="default"/>
          <w:pgSz w:w="11909" w:h="16839"/>
          <w:pgMar w:top="1013" w:right="477" w:bottom="1042" w:left="614" w:header="764" w:footer="732" w:gutter="0"/>
          <w:pgNumType w:fmt="decimal"/>
          <w:cols w:space="720" w:num="1"/>
        </w:sectPr>
      </w:pPr>
    </w:p>
    <w:p w14:paraId="40B3B14F">
      <w:pPr>
        <w:spacing w:before="56" w:line="216" w:lineRule="auto"/>
        <w:ind w:left="114"/>
        <w:rPr>
          <w:rFonts w:ascii="楷体" w:hAnsi="楷体" w:eastAsia="楷体" w:cs="楷体"/>
          <w:color w:val="auto"/>
          <w:sz w:val="24"/>
          <w:szCs w:val="24"/>
        </w:rPr>
      </w:pPr>
      <w:r>
        <w:rPr>
          <w:rFonts w:ascii="楷体" w:hAnsi="楷体" w:eastAsia="楷体" w:cs="楷体"/>
          <w:b/>
          <w:bCs/>
          <w:color w:val="auto"/>
          <w:spacing w:val="-3"/>
          <w:sz w:val="24"/>
          <w:szCs w:val="24"/>
        </w:rPr>
        <w:t>33.政府采购政策</w:t>
      </w:r>
    </w:p>
    <w:p w14:paraId="09F8E535">
      <w:pPr>
        <w:spacing w:before="25" w:line="220" w:lineRule="auto"/>
        <w:ind w:left="594"/>
        <w:rPr>
          <w:rFonts w:ascii="楷体" w:hAnsi="楷体" w:eastAsia="楷体" w:cs="楷体"/>
          <w:color w:val="auto"/>
          <w:sz w:val="24"/>
          <w:szCs w:val="24"/>
        </w:rPr>
      </w:pPr>
      <w:r>
        <w:rPr>
          <w:rFonts w:ascii="楷体" w:hAnsi="楷体" w:eastAsia="楷体" w:cs="楷体"/>
          <w:color w:val="auto"/>
          <w:spacing w:val="-6"/>
          <w:sz w:val="24"/>
          <w:szCs w:val="24"/>
        </w:rPr>
        <w:t>33.1</w:t>
      </w:r>
      <w:r>
        <w:rPr>
          <w:rFonts w:ascii="楷体" w:hAnsi="楷体" w:eastAsia="楷体" w:cs="楷体"/>
          <w:color w:val="auto"/>
          <w:spacing w:val="-53"/>
          <w:sz w:val="24"/>
          <w:szCs w:val="24"/>
        </w:rPr>
        <w:t xml:space="preserve"> </w:t>
      </w:r>
      <w:r>
        <w:rPr>
          <w:rFonts w:ascii="楷体" w:hAnsi="楷体" w:eastAsia="楷体" w:cs="楷体"/>
          <w:color w:val="auto"/>
          <w:spacing w:val="-6"/>
          <w:sz w:val="24"/>
          <w:szCs w:val="24"/>
        </w:rPr>
        <w:t>优先采购：</w:t>
      </w:r>
    </w:p>
    <w:p w14:paraId="785D7B75">
      <w:pPr>
        <w:spacing w:before="27" w:line="226" w:lineRule="auto"/>
        <w:ind w:left="113" w:right="147" w:firstLine="497"/>
        <w:rPr>
          <w:rFonts w:ascii="楷体" w:hAnsi="楷体" w:eastAsia="楷体" w:cs="楷体"/>
          <w:color w:val="auto"/>
          <w:sz w:val="24"/>
          <w:szCs w:val="24"/>
        </w:rPr>
      </w:pPr>
      <w:r>
        <w:rPr>
          <w:rFonts w:ascii="楷体" w:hAnsi="楷体" w:eastAsia="楷体" w:cs="楷体"/>
          <w:color w:val="auto"/>
          <w:spacing w:val="-1"/>
          <w:sz w:val="24"/>
          <w:szCs w:val="24"/>
        </w:rPr>
        <w:t>（1）纳入财政部会同国务院有关部门发布的节能产品、环境标志产品政府采购品目清单，实施</w:t>
      </w:r>
      <w:r>
        <w:rPr>
          <w:rFonts w:ascii="楷体" w:hAnsi="楷体" w:eastAsia="楷体" w:cs="楷体"/>
          <w:color w:val="auto"/>
          <w:spacing w:val="7"/>
          <w:sz w:val="24"/>
          <w:szCs w:val="24"/>
        </w:rPr>
        <w:t xml:space="preserve"> </w:t>
      </w:r>
      <w:r>
        <w:rPr>
          <w:rFonts w:ascii="楷体" w:hAnsi="楷体" w:eastAsia="楷体" w:cs="楷体"/>
          <w:color w:val="auto"/>
          <w:spacing w:val="-2"/>
          <w:sz w:val="24"/>
          <w:szCs w:val="24"/>
        </w:rPr>
        <w:t>政府优先采购的，评审时按相应评标方法给予价格折扣或者加分；</w:t>
      </w:r>
    </w:p>
    <w:p w14:paraId="6A552D57">
      <w:pPr>
        <w:spacing w:before="35" w:line="220" w:lineRule="auto"/>
        <w:ind w:left="594"/>
        <w:rPr>
          <w:rFonts w:ascii="楷体" w:hAnsi="楷体" w:eastAsia="楷体" w:cs="楷体"/>
          <w:color w:val="auto"/>
          <w:sz w:val="24"/>
          <w:szCs w:val="24"/>
        </w:rPr>
      </w:pPr>
      <w:r>
        <w:rPr>
          <w:rFonts w:ascii="楷体" w:hAnsi="楷体" w:eastAsia="楷体" w:cs="楷体"/>
          <w:color w:val="auto"/>
          <w:spacing w:val="-7"/>
          <w:sz w:val="24"/>
          <w:szCs w:val="24"/>
        </w:rPr>
        <w:t>33.2</w:t>
      </w:r>
      <w:r>
        <w:rPr>
          <w:rFonts w:ascii="楷体" w:hAnsi="楷体" w:eastAsia="楷体" w:cs="楷体"/>
          <w:color w:val="auto"/>
          <w:spacing w:val="-42"/>
          <w:sz w:val="24"/>
          <w:szCs w:val="24"/>
        </w:rPr>
        <w:t xml:space="preserve"> </w:t>
      </w:r>
      <w:r>
        <w:rPr>
          <w:rFonts w:ascii="楷体" w:hAnsi="楷体" w:eastAsia="楷体" w:cs="楷体"/>
          <w:color w:val="auto"/>
          <w:spacing w:val="-7"/>
          <w:sz w:val="24"/>
          <w:szCs w:val="24"/>
        </w:rPr>
        <w:t>强制采购：</w:t>
      </w:r>
    </w:p>
    <w:p w14:paraId="3B6DE59D">
      <w:pPr>
        <w:spacing w:before="25" w:line="230" w:lineRule="auto"/>
        <w:ind w:left="130" w:right="108" w:firstLine="480"/>
        <w:jc w:val="both"/>
        <w:rPr>
          <w:rFonts w:ascii="楷体" w:hAnsi="楷体" w:eastAsia="楷体" w:cs="楷体"/>
          <w:color w:val="auto"/>
          <w:sz w:val="24"/>
          <w:szCs w:val="24"/>
        </w:rPr>
      </w:pPr>
      <w:r>
        <w:rPr>
          <w:rFonts w:ascii="楷体" w:hAnsi="楷体" w:eastAsia="楷体" w:cs="楷体"/>
          <w:color w:val="auto"/>
          <w:spacing w:val="-1"/>
          <w:sz w:val="24"/>
          <w:szCs w:val="24"/>
        </w:rPr>
        <w:t>（1）纳入财政部会同国务院有关部门发布的节能产品政府采购品目清单，</w:t>
      </w:r>
      <w:r>
        <w:rPr>
          <w:rFonts w:ascii="楷体" w:hAnsi="楷体" w:eastAsia="楷体" w:cs="楷体"/>
          <w:color w:val="auto"/>
          <w:spacing w:val="-2"/>
          <w:sz w:val="24"/>
          <w:szCs w:val="24"/>
        </w:rPr>
        <w:t>实施政府强制采购的</w:t>
      </w:r>
      <w:r>
        <w:rPr>
          <w:rFonts w:ascii="楷体" w:hAnsi="楷体" w:eastAsia="楷体" w:cs="楷体"/>
          <w:color w:val="auto"/>
          <w:sz w:val="24"/>
          <w:szCs w:val="24"/>
        </w:rPr>
        <w:t xml:space="preserve"> </w:t>
      </w:r>
      <w:r>
        <w:rPr>
          <w:rFonts w:ascii="楷体" w:hAnsi="楷体" w:eastAsia="楷体" w:cs="楷体"/>
          <w:color w:val="auto"/>
          <w:spacing w:val="-2"/>
          <w:sz w:val="24"/>
          <w:szCs w:val="24"/>
        </w:rPr>
        <w:t>（品目清单标注★符号产品</w:t>
      </w:r>
      <w:r>
        <w:rPr>
          <w:rFonts w:ascii="楷体" w:hAnsi="楷体" w:eastAsia="楷体" w:cs="楷体"/>
          <w:color w:val="auto"/>
          <w:spacing w:val="-16"/>
          <w:sz w:val="24"/>
          <w:szCs w:val="24"/>
        </w:rPr>
        <w:t>），</w:t>
      </w:r>
      <w:r>
        <w:rPr>
          <w:rFonts w:ascii="楷体" w:hAnsi="楷体" w:eastAsia="楷体" w:cs="楷体"/>
          <w:color w:val="auto"/>
          <w:spacing w:val="-2"/>
          <w:sz w:val="24"/>
          <w:szCs w:val="24"/>
        </w:rPr>
        <w:t>投标人投标产品应当取得国家确定的认证机构出具的、处于有效期之</w:t>
      </w:r>
      <w:r>
        <w:rPr>
          <w:rFonts w:ascii="楷体" w:hAnsi="楷体" w:eastAsia="楷体" w:cs="楷体"/>
          <w:color w:val="auto"/>
          <w:sz w:val="24"/>
          <w:szCs w:val="24"/>
        </w:rPr>
        <w:t xml:space="preserve"> </w:t>
      </w:r>
      <w:r>
        <w:rPr>
          <w:rFonts w:ascii="楷体" w:hAnsi="楷体" w:eastAsia="楷体" w:cs="楷体"/>
          <w:color w:val="auto"/>
          <w:spacing w:val="-3"/>
          <w:sz w:val="24"/>
          <w:szCs w:val="24"/>
        </w:rPr>
        <w:t>内的节能产品认证证书，否则，其投标无效。</w:t>
      </w:r>
    </w:p>
    <w:p w14:paraId="43B682B1">
      <w:pPr>
        <w:spacing w:before="36" w:line="215" w:lineRule="auto"/>
        <w:ind w:left="594"/>
        <w:rPr>
          <w:rFonts w:ascii="楷体" w:hAnsi="楷体" w:eastAsia="楷体" w:cs="楷体"/>
          <w:color w:val="auto"/>
          <w:sz w:val="24"/>
          <w:szCs w:val="24"/>
        </w:rPr>
      </w:pPr>
      <w:r>
        <w:rPr>
          <w:rFonts w:ascii="楷体" w:hAnsi="楷体" w:eastAsia="楷体" w:cs="楷体"/>
          <w:color w:val="auto"/>
          <w:spacing w:val="-5"/>
          <w:sz w:val="24"/>
          <w:szCs w:val="24"/>
        </w:rPr>
        <w:t>33.3</w:t>
      </w:r>
      <w:r>
        <w:rPr>
          <w:rFonts w:ascii="楷体" w:hAnsi="楷体" w:eastAsia="楷体" w:cs="楷体"/>
          <w:color w:val="auto"/>
          <w:spacing w:val="-55"/>
          <w:sz w:val="24"/>
          <w:szCs w:val="24"/>
        </w:rPr>
        <w:t xml:space="preserve"> </w:t>
      </w:r>
      <w:r>
        <w:rPr>
          <w:rFonts w:ascii="楷体" w:hAnsi="楷体" w:eastAsia="楷体" w:cs="楷体"/>
          <w:color w:val="auto"/>
          <w:spacing w:val="-5"/>
          <w:sz w:val="24"/>
          <w:szCs w:val="24"/>
        </w:rPr>
        <w:t>价格评审优惠：</w:t>
      </w:r>
    </w:p>
    <w:p w14:paraId="2FFA6CB6">
      <w:pPr>
        <w:spacing w:before="31" w:line="234" w:lineRule="auto"/>
        <w:ind w:left="105" w:right="14" w:firstLine="505"/>
        <w:rPr>
          <w:rFonts w:ascii="楷体" w:hAnsi="楷体" w:eastAsia="楷体" w:cs="楷体"/>
          <w:color w:val="auto"/>
          <w:sz w:val="24"/>
          <w:szCs w:val="24"/>
        </w:rPr>
      </w:pPr>
      <w:r>
        <w:rPr>
          <w:rFonts w:ascii="楷体" w:hAnsi="楷体" w:eastAsia="楷体" w:cs="楷体"/>
          <w:color w:val="auto"/>
          <w:spacing w:val="-1"/>
          <w:sz w:val="24"/>
          <w:szCs w:val="24"/>
        </w:rPr>
        <w:t>（1）在政府采购活动中，供应商提供的货物、工程或者服务符合下列情形的</w:t>
      </w:r>
      <w:r>
        <w:rPr>
          <w:rFonts w:ascii="楷体" w:hAnsi="楷体" w:eastAsia="楷体" w:cs="楷体"/>
          <w:color w:val="auto"/>
          <w:spacing w:val="4"/>
          <w:sz w:val="24"/>
          <w:szCs w:val="24"/>
        </w:rPr>
        <w:t>：（</w:t>
      </w:r>
      <w:r>
        <w:rPr>
          <w:rFonts w:ascii="楷体" w:hAnsi="楷体" w:eastAsia="楷体" w:cs="楷体"/>
          <w:color w:val="auto"/>
          <w:spacing w:val="-1"/>
          <w:sz w:val="24"/>
          <w:szCs w:val="24"/>
        </w:rPr>
        <w:t>一）在货物采</w:t>
      </w:r>
      <w:r>
        <w:rPr>
          <w:rFonts w:ascii="楷体" w:hAnsi="楷体" w:eastAsia="楷体" w:cs="楷体"/>
          <w:color w:val="auto"/>
          <w:sz w:val="24"/>
          <w:szCs w:val="24"/>
        </w:rPr>
        <w:t xml:space="preserve">  </w:t>
      </w:r>
      <w:r>
        <w:rPr>
          <w:rFonts w:ascii="楷体" w:hAnsi="楷体" w:eastAsia="楷体" w:cs="楷体"/>
          <w:color w:val="auto"/>
          <w:spacing w:val="-6"/>
          <w:sz w:val="24"/>
          <w:szCs w:val="24"/>
        </w:rPr>
        <w:t>购项目中，货物由中小企业制造，即货物由中小企业生产且使用该中小企业商号或者注册商标</w:t>
      </w:r>
      <w:r>
        <w:rPr>
          <w:rFonts w:ascii="楷体" w:hAnsi="楷体" w:eastAsia="楷体" w:cs="楷体"/>
          <w:color w:val="auto"/>
          <w:spacing w:val="10"/>
          <w:sz w:val="24"/>
          <w:szCs w:val="24"/>
        </w:rPr>
        <w:t>；（</w:t>
      </w:r>
      <w:r>
        <w:rPr>
          <w:rFonts w:ascii="楷体" w:hAnsi="楷体" w:eastAsia="楷体" w:cs="楷体"/>
          <w:color w:val="auto"/>
          <w:spacing w:val="-6"/>
          <w:sz w:val="24"/>
          <w:szCs w:val="24"/>
        </w:rPr>
        <w:t>二）</w:t>
      </w:r>
      <w:r>
        <w:rPr>
          <w:rFonts w:ascii="楷体" w:hAnsi="楷体" w:eastAsia="楷体" w:cs="楷体"/>
          <w:color w:val="auto"/>
          <w:spacing w:val="1"/>
          <w:sz w:val="24"/>
          <w:szCs w:val="24"/>
        </w:rPr>
        <w:t xml:space="preserve"> </w:t>
      </w:r>
      <w:r>
        <w:rPr>
          <w:rFonts w:ascii="楷体" w:hAnsi="楷体" w:eastAsia="楷体" w:cs="楷体"/>
          <w:color w:val="auto"/>
          <w:sz w:val="24"/>
          <w:szCs w:val="24"/>
        </w:rPr>
        <w:t>在工程采购项目中，工程由中小企业承建，即工程施工单位为中小企业；（三）在服务采购项目</w:t>
      </w:r>
      <w:r>
        <w:rPr>
          <w:rFonts w:ascii="楷体" w:hAnsi="楷体" w:eastAsia="楷体" w:cs="楷体"/>
          <w:color w:val="auto"/>
          <w:spacing w:val="-1"/>
          <w:sz w:val="24"/>
          <w:szCs w:val="24"/>
        </w:rPr>
        <w:t>中，</w:t>
      </w:r>
      <w:r>
        <w:rPr>
          <w:rFonts w:ascii="楷体" w:hAnsi="楷体" w:eastAsia="楷体" w:cs="楷体"/>
          <w:color w:val="auto"/>
          <w:sz w:val="24"/>
          <w:szCs w:val="24"/>
        </w:rPr>
        <w:t xml:space="preserve"> </w:t>
      </w:r>
      <w:r>
        <w:rPr>
          <w:rFonts w:ascii="楷体" w:hAnsi="楷体" w:eastAsia="楷体" w:cs="楷体"/>
          <w:color w:val="auto"/>
          <w:spacing w:val="-2"/>
          <w:sz w:val="24"/>
          <w:szCs w:val="24"/>
        </w:rPr>
        <w:t>服务由中小企业承接，即提供服务的人员为中小企业依照《中华人民共和国劳动合同法》订</w:t>
      </w:r>
      <w:r>
        <w:rPr>
          <w:rFonts w:ascii="楷体" w:hAnsi="楷体" w:eastAsia="楷体" w:cs="楷体"/>
          <w:color w:val="auto"/>
          <w:spacing w:val="-3"/>
          <w:sz w:val="24"/>
          <w:szCs w:val="24"/>
        </w:rPr>
        <w:t>立劳动合</w:t>
      </w:r>
      <w:r>
        <w:rPr>
          <w:rFonts w:ascii="楷体" w:hAnsi="楷体" w:eastAsia="楷体" w:cs="楷体"/>
          <w:color w:val="auto"/>
          <w:sz w:val="24"/>
          <w:szCs w:val="24"/>
        </w:rPr>
        <w:t xml:space="preserve"> </w:t>
      </w:r>
      <w:r>
        <w:rPr>
          <w:rFonts w:ascii="楷体" w:hAnsi="楷体" w:eastAsia="楷体" w:cs="楷体"/>
          <w:color w:val="auto"/>
          <w:spacing w:val="-1"/>
          <w:sz w:val="24"/>
          <w:szCs w:val="24"/>
        </w:rPr>
        <w:t>同的从业人员，投标价格给予一定的价格折扣，用扣除后的价格</w:t>
      </w:r>
      <w:r>
        <w:rPr>
          <w:rFonts w:ascii="楷体" w:hAnsi="楷体" w:eastAsia="楷体" w:cs="楷体"/>
          <w:color w:val="auto"/>
          <w:spacing w:val="-2"/>
          <w:sz w:val="24"/>
          <w:szCs w:val="24"/>
        </w:rPr>
        <w:t>参与评审；</w:t>
      </w:r>
    </w:p>
    <w:p w14:paraId="45137F59">
      <w:pPr>
        <w:spacing w:before="36" w:line="231" w:lineRule="auto"/>
        <w:ind w:left="116" w:right="110" w:firstLine="493"/>
        <w:rPr>
          <w:rFonts w:ascii="楷体" w:hAnsi="楷体" w:eastAsia="楷体" w:cs="楷体"/>
          <w:color w:val="auto"/>
          <w:sz w:val="24"/>
          <w:szCs w:val="24"/>
        </w:rPr>
      </w:pPr>
      <w:r>
        <w:rPr>
          <w:rFonts w:ascii="楷体" w:hAnsi="楷体" w:eastAsia="楷体" w:cs="楷体"/>
          <w:color w:val="auto"/>
          <w:spacing w:val="-1"/>
          <w:sz w:val="24"/>
          <w:szCs w:val="24"/>
        </w:rPr>
        <w:t>（2）对于经主管预算单位统筹后未预留份额专门面向中小企业采购的采购项</w:t>
      </w:r>
      <w:r>
        <w:rPr>
          <w:rFonts w:ascii="楷体" w:hAnsi="楷体" w:eastAsia="楷体" w:cs="楷体"/>
          <w:color w:val="auto"/>
          <w:spacing w:val="-2"/>
          <w:sz w:val="24"/>
          <w:szCs w:val="24"/>
        </w:rPr>
        <w:t>目，以及预留份额</w:t>
      </w:r>
      <w:r>
        <w:rPr>
          <w:rFonts w:ascii="楷体" w:hAnsi="楷体" w:eastAsia="楷体" w:cs="楷体"/>
          <w:color w:val="auto"/>
          <w:sz w:val="24"/>
          <w:szCs w:val="24"/>
        </w:rPr>
        <w:t xml:space="preserve"> </w:t>
      </w:r>
      <w:r>
        <w:rPr>
          <w:rFonts w:ascii="楷体" w:hAnsi="楷体" w:eastAsia="楷体" w:cs="楷体"/>
          <w:color w:val="auto"/>
          <w:spacing w:val="-5"/>
          <w:sz w:val="24"/>
          <w:szCs w:val="24"/>
        </w:rPr>
        <w:t>项目中的非预留部分采购包，符合小微企业生产的货物或者提供的服务、工程情形的， 给予一定比例</w:t>
      </w:r>
      <w:r>
        <w:rPr>
          <w:rFonts w:ascii="楷体" w:hAnsi="楷体" w:eastAsia="楷体" w:cs="楷体"/>
          <w:color w:val="auto"/>
          <w:spacing w:val="1"/>
          <w:sz w:val="24"/>
          <w:szCs w:val="24"/>
        </w:rPr>
        <w:t xml:space="preserve"> </w:t>
      </w:r>
      <w:r>
        <w:rPr>
          <w:rFonts w:ascii="楷体" w:hAnsi="楷体" w:eastAsia="楷体" w:cs="楷体"/>
          <w:color w:val="auto"/>
          <w:spacing w:val="-3"/>
          <w:sz w:val="24"/>
          <w:szCs w:val="24"/>
        </w:rPr>
        <w:t>的价格折扣，用扣除后的价格参与评审；</w:t>
      </w:r>
    </w:p>
    <w:p w14:paraId="7776FCFB">
      <w:pPr>
        <w:spacing w:before="37" w:line="232" w:lineRule="auto"/>
        <w:ind w:left="118" w:right="106" w:firstLine="469"/>
        <w:rPr>
          <w:rFonts w:ascii="楷体" w:hAnsi="楷体" w:eastAsia="楷体" w:cs="楷体"/>
          <w:color w:val="auto"/>
          <w:sz w:val="24"/>
          <w:szCs w:val="24"/>
        </w:rPr>
      </w:pPr>
      <w:r>
        <w:rPr>
          <w:rFonts w:ascii="楷体" w:hAnsi="楷体" w:eastAsia="楷体" w:cs="楷体"/>
          <w:color w:val="auto"/>
          <w:sz w:val="24"/>
          <w:szCs w:val="24"/>
        </w:rPr>
        <w:t>接受大中型企业与小微企业组成联合体或者允许大中型企业向一家或者多家小微企业</w:t>
      </w:r>
      <w:r>
        <w:rPr>
          <w:rFonts w:ascii="楷体" w:hAnsi="楷体" w:eastAsia="楷体" w:cs="楷体"/>
          <w:color w:val="auto"/>
          <w:spacing w:val="-1"/>
          <w:sz w:val="24"/>
          <w:szCs w:val="24"/>
        </w:rPr>
        <w:t>分包的采</w:t>
      </w:r>
      <w:r>
        <w:rPr>
          <w:rFonts w:ascii="楷体" w:hAnsi="楷体" w:eastAsia="楷体" w:cs="楷体"/>
          <w:color w:val="auto"/>
          <w:sz w:val="24"/>
          <w:szCs w:val="24"/>
        </w:rPr>
        <w:t xml:space="preserve">  </w:t>
      </w:r>
      <w:r>
        <w:rPr>
          <w:rFonts w:ascii="楷体" w:hAnsi="楷体" w:eastAsia="楷体" w:cs="楷体"/>
          <w:color w:val="auto"/>
          <w:spacing w:val="-1"/>
          <w:sz w:val="24"/>
          <w:szCs w:val="24"/>
        </w:rPr>
        <w:t>购项目，对于联合协议或者分包意向协议约定小微企业的合同份额占到合同总金额</w:t>
      </w:r>
      <w:r>
        <w:rPr>
          <w:rFonts w:ascii="楷体" w:hAnsi="楷体" w:eastAsia="楷体" w:cs="楷体"/>
          <w:color w:val="auto"/>
          <w:spacing w:val="-50"/>
          <w:sz w:val="24"/>
          <w:szCs w:val="24"/>
        </w:rPr>
        <w:t xml:space="preserve"> </w:t>
      </w:r>
      <w:r>
        <w:rPr>
          <w:rFonts w:ascii="楷体" w:hAnsi="楷体" w:eastAsia="楷体" w:cs="楷体"/>
          <w:color w:val="auto"/>
          <w:spacing w:val="-1"/>
          <w:sz w:val="24"/>
          <w:szCs w:val="24"/>
        </w:rPr>
        <w:t>3</w:t>
      </w:r>
      <w:r>
        <w:rPr>
          <w:rFonts w:ascii="楷体" w:hAnsi="楷体" w:eastAsia="楷体" w:cs="楷体"/>
          <w:color w:val="auto"/>
          <w:spacing w:val="-2"/>
          <w:sz w:val="24"/>
          <w:szCs w:val="24"/>
        </w:rPr>
        <w:t>0%以上的，给予</w:t>
      </w:r>
      <w:r>
        <w:rPr>
          <w:rFonts w:ascii="楷体" w:hAnsi="楷体" w:eastAsia="楷体" w:cs="楷体"/>
          <w:color w:val="auto"/>
          <w:sz w:val="24"/>
          <w:szCs w:val="24"/>
        </w:rPr>
        <w:t xml:space="preserve"> </w:t>
      </w:r>
      <w:r>
        <w:rPr>
          <w:rFonts w:ascii="楷体" w:hAnsi="楷体" w:eastAsia="楷体" w:cs="楷体"/>
          <w:color w:val="auto"/>
          <w:spacing w:val="-5"/>
          <w:sz w:val="24"/>
          <w:szCs w:val="24"/>
        </w:rPr>
        <w:t>一定比例的价格折扣，用扣除后的价格参与评审。以联合体形式参加政府采购活动， 联合体各方均为</w:t>
      </w:r>
      <w:r>
        <w:rPr>
          <w:rFonts w:ascii="楷体" w:hAnsi="楷体" w:eastAsia="楷体" w:cs="楷体"/>
          <w:color w:val="auto"/>
          <w:sz w:val="24"/>
          <w:szCs w:val="24"/>
        </w:rPr>
        <w:t xml:space="preserve"> </w:t>
      </w:r>
      <w:r>
        <w:rPr>
          <w:rFonts w:ascii="楷体" w:hAnsi="楷体" w:eastAsia="楷体" w:cs="楷体"/>
          <w:color w:val="auto"/>
          <w:spacing w:val="-1"/>
          <w:sz w:val="24"/>
          <w:szCs w:val="24"/>
        </w:rPr>
        <w:t>中小企业的，联合体视同中小企业。其中，联合体各方均为小微企</w:t>
      </w:r>
      <w:r>
        <w:rPr>
          <w:rFonts w:ascii="楷体" w:hAnsi="楷体" w:eastAsia="楷体" w:cs="楷体"/>
          <w:color w:val="auto"/>
          <w:spacing w:val="-2"/>
          <w:sz w:val="24"/>
          <w:szCs w:val="24"/>
        </w:rPr>
        <w:t>业的，联合体视同小微企业；</w:t>
      </w:r>
    </w:p>
    <w:p w14:paraId="15728C25">
      <w:pPr>
        <w:spacing w:before="36" w:line="228" w:lineRule="auto"/>
        <w:ind w:left="124" w:right="153" w:firstLine="486"/>
        <w:rPr>
          <w:rFonts w:ascii="楷体" w:hAnsi="楷体" w:eastAsia="楷体" w:cs="楷体"/>
          <w:color w:val="auto"/>
          <w:sz w:val="24"/>
          <w:szCs w:val="24"/>
        </w:rPr>
      </w:pPr>
      <w:r>
        <w:rPr>
          <w:rFonts w:ascii="楷体" w:hAnsi="楷体" w:eastAsia="楷体" w:cs="楷体"/>
          <w:color w:val="auto"/>
          <w:spacing w:val="-1"/>
          <w:sz w:val="24"/>
          <w:szCs w:val="24"/>
        </w:rPr>
        <w:t>（3）符合中小企业划分标准的个体工商户视同中小企业，享受评审中价格扣除等促进中小企业</w:t>
      </w:r>
      <w:r>
        <w:rPr>
          <w:rFonts w:ascii="楷体" w:hAnsi="楷体" w:eastAsia="楷体" w:cs="楷体"/>
          <w:color w:val="auto"/>
          <w:sz w:val="24"/>
          <w:szCs w:val="24"/>
        </w:rPr>
        <w:t xml:space="preserve"> </w:t>
      </w:r>
      <w:r>
        <w:rPr>
          <w:rFonts w:ascii="楷体" w:hAnsi="楷体" w:eastAsia="楷体" w:cs="楷体"/>
          <w:color w:val="auto"/>
          <w:spacing w:val="-5"/>
          <w:sz w:val="24"/>
          <w:szCs w:val="24"/>
        </w:rPr>
        <w:t>发展的政府采购政策。</w:t>
      </w:r>
    </w:p>
    <w:p w14:paraId="64A58E3C">
      <w:pPr>
        <w:spacing w:before="31" w:line="228" w:lineRule="auto"/>
        <w:ind w:left="124" w:right="153" w:firstLine="486"/>
        <w:rPr>
          <w:rFonts w:ascii="楷体" w:hAnsi="楷体" w:eastAsia="楷体" w:cs="楷体"/>
          <w:color w:val="auto"/>
          <w:sz w:val="24"/>
          <w:szCs w:val="24"/>
        </w:rPr>
      </w:pPr>
      <w:r>
        <w:rPr>
          <w:rFonts w:ascii="楷体" w:hAnsi="楷体" w:eastAsia="楷体" w:cs="楷体"/>
          <w:color w:val="auto"/>
          <w:spacing w:val="-1"/>
          <w:sz w:val="24"/>
          <w:szCs w:val="24"/>
        </w:rPr>
        <w:t>（4）监狱企业、残疾人福利性单位视同小型、微型企业，享受评审中价格扣除等促进中小企业</w:t>
      </w:r>
      <w:r>
        <w:rPr>
          <w:rFonts w:ascii="楷体" w:hAnsi="楷体" w:eastAsia="楷体" w:cs="楷体"/>
          <w:color w:val="auto"/>
          <w:sz w:val="24"/>
          <w:szCs w:val="24"/>
        </w:rPr>
        <w:t xml:space="preserve"> </w:t>
      </w:r>
      <w:r>
        <w:rPr>
          <w:rFonts w:ascii="楷体" w:hAnsi="楷体" w:eastAsia="楷体" w:cs="楷体"/>
          <w:color w:val="auto"/>
          <w:spacing w:val="-5"/>
          <w:sz w:val="24"/>
          <w:szCs w:val="24"/>
        </w:rPr>
        <w:t>发展的政府采购政策。</w:t>
      </w:r>
    </w:p>
    <w:p w14:paraId="7370DF37">
      <w:pPr>
        <w:spacing w:before="31" w:line="226" w:lineRule="auto"/>
        <w:ind w:left="116" w:right="138" w:firstLine="493"/>
        <w:rPr>
          <w:rFonts w:ascii="楷体" w:hAnsi="楷体" w:eastAsia="楷体" w:cs="楷体"/>
          <w:color w:val="auto"/>
          <w:sz w:val="24"/>
          <w:szCs w:val="24"/>
        </w:rPr>
      </w:pPr>
      <w:r>
        <w:rPr>
          <w:rFonts w:ascii="楷体" w:hAnsi="楷体" w:eastAsia="楷体" w:cs="楷体"/>
          <w:color w:val="auto"/>
          <w:spacing w:val="-1"/>
          <w:sz w:val="24"/>
          <w:szCs w:val="24"/>
        </w:rPr>
        <w:t>（5）与大企业的负责人为同一人，或者与大企业存在直接控股、管理关系的中小企业，不享受</w:t>
      </w:r>
      <w:r>
        <w:rPr>
          <w:rFonts w:ascii="楷体" w:hAnsi="楷体" w:eastAsia="楷体" w:cs="楷体"/>
          <w:color w:val="auto"/>
          <w:spacing w:val="15"/>
          <w:sz w:val="24"/>
          <w:szCs w:val="24"/>
        </w:rPr>
        <w:t xml:space="preserve"> </w:t>
      </w:r>
      <w:r>
        <w:rPr>
          <w:rFonts w:ascii="楷体" w:hAnsi="楷体" w:eastAsia="楷体" w:cs="楷体"/>
          <w:color w:val="auto"/>
          <w:spacing w:val="-2"/>
          <w:sz w:val="24"/>
          <w:szCs w:val="24"/>
        </w:rPr>
        <w:t>评审中价格扣除等促进中小企业发展的政府采购政策。</w:t>
      </w:r>
    </w:p>
    <w:p w14:paraId="60BD82A8">
      <w:pPr>
        <w:spacing w:before="32" w:line="228" w:lineRule="auto"/>
        <w:ind w:left="96" w:right="136" w:firstLine="514"/>
        <w:rPr>
          <w:rFonts w:ascii="楷体" w:hAnsi="楷体" w:eastAsia="楷体" w:cs="楷体"/>
          <w:color w:val="auto"/>
          <w:sz w:val="24"/>
          <w:szCs w:val="24"/>
        </w:rPr>
      </w:pPr>
      <w:r>
        <w:rPr>
          <w:rFonts w:ascii="楷体" w:hAnsi="楷体" w:eastAsia="楷体" w:cs="楷体"/>
          <w:color w:val="auto"/>
          <w:spacing w:val="-2"/>
          <w:sz w:val="24"/>
          <w:szCs w:val="24"/>
        </w:rPr>
        <w:t>（6）本章第 1.2</w:t>
      </w:r>
      <w:r>
        <w:rPr>
          <w:rFonts w:ascii="楷体" w:hAnsi="楷体" w:eastAsia="楷体" w:cs="楷体"/>
          <w:color w:val="auto"/>
          <w:spacing w:val="-56"/>
          <w:sz w:val="24"/>
          <w:szCs w:val="24"/>
        </w:rPr>
        <w:t xml:space="preserve"> </w:t>
      </w:r>
      <w:r>
        <w:rPr>
          <w:rFonts w:ascii="楷体" w:hAnsi="楷体" w:eastAsia="楷体" w:cs="楷体"/>
          <w:color w:val="auto"/>
          <w:spacing w:val="-2"/>
          <w:sz w:val="24"/>
          <w:szCs w:val="24"/>
        </w:rPr>
        <w:t>款规定采购项目或者采购包属于“预留采购份额”的，预留部分不再享受本款</w:t>
      </w:r>
      <w:r>
        <w:rPr>
          <w:rFonts w:ascii="楷体" w:hAnsi="楷体" w:eastAsia="楷体" w:cs="楷体"/>
          <w:color w:val="auto"/>
          <w:sz w:val="24"/>
          <w:szCs w:val="24"/>
        </w:rPr>
        <w:t xml:space="preserve"> </w:t>
      </w:r>
      <w:r>
        <w:rPr>
          <w:rFonts w:ascii="楷体" w:hAnsi="楷体" w:eastAsia="楷体" w:cs="楷体"/>
          <w:color w:val="auto"/>
          <w:spacing w:val="-2"/>
          <w:sz w:val="24"/>
          <w:szCs w:val="24"/>
        </w:rPr>
        <w:t>“价格评审优惠”的小微企业扶持政策。</w:t>
      </w:r>
    </w:p>
    <w:p w14:paraId="7350AD9C">
      <w:pPr>
        <w:spacing w:before="32" w:line="216" w:lineRule="auto"/>
        <w:ind w:left="594"/>
        <w:rPr>
          <w:rFonts w:ascii="楷体" w:hAnsi="楷体" w:eastAsia="楷体" w:cs="楷体"/>
          <w:color w:val="auto"/>
          <w:sz w:val="24"/>
          <w:szCs w:val="24"/>
        </w:rPr>
      </w:pPr>
      <w:r>
        <w:rPr>
          <w:rFonts w:ascii="楷体" w:hAnsi="楷体" w:eastAsia="楷体" w:cs="楷体"/>
          <w:color w:val="auto"/>
          <w:spacing w:val="-2"/>
          <w:sz w:val="24"/>
          <w:szCs w:val="24"/>
        </w:rPr>
        <w:t>33.4</w:t>
      </w:r>
      <w:r>
        <w:rPr>
          <w:rFonts w:ascii="楷体" w:hAnsi="楷体" w:eastAsia="楷体" w:cs="楷体"/>
          <w:color w:val="auto"/>
          <w:spacing w:val="-43"/>
          <w:sz w:val="24"/>
          <w:szCs w:val="24"/>
        </w:rPr>
        <w:t xml:space="preserve"> </w:t>
      </w:r>
      <w:r>
        <w:rPr>
          <w:rFonts w:ascii="楷体" w:hAnsi="楷体" w:eastAsia="楷体" w:cs="楷体"/>
          <w:color w:val="auto"/>
          <w:spacing w:val="-2"/>
          <w:sz w:val="24"/>
          <w:szCs w:val="24"/>
        </w:rPr>
        <w:t>政府采购政策交叉与叠加</w:t>
      </w:r>
    </w:p>
    <w:p w14:paraId="1044010B">
      <w:pPr>
        <w:spacing w:before="31" w:line="226" w:lineRule="auto"/>
        <w:ind w:left="113" w:right="138" w:firstLine="496"/>
        <w:rPr>
          <w:rFonts w:ascii="楷体" w:hAnsi="楷体" w:eastAsia="楷体" w:cs="楷体"/>
          <w:color w:val="auto"/>
          <w:sz w:val="24"/>
          <w:szCs w:val="24"/>
        </w:rPr>
      </w:pPr>
      <w:r>
        <w:rPr>
          <w:rFonts w:ascii="楷体" w:hAnsi="楷体" w:eastAsia="楷体" w:cs="楷体"/>
          <w:color w:val="auto"/>
          <w:spacing w:val="-1"/>
          <w:sz w:val="24"/>
          <w:szCs w:val="24"/>
        </w:rPr>
        <w:t>（1）投标产品取得两个及以上优先采购产品认证的，评审时只有其中一项产品能享受优先采购</w:t>
      </w:r>
      <w:r>
        <w:rPr>
          <w:rFonts w:ascii="楷体" w:hAnsi="楷体" w:eastAsia="楷体" w:cs="楷体"/>
          <w:color w:val="auto"/>
          <w:spacing w:val="15"/>
          <w:sz w:val="24"/>
          <w:szCs w:val="24"/>
        </w:rPr>
        <w:t xml:space="preserve"> </w:t>
      </w:r>
      <w:r>
        <w:rPr>
          <w:rFonts w:ascii="楷体" w:hAnsi="楷体" w:eastAsia="楷体" w:cs="楷体"/>
          <w:color w:val="auto"/>
          <w:spacing w:val="-2"/>
          <w:sz w:val="24"/>
          <w:szCs w:val="24"/>
        </w:rPr>
        <w:t>优惠（投标人自行选择，并在投标文件中并填报相关信息及数据</w:t>
      </w:r>
      <w:r>
        <w:rPr>
          <w:rFonts w:ascii="楷体" w:hAnsi="楷体" w:eastAsia="楷体" w:cs="楷体"/>
          <w:color w:val="auto"/>
          <w:spacing w:val="3"/>
          <w:sz w:val="24"/>
          <w:szCs w:val="24"/>
        </w:rPr>
        <w:t>）；</w:t>
      </w:r>
    </w:p>
    <w:p w14:paraId="7AF08CD3">
      <w:pPr>
        <w:spacing w:before="36" w:line="226" w:lineRule="auto"/>
        <w:ind w:left="130" w:right="138" w:firstLine="480"/>
        <w:rPr>
          <w:rFonts w:ascii="楷体" w:hAnsi="楷体" w:eastAsia="楷体" w:cs="楷体"/>
          <w:color w:val="auto"/>
          <w:sz w:val="24"/>
          <w:szCs w:val="24"/>
        </w:rPr>
      </w:pPr>
      <w:r>
        <w:rPr>
          <w:rFonts w:ascii="楷体" w:hAnsi="楷体" w:eastAsia="楷体" w:cs="楷体"/>
          <w:color w:val="auto"/>
          <w:spacing w:val="-1"/>
          <w:sz w:val="24"/>
          <w:szCs w:val="24"/>
        </w:rPr>
        <w:t>（2）投标人同时符合小型、微型企业及监狱企业、残疾人福利性单位要求的，评审时只有一种</w:t>
      </w:r>
      <w:r>
        <w:rPr>
          <w:rFonts w:ascii="楷体" w:hAnsi="楷体" w:eastAsia="楷体" w:cs="楷体"/>
          <w:color w:val="auto"/>
          <w:spacing w:val="15"/>
          <w:sz w:val="24"/>
          <w:szCs w:val="24"/>
        </w:rPr>
        <w:t xml:space="preserve"> </w:t>
      </w:r>
      <w:r>
        <w:rPr>
          <w:rFonts w:ascii="楷体" w:hAnsi="楷体" w:eastAsia="楷体" w:cs="楷体"/>
          <w:color w:val="auto"/>
          <w:spacing w:val="-5"/>
          <w:sz w:val="24"/>
          <w:szCs w:val="24"/>
        </w:rPr>
        <w:t>类型享受价格评审优惠政策；</w:t>
      </w:r>
    </w:p>
    <w:p w14:paraId="31E3FE57">
      <w:pPr>
        <w:spacing w:before="32" w:line="230" w:lineRule="auto"/>
        <w:ind w:left="116" w:right="138" w:firstLine="493"/>
        <w:rPr>
          <w:rFonts w:ascii="楷体" w:hAnsi="楷体" w:eastAsia="楷体" w:cs="楷体"/>
          <w:color w:val="auto"/>
          <w:sz w:val="24"/>
          <w:szCs w:val="24"/>
        </w:rPr>
      </w:pPr>
      <w:r>
        <w:rPr>
          <w:rFonts w:ascii="楷体" w:hAnsi="楷体" w:eastAsia="楷体" w:cs="楷体"/>
          <w:color w:val="auto"/>
          <w:spacing w:val="-1"/>
          <w:sz w:val="24"/>
          <w:szCs w:val="24"/>
        </w:rPr>
        <w:t>（3）小型和微型企业的价格评审优惠可以与同时属于“节能产品”及“环境标志产品”中的一</w:t>
      </w:r>
      <w:r>
        <w:rPr>
          <w:rFonts w:ascii="楷体" w:hAnsi="楷体" w:eastAsia="楷体" w:cs="楷体"/>
          <w:color w:val="auto"/>
          <w:spacing w:val="15"/>
          <w:sz w:val="24"/>
          <w:szCs w:val="24"/>
        </w:rPr>
        <w:t xml:space="preserve"> </w:t>
      </w:r>
      <w:r>
        <w:rPr>
          <w:rFonts w:ascii="楷体" w:hAnsi="楷体" w:eastAsia="楷体" w:cs="楷体"/>
          <w:color w:val="auto"/>
          <w:spacing w:val="-4"/>
          <w:sz w:val="24"/>
          <w:szCs w:val="24"/>
        </w:rPr>
        <w:t>项优先采购优惠累加计算。</w:t>
      </w:r>
    </w:p>
    <w:p w14:paraId="77B793F5">
      <w:pPr>
        <w:spacing w:before="26" w:line="228" w:lineRule="auto"/>
        <w:ind w:left="117" w:right="37" w:firstLine="477"/>
        <w:rPr>
          <w:rFonts w:ascii="楷体" w:hAnsi="楷体" w:eastAsia="楷体" w:cs="楷体"/>
          <w:color w:val="auto"/>
          <w:sz w:val="24"/>
          <w:szCs w:val="24"/>
        </w:rPr>
      </w:pPr>
      <w:r>
        <w:rPr>
          <w:rFonts w:ascii="楷体" w:hAnsi="楷体" w:eastAsia="楷体" w:cs="楷体"/>
          <w:color w:val="auto"/>
          <w:spacing w:val="-2"/>
          <w:sz w:val="24"/>
          <w:szCs w:val="24"/>
        </w:rPr>
        <w:t>33.5</w:t>
      </w:r>
      <w:r>
        <w:rPr>
          <w:rFonts w:ascii="楷体" w:hAnsi="楷体" w:eastAsia="楷体" w:cs="楷体"/>
          <w:color w:val="auto"/>
          <w:spacing w:val="-58"/>
          <w:sz w:val="24"/>
          <w:szCs w:val="24"/>
        </w:rPr>
        <w:t xml:space="preserve"> </w:t>
      </w:r>
      <w:r>
        <w:rPr>
          <w:rFonts w:ascii="楷体" w:hAnsi="楷体" w:eastAsia="楷体" w:cs="楷体"/>
          <w:color w:val="auto"/>
          <w:spacing w:val="-2"/>
          <w:sz w:val="24"/>
          <w:szCs w:val="24"/>
        </w:rPr>
        <w:t>在货物采购项目中，供应商提供的货物既有中小企业制造货物，也有大型企业制造</w:t>
      </w:r>
      <w:r>
        <w:rPr>
          <w:rFonts w:ascii="楷体" w:hAnsi="楷体" w:eastAsia="楷体" w:cs="楷体"/>
          <w:color w:val="auto"/>
          <w:spacing w:val="-3"/>
          <w:sz w:val="24"/>
          <w:szCs w:val="24"/>
        </w:rPr>
        <w:t>货物的，</w:t>
      </w:r>
      <w:r>
        <w:rPr>
          <w:rFonts w:ascii="楷体" w:hAnsi="楷体" w:eastAsia="楷体" w:cs="楷体"/>
          <w:color w:val="auto"/>
          <w:sz w:val="24"/>
          <w:szCs w:val="24"/>
        </w:rPr>
        <w:t xml:space="preserve"> </w:t>
      </w:r>
      <w:r>
        <w:rPr>
          <w:rFonts w:ascii="楷体" w:hAnsi="楷体" w:eastAsia="楷体" w:cs="楷体"/>
          <w:color w:val="auto"/>
          <w:spacing w:val="-3"/>
          <w:sz w:val="24"/>
          <w:szCs w:val="24"/>
        </w:rPr>
        <w:t>不享受政府采购中小企业扶持政策。</w:t>
      </w:r>
    </w:p>
    <w:p w14:paraId="406835E4">
      <w:pPr>
        <w:spacing w:before="32" w:line="212" w:lineRule="auto"/>
        <w:ind w:left="594"/>
        <w:rPr>
          <w:rFonts w:ascii="楷体" w:hAnsi="楷体" w:eastAsia="楷体" w:cs="楷体"/>
          <w:color w:val="auto"/>
          <w:sz w:val="24"/>
          <w:szCs w:val="24"/>
        </w:rPr>
      </w:pPr>
      <w:r>
        <w:rPr>
          <w:rFonts w:ascii="楷体" w:hAnsi="楷体" w:eastAsia="楷体" w:cs="楷体"/>
          <w:color w:val="auto"/>
          <w:sz w:val="24"/>
          <w:szCs w:val="24"/>
        </w:rPr>
        <w:t>33.6</w:t>
      </w:r>
      <w:r>
        <w:rPr>
          <w:rFonts w:ascii="楷体" w:hAnsi="楷体" w:eastAsia="楷体" w:cs="楷体"/>
          <w:color w:val="auto"/>
          <w:spacing w:val="-51"/>
          <w:sz w:val="24"/>
          <w:szCs w:val="24"/>
        </w:rPr>
        <w:t xml:space="preserve"> </w:t>
      </w:r>
      <w:r>
        <w:rPr>
          <w:rFonts w:ascii="楷体" w:hAnsi="楷体" w:eastAsia="楷体" w:cs="楷体"/>
          <w:color w:val="auto"/>
          <w:sz w:val="24"/>
          <w:szCs w:val="24"/>
        </w:rPr>
        <w:t>投标人符合本章第</w:t>
      </w:r>
      <w:r>
        <w:rPr>
          <w:rFonts w:ascii="楷体" w:hAnsi="楷体" w:eastAsia="楷体" w:cs="楷体"/>
          <w:color w:val="auto"/>
          <w:spacing w:val="-52"/>
          <w:sz w:val="24"/>
          <w:szCs w:val="24"/>
        </w:rPr>
        <w:t xml:space="preserve"> </w:t>
      </w:r>
      <w:r>
        <w:rPr>
          <w:rFonts w:ascii="楷体" w:hAnsi="楷体" w:eastAsia="楷体" w:cs="楷体"/>
          <w:color w:val="auto"/>
          <w:sz w:val="24"/>
          <w:szCs w:val="24"/>
        </w:rPr>
        <w:t>33.1</w:t>
      </w:r>
      <w:r>
        <w:rPr>
          <w:rFonts w:ascii="楷体" w:hAnsi="楷体" w:eastAsia="楷体" w:cs="楷体"/>
          <w:color w:val="auto"/>
          <w:spacing w:val="-57"/>
          <w:sz w:val="24"/>
          <w:szCs w:val="24"/>
        </w:rPr>
        <w:t xml:space="preserve"> </w:t>
      </w:r>
      <w:r>
        <w:rPr>
          <w:rFonts w:ascii="楷体" w:hAnsi="楷体" w:eastAsia="楷体" w:cs="楷体"/>
          <w:color w:val="auto"/>
          <w:sz w:val="24"/>
          <w:szCs w:val="24"/>
        </w:rPr>
        <w:t>款、第</w:t>
      </w:r>
      <w:r>
        <w:rPr>
          <w:rFonts w:ascii="楷体" w:hAnsi="楷体" w:eastAsia="楷体" w:cs="楷体"/>
          <w:color w:val="auto"/>
          <w:spacing w:val="-52"/>
          <w:sz w:val="24"/>
          <w:szCs w:val="24"/>
        </w:rPr>
        <w:t xml:space="preserve"> </w:t>
      </w:r>
      <w:r>
        <w:rPr>
          <w:rFonts w:ascii="楷体" w:hAnsi="楷体" w:eastAsia="楷体" w:cs="楷体"/>
          <w:color w:val="auto"/>
          <w:sz w:val="24"/>
          <w:szCs w:val="24"/>
        </w:rPr>
        <w:t>33.2</w:t>
      </w:r>
      <w:r>
        <w:rPr>
          <w:rFonts w:ascii="楷体" w:hAnsi="楷体" w:eastAsia="楷体" w:cs="楷体"/>
          <w:color w:val="auto"/>
          <w:spacing w:val="-57"/>
          <w:sz w:val="24"/>
          <w:szCs w:val="24"/>
        </w:rPr>
        <w:t xml:space="preserve"> </w:t>
      </w:r>
      <w:r>
        <w:rPr>
          <w:rFonts w:ascii="楷体" w:hAnsi="楷体" w:eastAsia="楷体" w:cs="楷体"/>
          <w:color w:val="auto"/>
          <w:sz w:val="24"/>
          <w:szCs w:val="24"/>
        </w:rPr>
        <w:t>款、第</w:t>
      </w:r>
      <w:r>
        <w:rPr>
          <w:rFonts w:ascii="楷体" w:hAnsi="楷体" w:eastAsia="楷体" w:cs="楷体"/>
          <w:color w:val="auto"/>
          <w:spacing w:val="-1"/>
          <w:sz w:val="24"/>
          <w:szCs w:val="24"/>
        </w:rPr>
        <w:t>33.3</w:t>
      </w:r>
      <w:r>
        <w:rPr>
          <w:rFonts w:ascii="楷体" w:hAnsi="楷体" w:eastAsia="楷体" w:cs="楷体"/>
          <w:color w:val="auto"/>
          <w:spacing w:val="-56"/>
          <w:sz w:val="24"/>
          <w:szCs w:val="24"/>
        </w:rPr>
        <w:t xml:space="preserve"> </w:t>
      </w:r>
      <w:r>
        <w:rPr>
          <w:rFonts w:ascii="楷体" w:hAnsi="楷体" w:eastAsia="楷体" w:cs="楷体"/>
          <w:color w:val="auto"/>
          <w:spacing w:val="-1"/>
          <w:sz w:val="24"/>
          <w:szCs w:val="24"/>
        </w:rPr>
        <w:t>款规定的，应提供相关证明资料。</w:t>
      </w:r>
    </w:p>
    <w:p w14:paraId="7CD3A54A">
      <w:pPr>
        <w:spacing w:before="31" w:line="227" w:lineRule="auto"/>
        <w:ind w:left="115" w:right="25" w:firstLine="494"/>
        <w:rPr>
          <w:rFonts w:ascii="楷体" w:hAnsi="楷体" w:eastAsia="楷体" w:cs="楷体"/>
          <w:color w:val="auto"/>
          <w:sz w:val="24"/>
          <w:szCs w:val="24"/>
        </w:rPr>
      </w:pPr>
      <w:r>
        <w:rPr>
          <w:rFonts w:ascii="楷体" w:hAnsi="楷体" w:eastAsia="楷体" w:cs="楷体"/>
          <w:color w:val="auto"/>
          <w:spacing w:val="-6"/>
          <w:sz w:val="24"/>
          <w:szCs w:val="24"/>
        </w:rPr>
        <w:t>（1）节能产品、环境标志产品： 提供国家确定的认证机构出具的、处于有效</w:t>
      </w:r>
      <w:r>
        <w:rPr>
          <w:rFonts w:ascii="楷体" w:hAnsi="楷体" w:eastAsia="楷体" w:cs="楷体"/>
          <w:color w:val="auto"/>
          <w:spacing w:val="-7"/>
          <w:sz w:val="24"/>
          <w:szCs w:val="24"/>
        </w:rPr>
        <w:t>期之内的节能产品、</w:t>
      </w:r>
      <w:r>
        <w:rPr>
          <w:rFonts w:ascii="楷体" w:hAnsi="楷体" w:eastAsia="楷体" w:cs="楷体"/>
          <w:color w:val="auto"/>
          <w:sz w:val="24"/>
          <w:szCs w:val="24"/>
        </w:rPr>
        <w:t xml:space="preserve"> </w:t>
      </w:r>
      <w:r>
        <w:rPr>
          <w:rFonts w:ascii="楷体" w:hAnsi="楷体" w:eastAsia="楷体" w:cs="楷体"/>
          <w:color w:val="auto"/>
          <w:spacing w:val="-3"/>
          <w:sz w:val="24"/>
          <w:szCs w:val="24"/>
        </w:rPr>
        <w:t>环境标志产品认证证书（复印件）。</w:t>
      </w:r>
    </w:p>
    <w:p w14:paraId="77697BFF">
      <w:pPr>
        <w:spacing w:before="34" w:line="234" w:lineRule="auto"/>
        <w:ind w:left="110" w:right="106" w:firstLine="500"/>
        <w:rPr>
          <w:rFonts w:ascii="楷体" w:hAnsi="楷体" w:eastAsia="楷体" w:cs="楷体"/>
          <w:color w:val="auto"/>
          <w:sz w:val="24"/>
          <w:szCs w:val="24"/>
        </w:rPr>
      </w:pPr>
      <w:r>
        <w:rPr>
          <w:rFonts w:ascii="楷体" w:hAnsi="楷体" w:eastAsia="楷体" w:cs="楷体"/>
          <w:color w:val="auto"/>
          <w:spacing w:val="-8"/>
          <w:sz w:val="24"/>
          <w:szCs w:val="24"/>
        </w:rPr>
        <w:t>（2）中小企业：货物类采购项目，按《关于印发＜政府采购促进中小企业发展办法＞的通知》</w:t>
      </w:r>
      <w:r>
        <w:rPr>
          <w:rFonts w:ascii="楷体" w:hAnsi="楷体" w:eastAsia="楷体" w:cs="楷体"/>
          <w:color w:val="auto"/>
          <w:spacing w:val="-9"/>
          <w:sz w:val="24"/>
          <w:szCs w:val="24"/>
        </w:rPr>
        <w:t>(财</w:t>
      </w:r>
      <w:r>
        <w:rPr>
          <w:rFonts w:ascii="楷体" w:hAnsi="楷体" w:eastAsia="楷体" w:cs="楷体"/>
          <w:color w:val="auto"/>
          <w:sz w:val="24"/>
          <w:szCs w:val="24"/>
        </w:rPr>
        <w:t xml:space="preserve"> </w:t>
      </w:r>
      <w:r>
        <w:rPr>
          <w:rFonts w:ascii="楷体" w:hAnsi="楷体" w:eastAsia="楷体" w:cs="楷体"/>
          <w:color w:val="auto"/>
          <w:spacing w:val="-2"/>
          <w:sz w:val="24"/>
          <w:szCs w:val="24"/>
        </w:rPr>
        <w:t>库[2020]46</w:t>
      </w:r>
      <w:r>
        <w:rPr>
          <w:rFonts w:ascii="楷体" w:hAnsi="楷体" w:eastAsia="楷体" w:cs="楷体"/>
          <w:color w:val="auto"/>
          <w:spacing w:val="-48"/>
          <w:sz w:val="24"/>
          <w:szCs w:val="24"/>
        </w:rPr>
        <w:t xml:space="preserve"> </w:t>
      </w:r>
      <w:r>
        <w:rPr>
          <w:rFonts w:ascii="楷体" w:hAnsi="楷体" w:eastAsia="楷体" w:cs="楷体"/>
          <w:color w:val="auto"/>
          <w:spacing w:val="-2"/>
          <w:sz w:val="24"/>
          <w:szCs w:val="24"/>
        </w:rPr>
        <w:t>号) 和《关于印发中小企业划型标准规定的通知》（工信部联企</w:t>
      </w:r>
      <w:r>
        <w:rPr>
          <w:rFonts w:ascii="楷体" w:hAnsi="楷体" w:eastAsia="楷体" w:cs="楷体"/>
          <w:color w:val="auto"/>
          <w:spacing w:val="-3"/>
          <w:sz w:val="24"/>
          <w:szCs w:val="24"/>
        </w:rPr>
        <w:t>业〔2011〕300</w:t>
      </w:r>
      <w:r>
        <w:rPr>
          <w:rFonts w:ascii="楷体" w:hAnsi="楷体" w:eastAsia="楷体" w:cs="楷体"/>
          <w:color w:val="auto"/>
          <w:spacing w:val="-48"/>
          <w:sz w:val="24"/>
          <w:szCs w:val="24"/>
        </w:rPr>
        <w:t xml:space="preserve"> </w:t>
      </w:r>
      <w:r>
        <w:rPr>
          <w:rFonts w:ascii="楷体" w:hAnsi="楷体" w:eastAsia="楷体" w:cs="楷体"/>
          <w:color w:val="auto"/>
          <w:spacing w:val="-3"/>
          <w:sz w:val="24"/>
          <w:szCs w:val="24"/>
        </w:rPr>
        <w:t>号）文件</w:t>
      </w:r>
      <w:r>
        <w:rPr>
          <w:rFonts w:ascii="楷体" w:hAnsi="楷体" w:eastAsia="楷体" w:cs="楷体"/>
          <w:color w:val="auto"/>
          <w:sz w:val="24"/>
          <w:szCs w:val="24"/>
        </w:rPr>
        <w:t xml:space="preserve"> </w:t>
      </w:r>
      <w:r>
        <w:rPr>
          <w:rFonts w:ascii="楷体" w:hAnsi="楷体" w:eastAsia="楷体" w:cs="楷体"/>
          <w:color w:val="auto"/>
          <w:spacing w:val="-1"/>
          <w:sz w:val="24"/>
          <w:szCs w:val="24"/>
        </w:rPr>
        <w:t>规定提供中小企业声明函（格式</w:t>
      </w:r>
      <w:r>
        <w:rPr>
          <w:rFonts w:ascii="楷体" w:hAnsi="楷体" w:eastAsia="楷体" w:cs="楷体"/>
          <w:color w:val="auto"/>
          <w:spacing w:val="-22"/>
          <w:sz w:val="24"/>
          <w:szCs w:val="24"/>
        </w:rPr>
        <w:t>）；</w:t>
      </w:r>
      <w:r>
        <w:rPr>
          <w:rFonts w:ascii="楷体" w:hAnsi="楷体" w:eastAsia="楷体" w:cs="楷体"/>
          <w:color w:val="auto"/>
          <w:spacing w:val="-1"/>
          <w:sz w:val="24"/>
          <w:szCs w:val="24"/>
        </w:rPr>
        <w:t>服务类采购项目，按《湖南省财政厅关于政</w:t>
      </w:r>
      <w:r>
        <w:rPr>
          <w:rFonts w:ascii="楷体" w:hAnsi="楷体" w:eastAsia="楷体" w:cs="楷体"/>
          <w:color w:val="auto"/>
          <w:spacing w:val="-2"/>
          <w:sz w:val="24"/>
          <w:szCs w:val="24"/>
        </w:rPr>
        <w:t>府采购促进中小企业</w:t>
      </w:r>
      <w:r>
        <w:rPr>
          <w:rFonts w:ascii="楷体" w:hAnsi="楷体" w:eastAsia="楷体" w:cs="楷体"/>
          <w:color w:val="auto"/>
          <w:sz w:val="24"/>
          <w:szCs w:val="24"/>
        </w:rPr>
        <w:t xml:space="preserve"> </w:t>
      </w:r>
      <w:r>
        <w:rPr>
          <w:rFonts w:ascii="楷体" w:hAnsi="楷体" w:eastAsia="楷体" w:cs="楷体"/>
          <w:color w:val="auto"/>
          <w:spacing w:val="-3"/>
          <w:sz w:val="24"/>
          <w:szCs w:val="24"/>
        </w:rPr>
        <w:t>发展的有关措施的通知》（湘财购[2022]17</w:t>
      </w:r>
      <w:r>
        <w:rPr>
          <w:rFonts w:ascii="楷体" w:hAnsi="楷体" w:eastAsia="楷体" w:cs="楷体"/>
          <w:color w:val="auto"/>
          <w:spacing w:val="-48"/>
          <w:sz w:val="24"/>
          <w:szCs w:val="24"/>
        </w:rPr>
        <w:t xml:space="preserve"> </w:t>
      </w:r>
      <w:r>
        <w:rPr>
          <w:rFonts w:ascii="楷体" w:hAnsi="楷体" w:eastAsia="楷体" w:cs="楷体"/>
          <w:color w:val="auto"/>
          <w:spacing w:val="-4"/>
          <w:sz w:val="24"/>
          <w:szCs w:val="24"/>
        </w:rPr>
        <w:t>号）文件规定提供湖南省政府采购供应商资格承诺函（格</w:t>
      </w:r>
    </w:p>
    <w:p w14:paraId="0525631E">
      <w:pPr>
        <w:spacing w:line="234" w:lineRule="auto"/>
        <w:rPr>
          <w:rFonts w:ascii="楷体" w:hAnsi="楷体" w:eastAsia="楷体" w:cs="楷体"/>
          <w:color w:val="auto"/>
          <w:sz w:val="24"/>
          <w:szCs w:val="24"/>
        </w:rPr>
        <w:sectPr>
          <w:headerReference r:id="rId22" w:type="default"/>
          <w:footerReference r:id="rId23" w:type="default"/>
          <w:pgSz w:w="11909" w:h="16839"/>
          <w:pgMar w:top="1013" w:right="609" w:bottom="1042" w:left="614" w:header="764" w:footer="732" w:gutter="0"/>
          <w:pgNumType w:fmt="decimal"/>
          <w:cols w:space="720" w:num="1"/>
        </w:sectPr>
      </w:pPr>
    </w:p>
    <w:p w14:paraId="2199876E">
      <w:pPr>
        <w:spacing w:before="57" w:line="223" w:lineRule="auto"/>
        <w:ind w:left="131"/>
        <w:rPr>
          <w:rFonts w:ascii="楷体" w:hAnsi="楷体" w:eastAsia="楷体" w:cs="楷体"/>
          <w:color w:val="auto"/>
          <w:sz w:val="24"/>
          <w:szCs w:val="24"/>
        </w:rPr>
      </w:pPr>
      <w:r>
        <w:rPr>
          <w:rFonts w:ascii="楷体" w:hAnsi="楷体" w:eastAsia="楷体" w:cs="楷体"/>
          <w:color w:val="auto"/>
          <w:spacing w:val="-13"/>
          <w:sz w:val="24"/>
          <w:szCs w:val="24"/>
        </w:rPr>
        <w:t>式）。</w:t>
      </w:r>
    </w:p>
    <w:p w14:paraId="40C0FBC6">
      <w:pPr>
        <w:spacing w:before="16" w:line="227" w:lineRule="auto"/>
        <w:ind w:left="113" w:right="116" w:firstLine="496"/>
        <w:rPr>
          <w:rFonts w:ascii="楷体" w:hAnsi="楷体" w:eastAsia="楷体" w:cs="楷体"/>
          <w:color w:val="auto"/>
          <w:sz w:val="24"/>
          <w:szCs w:val="24"/>
        </w:rPr>
      </w:pPr>
      <w:r>
        <w:rPr>
          <w:rFonts w:ascii="楷体" w:hAnsi="楷体" w:eastAsia="楷体" w:cs="楷体"/>
          <w:color w:val="auto"/>
          <w:spacing w:val="-2"/>
          <w:sz w:val="24"/>
          <w:szCs w:val="24"/>
        </w:rPr>
        <w:t>（3）监狱企业：按《关于政府采购支持监狱</w:t>
      </w:r>
      <w:r>
        <w:rPr>
          <w:rFonts w:ascii="楷体" w:hAnsi="楷体" w:eastAsia="楷体" w:cs="楷体"/>
          <w:color w:val="auto"/>
          <w:spacing w:val="-3"/>
          <w:sz w:val="24"/>
          <w:szCs w:val="24"/>
        </w:rPr>
        <w:t>企业发展有关问题的通知》</w:t>
      </w:r>
      <w:r>
        <w:rPr>
          <w:rFonts w:ascii="楷体" w:hAnsi="楷体" w:eastAsia="楷体" w:cs="楷体"/>
          <w:color w:val="auto"/>
          <w:spacing w:val="-68"/>
          <w:sz w:val="24"/>
          <w:szCs w:val="24"/>
        </w:rPr>
        <w:t xml:space="preserve"> </w:t>
      </w:r>
      <w:r>
        <w:rPr>
          <w:rFonts w:ascii="楷体" w:hAnsi="楷体" w:eastAsia="楷体" w:cs="楷体"/>
          <w:color w:val="auto"/>
          <w:spacing w:val="-3"/>
          <w:sz w:val="24"/>
          <w:szCs w:val="24"/>
        </w:rPr>
        <w:t>(财库〔2014〕68</w:t>
      </w:r>
      <w:r>
        <w:rPr>
          <w:rFonts w:ascii="楷体" w:hAnsi="楷体" w:eastAsia="楷体" w:cs="楷体"/>
          <w:color w:val="auto"/>
          <w:spacing w:val="-48"/>
          <w:sz w:val="24"/>
          <w:szCs w:val="24"/>
        </w:rPr>
        <w:t xml:space="preserve"> </w:t>
      </w:r>
      <w:r>
        <w:rPr>
          <w:rFonts w:ascii="楷体" w:hAnsi="楷体" w:eastAsia="楷体" w:cs="楷体"/>
          <w:color w:val="auto"/>
          <w:spacing w:val="-3"/>
          <w:sz w:val="24"/>
          <w:szCs w:val="24"/>
        </w:rPr>
        <w:t>号)文</w:t>
      </w:r>
      <w:r>
        <w:rPr>
          <w:rFonts w:ascii="楷体" w:hAnsi="楷体" w:eastAsia="楷体" w:cs="楷体"/>
          <w:color w:val="auto"/>
          <w:sz w:val="24"/>
          <w:szCs w:val="24"/>
        </w:rPr>
        <w:t xml:space="preserve"> </w:t>
      </w:r>
      <w:r>
        <w:rPr>
          <w:rFonts w:ascii="楷体" w:hAnsi="楷体" w:eastAsia="楷体" w:cs="楷体"/>
          <w:color w:val="auto"/>
          <w:spacing w:val="-3"/>
          <w:sz w:val="24"/>
          <w:szCs w:val="24"/>
        </w:rPr>
        <w:t>件规定提供证明文件（复印件）。</w:t>
      </w:r>
    </w:p>
    <w:p w14:paraId="4887A91E">
      <w:pPr>
        <w:spacing w:before="33" w:line="229" w:lineRule="auto"/>
        <w:ind w:left="122" w:right="116" w:firstLine="488"/>
        <w:rPr>
          <w:rFonts w:ascii="楷体" w:hAnsi="楷体" w:eastAsia="楷体" w:cs="楷体"/>
          <w:color w:val="auto"/>
          <w:sz w:val="24"/>
          <w:szCs w:val="24"/>
        </w:rPr>
      </w:pPr>
      <w:r>
        <w:rPr>
          <w:rFonts w:ascii="楷体" w:hAnsi="楷体" w:eastAsia="楷体" w:cs="楷体"/>
          <w:color w:val="auto"/>
          <w:spacing w:val="-4"/>
          <w:sz w:val="24"/>
          <w:szCs w:val="24"/>
        </w:rPr>
        <w:t>（4）残疾人福利性单位：按《关于促进残疾人就业政府采购政策的通知》(财库〔2017〕141</w:t>
      </w:r>
      <w:r>
        <w:rPr>
          <w:rFonts w:ascii="楷体" w:hAnsi="楷体" w:eastAsia="楷体" w:cs="楷体"/>
          <w:color w:val="auto"/>
          <w:spacing w:val="-46"/>
          <w:sz w:val="24"/>
          <w:szCs w:val="24"/>
        </w:rPr>
        <w:t xml:space="preserve"> </w:t>
      </w:r>
      <w:r>
        <w:rPr>
          <w:rFonts w:ascii="楷体" w:hAnsi="楷体" w:eastAsia="楷体" w:cs="楷体"/>
          <w:color w:val="auto"/>
          <w:spacing w:val="-4"/>
          <w:sz w:val="24"/>
          <w:szCs w:val="24"/>
        </w:rPr>
        <w:t>号)</w:t>
      </w:r>
      <w:r>
        <w:rPr>
          <w:rFonts w:ascii="楷体" w:hAnsi="楷体" w:eastAsia="楷体" w:cs="楷体"/>
          <w:color w:val="auto"/>
          <w:sz w:val="24"/>
          <w:szCs w:val="24"/>
        </w:rPr>
        <w:t xml:space="preserve"> </w:t>
      </w:r>
      <w:r>
        <w:rPr>
          <w:rFonts w:ascii="楷体" w:hAnsi="楷体" w:eastAsia="楷体" w:cs="楷体"/>
          <w:color w:val="auto"/>
          <w:spacing w:val="-2"/>
          <w:sz w:val="24"/>
          <w:szCs w:val="24"/>
        </w:rPr>
        <w:t>文件规定提供《残疾人福利性单位声明函》（格式）。</w:t>
      </w:r>
    </w:p>
    <w:p w14:paraId="2DA2F50C">
      <w:pPr>
        <w:spacing w:before="29" w:line="216" w:lineRule="auto"/>
        <w:ind w:left="594"/>
        <w:rPr>
          <w:rFonts w:ascii="楷体" w:hAnsi="楷体" w:eastAsia="楷体" w:cs="楷体"/>
          <w:color w:val="auto"/>
          <w:sz w:val="24"/>
          <w:szCs w:val="24"/>
        </w:rPr>
      </w:pPr>
      <w:r>
        <w:rPr>
          <w:rFonts w:ascii="楷体" w:hAnsi="楷体" w:eastAsia="楷体" w:cs="楷体"/>
          <w:color w:val="auto"/>
          <w:spacing w:val="-3"/>
          <w:sz w:val="24"/>
          <w:szCs w:val="24"/>
        </w:rPr>
        <w:t>33.7</w:t>
      </w:r>
      <w:r>
        <w:rPr>
          <w:rFonts w:ascii="楷体" w:hAnsi="楷体" w:eastAsia="楷体" w:cs="楷体"/>
          <w:color w:val="auto"/>
          <w:spacing w:val="-48"/>
          <w:sz w:val="24"/>
          <w:szCs w:val="24"/>
        </w:rPr>
        <w:t xml:space="preserve"> </w:t>
      </w:r>
      <w:r>
        <w:rPr>
          <w:rFonts w:ascii="楷体" w:hAnsi="楷体" w:eastAsia="楷体" w:cs="楷体"/>
          <w:color w:val="auto"/>
          <w:spacing w:val="-3"/>
          <w:sz w:val="24"/>
          <w:szCs w:val="24"/>
        </w:rPr>
        <w:t>执行中小企业预留采购份额政策的规定：</w:t>
      </w:r>
    </w:p>
    <w:p w14:paraId="7DD85B67">
      <w:pPr>
        <w:spacing w:before="30" w:line="226" w:lineRule="auto"/>
        <w:ind w:left="109" w:right="146" w:firstLine="501"/>
        <w:rPr>
          <w:rFonts w:ascii="楷体" w:hAnsi="楷体" w:eastAsia="楷体" w:cs="楷体"/>
          <w:color w:val="auto"/>
          <w:sz w:val="24"/>
          <w:szCs w:val="24"/>
        </w:rPr>
      </w:pPr>
      <w:r>
        <w:rPr>
          <w:rFonts w:ascii="楷体" w:hAnsi="楷体" w:eastAsia="楷体" w:cs="楷体"/>
          <w:color w:val="auto"/>
          <w:sz w:val="24"/>
          <w:szCs w:val="24"/>
        </w:rPr>
        <w:t>（1）预留份额的采购项目或者采购包，应</w:t>
      </w:r>
      <w:r>
        <w:rPr>
          <w:rFonts w:ascii="楷体" w:hAnsi="楷体" w:eastAsia="楷体" w:cs="楷体"/>
          <w:color w:val="auto"/>
          <w:spacing w:val="-1"/>
          <w:sz w:val="24"/>
          <w:szCs w:val="24"/>
        </w:rPr>
        <w:t>明确该项目或相关采购包专门面向中小企业采购，并</w:t>
      </w:r>
      <w:r>
        <w:rPr>
          <w:rFonts w:ascii="楷体" w:hAnsi="楷体" w:eastAsia="楷体" w:cs="楷体"/>
          <w:color w:val="auto"/>
          <w:sz w:val="24"/>
          <w:szCs w:val="24"/>
        </w:rPr>
        <w:t xml:space="preserve"> </w:t>
      </w:r>
      <w:r>
        <w:rPr>
          <w:rFonts w:ascii="楷体" w:hAnsi="楷体" w:eastAsia="楷体" w:cs="楷体"/>
          <w:color w:val="auto"/>
          <w:spacing w:val="-4"/>
          <w:sz w:val="24"/>
          <w:szCs w:val="24"/>
        </w:rPr>
        <w:t>作为供应商资格条件。</w:t>
      </w:r>
    </w:p>
    <w:p w14:paraId="56DD098F">
      <w:pPr>
        <w:spacing w:before="33" w:line="226" w:lineRule="auto"/>
        <w:ind w:left="142" w:right="148" w:firstLine="468"/>
        <w:rPr>
          <w:rFonts w:ascii="楷体" w:hAnsi="楷体" w:eastAsia="楷体" w:cs="楷体"/>
          <w:color w:val="auto"/>
          <w:sz w:val="24"/>
          <w:szCs w:val="24"/>
        </w:rPr>
      </w:pPr>
      <w:r>
        <w:rPr>
          <w:rFonts w:ascii="楷体" w:hAnsi="楷体" w:eastAsia="楷体" w:cs="楷体"/>
          <w:color w:val="auto"/>
          <w:spacing w:val="-1"/>
          <w:sz w:val="24"/>
          <w:szCs w:val="24"/>
        </w:rPr>
        <w:t>（2）要求以联合体形式参加或者合同分包的，应明确联合协议或者分包意向协议中中小企业合</w:t>
      </w:r>
      <w:r>
        <w:rPr>
          <w:rFonts w:ascii="楷体" w:hAnsi="楷体" w:eastAsia="楷体" w:cs="楷体"/>
          <w:color w:val="auto"/>
          <w:spacing w:val="16"/>
          <w:sz w:val="24"/>
          <w:szCs w:val="24"/>
        </w:rPr>
        <w:t xml:space="preserve"> </w:t>
      </w:r>
      <w:r>
        <w:rPr>
          <w:rFonts w:ascii="楷体" w:hAnsi="楷体" w:eastAsia="楷体" w:cs="楷体"/>
          <w:color w:val="auto"/>
          <w:spacing w:val="-3"/>
          <w:sz w:val="24"/>
          <w:szCs w:val="24"/>
        </w:rPr>
        <w:t>同金额应当达到的比例，并作为供应商资格条件。</w:t>
      </w:r>
    </w:p>
    <w:p w14:paraId="037F09C7">
      <w:pPr>
        <w:spacing w:before="35" w:line="228" w:lineRule="auto"/>
        <w:ind w:left="115" w:right="145" w:firstLine="494"/>
        <w:rPr>
          <w:rFonts w:ascii="楷体" w:hAnsi="楷体" w:eastAsia="楷体" w:cs="楷体"/>
          <w:color w:val="auto"/>
          <w:sz w:val="24"/>
          <w:szCs w:val="24"/>
        </w:rPr>
      </w:pPr>
      <w:r>
        <w:rPr>
          <w:rFonts w:ascii="楷体" w:hAnsi="楷体" w:eastAsia="楷体" w:cs="楷体"/>
          <w:color w:val="auto"/>
          <w:sz w:val="24"/>
          <w:szCs w:val="24"/>
        </w:rPr>
        <w:t>（3）组成联合体或者接受分包合同的中小企业</w:t>
      </w:r>
      <w:r>
        <w:rPr>
          <w:rFonts w:ascii="楷体" w:hAnsi="楷体" w:eastAsia="楷体" w:cs="楷体"/>
          <w:color w:val="auto"/>
          <w:spacing w:val="-1"/>
          <w:sz w:val="24"/>
          <w:szCs w:val="24"/>
        </w:rPr>
        <w:t>与联合体内其他企业(成员)、分包企业(投标人)</w:t>
      </w:r>
      <w:r>
        <w:rPr>
          <w:rFonts w:ascii="楷体" w:hAnsi="楷体" w:eastAsia="楷体" w:cs="楷体"/>
          <w:color w:val="auto"/>
          <w:sz w:val="24"/>
          <w:szCs w:val="24"/>
        </w:rPr>
        <w:t xml:space="preserve"> </w:t>
      </w:r>
      <w:r>
        <w:rPr>
          <w:rFonts w:ascii="楷体" w:hAnsi="楷体" w:eastAsia="楷体" w:cs="楷体"/>
          <w:color w:val="auto"/>
          <w:spacing w:val="-3"/>
          <w:sz w:val="24"/>
          <w:szCs w:val="24"/>
        </w:rPr>
        <w:t>之间不得存在直接控股、管理关系。</w:t>
      </w:r>
    </w:p>
    <w:p w14:paraId="5F9824C9">
      <w:pPr>
        <w:spacing w:before="32" w:line="233" w:lineRule="auto"/>
        <w:ind w:left="113" w:firstLine="480"/>
        <w:rPr>
          <w:rFonts w:ascii="楷体" w:hAnsi="楷体" w:eastAsia="楷体" w:cs="楷体"/>
          <w:color w:val="auto"/>
          <w:sz w:val="24"/>
          <w:szCs w:val="24"/>
        </w:rPr>
      </w:pPr>
      <w:r>
        <w:rPr>
          <w:rFonts w:ascii="楷体" w:hAnsi="楷体" w:eastAsia="楷体" w:cs="楷体"/>
          <w:color w:val="auto"/>
          <w:spacing w:val="-2"/>
          <w:sz w:val="24"/>
          <w:szCs w:val="24"/>
        </w:rPr>
        <w:t>33.8</w:t>
      </w:r>
      <w:r>
        <w:rPr>
          <w:rFonts w:ascii="楷体" w:hAnsi="楷体" w:eastAsia="楷体" w:cs="楷体"/>
          <w:color w:val="auto"/>
          <w:spacing w:val="-56"/>
          <w:sz w:val="24"/>
          <w:szCs w:val="24"/>
        </w:rPr>
        <w:t xml:space="preserve"> </w:t>
      </w:r>
      <w:r>
        <w:rPr>
          <w:rFonts w:ascii="楷体" w:hAnsi="楷体" w:eastAsia="楷体" w:cs="楷体"/>
          <w:color w:val="auto"/>
          <w:spacing w:val="-2"/>
          <w:sz w:val="24"/>
          <w:szCs w:val="24"/>
        </w:rPr>
        <w:t>进口产品是指符合《政府采购进口产品管理办法》</w:t>
      </w:r>
      <w:r>
        <w:rPr>
          <w:rFonts w:ascii="楷体" w:hAnsi="楷体" w:eastAsia="楷体" w:cs="楷体"/>
          <w:color w:val="auto"/>
          <w:spacing w:val="-3"/>
          <w:sz w:val="24"/>
          <w:szCs w:val="24"/>
        </w:rPr>
        <w:t>（财库〔2007〕119</w:t>
      </w:r>
      <w:r>
        <w:rPr>
          <w:rFonts w:ascii="楷体" w:hAnsi="楷体" w:eastAsia="楷体" w:cs="楷体"/>
          <w:color w:val="auto"/>
          <w:spacing w:val="-48"/>
          <w:sz w:val="24"/>
          <w:szCs w:val="24"/>
        </w:rPr>
        <w:t xml:space="preserve"> </w:t>
      </w:r>
      <w:r>
        <w:rPr>
          <w:rFonts w:ascii="楷体" w:hAnsi="楷体" w:eastAsia="楷体" w:cs="楷体"/>
          <w:color w:val="auto"/>
          <w:spacing w:val="-3"/>
          <w:sz w:val="24"/>
          <w:szCs w:val="24"/>
        </w:rPr>
        <w:t>号）和《关于政府采</w:t>
      </w:r>
      <w:r>
        <w:rPr>
          <w:rFonts w:ascii="楷体" w:hAnsi="楷体" w:eastAsia="楷体" w:cs="楷体"/>
          <w:color w:val="auto"/>
          <w:sz w:val="24"/>
          <w:szCs w:val="24"/>
        </w:rPr>
        <w:t xml:space="preserve">  </w:t>
      </w:r>
      <w:r>
        <w:rPr>
          <w:rFonts w:ascii="楷体" w:hAnsi="楷体" w:eastAsia="楷体" w:cs="楷体"/>
          <w:color w:val="auto"/>
          <w:spacing w:val="-4"/>
          <w:sz w:val="24"/>
          <w:szCs w:val="24"/>
        </w:rPr>
        <w:t>购进口产品管理有关问题的通知》（财办库〔2008〕248</w:t>
      </w:r>
      <w:r>
        <w:rPr>
          <w:rFonts w:ascii="楷体" w:hAnsi="楷体" w:eastAsia="楷体" w:cs="楷体"/>
          <w:color w:val="auto"/>
          <w:spacing w:val="-48"/>
          <w:sz w:val="24"/>
          <w:szCs w:val="24"/>
        </w:rPr>
        <w:t xml:space="preserve"> </w:t>
      </w:r>
      <w:r>
        <w:rPr>
          <w:rFonts w:ascii="楷体" w:hAnsi="楷体" w:eastAsia="楷体" w:cs="楷体"/>
          <w:color w:val="auto"/>
          <w:spacing w:val="-4"/>
          <w:sz w:val="24"/>
          <w:szCs w:val="24"/>
        </w:rPr>
        <w:t>号）文件规定的产品。除</w:t>
      </w:r>
      <w:r>
        <w:rPr>
          <w:rFonts w:ascii="楷体" w:hAnsi="楷体" w:eastAsia="楷体" w:cs="楷体"/>
          <w:b/>
          <w:bCs/>
          <w:color w:val="auto"/>
          <w:spacing w:val="-4"/>
          <w:sz w:val="24"/>
          <w:szCs w:val="24"/>
        </w:rPr>
        <w:t>【投标须知前</w:t>
      </w:r>
      <w:r>
        <w:rPr>
          <w:rFonts w:ascii="楷体" w:hAnsi="楷体" w:eastAsia="楷体" w:cs="楷体"/>
          <w:b/>
          <w:bCs/>
          <w:color w:val="auto"/>
          <w:spacing w:val="-5"/>
          <w:sz w:val="24"/>
          <w:szCs w:val="24"/>
        </w:rPr>
        <w:t>附表】</w:t>
      </w:r>
      <w:r>
        <w:rPr>
          <w:rFonts w:ascii="楷体" w:hAnsi="楷体" w:eastAsia="楷体" w:cs="楷体"/>
          <w:color w:val="auto"/>
          <w:sz w:val="24"/>
          <w:szCs w:val="24"/>
        </w:rPr>
        <w:t xml:space="preserve"> </w:t>
      </w:r>
      <w:r>
        <w:rPr>
          <w:rFonts w:ascii="楷体" w:hAnsi="楷体" w:eastAsia="楷体" w:cs="楷体"/>
          <w:color w:val="auto"/>
          <w:spacing w:val="-5"/>
          <w:sz w:val="24"/>
          <w:szCs w:val="24"/>
        </w:rPr>
        <w:t>另有规定外，采购项目拒绝进口产品参加投标。本款规定同意购买进口产品的， 不得限制满足招标文</w:t>
      </w:r>
      <w:r>
        <w:rPr>
          <w:rFonts w:ascii="楷体" w:hAnsi="楷体" w:eastAsia="楷体" w:cs="楷体"/>
          <w:color w:val="auto"/>
          <w:spacing w:val="2"/>
          <w:sz w:val="24"/>
          <w:szCs w:val="24"/>
        </w:rPr>
        <w:t xml:space="preserve">  </w:t>
      </w:r>
      <w:r>
        <w:rPr>
          <w:rFonts w:ascii="楷体" w:hAnsi="楷体" w:eastAsia="楷体" w:cs="楷体"/>
          <w:color w:val="auto"/>
          <w:spacing w:val="-3"/>
          <w:sz w:val="24"/>
          <w:szCs w:val="24"/>
        </w:rPr>
        <w:t>件要求的国内产品参与投标竞争。</w:t>
      </w:r>
    </w:p>
    <w:p w14:paraId="28CAB1EB">
      <w:pPr>
        <w:spacing w:before="33" w:line="212" w:lineRule="auto"/>
        <w:ind w:left="594"/>
        <w:rPr>
          <w:rFonts w:ascii="楷体" w:hAnsi="楷体" w:eastAsia="楷体" w:cs="楷体"/>
          <w:color w:val="auto"/>
          <w:sz w:val="24"/>
          <w:szCs w:val="24"/>
        </w:rPr>
      </w:pPr>
      <w:r>
        <w:rPr>
          <w:rFonts w:ascii="楷体" w:hAnsi="楷体" w:eastAsia="楷体" w:cs="楷体"/>
          <w:color w:val="auto"/>
          <w:spacing w:val="-1"/>
          <w:sz w:val="24"/>
          <w:szCs w:val="24"/>
        </w:rPr>
        <w:t>33.9</w:t>
      </w:r>
      <w:r>
        <w:rPr>
          <w:rFonts w:ascii="楷体" w:hAnsi="楷体" w:eastAsia="楷体" w:cs="楷体"/>
          <w:color w:val="auto"/>
          <w:spacing w:val="-51"/>
          <w:sz w:val="24"/>
          <w:szCs w:val="24"/>
        </w:rPr>
        <w:t xml:space="preserve"> </w:t>
      </w:r>
      <w:r>
        <w:rPr>
          <w:rFonts w:ascii="楷体" w:hAnsi="楷体" w:eastAsia="楷体" w:cs="楷体"/>
          <w:color w:val="auto"/>
          <w:spacing w:val="-1"/>
          <w:sz w:val="24"/>
          <w:szCs w:val="24"/>
        </w:rPr>
        <w:t>投标人有融资、担保需求的，可登陆中国湖南政府采购网查询相关银</w:t>
      </w:r>
      <w:r>
        <w:rPr>
          <w:rFonts w:ascii="楷体" w:hAnsi="楷体" w:eastAsia="楷体" w:cs="楷体"/>
          <w:color w:val="auto"/>
          <w:spacing w:val="-2"/>
          <w:sz w:val="24"/>
          <w:szCs w:val="24"/>
        </w:rPr>
        <w:t>行、担保机构业务。</w:t>
      </w:r>
    </w:p>
    <w:p w14:paraId="337A9C56">
      <w:pPr>
        <w:spacing w:before="47" w:line="223" w:lineRule="auto"/>
        <w:ind w:left="4512"/>
        <w:rPr>
          <w:rFonts w:ascii="楷体" w:hAnsi="楷体" w:eastAsia="楷体" w:cs="楷体"/>
          <w:color w:val="auto"/>
          <w:sz w:val="27"/>
          <w:szCs w:val="27"/>
        </w:rPr>
      </w:pPr>
      <w:r>
        <w:rPr>
          <w:rFonts w:ascii="楷体" w:hAnsi="楷体" w:eastAsia="楷体" w:cs="楷体"/>
          <w:b/>
          <w:bCs/>
          <w:color w:val="auto"/>
          <w:spacing w:val="5"/>
          <w:sz w:val="27"/>
          <w:szCs w:val="27"/>
        </w:rPr>
        <w:t>九、其他规定</w:t>
      </w:r>
    </w:p>
    <w:p w14:paraId="75B8D9AC">
      <w:pPr>
        <w:spacing w:before="28" w:line="219" w:lineRule="auto"/>
        <w:ind w:left="114"/>
        <w:rPr>
          <w:rFonts w:ascii="楷体" w:hAnsi="楷体" w:eastAsia="楷体" w:cs="楷体"/>
          <w:color w:val="auto"/>
          <w:sz w:val="24"/>
          <w:szCs w:val="24"/>
        </w:rPr>
      </w:pPr>
      <w:r>
        <w:rPr>
          <w:rFonts w:ascii="楷体" w:hAnsi="楷体" w:eastAsia="楷体" w:cs="楷体"/>
          <w:b/>
          <w:bCs/>
          <w:color w:val="auto"/>
          <w:spacing w:val="-3"/>
          <w:sz w:val="24"/>
          <w:szCs w:val="24"/>
        </w:rPr>
        <w:t>34.招标不足三家处理</w:t>
      </w:r>
    </w:p>
    <w:p w14:paraId="7D4534ED">
      <w:pPr>
        <w:spacing w:before="23" w:line="226" w:lineRule="auto"/>
        <w:ind w:left="119" w:right="208" w:firstLine="475"/>
        <w:rPr>
          <w:rFonts w:ascii="楷体" w:hAnsi="楷体" w:eastAsia="楷体" w:cs="楷体"/>
          <w:color w:val="auto"/>
          <w:sz w:val="24"/>
          <w:szCs w:val="24"/>
        </w:rPr>
      </w:pPr>
      <w:r>
        <w:rPr>
          <w:rFonts w:ascii="楷体" w:hAnsi="楷体" w:eastAsia="楷体" w:cs="楷体"/>
          <w:color w:val="auto"/>
          <w:spacing w:val="-1"/>
          <w:sz w:val="24"/>
          <w:szCs w:val="24"/>
        </w:rPr>
        <w:t>34.1</w:t>
      </w:r>
      <w:r>
        <w:rPr>
          <w:rFonts w:ascii="楷体" w:hAnsi="楷体" w:eastAsia="楷体" w:cs="楷体"/>
          <w:color w:val="auto"/>
          <w:spacing w:val="-60"/>
          <w:sz w:val="24"/>
          <w:szCs w:val="24"/>
        </w:rPr>
        <w:t xml:space="preserve"> </w:t>
      </w:r>
      <w:r>
        <w:rPr>
          <w:rFonts w:ascii="楷体" w:hAnsi="楷体" w:eastAsia="楷体" w:cs="楷体"/>
          <w:color w:val="auto"/>
          <w:spacing w:val="-1"/>
          <w:sz w:val="24"/>
          <w:szCs w:val="24"/>
        </w:rPr>
        <w:t>公开招标数额标准以上的采购项目，投标截止后投标人不足</w:t>
      </w:r>
      <w:r>
        <w:rPr>
          <w:rFonts w:ascii="楷体" w:hAnsi="楷体" w:eastAsia="楷体" w:cs="楷体"/>
          <w:color w:val="auto"/>
          <w:spacing w:val="-50"/>
          <w:sz w:val="24"/>
          <w:szCs w:val="24"/>
        </w:rPr>
        <w:t xml:space="preserve"> </w:t>
      </w:r>
      <w:r>
        <w:rPr>
          <w:rFonts w:ascii="楷体" w:hAnsi="楷体" w:eastAsia="楷体" w:cs="楷体"/>
          <w:color w:val="auto"/>
          <w:spacing w:val="-1"/>
          <w:sz w:val="24"/>
          <w:szCs w:val="24"/>
        </w:rPr>
        <w:t>3</w:t>
      </w:r>
      <w:r>
        <w:rPr>
          <w:rFonts w:ascii="楷体" w:hAnsi="楷体" w:eastAsia="楷体" w:cs="楷体"/>
          <w:color w:val="auto"/>
          <w:spacing w:val="-30"/>
          <w:sz w:val="24"/>
          <w:szCs w:val="24"/>
        </w:rPr>
        <w:t xml:space="preserve"> </w:t>
      </w:r>
      <w:r>
        <w:rPr>
          <w:rFonts w:ascii="楷体" w:hAnsi="楷体" w:eastAsia="楷体" w:cs="楷体"/>
          <w:color w:val="auto"/>
          <w:spacing w:val="-1"/>
          <w:sz w:val="24"/>
          <w:szCs w:val="24"/>
        </w:rPr>
        <w:t>家或者通过</w:t>
      </w:r>
      <w:r>
        <w:rPr>
          <w:rFonts w:ascii="楷体" w:hAnsi="楷体" w:eastAsia="楷体" w:cs="楷体"/>
          <w:color w:val="auto"/>
          <w:spacing w:val="-2"/>
          <w:sz w:val="24"/>
          <w:szCs w:val="24"/>
        </w:rPr>
        <w:t>资格审查或符合</w:t>
      </w:r>
      <w:r>
        <w:rPr>
          <w:rFonts w:ascii="楷体" w:hAnsi="楷体" w:eastAsia="楷体" w:cs="楷体"/>
          <w:color w:val="auto"/>
          <w:sz w:val="24"/>
          <w:szCs w:val="24"/>
        </w:rPr>
        <w:t xml:space="preserve"> </w:t>
      </w:r>
      <w:r>
        <w:rPr>
          <w:rFonts w:ascii="楷体" w:hAnsi="楷体" w:eastAsia="楷体" w:cs="楷体"/>
          <w:color w:val="auto"/>
          <w:spacing w:val="-3"/>
          <w:sz w:val="24"/>
          <w:szCs w:val="24"/>
        </w:rPr>
        <w:t>性审查的投标人不足</w:t>
      </w:r>
      <w:r>
        <w:rPr>
          <w:rFonts w:ascii="楷体" w:hAnsi="楷体" w:eastAsia="楷体" w:cs="楷体"/>
          <w:color w:val="auto"/>
          <w:spacing w:val="-48"/>
          <w:sz w:val="24"/>
          <w:szCs w:val="24"/>
        </w:rPr>
        <w:t xml:space="preserve"> </w:t>
      </w:r>
      <w:r>
        <w:rPr>
          <w:rFonts w:ascii="楷体" w:hAnsi="楷体" w:eastAsia="楷体" w:cs="楷体"/>
          <w:color w:val="auto"/>
          <w:spacing w:val="-3"/>
          <w:sz w:val="24"/>
          <w:szCs w:val="24"/>
        </w:rPr>
        <w:t>3</w:t>
      </w:r>
      <w:r>
        <w:rPr>
          <w:rFonts w:ascii="楷体" w:hAnsi="楷体" w:eastAsia="楷体" w:cs="楷体"/>
          <w:color w:val="auto"/>
          <w:spacing w:val="-29"/>
          <w:sz w:val="24"/>
          <w:szCs w:val="24"/>
        </w:rPr>
        <w:t xml:space="preserve"> </w:t>
      </w:r>
      <w:r>
        <w:rPr>
          <w:rFonts w:ascii="楷体" w:hAnsi="楷体" w:eastAsia="楷体" w:cs="楷体"/>
          <w:color w:val="auto"/>
          <w:spacing w:val="-3"/>
          <w:sz w:val="24"/>
          <w:szCs w:val="24"/>
        </w:rPr>
        <w:t>家的，除采购任务取消情形外，按照以下方式处理：</w:t>
      </w:r>
    </w:p>
    <w:p w14:paraId="2FD60801">
      <w:pPr>
        <w:spacing w:before="35" w:line="229" w:lineRule="auto"/>
        <w:ind w:left="132" w:right="146" w:firstLine="478"/>
        <w:rPr>
          <w:rFonts w:ascii="楷体" w:hAnsi="楷体" w:eastAsia="楷体" w:cs="楷体"/>
          <w:color w:val="auto"/>
          <w:sz w:val="24"/>
          <w:szCs w:val="24"/>
        </w:rPr>
      </w:pPr>
      <w:r>
        <w:rPr>
          <w:rFonts w:ascii="楷体" w:hAnsi="楷体" w:eastAsia="楷体" w:cs="楷体"/>
          <w:color w:val="auto"/>
          <w:spacing w:val="-1"/>
          <w:sz w:val="24"/>
          <w:szCs w:val="24"/>
        </w:rPr>
        <w:t>（1）招标文件存在不合理条款或者招标程序不符合规定的，采购人或者采购代理机构改正后依</w:t>
      </w:r>
      <w:r>
        <w:rPr>
          <w:rFonts w:ascii="楷体" w:hAnsi="楷体" w:eastAsia="楷体" w:cs="楷体"/>
          <w:color w:val="auto"/>
          <w:spacing w:val="18"/>
          <w:sz w:val="24"/>
          <w:szCs w:val="24"/>
        </w:rPr>
        <w:t xml:space="preserve"> </w:t>
      </w:r>
      <w:r>
        <w:rPr>
          <w:rFonts w:ascii="楷体" w:hAnsi="楷体" w:eastAsia="楷体" w:cs="楷体"/>
          <w:color w:val="auto"/>
          <w:spacing w:val="-10"/>
          <w:sz w:val="24"/>
          <w:szCs w:val="24"/>
        </w:rPr>
        <w:t>法重新招标；</w:t>
      </w:r>
    </w:p>
    <w:p w14:paraId="72711E96">
      <w:pPr>
        <w:spacing w:before="31" w:line="228" w:lineRule="auto"/>
        <w:ind w:left="143" w:right="147" w:firstLine="466"/>
        <w:rPr>
          <w:rFonts w:ascii="楷体" w:hAnsi="楷体" w:eastAsia="楷体" w:cs="楷体"/>
          <w:color w:val="auto"/>
          <w:sz w:val="24"/>
          <w:szCs w:val="24"/>
        </w:rPr>
      </w:pPr>
      <w:r>
        <w:rPr>
          <w:rFonts w:ascii="楷体" w:hAnsi="楷体" w:eastAsia="楷体" w:cs="楷体"/>
          <w:color w:val="auto"/>
          <w:spacing w:val="-1"/>
          <w:sz w:val="24"/>
          <w:szCs w:val="24"/>
        </w:rPr>
        <w:t>（2）招标文件没有不合理条款、招标程序符合规定，需要采用其他采购方式采购的，采购人应</w:t>
      </w:r>
      <w:r>
        <w:rPr>
          <w:rFonts w:ascii="楷体" w:hAnsi="楷体" w:eastAsia="楷体" w:cs="楷体"/>
          <w:color w:val="auto"/>
          <w:spacing w:val="18"/>
          <w:sz w:val="24"/>
          <w:szCs w:val="24"/>
        </w:rPr>
        <w:t xml:space="preserve"> </w:t>
      </w:r>
      <w:r>
        <w:rPr>
          <w:rFonts w:ascii="楷体" w:hAnsi="楷体" w:eastAsia="楷体" w:cs="楷体"/>
          <w:color w:val="auto"/>
          <w:spacing w:val="-6"/>
          <w:sz w:val="24"/>
          <w:szCs w:val="24"/>
        </w:rPr>
        <w:t>当依法报财政部门批准。</w:t>
      </w:r>
    </w:p>
    <w:p w14:paraId="2A69FFF7">
      <w:pPr>
        <w:spacing w:before="26" w:line="212" w:lineRule="auto"/>
        <w:ind w:left="594"/>
        <w:rPr>
          <w:rFonts w:ascii="楷体" w:hAnsi="楷体" w:eastAsia="楷体" w:cs="楷体"/>
          <w:color w:val="auto"/>
          <w:sz w:val="24"/>
          <w:szCs w:val="24"/>
        </w:rPr>
      </w:pPr>
      <w:r>
        <w:rPr>
          <w:rFonts w:ascii="楷体" w:hAnsi="楷体" w:eastAsia="楷体" w:cs="楷体"/>
          <w:color w:val="auto"/>
          <w:spacing w:val="-1"/>
          <w:sz w:val="24"/>
          <w:szCs w:val="24"/>
        </w:rPr>
        <w:t>34.2</w:t>
      </w:r>
      <w:r>
        <w:rPr>
          <w:rFonts w:ascii="楷体" w:hAnsi="楷体" w:eastAsia="楷体" w:cs="楷体"/>
          <w:color w:val="auto"/>
          <w:spacing w:val="-59"/>
          <w:sz w:val="24"/>
          <w:szCs w:val="24"/>
        </w:rPr>
        <w:t xml:space="preserve"> </w:t>
      </w:r>
      <w:r>
        <w:rPr>
          <w:rFonts w:ascii="楷体" w:hAnsi="楷体" w:eastAsia="楷体" w:cs="楷体"/>
          <w:color w:val="auto"/>
          <w:spacing w:val="-1"/>
          <w:sz w:val="24"/>
          <w:szCs w:val="24"/>
        </w:rPr>
        <w:t>属上款第（2）项情形的，评标委员会应出具招标文件没有不合理条款的论证意</w:t>
      </w:r>
      <w:r>
        <w:rPr>
          <w:rFonts w:ascii="楷体" w:hAnsi="楷体" w:eastAsia="楷体" w:cs="楷体"/>
          <w:color w:val="auto"/>
          <w:spacing w:val="-2"/>
          <w:sz w:val="24"/>
          <w:szCs w:val="24"/>
        </w:rPr>
        <w:t>见。</w:t>
      </w:r>
    </w:p>
    <w:p w14:paraId="32482FBB">
      <w:pPr>
        <w:spacing w:before="36" w:line="217" w:lineRule="auto"/>
        <w:ind w:left="114"/>
        <w:rPr>
          <w:rFonts w:ascii="楷体" w:hAnsi="楷体" w:eastAsia="楷体" w:cs="楷体"/>
          <w:color w:val="auto"/>
          <w:sz w:val="24"/>
          <w:szCs w:val="24"/>
        </w:rPr>
      </w:pPr>
      <w:r>
        <w:rPr>
          <w:rFonts w:ascii="楷体" w:hAnsi="楷体" w:eastAsia="楷体" w:cs="楷体"/>
          <w:b/>
          <w:bCs/>
          <w:color w:val="auto"/>
          <w:spacing w:val="-3"/>
          <w:sz w:val="24"/>
          <w:szCs w:val="24"/>
        </w:rPr>
        <w:t>35.招标代理服务费</w:t>
      </w:r>
    </w:p>
    <w:p w14:paraId="01F9794B">
      <w:pPr>
        <w:spacing w:before="30" w:line="228" w:lineRule="auto"/>
        <w:ind w:left="114" w:right="1671" w:firstLine="480"/>
        <w:rPr>
          <w:rFonts w:ascii="楷体" w:hAnsi="楷体" w:eastAsia="楷体" w:cs="楷体"/>
          <w:color w:val="auto"/>
          <w:sz w:val="24"/>
          <w:szCs w:val="24"/>
        </w:rPr>
      </w:pPr>
      <w:r>
        <w:rPr>
          <w:rFonts w:ascii="楷体" w:hAnsi="楷体" w:eastAsia="楷体" w:cs="楷体"/>
          <w:color w:val="auto"/>
          <w:spacing w:val="-2"/>
          <w:sz w:val="24"/>
          <w:szCs w:val="24"/>
        </w:rPr>
        <w:t>35.1</w:t>
      </w:r>
      <w:r>
        <w:rPr>
          <w:rFonts w:ascii="楷体" w:hAnsi="楷体" w:eastAsia="楷体" w:cs="楷体"/>
          <w:color w:val="auto"/>
          <w:spacing w:val="-42"/>
          <w:sz w:val="24"/>
          <w:szCs w:val="24"/>
        </w:rPr>
        <w:t xml:space="preserve"> </w:t>
      </w:r>
      <w:r>
        <w:rPr>
          <w:rFonts w:ascii="楷体" w:hAnsi="楷体" w:eastAsia="楷体" w:cs="楷体"/>
          <w:color w:val="auto"/>
          <w:spacing w:val="-2"/>
          <w:sz w:val="24"/>
          <w:szCs w:val="24"/>
        </w:rPr>
        <w:t>采购人应按</w:t>
      </w:r>
      <w:r>
        <w:rPr>
          <w:rFonts w:ascii="楷体" w:hAnsi="楷体" w:eastAsia="楷体" w:cs="楷体"/>
          <w:b/>
          <w:bCs/>
          <w:color w:val="auto"/>
          <w:spacing w:val="-2"/>
          <w:sz w:val="24"/>
          <w:szCs w:val="24"/>
        </w:rPr>
        <w:t>【投标须知前附表】</w:t>
      </w:r>
      <w:r>
        <w:rPr>
          <w:rFonts w:ascii="楷体" w:hAnsi="楷体" w:eastAsia="楷体" w:cs="楷体"/>
          <w:color w:val="auto"/>
          <w:spacing w:val="-2"/>
          <w:sz w:val="24"/>
          <w:szCs w:val="24"/>
        </w:rPr>
        <w:t>规定向采购代理机构交纳招标代理服务费。</w:t>
      </w:r>
      <w:r>
        <w:rPr>
          <w:rFonts w:ascii="楷体" w:hAnsi="楷体" w:eastAsia="楷体" w:cs="楷体"/>
          <w:color w:val="auto"/>
          <w:sz w:val="24"/>
          <w:szCs w:val="24"/>
        </w:rPr>
        <w:t xml:space="preserve"> </w:t>
      </w:r>
      <w:r>
        <w:rPr>
          <w:rFonts w:ascii="楷体" w:hAnsi="楷体" w:eastAsia="楷体" w:cs="楷体"/>
          <w:b/>
          <w:bCs/>
          <w:color w:val="auto"/>
          <w:spacing w:val="-3"/>
          <w:sz w:val="24"/>
          <w:szCs w:val="24"/>
        </w:rPr>
        <w:t>36.需要补充的其他内容</w:t>
      </w:r>
    </w:p>
    <w:p w14:paraId="0AB772F3">
      <w:pPr>
        <w:spacing w:before="31" w:line="215" w:lineRule="auto"/>
        <w:ind w:left="594"/>
        <w:rPr>
          <w:rFonts w:ascii="楷体" w:hAnsi="楷体" w:eastAsia="楷体" w:cs="楷体"/>
          <w:color w:val="auto"/>
          <w:sz w:val="24"/>
          <w:szCs w:val="24"/>
        </w:rPr>
      </w:pPr>
      <w:r>
        <w:rPr>
          <w:rFonts w:ascii="楷体" w:hAnsi="楷体" w:eastAsia="楷体" w:cs="楷体"/>
          <w:color w:val="auto"/>
          <w:spacing w:val="-2"/>
          <w:sz w:val="24"/>
          <w:szCs w:val="24"/>
        </w:rPr>
        <w:t>36.1</w:t>
      </w:r>
      <w:r>
        <w:rPr>
          <w:rFonts w:ascii="楷体" w:hAnsi="楷体" w:eastAsia="楷体" w:cs="楷体"/>
          <w:color w:val="auto"/>
          <w:spacing w:val="-52"/>
          <w:sz w:val="24"/>
          <w:szCs w:val="24"/>
        </w:rPr>
        <w:t xml:space="preserve"> </w:t>
      </w:r>
      <w:r>
        <w:rPr>
          <w:rFonts w:ascii="楷体" w:hAnsi="楷体" w:eastAsia="楷体" w:cs="楷体"/>
          <w:color w:val="auto"/>
          <w:spacing w:val="-2"/>
          <w:sz w:val="24"/>
          <w:szCs w:val="24"/>
        </w:rPr>
        <w:t>合同价款支付</w:t>
      </w:r>
    </w:p>
    <w:p w14:paraId="04701F12">
      <w:pPr>
        <w:spacing w:before="33" w:line="224" w:lineRule="auto"/>
        <w:ind w:left="119" w:right="136" w:firstLine="491"/>
        <w:rPr>
          <w:rFonts w:ascii="楷体" w:hAnsi="楷体" w:eastAsia="楷体" w:cs="楷体"/>
          <w:color w:val="auto"/>
          <w:sz w:val="24"/>
          <w:szCs w:val="24"/>
        </w:rPr>
      </w:pPr>
      <w:r>
        <w:rPr>
          <w:rFonts w:ascii="楷体" w:hAnsi="楷体" w:eastAsia="楷体" w:cs="楷体"/>
          <w:color w:val="auto"/>
          <w:spacing w:val="-1"/>
          <w:sz w:val="24"/>
          <w:szCs w:val="24"/>
        </w:rPr>
        <w:t>（1）招标文件规定支付合同预付款的，采购人应按</w:t>
      </w:r>
      <w:r>
        <w:rPr>
          <w:rFonts w:ascii="楷体" w:hAnsi="楷体" w:eastAsia="楷体" w:cs="楷体"/>
          <w:b/>
          <w:bCs/>
          <w:color w:val="auto"/>
          <w:spacing w:val="-1"/>
          <w:sz w:val="24"/>
          <w:szCs w:val="24"/>
        </w:rPr>
        <w:t>【投标须知前附表】</w:t>
      </w:r>
      <w:r>
        <w:rPr>
          <w:rFonts w:ascii="楷体" w:hAnsi="楷体" w:eastAsia="楷体" w:cs="楷体"/>
          <w:color w:val="auto"/>
          <w:spacing w:val="-1"/>
          <w:sz w:val="24"/>
          <w:szCs w:val="24"/>
        </w:rPr>
        <w:t>规定的支付比例和支付</w:t>
      </w:r>
      <w:r>
        <w:rPr>
          <w:rFonts w:ascii="楷体" w:hAnsi="楷体" w:eastAsia="楷体" w:cs="楷体"/>
          <w:color w:val="auto"/>
          <w:spacing w:val="5"/>
          <w:sz w:val="24"/>
          <w:szCs w:val="24"/>
        </w:rPr>
        <w:t xml:space="preserve"> </w:t>
      </w:r>
      <w:r>
        <w:rPr>
          <w:rFonts w:ascii="楷体" w:hAnsi="楷体" w:eastAsia="楷体" w:cs="楷体"/>
          <w:color w:val="auto"/>
          <w:spacing w:val="-1"/>
          <w:sz w:val="24"/>
          <w:szCs w:val="24"/>
        </w:rPr>
        <w:t>条件向符合要求的中标人及时支付相应款项，并在政</w:t>
      </w:r>
      <w:r>
        <w:rPr>
          <w:rFonts w:ascii="楷体" w:hAnsi="楷体" w:eastAsia="楷体" w:cs="楷体"/>
          <w:color w:val="auto"/>
          <w:spacing w:val="-2"/>
          <w:sz w:val="24"/>
          <w:szCs w:val="24"/>
        </w:rPr>
        <w:t>府采购合同中进行明确。</w:t>
      </w:r>
    </w:p>
    <w:p w14:paraId="006F3CD3">
      <w:pPr>
        <w:spacing w:before="37" w:line="226" w:lineRule="auto"/>
        <w:ind w:left="122" w:right="135" w:firstLine="488"/>
        <w:rPr>
          <w:rFonts w:ascii="楷体" w:hAnsi="楷体" w:eastAsia="楷体" w:cs="楷体"/>
          <w:color w:val="auto"/>
          <w:sz w:val="24"/>
          <w:szCs w:val="24"/>
        </w:rPr>
      </w:pPr>
      <w:r>
        <w:rPr>
          <w:rFonts w:ascii="楷体" w:hAnsi="楷体" w:eastAsia="楷体" w:cs="楷体"/>
          <w:color w:val="auto"/>
          <w:spacing w:val="-1"/>
          <w:sz w:val="24"/>
          <w:szCs w:val="24"/>
        </w:rPr>
        <w:t>（2）招标文件规定需提交质量保证金的，采购人可以按</w:t>
      </w:r>
      <w:r>
        <w:rPr>
          <w:rFonts w:ascii="楷体" w:hAnsi="楷体" w:eastAsia="楷体" w:cs="楷体"/>
          <w:b/>
          <w:bCs/>
          <w:color w:val="auto"/>
          <w:spacing w:val="-1"/>
          <w:sz w:val="24"/>
          <w:szCs w:val="24"/>
        </w:rPr>
        <w:t>【投标须知前附表】</w:t>
      </w:r>
      <w:r>
        <w:rPr>
          <w:rFonts w:ascii="楷体" w:hAnsi="楷体" w:eastAsia="楷体" w:cs="楷体"/>
          <w:color w:val="auto"/>
          <w:spacing w:val="-1"/>
          <w:sz w:val="24"/>
          <w:szCs w:val="24"/>
        </w:rPr>
        <w:t>规定要求中标人提</w:t>
      </w:r>
      <w:r>
        <w:rPr>
          <w:rFonts w:ascii="楷体" w:hAnsi="楷体" w:eastAsia="楷体" w:cs="楷体"/>
          <w:color w:val="auto"/>
          <w:spacing w:val="7"/>
          <w:sz w:val="24"/>
          <w:szCs w:val="24"/>
        </w:rPr>
        <w:t xml:space="preserve"> </w:t>
      </w:r>
      <w:r>
        <w:rPr>
          <w:rFonts w:ascii="楷体" w:hAnsi="楷体" w:eastAsia="楷体" w:cs="楷体"/>
          <w:color w:val="auto"/>
          <w:spacing w:val="-3"/>
          <w:sz w:val="24"/>
          <w:szCs w:val="24"/>
        </w:rPr>
        <w:t>交质量保证金，并在政府采购合同中进行明确。</w:t>
      </w:r>
    </w:p>
    <w:p w14:paraId="1ECCBDE3">
      <w:pPr>
        <w:spacing w:before="37" w:line="217" w:lineRule="auto"/>
        <w:ind w:left="610"/>
        <w:rPr>
          <w:rFonts w:ascii="楷体" w:hAnsi="楷体" w:eastAsia="楷体" w:cs="楷体"/>
          <w:color w:val="auto"/>
          <w:sz w:val="24"/>
          <w:szCs w:val="24"/>
        </w:rPr>
      </w:pPr>
      <w:r>
        <w:rPr>
          <w:rFonts w:ascii="楷体" w:hAnsi="楷体" w:eastAsia="楷体" w:cs="楷体"/>
          <w:color w:val="auto"/>
          <w:spacing w:val="-2"/>
          <w:sz w:val="24"/>
          <w:szCs w:val="24"/>
        </w:rPr>
        <w:t>（3）投标人可以保函、电子增信替代预付款担保、质量保证金。</w:t>
      </w:r>
    </w:p>
    <w:p w14:paraId="2229285E">
      <w:pPr>
        <w:spacing w:line="217" w:lineRule="auto"/>
        <w:rPr>
          <w:rFonts w:ascii="楷体" w:hAnsi="楷体" w:eastAsia="楷体" w:cs="楷体"/>
          <w:color w:val="auto"/>
          <w:sz w:val="24"/>
          <w:szCs w:val="24"/>
        </w:rPr>
        <w:sectPr>
          <w:headerReference r:id="rId24" w:type="default"/>
          <w:footerReference r:id="rId25" w:type="default"/>
          <w:pgSz w:w="11909" w:h="16839"/>
          <w:pgMar w:top="1013" w:right="598" w:bottom="1042" w:left="614" w:header="764" w:footer="732" w:gutter="0"/>
          <w:pgNumType w:fmt="decimal"/>
          <w:cols w:space="720" w:num="1"/>
        </w:sectPr>
      </w:pPr>
    </w:p>
    <w:p w14:paraId="18565D41">
      <w:pPr>
        <w:spacing w:before="73" w:line="216" w:lineRule="auto"/>
        <w:ind w:left="4164"/>
        <w:outlineLvl w:val="0"/>
        <w:rPr>
          <w:rFonts w:ascii="楷体" w:hAnsi="楷体" w:eastAsia="楷体" w:cs="楷体"/>
          <w:color w:val="auto"/>
          <w:sz w:val="32"/>
          <w:szCs w:val="32"/>
        </w:rPr>
      </w:pPr>
      <w:bookmarkStart w:id="23" w:name="bookmark6"/>
      <w:bookmarkEnd w:id="23"/>
      <w:bookmarkStart w:id="24" w:name="bookmark5"/>
      <w:bookmarkEnd w:id="24"/>
      <w:r>
        <w:rPr>
          <w:rFonts w:ascii="楷体" w:hAnsi="楷体" w:eastAsia="楷体" w:cs="楷体"/>
          <w:b/>
          <w:bCs/>
          <w:color w:val="auto"/>
          <w:spacing w:val="-10"/>
          <w:sz w:val="32"/>
          <w:szCs w:val="32"/>
        </w:rPr>
        <w:t>第三章</w:t>
      </w:r>
      <w:r>
        <w:rPr>
          <w:rFonts w:ascii="楷体" w:hAnsi="楷体" w:eastAsia="楷体" w:cs="楷体"/>
          <w:color w:val="auto"/>
          <w:spacing w:val="30"/>
          <w:sz w:val="32"/>
          <w:szCs w:val="32"/>
        </w:rPr>
        <w:t xml:space="preserve"> </w:t>
      </w:r>
      <w:r>
        <w:rPr>
          <w:rFonts w:ascii="楷体" w:hAnsi="楷体" w:eastAsia="楷体" w:cs="楷体"/>
          <w:b/>
          <w:bCs/>
          <w:color w:val="auto"/>
          <w:spacing w:val="-10"/>
          <w:sz w:val="32"/>
          <w:szCs w:val="32"/>
        </w:rPr>
        <w:t>资格审查</w:t>
      </w:r>
    </w:p>
    <w:p w14:paraId="0B88EA0C">
      <w:pPr>
        <w:spacing w:before="108" w:line="215"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1．资格审查主体</w:t>
      </w:r>
    </w:p>
    <w:p w14:paraId="4FE7E70B">
      <w:pPr>
        <w:spacing w:before="118" w:line="215" w:lineRule="auto"/>
        <w:ind w:left="607"/>
        <w:rPr>
          <w:rFonts w:ascii="楷体" w:hAnsi="楷体" w:eastAsia="楷体" w:cs="楷体"/>
          <w:color w:val="auto"/>
          <w:sz w:val="24"/>
          <w:szCs w:val="24"/>
        </w:rPr>
      </w:pPr>
      <w:r>
        <w:rPr>
          <w:rFonts w:ascii="楷体" w:hAnsi="楷体" w:eastAsia="楷体" w:cs="楷体"/>
          <w:color w:val="auto"/>
          <w:spacing w:val="-3"/>
          <w:sz w:val="24"/>
          <w:szCs w:val="24"/>
        </w:rPr>
        <w:t>1.1</w:t>
      </w:r>
      <w:r>
        <w:rPr>
          <w:rFonts w:ascii="楷体" w:hAnsi="楷体" w:eastAsia="楷体" w:cs="楷体"/>
          <w:color w:val="auto"/>
          <w:spacing w:val="-33"/>
          <w:sz w:val="24"/>
          <w:szCs w:val="24"/>
        </w:rPr>
        <w:t xml:space="preserve"> </w:t>
      </w:r>
      <w:r>
        <w:rPr>
          <w:rFonts w:ascii="楷体" w:hAnsi="楷体" w:eastAsia="楷体" w:cs="楷体"/>
          <w:color w:val="auto"/>
          <w:spacing w:val="-3"/>
          <w:sz w:val="24"/>
          <w:szCs w:val="24"/>
        </w:rPr>
        <w:t>资格审查主体：采购人及采购代理机构负责资格审查。</w:t>
      </w:r>
    </w:p>
    <w:p w14:paraId="47C487C2">
      <w:pPr>
        <w:spacing w:before="123" w:line="215"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2．资格审查</w:t>
      </w:r>
    </w:p>
    <w:p w14:paraId="4B5BADEA">
      <w:pPr>
        <w:spacing w:before="118" w:line="262" w:lineRule="auto"/>
        <w:ind w:left="126" w:right="110" w:firstLine="466"/>
        <w:rPr>
          <w:rFonts w:ascii="楷体" w:hAnsi="楷体" w:eastAsia="楷体" w:cs="楷体"/>
          <w:color w:val="auto"/>
          <w:sz w:val="24"/>
          <w:szCs w:val="24"/>
        </w:rPr>
      </w:pPr>
      <w:r>
        <w:rPr>
          <w:rFonts w:ascii="楷体" w:hAnsi="楷体" w:eastAsia="楷体" w:cs="楷体"/>
          <w:color w:val="auto"/>
          <w:spacing w:val="-1"/>
          <w:sz w:val="24"/>
          <w:szCs w:val="24"/>
        </w:rPr>
        <w:t>2.1</w:t>
      </w:r>
      <w:r>
        <w:rPr>
          <w:rFonts w:ascii="楷体" w:hAnsi="楷体" w:eastAsia="楷体" w:cs="楷体"/>
          <w:color w:val="auto"/>
          <w:spacing w:val="-43"/>
          <w:sz w:val="24"/>
          <w:szCs w:val="24"/>
        </w:rPr>
        <w:t xml:space="preserve"> </w:t>
      </w:r>
      <w:r>
        <w:rPr>
          <w:rFonts w:ascii="楷体" w:hAnsi="楷体" w:eastAsia="楷体" w:cs="楷体"/>
          <w:color w:val="auto"/>
          <w:spacing w:val="-1"/>
          <w:sz w:val="24"/>
          <w:szCs w:val="24"/>
        </w:rPr>
        <w:t>资格审查依据法律法规和招标文件的规定，对投标文件中的</w:t>
      </w:r>
      <w:r>
        <w:rPr>
          <w:rFonts w:ascii="楷体" w:hAnsi="楷体" w:eastAsia="楷体" w:cs="楷体"/>
          <w:color w:val="auto"/>
          <w:spacing w:val="-2"/>
          <w:sz w:val="24"/>
          <w:szCs w:val="24"/>
        </w:rPr>
        <w:t>资格证明文件等进行审查，以确</w:t>
      </w:r>
      <w:r>
        <w:rPr>
          <w:rFonts w:ascii="楷体" w:hAnsi="楷体" w:eastAsia="楷体" w:cs="楷体"/>
          <w:color w:val="auto"/>
          <w:sz w:val="24"/>
          <w:szCs w:val="24"/>
        </w:rPr>
        <w:t xml:space="preserve"> </w:t>
      </w:r>
      <w:r>
        <w:rPr>
          <w:rFonts w:ascii="楷体" w:hAnsi="楷体" w:eastAsia="楷体" w:cs="楷体"/>
          <w:color w:val="auto"/>
          <w:spacing w:val="-3"/>
          <w:sz w:val="24"/>
          <w:szCs w:val="24"/>
        </w:rPr>
        <w:t>定投标人是否符合招标文件规定的资格条件。</w:t>
      </w:r>
    </w:p>
    <w:p w14:paraId="1133F194">
      <w:pPr>
        <w:spacing w:before="121" w:line="261" w:lineRule="auto"/>
        <w:ind w:left="113" w:right="38" w:firstLine="480"/>
        <w:rPr>
          <w:rFonts w:ascii="楷体" w:hAnsi="楷体" w:eastAsia="楷体" w:cs="楷体"/>
          <w:color w:val="auto"/>
          <w:sz w:val="24"/>
          <w:szCs w:val="24"/>
        </w:rPr>
      </w:pPr>
      <w:r>
        <w:rPr>
          <w:rFonts w:ascii="楷体" w:hAnsi="楷体" w:eastAsia="楷体" w:cs="楷体"/>
          <w:color w:val="auto"/>
          <w:spacing w:val="-3"/>
          <w:sz w:val="24"/>
          <w:szCs w:val="24"/>
        </w:rPr>
        <w:t>2.2</w:t>
      </w:r>
      <w:r>
        <w:rPr>
          <w:rFonts w:ascii="楷体" w:hAnsi="楷体" w:eastAsia="楷体" w:cs="楷体"/>
          <w:color w:val="auto"/>
          <w:spacing w:val="-48"/>
          <w:sz w:val="24"/>
          <w:szCs w:val="24"/>
        </w:rPr>
        <w:t xml:space="preserve"> </w:t>
      </w:r>
      <w:r>
        <w:rPr>
          <w:rFonts w:ascii="楷体" w:hAnsi="楷体" w:eastAsia="楷体" w:cs="楷体"/>
          <w:color w:val="auto"/>
          <w:spacing w:val="-3"/>
          <w:sz w:val="24"/>
          <w:szCs w:val="24"/>
        </w:rPr>
        <w:t>除第二章第</w:t>
      </w:r>
      <w:r>
        <w:rPr>
          <w:rFonts w:ascii="楷体" w:hAnsi="楷体" w:eastAsia="楷体" w:cs="楷体"/>
          <w:color w:val="auto"/>
          <w:spacing w:val="-40"/>
          <w:sz w:val="24"/>
          <w:szCs w:val="24"/>
        </w:rPr>
        <w:t xml:space="preserve"> </w:t>
      </w:r>
      <w:r>
        <w:rPr>
          <w:rFonts w:ascii="楷体" w:hAnsi="楷体" w:eastAsia="楷体" w:cs="楷体"/>
          <w:color w:val="auto"/>
          <w:spacing w:val="-3"/>
          <w:sz w:val="24"/>
          <w:szCs w:val="24"/>
        </w:rPr>
        <w:t>15.1</w:t>
      </w:r>
      <w:r>
        <w:rPr>
          <w:rFonts w:ascii="楷体" w:hAnsi="楷体" w:eastAsia="楷体" w:cs="楷体"/>
          <w:color w:val="auto"/>
          <w:spacing w:val="-56"/>
          <w:sz w:val="24"/>
          <w:szCs w:val="24"/>
        </w:rPr>
        <w:t xml:space="preserve"> </w:t>
      </w:r>
      <w:r>
        <w:rPr>
          <w:rFonts w:ascii="楷体" w:hAnsi="楷体" w:eastAsia="楷体" w:cs="楷体"/>
          <w:color w:val="auto"/>
          <w:spacing w:val="-3"/>
          <w:sz w:val="24"/>
          <w:szCs w:val="24"/>
        </w:rPr>
        <w:t>款另有规定外，采购人及采购代理</w:t>
      </w:r>
      <w:r>
        <w:rPr>
          <w:rFonts w:ascii="楷体" w:hAnsi="楷体" w:eastAsia="楷体" w:cs="楷体"/>
          <w:color w:val="auto"/>
          <w:spacing w:val="-4"/>
          <w:sz w:val="24"/>
          <w:szCs w:val="24"/>
        </w:rPr>
        <w:t>机构按附表</w:t>
      </w:r>
      <w:r>
        <w:rPr>
          <w:rFonts w:ascii="楷体" w:hAnsi="楷体" w:eastAsia="楷体" w:cs="楷体"/>
          <w:color w:val="auto"/>
          <w:spacing w:val="-39"/>
          <w:sz w:val="24"/>
          <w:szCs w:val="24"/>
        </w:rPr>
        <w:t xml:space="preserve"> </w:t>
      </w:r>
      <w:r>
        <w:rPr>
          <w:rFonts w:ascii="楷体" w:hAnsi="楷体" w:eastAsia="楷体" w:cs="楷体"/>
          <w:color w:val="auto"/>
          <w:spacing w:val="-4"/>
          <w:sz w:val="24"/>
          <w:szCs w:val="24"/>
        </w:rPr>
        <w:t>1</w:t>
      </w:r>
      <w:r>
        <w:rPr>
          <w:rFonts w:ascii="楷体" w:hAnsi="楷体" w:eastAsia="楷体" w:cs="楷体"/>
          <w:color w:val="auto"/>
          <w:spacing w:val="-53"/>
          <w:sz w:val="24"/>
          <w:szCs w:val="24"/>
        </w:rPr>
        <w:t xml:space="preserve"> </w:t>
      </w:r>
      <w:r>
        <w:rPr>
          <w:rFonts w:ascii="楷体" w:hAnsi="楷体" w:eastAsia="楷体" w:cs="楷体"/>
          <w:color w:val="auto"/>
          <w:spacing w:val="-4"/>
          <w:sz w:val="24"/>
          <w:szCs w:val="24"/>
        </w:rPr>
        <w:t>所列审查项目及审查标准，</w:t>
      </w:r>
      <w:r>
        <w:rPr>
          <w:rFonts w:ascii="楷体" w:hAnsi="楷体" w:eastAsia="楷体" w:cs="楷体"/>
          <w:color w:val="auto"/>
          <w:sz w:val="24"/>
          <w:szCs w:val="24"/>
        </w:rPr>
        <w:t xml:space="preserve"> </w:t>
      </w:r>
      <w:r>
        <w:rPr>
          <w:rFonts w:ascii="楷体" w:hAnsi="楷体" w:eastAsia="楷体" w:cs="楷体"/>
          <w:color w:val="auto"/>
          <w:spacing w:val="-4"/>
          <w:sz w:val="24"/>
          <w:szCs w:val="24"/>
        </w:rPr>
        <w:t>对投标人资格进行审查。</w:t>
      </w:r>
    </w:p>
    <w:p w14:paraId="260F9B1D">
      <w:pPr>
        <w:spacing w:before="120" w:line="212" w:lineRule="auto"/>
        <w:ind w:left="593"/>
        <w:rPr>
          <w:rFonts w:ascii="楷体" w:hAnsi="楷体" w:eastAsia="楷体" w:cs="楷体"/>
          <w:color w:val="auto"/>
          <w:sz w:val="24"/>
          <w:szCs w:val="24"/>
        </w:rPr>
      </w:pPr>
      <w:r>
        <w:rPr>
          <w:rFonts w:ascii="楷体" w:hAnsi="楷体" w:eastAsia="楷体" w:cs="楷体"/>
          <w:b/>
          <w:bCs/>
          <w:color w:val="auto"/>
          <w:spacing w:val="-2"/>
          <w:sz w:val="24"/>
          <w:szCs w:val="24"/>
          <w:u w:val="single" w:color="auto"/>
        </w:rPr>
        <w:t>2.3</w:t>
      </w:r>
      <w:r>
        <w:rPr>
          <w:rFonts w:ascii="楷体" w:hAnsi="楷体" w:eastAsia="楷体" w:cs="楷体"/>
          <w:color w:val="auto"/>
          <w:spacing w:val="-51"/>
          <w:sz w:val="24"/>
          <w:szCs w:val="24"/>
          <w:u w:val="single" w:color="auto"/>
        </w:rPr>
        <w:t xml:space="preserve"> </w:t>
      </w:r>
      <w:r>
        <w:rPr>
          <w:rFonts w:ascii="楷体" w:hAnsi="楷体" w:eastAsia="楷体" w:cs="楷体"/>
          <w:b/>
          <w:bCs/>
          <w:color w:val="auto"/>
          <w:spacing w:val="-2"/>
          <w:sz w:val="24"/>
          <w:szCs w:val="24"/>
          <w:u w:val="single" w:color="auto"/>
        </w:rPr>
        <w:t>在资格审查时，投标人存在下列情况之一的，资格审查不合格，其投标无效：</w:t>
      </w:r>
    </w:p>
    <w:p w14:paraId="240E9400">
      <w:pPr>
        <w:tabs>
          <w:tab w:val="left" w:pos="730"/>
        </w:tabs>
        <w:spacing w:before="127" w:line="212" w:lineRule="auto"/>
        <w:ind w:left="583"/>
        <w:rPr>
          <w:rFonts w:ascii="楷体" w:hAnsi="楷体" w:eastAsia="楷体" w:cs="楷体"/>
          <w:color w:val="auto"/>
          <w:sz w:val="24"/>
          <w:szCs w:val="24"/>
        </w:rPr>
      </w:pPr>
      <w:r>
        <w:rPr>
          <w:rFonts w:ascii="楷体" w:hAnsi="楷体" w:eastAsia="楷体" w:cs="楷体"/>
          <w:color w:val="auto"/>
          <w:sz w:val="24"/>
          <w:szCs w:val="24"/>
          <w:u w:val="single" w:color="auto"/>
        </w:rPr>
        <w:tab/>
      </w:r>
      <w:r>
        <w:rPr>
          <w:rFonts w:ascii="楷体" w:hAnsi="楷体" w:eastAsia="楷体" w:cs="楷体"/>
          <w:b/>
          <w:bCs/>
          <w:color w:val="auto"/>
          <w:spacing w:val="-5"/>
          <w:sz w:val="24"/>
          <w:szCs w:val="24"/>
          <w:u w:val="single" w:color="auto"/>
        </w:rPr>
        <w:t>（1）不具备招标文件中规定的资格要求的，或提交的资格证明文件不符合招标文件要求的；</w:t>
      </w:r>
    </w:p>
    <w:p w14:paraId="44270E3E">
      <w:pPr>
        <w:tabs>
          <w:tab w:val="left" w:pos="730"/>
        </w:tabs>
        <w:spacing w:before="123" w:line="217" w:lineRule="auto"/>
        <w:ind w:left="583"/>
        <w:rPr>
          <w:rFonts w:ascii="楷体" w:hAnsi="楷体" w:eastAsia="楷体" w:cs="楷体"/>
          <w:color w:val="auto"/>
          <w:sz w:val="24"/>
          <w:szCs w:val="24"/>
        </w:rPr>
      </w:pPr>
      <w:r>
        <w:rPr>
          <w:rFonts w:ascii="楷体" w:hAnsi="楷体" w:eastAsia="楷体" w:cs="楷体"/>
          <w:color w:val="auto"/>
          <w:sz w:val="24"/>
          <w:szCs w:val="24"/>
          <w:u w:val="single" w:color="auto"/>
        </w:rPr>
        <w:tab/>
      </w:r>
      <w:r>
        <w:rPr>
          <w:rFonts w:ascii="楷体" w:hAnsi="楷体" w:eastAsia="楷体" w:cs="楷体"/>
          <w:b/>
          <w:bCs/>
          <w:color w:val="auto"/>
          <w:spacing w:val="-6"/>
          <w:sz w:val="24"/>
          <w:szCs w:val="24"/>
          <w:u w:val="single" w:color="auto"/>
        </w:rPr>
        <w:t>（2）投标文件的资格证明文件未按照招标文件要求</w:t>
      </w:r>
      <w:r>
        <w:rPr>
          <w:rFonts w:ascii="楷体" w:hAnsi="楷体" w:eastAsia="楷体" w:cs="楷体"/>
          <w:b/>
          <w:bCs/>
          <w:color w:val="auto"/>
          <w:spacing w:val="-7"/>
          <w:sz w:val="24"/>
          <w:szCs w:val="24"/>
          <w:u w:val="single" w:color="auto"/>
        </w:rPr>
        <w:t>签署、盖章的；</w:t>
      </w:r>
    </w:p>
    <w:p w14:paraId="24C621E8">
      <w:pPr>
        <w:tabs>
          <w:tab w:val="left" w:pos="730"/>
        </w:tabs>
        <w:spacing w:before="116" w:line="214" w:lineRule="auto"/>
        <w:ind w:left="583"/>
        <w:rPr>
          <w:rFonts w:ascii="楷体" w:hAnsi="楷体" w:eastAsia="楷体" w:cs="楷体"/>
          <w:color w:val="auto"/>
          <w:sz w:val="24"/>
          <w:szCs w:val="24"/>
        </w:rPr>
      </w:pPr>
      <w:r>
        <w:rPr>
          <w:rFonts w:ascii="楷体" w:hAnsi="楷体" w:eastAsia="楷体" w:cs="楷体"/>
          <w:color w:val="auto"/>
          <w:sz w:val="24"/>
          <w:szCs w:val="24"/>
          <w:u w:val="single" w:color="auto"/>
        </w:rPr>
        <w:tab/>
      </w:r>
      <w:r>
        <w:rPr>
          <w:rFonts w:ascii="楷体" w:hAnsi="楷体" w:eastAsia="楷体" w:cs="楷体"/>
          <w:b/>
          <w:bCs/>
          <w:color w:val="auto"/>
          <w:spacing w:val="-7"/>
          <w:sz w:val="24"/>
          <w:szCs w:val="24"/>
          <w:u w:val="single" w:color="auto"/>
        </w:rPr>
        <w:t>（3）投标报价超过招标文件中规定的预算金额或者最高限价的；</w:t>
      </w:r>
    </w:p>
    <w:p w14:paraId="1FC440A6">
      <w:pPr>
        <w:tabs>
          <w:tab w:val="left" w:pos="730"/>
        </w:tabs>
        <w:spacing w:before="125" w:line="216" w:lineRule="auto"/>
        <w:ind w:left="583"/>
        <w:rPr>
          <w:rFonts w:ascii="楷体" w:hAnsi="楷体" w:eastAsia="楷体" w:cs="楷体"/>
          <w:color w:val="auto"/>
          <w:sz w:val="24"/>
          <w:szCs w:val="24"/>
        </w:rPr>
      </w:pPr>
      <w:r>
        <w:rPr>
          <w:rFonts w:ascii="楷体" w:hAnsi="楷体" w:eastAsia="楷体" w:cs="楷体"/>
          <w:color w:val="auto"/>
          <w:sz w:val="24"/>
          <w:szCs w:val="24"/>
          <w:u w:val="single" w:color="auto"/>
        </w:rPr>
        <w:tab/>
      </w:r>
      <w:r>
        <w:rPr>
          <w:rFonts w:ascii="楷体" w:hAnsi="楷体" w:eastAsia="楷体" w:cs="楷体"/>
          <w:b/>
          <w:bCs/>
          <w:color w:val="auto"/>
          <w:spacing w:val="-7"/>
          <w:sz w:val="24"/>
          <w:szCs w:val="24"/>
          <w:u w:val="single" w:color="auto"/>
        </w:rPr>
        <w:t>（4）法律、法规和招标文件规定的其他投标无效情形的。</w:t>
      </w:r>
    </w:p>
    <w:p w14:paraId="12A13CB1">
      <w:pPr>
        <w:spacing w:before="119" w:line="212" w:lineRule="auto"/>
        <w:ind w:left="593"/>
        <w:rPr>
          <w:rFonts w:ascii="楷体" w:hAnsi="楷体" w:eastAsia="楷体" w:cs="楷体"/>
          <w:color w:val="auto"/>
          <w:sz w:val="24"/>
          <w:szCs w:val="24"/>
        </w:rPr>
      </w:pPr>
      <w:r>
        <w:rPr>
          <w:rFonts w:ascii="楷体" w:hAnsi="楷体" w:eastAsia="楷体" w:cs="楷体"/>
          <w:color w:val="auto"/>
          <w:spacing w:val="-1"/>
          <w:sz w:val="24"/>
          <w:szCs w:val="24"/>
        </w:rPr>
        <w:t>2.4</w:t>
      </w:r>
      <w:r>
        <w:rPr>
          <w:rFonts w:ascii="楷体" w:hAnsi="楷体" w:eastAsia="楷体" w:cs="楷体"/>
          <w:color w:val="auto"/>
          <w:spacing w:val="-55"/>
          <w:sz w:val="24"/>
          <w:szCs w:val="24"/>
        </w:rPr>
        <w:t xml:space="preserve"> </w:t>
      </w:r>
      <w:r>
        <w:rPr>
          <w:rFonts w:ascii="楷体" w:hAnsi="楷体" w:eastAsia="楷体" w:cs="楷体"/>
          <w:color w:val="auto"/>
          <w:spacing w:val="-1"/>
          <w:sz w:val="24"/>
          <w:szCs w:val="24"/>
        </w:rPr>
        <w:t>信用记录。开标结束后资格审查时，采购人及采购代理机构将对投标人信用记录进行</w:t>
      </w:r>
      <w:r>
        <w:rPr>
          <w:rFonts w:ascii="楷体" w:hAnsi="楷体" w:eastAsia="楷体" w:cs="楷体"/>
          <w:color w:val="auto"/>
          <w:spacing w:val="-2"/>
          <w:sz w:val="24"/>
          <w:szCs w:val="24"/>
        </w:rPr>
        <w:t>甄别。</w:t>
      </w:r>
    </w:p>
    <w:p w14:paraId="63F303A5">
      <w:pPr>
        <w:spacing w:before="121" w:line="263" w:lineRule="auto"/>
        <w:ind w:left="130" w:right="414" w:firstLine="480"/>
        <w:rPr>
          <w:rFonts w:ascii="楷体" w:hAnsi="楷体" w:eastAsia="楷体" w:cs="楷体"/>
          <w:color w:val="auto"/>
          <w:sz w:val="24"/>
          <w:szCs w:val="24"/>
        </w:rPr>
      </w:pPr>
      <w:r>
        <w:rPr>
          <w:rFonts w:ascii="楷体" w:hAnsi="楷体" w:eastAsia="楷体" w:cs="楷体"/>
          <w:color w:val="auto"/>
          <w:spacing w:val="-1"/>
          <w:sz w:val="24"/>
          <w:szCs w:val="24"/>
        </w:rPr>
        <w:t>（1）信用信息查询的查询渠道：信用中国网（www.creditchina.gov.c</w:t>
      </w:r>
      <w:r>
        <w:rPr>
          <w:rFonts w:ascii="楷体" w:hAnsi="楷体" w:eastAsia="楷体" w:cs="楷体"/>
          <w:color w:val="auto"/>
          <w:spacing w:val="-2"/>
          <w:sz w:val="24"/>
          <w:szCs w:val="24"/>
        </w:rPr>
        <w:t>n）、中国政府采购网</w:t>
      </w:r>
      <w:r>
        <w:rPr>
          <w:rFonts w:ascii="楷体" w:hAnsi="楷体" w:eastAsia="楷体" w:cs="楷体"/>
          <w:color w:val="auto"/>
          <w:sz w:val="24"/>
          <w:szCs w:val="24"/>
        </w:rPr>
        <w:t xml:space="preserve"> </w:t>
      </w:r>
      <w:r>
        <w:rPr>
          <w:rFonts w:ascii="楷体" w:hAnsi="楷体" w:eastAsia="楷体" w:cs="楷体"/>
          <w:color w:val="auto"/>
          <w:spacing w:val="-2"/>
          <w:sz w:val="24"/>
          <w:szCs w:val="24"/>
        </w:rPr>
        <w:t>（www.ccgp.gov.cn</w:t>
      </w:r>
      <w:r>
        <w:rPr>
          <w:rFonts w:ascii="楷体" w:hAnsi="楷体" w:eastAsia="楷体" w:cs="楷体"/>
          <w:color w:val="auto"/>
          <w:spacing w:val="-8"/>
          <w:sz w:val="24"/>
          <w:szCs w:val="24"/>
        </w:rPr>
        <w:t>）；</w:t>
      </w:r>
    </w:p>
    <w:p w14:paraId="7CDF5DA6">
      <w:pPr>
        <w:spacing w:before="121" w:line="286" w:lineRule="auto"/>
        <w:ind w:left="119" w:right="110" w:firstLine="491"/>
        <w:rPr>
          <w:rFonts w:ascii="楷体" w:hAnsi="楷体" w:eastAsia="楷体" w:cs="楷体"/>
          <w:color w:val="auto"/>
          <w:sz w:val="24"/>
          <w:szCs w:val="24"/>
        </w:rPr>
      </w:pPr>
      <w:r>
        <w:rPr>
          <w:rFonts w:ascii="楷体" w:hAnsi="楷体" w:eastAsia="楷体" w:cs="楷体"/>
          <w:color w:val="auto"/>
          <w:spacing w:val="-1"/>
          <w:sz w:val="24"/>
          <w:szCs w:val="24"/>
        </w:rPr>
        <w:t>（2）不良信用记录是指：投标人在“信用中国”网站被列入失信被执行人和重大税收违法案件</w:t>
      </w:r>
      <w:r>
        <w:rPr>
          <w:rFonts w:ascii="楷体" w:hAnsi="楷体" w:eastAsia="楷体" w:cs="楷体"/>
          <w:color w:val="auto"/>
          <w:spacing w:val="5"/>
          <w:sz w:val="24"/>
          <w:szCs w:val="24"/>
        </w:rPr>
        <w:t xml:space="preserve"> </w:t>
      </w:r>
      <w:r>
        <w:rPr>
          <w:rFonts w:ascii="楷体" w:hAnsi="楷体" w:eastAsia="楷体" w:cs="楷体"/>
          <w:color w:val="auto"/>
          <w:spacing w:val="-2"/>
          <w:sz w:val="24"/>
          <w:szCs w:val="24"/>
        </w:rPr>
        <w:t>当事人名单，或在“中国政府采购网”网站被列入政府采</w:t>
      </w:r>
      <w:r>
        <w:rPr>
          <w:rFonts w:ascii="楷体" w:hAnsi="楷体" w:eastAsia="楷体" w:cs="楷体"/>
          <w:color w:val="auto"/>
          <w:spacing w:val="-3"/>
          <w:sz w:val="24"/>
          <w:szCs w:val="24"/>
        </w:rPr>
        <w:t>购严重违法失信行为记录名单。投标人有上</w:t>
      </w:r>
      <w:r>
        <w:rPr>
          <w:rFonts w:ascii="楷体" w:hAnsi="楷体" w:eastAsia="楷体" w:cs="楷体"/>
          <w:color w:val="auto"/>
          <w:sz w:val="24"/>
          <w:szCs w:val="24"/>
        </w:rPr>
        <w:t xml:space="preserve"> </w:t>
      </w:r>
      <w:r>
        <w:rPr>
          <w:rFonts w:ascii="楷体" w:hAnsi="楷体" w:eastAsia="楷体" w:cs="楷体"/>
          <w:color w:val="auto"/>
          <w:spacing w:val="-2"/>
          <w:sz w:val="24"/>
          <w:szCs w:val="24"/>
        </w:rPr>
        <w:t>述不良信用记录的，其投标无效，其中，列入政府采购严</w:t>
      </w:r>
      <w:r>
        <w:rPr>
          <w:rFonts w:ascii="楷体" w:hAnsi="楷体" w:eastAsia="楷体" w:cs="楷体"/>
          <w:color w:val="auto"/>
          <w:spacing w:val="-3"/>
          <w:sz w:val="24"/>
          <w:szCs w:val="24"/>
        </w:rPr>
        <w:t>重违法失信行为记录名单的，按处罚结果执</w:t>
      </w:r>
      <w:r>
        <w:rPr>
          <w:rFonts w:ascii="楷体" w:hAnsi="楷体" w:eastAsia="楷体" w:cs="楷体"/>
          <w:color w:val="auto"/>
          <w:sz w:val="24"/>
          <w:szCs w:val="24"/>
        </w:rPr>
        <w:t xml:space="preserve"> </w:t>
      </w:r>
      <w:r>
        <w:rPr>
          <w:rFonts w:ascii="楷体" w:hAnsi="楷体" w:eastAsia="楷体" w:cs="楷体"/>
          <w:color w:val="auto"/>
          <w:spacing w:val="-12"/>
          <w:sz w:val="24"/>
          <w:szCs w:val="24"/>
        </w:rPr>
        <w:t>行。</w:t>
      </w:r>
    </w:p>
    <w:p w14:paraId="0C018DCD">
      <w:pPr>
        <w:spacing w:before="110" w:line="292" w:lineRule="auto"/>
        <w:ind w:left="105" w:right="110" w:firstLine="505"/>
        <w:rPr>
          <w:rFonts w:ascii="楷体" w:hAnsi="楷体" w:eastAsia="楷体" w:cs="楷体"/>
          <w:color w:val="auto"/>
          <w:sz w:val="24"/>
          <w:szCs w:val="24"/>
        </w:rPr>
      </w:pPr>
      <w:r>
        <w:rPr>
          <w:rFonts w:ascii="楷体" w:hAnsi="楷体" w:eastAsia="楷体" w:cs="楷体"/>
          <w:color w:val="auto"/>
          <w:spacing w:val="-1"/>
          <w:sz w:val="24"/>
          <w:szCs w:val="24"/>
        </w:rPr>
        <w:t>（3）信用信息查询记录和证据留存具体方式：采购</w:t>
      </w:r>
      <w:r>
        <w:rPr>
          <w:rFonts w:ascii="楷体" w:hAnsi="楷体" w:eastAsia="楷体" w:cs="楷体"/>
          <w:color w:val="auto"/>
          <w:spacing w:val="-2"/>
          <w:sz w:val="24"/>
          <w:szCs w:val="24"/>
        </w:rPr>
        <w:t>人及采购代理机构经办人将查询网页截图、</w:t>
      </w:r>
      <w:r>
        <w:rPr>
          <w:rFonts w:ascii="楷体" w:hAnsi="楷体" w:eastAsia="楷体" w:cs="楷体"/>
          <w:color w:val="auto"/>
          <w:sz w:val="24"/>
          <w:szCs w:val="24"/>
        </w:rPr>
        <w:t xml:space="preserve"> </w:t>
      </w:r>
      <w:r>
        <w:rPr>
          <w:rFonts w:ascii="楷体" w:hAnsi="楷体" w:eastAsia="楷体" w:cs="楷体"/>
          <w:color w:val="auto"/>
          <w:spacing w:val="-5"/>
          <w:sz w:val="24"/>
          <w:szCs w:val="24"/>
        </w:rPr>
        <w:t>打印、签字， 作为查询记录和证据，与其他采购文件一并保存。投标人不良信用记录以采购人及采购</w:t>
      </w:r>
      <w:r>
        <w:rPr>
          <w:rFonts w:ascii="楷体" w:hAnsi="楷体" w:eastAsia="楷体" w:cs="楷体"/>
          <w:color w:val="auto"/>
          <w:spacing w:val="12"/>
          <w:sz w:val="24"/>
          <w:szCs w:val="24"/>
        </w:rPr>
        <w:t xml:space="preserve"> </w:t>
      </w:r>
      <w:r>
        <w:rPr>
          <w:rFonts w:ascii="楷体" w:hAnsi="楷体" w:eastAsia="楷体" w:cs="楷体"/>
          <w:color w:val="auto"/>
          <w:spacing w:val="-2"/>
          <w:sz w:val="24"/>
          <w:szCs w:val="24"/>
        </w:rPr>
        <w:t>代理机构查询结果为准。采购人及采购代理机构查询之后，本章指定网站信息发生的</w:t>
      </w:r>
      <w:r>
        <w:rPr>
          <w:rFonts w:ascii="楷体" w:hAnsi="楷体" w:eastAsia="楷体" w:cs="楷体"/>
          <w:color w:val="auto"/>
          <w:spacing w:val="-3"/>
          <w:sz w:val="24"/>
          <w:szCs w:val="24"/>
        </w:rPr>
        <w:t>任何变更均不再</w:t>
      </w:r>
      <w:r>
        <w:rPr>
          <w:rFonts w:ascii="楷体" w:hAnsi="楷体" w:eastAsia="楷体" w:cs="楷体"/>
          <w:color w:val="auto"/>
          <w:sz w:val="24"/>
          <w:szCs w:val="24"/>
        </w:rPr>
        <w:t xml:space="preserve"> </w:t>
      </w:r>
      <w:r>
        <w:rPr>
          <w:rFonts w:ascii="楷体" w:hAnsi="楷体" w:eastAsia="楷体" w:cs="楷体"/>
          <w:color w:val="auto"/>
          <w:spacing w:val="-2"/>
          <w:sz w:val="24"/>
          <w:szCs w:val="24"/>
        </w:rPr>
        <w:t>作为资格审查依据，投标人自行提供的与本章指定网站信息不一致的其他证明材料亦不作</w:t>
      </w:r>
      <w:r>
        <w:rPr>
          <w:rFonts w:ascii="楷体" w:hAnsi="楷体" w:eastAsia="楷体" w:cs="楷体"/>
          <w:color w:val="auto"/>
          <w:spacing w:val="-3"/>
          <w:sz w:val="24"/>
          <w:szCs w:val="24"/>
        </w:rPr>
        <w:t>为资格审查</w:t>
      </w:r>
      <w:r>
        <w:rPr>
          <w:rFonts w:ascii="楷体" w:hAnsi="楷体" w:eastAsia="楷体" w:cs="楷体"/>
          <w:color w:val="auto"/>
          <w:sz w:val="24"/>
          <w:szCs w:val="24"/>
        </w:rPr>
        <w:t xml:space="preserve"> </w:t>
      </w:r>
      <w:r>
        <w:rPr>
          <w:rFonts w:ascii="楷体" w:hAnsi="楷体" w:eastAsia="楷体" w:cs="楷体"/>
          <w:color w:val="auto"/>
          <w:spacing w:val="-7"/>
          <w:sz w:val="24"/>
          <w:szCs w:val="24"/>
        </w:rPr>
        <w:t>依据。</w:t>
      </w:r>
    </w:p>
    <w:p w14:paraId="06D87474">
      <w:pPr>
        <w:spacing w:before="104" w:line="215" w:lineRule="auto"/>
        <w:ind w:left="114"/>
        <w:rPr>
          <w:rFonts w:ascii="楷体" w:hAnsi="楷体" w:eastAsia="楷体" w:cs="楷体"/>
          <w:color w:val="auto"/>
          <w:sz w:val="24"/>
          <w:szCs w:val="24"/>
        </w:rPr>
      </w:pPr>
      <w:r>
        <w:rPr>
          <w:rFonts w:ascii="楷体" w:hAnsi="楷体" w:eastAsia="楷体" w:cs="楷体"/>
          <w:b/>
          <w:bCs/>
          <w:color w:val="auto"/>
          <w:spacing w:val="-3"/>
          <w:sz w:val="24"/>
          <w:szCs w:val="24"/>
        </w:rPr>
        <w:t>3．资格审查结果</w:t>
      </w:r>
    </w:p>
    <w:p w14:paraId="262CC664">
      <w:pPr>
        <w:spacing w:before="119" w:line="212" w:lineRule="auto"/>
        <w:ind w:left="594"/>
        <w:rPr>
          <w:rFonts w:ascii="楷体" w:hAnsi="楷体" w:eastAsia="楷体" w:cs="楷体"/>
          <w:color w:val="auto"/>
          <w:sz w:val="24"/>
          <w:szCs w:val="24"/>
        </w:rPr>
      </w:pPr>
      <w:r>
        <w:rPr>
          <w:rFonts w:ascii="楷体" w:hAnsi="楷体" w:eastAsia="楷体" w:cs="楷体"/>
          <w:color w:val="auto"/>
          <w:spacing w:val="-2"/>
          <w:sz w:val="24"/>
          <w:szCs w:val="24"/>
        </w:rPr>
        <w:t>3.1</w:t>
      </w:r>
      <w:r>
        <w:rPr>
          <w:rFonts w:ascii="楷体" w:hAnsi="楷体" w:eastAsia="楷体" w:cs="楷体"/>
          <w:color w:val="auto"/>
          <w:spacing w:val="-29"/>
          <w:sz w:val="24"/>
          <w:szCs w:val="24"/>
        </w:rPr>
        <w:t xml:space="preserve"> </w:t>
      </w:r>
      <w:r>
        <w:rPr>
          <w:rFonts w:ascii="楷体" w:hAnsi="楷体" w:eastAsia="楷体" w:cs="楷体"/>
          <w:color w:val="auto"/>
          <w:spacing w:val="-2"/>
          <w:sz w:val="24"/>
          <w:szCs w:val="24"/>
        </w:rPr>
        <w:t>未通过资格审查的投标人，采购人及采购代理机构应当告知其未通过的原因。</w:t>
      </w:r>
    </w:p>
    <w:p w14:paraId="265E9729">
      <w:pPr>
        <w:spacing w:before="128" w:line="212" w:lineRule="auto"/>
        <w:ind w:left="594"/>
        <w:rPr>
          <w:rFonts w:ascii="楷体" w:hAnsi="楷体" w:eastAsia="楷体" w:cs="楷体"/>
          <w:color w:val="auto"/>
          <w:sz w:val="24"/>
          <w:szCs w:val="24"/>
        </w:rPr>
      </w:pPr>
      <w:r>
        <w:rPr>
          <w:rFonts w:ascii="楷体" w:hAnsi="楷体" w:eastAsia="楷体" w:cs="楷体"/>
          <w:color w:val="auto"/>
          <w:spacing w:val="-2"/>
          <w:sz w:val="24"/>
          <w:szCs w:val="24"/>
        </w:rPr>
        <w:t>3.2</w:t>
      </w:r>
      <w:r>
        <w:rPr>
          <w:rFonts w:ascii="楷体" w:hAnsi="楷体" w:eastAsia="楷体" w:cs="楷体"/>
          <w:color w:val="auto"/>
          <w:spacing w:val="-29"/>
          <w:sz w:val="24"/>
          <w:szCs w:val="24"/>
        </w:rPr>
        <w:t xml:space="preserve"> </w:t>
      </w:r>
      <w:r>
        <w:rPr>
          <w:rFonts w:ascii="楷体" w:hAnsi="楷体" w:eastAsia="楷体" w:cs="楷体"/>
          <w:color w:val="auto"/>
          <w:spacing w:val="-2"/>
          <w:sz w:val="24"/>
          <w:szCs w:val="24"/>
        </w:rPr>
        <w:t>资格审查结束后，采购人及采购代理机构应将资格审查结果告知评标委员会。</w:t>
      </w:r>
    </w:p>
    <w:p w14:paraId="7CC232E9">
      <w:pPr>
        <w:spacing w:line="212" w:lineRule="auto"/>
        <w:rPr>
          <w:rFonts w:ascii="楷体" w:hAnsi="楷体" w:eastAsia="楷体" w:cs="楷体"/>
          <w:color w:val="auto"/>
          <w:sz w:val="24"/>
          <w:szCs w:val="24"/>
        </w:rPr>
        <w:sectPr>
          <w:headerReference r:id="rId26" w:type="default"/>
          <w:footerReference r:id="rId27" w:type="default"/>
          <w:pgSz w:w="11909" w:h="16839"/>
          <w:pgMar w:top="1013" w:right="609" w:bottom="1042" w:left="614" w:header="764" w:footer="732" w:gutter="0"/>
          <w:pgNumType w:fmt="decimal"/>
          <w:cols w:space="720" w:num="1"/>
        </w:sectPr>
      </w:pPr>
    </w:p>
    <w:p w14:paraId="66FEDF24">
      <w:pPr>
        <w:pStyle w:val="2"/>
        <w:spacing w:line="389" w:lineRule="auto"/>
        <w:rPr>
          <w:color w:val="auto"/>
        </w:rPr>
      </w:pPr>
    </w:p>
    <w:p w14:paraId="4815AD52">
      <w:pPr>
        <w:spacing w:before="78" w:line="215" w:lineRule="auto"/>
        <w:ind w:left="141"/>
        <w:rPr>
          <w:rFonts w:ascii="楷体" w:hAnsi="楷体" w:eastAsia="楷体" w:cs="楷体"/>
          <w:color w:val="auto"/>
          <w:sz w:val="24"/>
          <w:szCs w:val="24"/>
        </w:rPr>
      </w:pPr>
      <w:r>
        <w:rPr>
          <w:rFonts w:ascii="楷体" w:hAnsi="楷体" w:eastAsia="楷体" w:cs="楷体"/>
          <w:b/>
          <w:bCs/>
          <w:color w:val="auto"/>
          <w:spacing w:val="-6"/>
          <w:sz w:val="24"/>
          <w:szCs w:val="24"/>
        </w:rPr>
        <w:t>附表</w:t>
      </w:r>
      <w:r>
        <w:rPr>
          <w:rFonts w:ascii="楷体" w:hAnsi="楷体" w:eastAsia="楷体" w:cs="楷体"/>
          <w:color w:val="auto"/>
          <w:spacing w:val="-32"/>
          <w:sz w:val="24"/>
          <w:szCs w:val="24"/>
        </w:rPr>
        <w:t xml:space="preserve"> </w:t>
      </w:r>
      <w:r>
        <w:rPr>
          <w:rFonts w:ascii="楷体" w:hAnsi="楷体" w:eastAsia="楷体" w:cs="楷体"/>
          <w:b/>
          <w:bCs/>
          <w:color w:val="auto"/>
          <w:spacing w:val="-6"/>
          <w:sz w:val="24"/>
          <w:szCs w:val="24"/>
        </w:rPr>
        <w:t>1</w:t>
      </w:r>
      <w:r>
        <w:rPr>
          <w:rFonts w:ascii="楷体" w:hAnsi="楷体" w:eastAsia="楷体" w:cs="楷体"/>
          <w:color w:val="auto"/>
          <w:spacing w:val="-6"/>
          <w:sz w:val="24"/>
          <w:szCs w:val="24"/>
        </w:rPr>
        <w:t xml:space="preserve"> </w:t>
      </w:r>
      <w:r>
        <w:rPr>
          <w:rFonts w:ascii="楷体" w:hAnsi="楷体" w:eastAsia="楷体" w:cs="楷体"/>
          <w:b/>
          <w:bCs/>
          <w:color w:val="auto"/>
          <w:spacing w:val="-6"/>
          <w:sz w:val="24"/>
          <w:szCs w:val="24"/>
        </w:rPr>
        <w:t>投标人资格审查表</w:t>
      </w:r>
    </w:p>
    <w:p w14:paraId="75E81CEF">
      <w:pPr>
        <w:spacing w:before="42" w:line="221" w:lineRule="auto"/>
        <w:ind w:left="4099"/>
        <w:rPr>
          <w:rFonts w:ascii="楷体" w:hAnsi="楷体" w:eastAsia="楷体" w:cs="楷体"/>
          <w:color w:val="auto"/>
          <w:sz w:val="27"/>
          <w:szCs w:val="27"/>
        </w:rPr>
      </w:pPr>
      <w:r>
        <w:rPr>
          <w:rFonts w:ascii="楷体" w:hAnsi="楷体" w:eastAsia="楷体" w:cs="楷体"/>
          <w:b/>
          <w:bCs/>
          <w:color w:val="auto"/>
          <w:spacing w:val="6"/>
          <w:sz w:val="27"/>
          <w:szCs w:val="27"/>
        </w:rPr>
        <w:t>投标人资格性审查表</w:t>
      </w:r>
    </w:p>
    <w:p w14:paraId="7CC7200D">
      <w:pPr>
        <w:spacing w:before="26" w:line="220" w:lineRule="auto"/>
        <w:ind w:left="120"/>
        <w:rPr>
          <w:rFonts w:ascii="楷体" w:hAnsi="楷体" w:eastAsia="楷体" w:cs="楷体"/>
          <w:color w:val="auto"/>
          <w:sz w:val="24"/>
          <w:szCs w:val="24"/>
        </w:rPr>
      </w:pPr>
      <w:r>
        <w:rPr>
          <w:rFonts w:ascii="楷体" w:hAnsi="楷体" w:eastAsia="楷体" w:cs="楷体"/>
          <w:color w:val="auto"/>
          <w:spacing w:val="-6"/>
          <w:sz w:val="24"/>
          <w:szCs w:val="24"/>
        </w:rPr>
        <w:t>采购项目名称：</w:t>
      </w:r>
    </w:p>
    <w:p w14:paraId="558596F2">
      <w:pPr>
        <w:spacing w:before="27" w:line="217" w:lineRule="auto"/>
        <w:ind w:left="122"/>
        <w:rPr>
          <w:rFonts w:ascii="楷体" w:hAnsi="楷体" w:eastAsia="楷体" w:cs="楷体"/>
          <w:color w:val="auto"/>
          <w:sz w:val="24"/>
          <w:szCs w:val="24"/>
        </w:rPr>
      </w:pPr>
      <w:r>
        <w:rPr>
          <w:rFonts w:ascii="楷体" w:hAnsi="楷体" w:eastAsia="楷体" w:cs="楷体"/>
          <w:color w:val="auto"/>
          <w:spacing w:val="3"/>
          <w:sz w:val="24"/>
          <w:szCs w:val="24"/>
        </w:rPr>
        <w:t>政府采购计划编号:</w:t>
      </w:r>
    </w:p>
    <w:tbl>
      <w:tblPr>
        <w:tblStyle w:val="14"/>
        <w:tblW w:w="103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3274"/>
        <w:gridCol w:w="6299"/>
      </w:tblGrid>
      <w:tr w14:paraId="13F0E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65" w:type="dxa"/>
            <w:tcBorders>
              <w:top w:val="single" w:color="000000" w:sz="2" w:space="0"/>
              <w:left w:val="single" w:color="000000" w:sz="2" w:space="0"/>
            </w:tcBorders>
            <w:vAlign w:val="top"/>
          </w:tcPr>
          <w:p w14:paraId="794331F6">
            <w:pPr>
              <w:pStyle w:val="15"/>
              <w:spacing w:before="126" w:line="218" w:lineRule="auto"/>
              <w:ind w:left="179"/>
              <w:rPr>
                <w:color w:val="auto"/>
                <w:sz w:val="21"/>
                <w:szCs w:val="21"/>
              </w:rPr>
            </w:pPr>
            <w:r>
              <w:rPr>
                <w:b/>
                <w:bCs/>
                <w:color w:val="auto"/>
                <w:spacing w:val="-4"/>
                <w:sz w:val="21"/>
                <w:szCs w:val="21"/>
              </w:rPr>
              <w:t>序号</w:t>
            </w:r>
          </w:p>
        </w:tc>
        <w:tc>
          <w:tcPr>
            <w:tcW w:w="3274" w:type="dxa"/>
            <w:tcBorders>
              <w:top w:val="single" w:color="000000" w:sz="2" w:space="0"/>
            </w:tcBorders>
            <w:vAlign w:val="top"/>
          </w:tcPr>
          <w:p w14:paraId="5B23CC2E">
            <w:pPr>
              <w:pStyle w:val="15"/>
              <w:spacing w:before="125" w:line="216" w:lineRule="auto"/>
              <w:ind w:left="1235"/>
              <w:rPr>
                <w:color w:val="auto"/>
                <w:sz w:val="21"/>
                <w:szCs w:val="21"/>
              </w:rPr>
            </w:pPr>
            <w:r>
              <w:rPr>
                <w:b/>
                <w:bCs/>
                <w:color w:val="auto"/>
                <w:spacing w:val="-6"/>
                <w:sz w:val="21"/>
                <w:szCs w:val="21"/>
              </w:rPr>
              <w:t>审查项目</w:t>
            </w:r>
          </w:p>
        </w:tc>
        <w:tc>
          <w:tcPr>
            <w:tcW w:w="6299" w:type="dxa"/>
            <w:tcBorders>
              <w:top w:val="single" w:color="000000" w:sz="2" w:space="0"/>
              <w:right w:val="single" w:color="000000" w:sz="2" w:space="0"/>
            </w:tcBorders>
            <w:vAlign w:val="top"/>
          </w:tcPr>
          <w:p w14:paraId="13EAF056">
            <w:pPr>
              <w:pStyle w:val="15"/>
              <w:spacing w:before="125" w:line="216" w:lineRule="auto"/>
              <w:ind w:left="2743"/>
              <w:rPr>
                <w:color w:val="auto"/>
                <w:sz w:val="21"/>
                <w:szCs w:val="21"/>
              </w:rPr>
            </w:pPr>
            <w:r>
              <w:rPr>
                <w:b/>
                <w:bCs/>
                <w:color w:val="auto"/>
                <w:spacing w:val="-6"/>
                <w:sz w:val="21"/>
                <w:szCs w:val="21"/>
              </w:rPr>
              <w:t>审查标准</w:t>
            </w:r>
          </w:p>
        </w:tc>
      </w:tr>
      <w:tr w14:paraId="73E5D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65" w:type="dxa"/>
            <w:tcBorders>
              <w:left w:val="single" w:color="000000" w:sz="2" w:space="0"/>
            </w:tcBorders>
            <w:vAlign w:val="top"/>
          </w:tcPr>
          <w:p w14:paraId="221D2C24">
            <w:pPr>
              <w:pStyle w:val="15"/>
              <w:spacing w:before="258" w:line="182" w:lineRule="auto"/>
              <w:ind w:left="343"/>
              <w:rPr>
                <w:color w:val="auto"/>
              </w:rPr>
            </w:pPr>
            <w:r>
              <w:rPr>
                <w:color w:val="auto"/>
              </w:rPr>
              <w:t>1</w:t>
            </w:r>
          </w:p>
        </w:tc>
        <w:tc>
          <w:tcPr>
            <w:tcW w:w="3274" w:type="dxa"/>
            <w:vAlign w:val="top"/>
          </w:tcPr>
          <w:p w14:paraId="388940AC">
            <w:pPr>
              <w:pStyle w:val="15"/>
              <w:spacing w:before="218" w:line="223" w:lineRule="auto"/>
              <w:ind w:left="1164"/>
              <w:rPr>
                <w:color w:val="auto"/>
              </w:rPr>
            </w:pPr>
            <w:r>
              <w:rPr>
                <w:color w:val="auto"/>
                <w:spacing w:val="-3"/>
              </w:rPr>
              <w:t>投标报价</w:t>
            </w:r>
          </w:p>
        </w:tc>
        <w:tc>
          <w:tcPr>
            <w:tcW w:w="6299" w:type="dxa"/>
            <w:tcBorders>
              <w:right w:val="single" w:color="000000" w:sz="2" w:space="0"/>
            </w:tcBorders>
            <w:vAlign w:val="top"/>
          </w:tcPr>
          <w:p w14:paraId="25E72B22">
            <w:pPr>
              <w:pStyle w:val="15"/>
              <w:spacing w:before="60" w:line="226" w:lineRule="auto"/>
              <w:ind w:left="137" w:right="184" w:hanging="19"/>
              <w:rPr>
                <w:color w:val="auto"/>
              </w:rPr>
            </w:pPr>
            <w:r>
              <w:rPr>
                <w:color w:val="auto"/>
                <w:spacing w:val="-1"/>
              </w:rPr>
              <w:t>投标人的投标报价不得超过采购预算金额，也不得超过最</w:t>
            </w:r>
            <w:r>
              <w:rPr>
                <w:color w:val="auto"/>
                <w:spacing w:val="12"/>
              </w:rPr>
              <w:t xml:space="preserve"> </w:t>
            </w:r>
            <w:r>
              <w:rPr>
                <w:color w:val="auto"/>
                <w:spacing w:val="-2"/>
              </w:rPr>
              <w:t>高限价（如果设定</w:t>
            </w:r>
            <w:r>
              <w:rPr>
                <w:color w:val="auto"/>
                <w:spacing w:val="1"/>
              </w:rPr>
              <w:t>），</w:t>
            </w:r>
            <w:r>
              <w:rPr>
                <w:color w:val="auto"/>
                <w:spacing w:val="-2"/>
              </w:rPr>
              <w:t>否则按无效投标处理</w:t>
            </w:r>
          </w:p>
        </w:tc>
      </w:tr>
      <w:tr w14:paraId="23B21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5" w:type="dxa"/>
            <w:tcBorders>
              <w:left w:val="single" w:color="000000" w:sz="2" w:space="0"/>
            </w:tcBorders>
            <w:vAlign w:val="top"/>
          </w:tcPr>
          <w:p w14:paraId="5E8A5CD1">
            <w:pPr>
              <w:pStyle w:val="15"/>
              <w:spacing w:before="251" w:line="184" w:lineRule="auto"/>
              <w:ind w:left="328"/>
              <w:rPr>
                <w:color w:val="auto"/>
              </w:rPr>
            </w:pPr>
            <w:r>
              <w:rPr>
                <w:color w:val="auto"/>
              </w:rPr>
              <w:t>2</w:t>
            </w:r>
          </w:p>
        </w:tc>
        <w:tc>
          <w:tcPr>
            <w:tcW w:w="3274" w:type="dxa"/>
            <w:vAlign w:val="top"/>
          </w:tcPr>
          <w:p w14:paraId="28FB7CA9">
            <w:pPr>
              <w:pStyle w:val="15"/>
              <w:spacing w:before="57" w:line="232" w:lineRule="auto"/>
              <w:ind w:left="1156" w:right="104" w:hanging="1039"/>
              <w:rPr>
                <w:color w:val="auto"/>
              </w:rPr>
            </w:pPr>
            <w:r>
              <w:rPr>
                <w:color w:val="auto"/>
                <w:spacing w:val="-6"/>
              </w:rPr>
              <w:t>授权代表委托书（授权代表参</w:t>
            </w:r>
            <w:r>
              <w:rPr>
                <w:color w:val="auto"/>
              </w:rPr>
              <w:t xml:space="preserve"> </w:t>
            </w:r>
            <w:r>
              <w:rPr>
                <w:color w:val="auto"/>
                <w:spacing w:val="-6"/>
              </w:rPr>
              <w:t>加投标）</w:t>
            </w:r>
          </w:p>
        </w:tc>
        <w:tc>
          <w:tcPr>
            <w:tcW w:w="6299" w:type="dxa"/>
            <w:tcBorders>
              <w:right w:val="single" w:color="000000" w:sz="2" w:space="0"/>
            </w:tcBorders>
            <w:vAlign w:val="top"/>
          </w:tcPr>
          <w:p w14:paraId="535C5E85">
            <w:pPr>
              <w:pStyle w:val="15"/>
              <w:spacing w:before="57" w:line="228" w:lineRule="auto"/>
              <w:ind w:left="110" w:right="184"/>
              <w:rPr>
                <w:color w:val="auto"/>
              </w:rPr>
            </w:pPr>
            <w:r>
              <w:rPr>
                <w:color w:val="auto"/>
              </w:rPr>
              <w:t>提供法定代表人（单位负责人）身份证明或附</w:t>
            </w:r>
            <w:r>
              <w:rPr>
                <w:color w:val="auto"/>
                <w:spacing w:val="-1"/>
              </w:rPr>
              <w:t>有法定代表</w:t>
            </w:r>
            <w:r>
              <w:rPr>
                <w:color w:val="auto"/>
              </w:rPr>
              <w:t xml:space="preserve"> </w:t>
            </w:r>
            <w:r>
              <w:rPr>
                <w:color w:val="auto"/>
                <w:spacing w:val="-1"/>
              </w:rPr>
              <w:t>人（单位负责人）身份证明的授权委托书</w:t>
            </w:r>
          </w:p>
        </w:tc>
      </w:tr>
      <w:tr w14:paraId="2342C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65" w:type="dxa"/>
            <w:tcBorders>
              <w:left w:val="single" w:color="000000" w:sz="2" w:space="0"/>
            </w:tcBorders>
            <w:vAlign w:val="top"/>
          </w:tcPr>
          <w:p w14:paraId="084A5410">
            <w:pPr>
              <w:spacing w:line="297" w:lineRule="auto"/>
              <w:rPr>
                <w:rFonts w:ascii="Arial"/>
                <w:color w:val="auto"/>
                <w:sz w:val="21"/>
              </w:rPr>
            </w:pPr>
          </w:p>
          <w:p w14:paraId="0B7D2BB3">
            <w:pPr>
              <w:pStyle w:val="15"/>
              <w:spacing w:before="78" w:line="183" w:lineRule="auto"/>
              <w:ind w:left="330"/>
              <w:rPr>
                <w:color w:val="auto"/>
              </w:rPr>
            </w:pPr>
            <w:r>
              <w:rPr>
                <w:color w:val="auto"/>
              </w:rPr>
              <w:t>3</w:t>
            </w:r>
          </w:p>
        </w:tc>
        <w:tc>
          <w:tcPr>
            <w:tcW w:w="3274" w:type="dxa"/>
            <w:vAlign w:val="top"/>
          </w:tcPr>
          <w:p w14:paraId="2A888AB7">
            <w:pPr>
              <w:pStyle w:val="15"/>
              <w:spacing w:before="32" w:line="217" w:lineRule="auto"/>
              <w:ind w:left="191"/>
              <w:rPr>
                <w:color w:val="auto"/>
              </w:rPr>
            </w:pPr>
            <w:r>
              <w:rPr>
                <w:color w:val="auto"/>
                <w:spacing w:val="-2"/>
              </w:rPr>
              <w:t>《中华人民共和国政府采购</w:t>
            </w:r>
          </w:p>
          <w:p w14:paraId="413BA99F">
            <w:pPr>
              <w:pStyle w:val="15"/>
              <w:spacing w:before="25" w:line="217" w:lineRule="auto"/>
              <w:ind w:left="133"/>
              <w:rPr>
                <w:color w:val="auto"/>
              </w:rPr>
            </w:pPr>
            <w:r>
              <w:rPr>
                <w:color w:val="auto"/>
                <w:spacing w:val="-7"/>
              </w:rPr>
              <w:t>法》第二十二条和招标文件的</w:t>
            </w:r>
          </w:p>
          <w:p w14:paraId="2816C050">
            <w:pPr>
              <w:pStyle w:val="15"/>
              <w:spacing w:before="30" w:line="213" w:lineRule="auto"/>
              <w:ind w:left="1400"/>
              <w:rPr>
                <w:color w:val="auto"/>
              </w:rPr>
            </w:pPr>
            <w:r>
              <w:rPr>
                <w:color w:val="auto"/>
                <w:spacing w:val="-2"/>
              </w:rPr>
              <w:t>规定</w:t>
            </w:r>
          </w:p>
        </w:tc>
        <w:tc>
          <w:tcPr>
            <w:tcW w:w="6299" w:type="dxa"/>
            <w:tcBorders>
              <w:right w:val="single" w:color="000000" w:sz="2" w:space="0"/>
            </w:tcBorders>
            <w:vAlign w:val="top"/>
          </w:tcPr>
          <w:p w14:paraId="14603829">
            <w:pPr>
              <w:spacing w:line="260" w:lineRule="auto"/>
              <w:rPr>
                <w:rFonts w:ascii="Arial"/>
                <w:color w:val="auto"/>
                <w:sz w:val="21"/>
              </w:rPr>
            </w:pPr>
          </w:p>
          <w:p w14:paraId="6437C90E">
            <w:pPr>
              <w:pStyle w:val="15"/>
              <w:spacing w:before="78" w:line="217" w:lineRule="auto"/>
              <w:ind w:left="110"/>
              <w:rPr>
                <w:color w:val="auto"/>
              </w:rPr>
            </w:pPr>
            <w:r>
              <w:rPr>
                <w:color w:val="auto"/>
                <w:spacing w:val="-1"/>
              </w:rPr>
              <w:t>提供投标人资格声明</w:t>
            </w:r>
          </w:p>
        </w:tc>
      </w:tr>
      <w:tr w14:paraId="0D616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765" w:type="dxa"/>
            <w:tcBorders>
              <w:left w:val="single" w:color="000000" w:sz="2" w:space="0"/>
            </w:tcBorders>
            <w:vAlign w:val="top"/>
          </w:tcPr>
          <w:p w14:paraId="23E106BD">
            <w:pPr>
              <w:spacing w:line="454" w:lineRule="auto"/>
              <w:rPr>
                <w:rFonts w:ascii="Arial"/>
                <w:color w:val="auto"/>
                <w:sz w:val="21"/>
              </w:rPr>
            </w:pPr>
          </w:p>
          <w:p w14:paraId="3FC13F65">
            <w:pPr>
              <w:pStyle w:val="15"/>
              <w:spacing w:before="78" w:line="182" w:lineRule="auto"/>
              <w:ind w:left="324"/>
              <w:rPr>
                <w:color w:val="auto"/>
              </w:rPr>
            </w:pPr>
            <w:r>
              <w:rPr>
                <w:color w:val="auto"/>
              </w:rPr>
              <w:t>4</w:t>
            </w:r>
          </w:p>
        </w:tc>
        <w:tc>
          <w:tcPr>
            <w:tcW w:w="3274" w:type="dxa"/>
            <w:vAlign w:val="top"/>
          </w:tcPr>
          <w:p w14:paraId="6420C817">
            <w:pPr>
              <w:pStyle w:val="15"/>
              <w:spacing w:before="188" w:line="217" w:lineRule="auto"/>
              <w:ind w:left="219"/>
              <w:rPr>
                <w:color w:val="auto"/>
              </w:rPr>
            </w:pPr>
            <w:r>
              <w:rPr>
                <w:color w:val="auto"/>
                <w:spacing w:val="-3"/>
              </w:rPr>
              <w:t>法人或者其他组织的营业执</w:t>
            </w:r>
          </w:p>
          <w:p w14:paraId="3ED65EFD">
            <w:pPr>
              <w:pStyle w:val="15"/>
              <w:spacing w:before="25" w:line="212" w:lineRule="auto"/>
              <w:ind w:left="125"/>
              <w:rPr>
                <w:color w:val="auto"/>
              </w:rPr>
            </w:pPr>
            <w:r>
              <w:rPr>
                <w:color w:val="auto"/>
                <w:spacing w:val="-4"/>
              </w:rPr>
              <w:t>照等主体资格证明文件，自然</w:t>
            </w:r>
          </w:p>
          <w:p w14:paraId="78BA63FC">
            <w:pPr>
              <w:pStyle w:val="15"/>
              <w:spacing w:before="35" w:line="217" w:lineRule="auto"/>
              <w:ind w:left="916"/>
              <w:rPr>
                <w:color w:val="auto"/>
              </w:rPr>
            </w:pPr>
            <w:r>
              <w:rPr>
                <w:color w:val="auto"/>
                <w:spacing w:val="-1"/>
              </w:rPr>
              <w:t>人的身份证明</w:t>
            </w:r>
          </w:p>
        </w:tc>
        <w:tc>
          <w:tcPr>
            <w:tcW w:w="6299" w:type="dxa"/>
            <w:tcBorders>
              <w:right w:val="single" w:color="000000" w:sz="2" w:space="0"/>
            </w:tcBorders>
            <w:vAlign w:val="top"/>
          </w:tcPr>
          <w:p w14:paraId="33A9481C">
            <w:pPr>
              <w:pStyle w:val="15"/>
              <w:spacing w:before="29" w:line="233" w:lineRule="auto"/>
              <w:ind w:left="115" w:right="23" w:firstLine="2"/>
              <w:jc w:val="both"/>
              <w:rPr>
                <w:color w:val="auto"/>
              </w:rPr>
            </w:pPr>
            <w:r>
              <w:rPr>
                <w:color w:val="auto"/>
                <w:spacing w:val="-1"/>
              </w:rPr>
              <w:t>投标人为法人的，应提交营业执照或法人登记证书的复印</w:t>
            </w:r>
            <w:r>
              <w:rPr>
                <w:color w:val="auto"/>
                <w:spacing w:val="6"/>
              </w:rPr>
              <w:t xml:space="preserve">  </w:t>
            </w:r>
            <w:r>
              <w:rPr>
                <w:color w:val="auto"/>
                <w:spacing w:val="-4"/>
              </w:rPr>
              <w:t>件；投标人为非法人组织的，应提交依法登记证书复印件；</w:t>
            </w:r>
            <w:r>
              <w:rPr>
                <w:color w:val="auto"/>
                <w:spacing w:val="15"/>
              </w:rPr>
              <w:t xml:space="preserve"> </w:t>
            </w:r>
            <w:r>
              <w:rPr>
                <w:color w:val="auto"/>
                <w:spacing w:val="-1"/>
              </w:rPr>
              <w:t>投标人为个体工商户的，应提交个体工商户营业执照复印</w:t>
            </w:r>
            <w:r>
              <w:rPr>
                <w:color w:val="auto"/>
                <w:spacing w:val="7"/>
              </w:rPr>
              <w:t xml:space="preserve">  </w:t>
            </w:r>
            <w:r>
              <w:rPr>
                <w:color w:val="auto"/>
                <w:spacing w:val="-4"/>
              </w:rPr>
              <w:t>件；投标人为自然人的，应提交自然人的身份证明复印件。</w:t>
            </w:r>
          </w:p>
        </w:tc>
      </w:tr>
      <w:tr w14:paraId="2A24C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765" w:type="dxa"/>
            <w:tcBorders>
              <w:left w:val="single" w:color="000000" w:sz="2" w:space="0"/>
            </w:tcBorders>
            <w:vAlign w:val="top"/>
          </w:tcPr>
          <w:p w14:paraId="5EB329EC">
            <w:pPr>
              <w:spacing w:line="257" w:lineRule="auto"/>
              <w:rPr>
                <w:rFonts w:ascii="Arial"/>
                <w:color w:val="auto"/>
                <w:sz w:val="21"/>
              </w:rPr>
            </w:pPr>
          </w:p>
          <w:p w14:paraId="5E9E75E9">
            <w:pPr>
              <w:spacing w:line="257" w:lineRule="auto"/>
              <w:rPr>
                <w:rFonts w:ascii="Arial"/>
                <w:color w:val="auto"/>
                <w:sz w:val="21"/>
              </w:rPr>
            </w:pPr>
          </w:p>
          <w:p w14:paraId="5FB4E6EC">
            <w:pPr>
              <w:spacing w:line="257" w:lineRule="auto"/>
              <w:rPr>
                <w:rFonts w:ascii="Arial"/>
                <w:color w:val="auto"/>
                <w:sz w:val="21"/>
              </w:rPr>
            </w:pPr>
          </w:p>
          <w:p w14:paraId="48108ACD">
            <w:pPr>
              <w:pStyle w:val="15"/>
              <w:spacing w:before="78" w:line="182" w:lineRule="auto"/>
              <w:ind w:left="329"/>
              <w:rPr>
                <w:rFonts w:hint="eastAsia" w:eastAsia="楷体"/>
                <w:color w:val="auto"/>
                <w:lang w:eastAsia="zh-CN"/>
              </w:rPr>
            </w:pPr>
            <w:r>
              <w:rPr>
                <w:rFonts w:hint="eastAsia"/>
                <w:color w:val="auto"/>
                <w:lang w:val="en-US" w:eastAsia="zh-CN"/>
              </w:rPr>
              <w:t>5</w:t>
            </w:r>
          </w:p>
        </w:tc>
        <w:tc>
          <w:tcPr>
            <w:tcW w:w="3274" w:type="dxa"/>
            <w:vAlign w:val="top"/>
          </w:tcPr>
          <w:p w14:paraId="481325C8">
            <w:pPr>
              <w:spacing w:line="244" w:lineRule="auto"/>
              <w:rPr>
                <w:rFonts w:ascii="Arial"/>
                <w:color w:val="auto"/>
                <w:sz w:val="21"/>
              </w:rPr>
            </w:pPr>
          </w:p>
          <w:p w14:paraId="4A9011E9">
            <w:pPr>
              <w:spacing w:line="244" w:lineRule="auto"/>
              <w:rPr>
                <w:rFonts w:ascii="Arial"/>
                <w:color w:val="auto"/>
                <w:sz w:val="21"/>
              </w:rPr>
            </w:pPr>
          </w:p>
          <w:p w14:paraId="09BB06E8">
            <w:pPr>
              <w:spacing w:line="244" w:lineRule="auto"/>
              <w:rPr>
                <w:rFonts w:ascii="Arial"/>
                <w:color w:val="auto"/>
                <w:sz w:val="21"/>
              </w:rPr>
            </w:pPr>
          </w:p>
          <w:p w14:paraId="744490FD">
            <w:pPr>
              <w:pStyle w:val="15"/>
              <w:spacing w:before="78" w:line="219" w:lineRule="auto"/>
              <w:ind w:left="685"/>
              <w:rPr>
                <w:color w:val="auto"/>
              </w:rPr>
            </w:pPr>
            <w:r>
              <w:rPr>
                <w:color w:val="auto"/>
                <w:spacing w:val="-2"/>
              </w:rPr>
              <w:t>不良信用记录查询</w:t>
            </w:r>
          </w:p>
        </w:tc>
        <w:tc>
          <w:tcPr>
            <w:tcW w:w="6299" w:type="dxa"/>
            <w:tcBorders>
              <w:right w:val="single" w:color="000000" w:sz="2" w:space="0"/>
            </w:tcBorders>
            <w:vAlign w:val="top"/>
          </w:tcPr>
          <w:p w14:paraId="190468E2">
            <w:pPr>
              <w:pStyle w:val="15"/>
              <w:spacing w:before="30" w:line="235" w:lineRule="auto"/>
              <w:ind w:left="112" w:right="44" w:firstLine="6"/>
              <w:jc w:val="both"/>
              <w:rPr>
                <w:color w:val="auto"/>
              </w:rPr>
            </w:pPr>
            <w:r>
              <w:rPr>
                <w:color w:val="auto"/>
                <w:spacing w:val="-1"/>
              </w:rPr>
              <w:t>不良信用记录是指：投标人在“信用中国”网站被列入失</w:t>
            </w:r>
            <w:r>
              <w:rPr>
                <w:color w:val="auto"/>
                <w:spacing w:val="5"/>
              </w:rPr>
              <w:t xml:space="preserve">  </w:t>
            </w:r>
            <w:r>
              <w:rPr>
                <w:color w:val="auto"/>
                <w:spacing w:val="-1"/>
              </w:rPr>
              <w:t>信被执行人和重大税收违法案件当事人名单，或在“中国</w:t>
            </w:r>
            <w:r>
              <w:rPr>
                <w:color w:val="auto"/>
                <w:spacing w:val="9"/>
              </w:rPr>
              <w:t xml:space="preserve">  </w:t>
            </w:r>
            <w:r>
              <w:rPr>
                <w:color w:val="auto"/>
                <w:spacing w:val="-1"/>
              </w:rPr>
              <w:t>政府采购网”网站被列入政府采购严重违法失信行为记录</w:t>
            </w:r>
            <w:r>
              <w:rPr>
                <w:color w:val="auto"/>
                <w:spacing w:val="9"/>
              </w:rPr>
              <w:t xml:space="preserve">  </w:t>
            </w:r>
            <w:r>
              <w:rPr>
                <w:color w:val="auto"/>
                <w:spacing w:val="-11"/>
              </w:rPr>
              <w:t>名单。投标人有上述不良信用记录的，</w:t>
            </w:r>
            <w:r>
              <w:rPr>
                <w:color w:val="auto"/>
                <w:spacing w:val="59"/>
              </w:rPr>
              <w:t xml:space="preserve"> </w:t>
            </w:r>
            <w:r>
              <w:rPr>
                <w:color w:val="auto"/>
                <w:spacing w:val="-11"/>
              </w:rPr>
              <w:t>其投标无效，其中，</w:t>
            </w:r>
            <w:r>
              <w:rPr>
                <w:color w:val="auto"/>
              </w:rPr>
              <w:t xml:space="preserve"> </w:t>
            </w:r>
            <w:r>
              <w:rPr>
                <w:color w:val="auto"/>
                <w:spacing w:val="-1"/>
              </w:rPr>
              <w:t>列入政府采购严重违法失信行为记录名单的，按处罚结果</w:t>
            </w:r>
            <w:r>
              <w:rPr>
                <w:color w:val="auto"/>
                <w:spacing w:val="9"/>
              </w:rPr>
              <w:t xml:space="preserve">  </w:t>
            </w:r>
            <w:r>
              <w:rPr>
                <w:color w:val="auto"/>
                <w:spacing w:val="-9"/>
              </w:rPr>
              <w:t>执行。</w:t>
            </w:r>
          </w:p>
        </w:tc>
      </w:tr>
      <w:tr w14:paraId="3923C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765" w:type="dxa"/>
            <w:tcBorders>
              <w:left w:val="single" w:color="000000" w:sz="2" w:space="0"/>
            </w:tcBorders>
            <w:vAlign w:val="top"/>
          </w:tcPr>
          <w:p w14:paraId="040CBE25">
            <w:pPr>
              <w:pStyle w:val="15"/>
              <w:spacing w:before="303" w:line="180" w:lineRule="auto"/>
              <w:ind w:left="331"/>
              <w:rPr>
                <w:rFonts w:hint="eastAsia" w:eastAsia="楷体"/>
                <w:color w:val="auto"/>
                <w:lang w:eastAsia="zh-CN"/>
              </w:rPr>
            </w:pPr>
            <w:r>
              <w:rPr>
                <w:rFonts w:hint="eastAsia"/>
                <w:color w:val="auto"/>
                <w:lang w:val="en-US" w:eastAsia="zh-CN"/>
              </w:rPr>
              <w:t>6</w:t>
            </w:r>
          </w:p>
        </w:tc>
        <w:tc>
          <w:tcPr>
            <w:tcW w:w="3274" w:type="dxa"/>
            <w:vAlign w:val="top"/>
          </w:tcPr>
          <w:p w14:paraId="0A375E3A">
            <w:pPr>
              <w:pStyle w:val="15"/>
              <w:spacing w:before="108" w:line="230" w:lineRule="auto"/>
              <w:ind w:left="1276" w:right="191" w:hanging="1067"/>
              <w:rPr>
                <w:color w:val="auto"/>
              </w:rPr>
            </w:pPr>
            <w:r>
              <w:rPr>
                <w:color w:val="auto"/>
                <w:spacing w:val="-2"/>
              </w:rPr>
              <w:t>湖南省政府采购供应商资格</w:t>
            </w:r>
            <w:r>
              <w:rPr>
                <w:color w:val="auto"/>
                <w:spacing w:val="6"/>
              </w:rPr>
              <w:t xml:space="preserve"> </w:t>
            </w:r>
            <w:r>
              <w:rPr>
                <w:color w:val="auto"/>
                <w:spacing w:val="-1"/>
              </w:rPr>
              <w:t>承诺函</w:t>
            </w:r>
          </w:p>
        </w:tc>
        <w:tc>
          <w:tcPr>
            <w:tcW w:w="6299" w:type="dxa"/>
            <w:tcBorders>
              <w:right w:val="single" w:color="000000" w:sz="2" w:space="0"/>
            </w:tcBorders>
            <w:vAlign w:val="top"/>
          </w:tcPr>
          <w:p w14:paraId="5F59F697">
            <w:pPr>
              <w:pStyle w:val="15"/>
              <w:spacing w:before="260" w:line="217" w:lineRule="auto"/>
              <w:ind w:left="110"/>
              <w:rPr>
                <w:color w:val="auto"/>
              </w:rPr>
            </w:pPr>
            <w:r>
              <w:rPr>
                <w:color w:val="auto"/>
                <w:spacing w:val="-1"/>
              </w:rPr>
              <w:t>提供湖南省政府采购供应商资格承诺函</w:t>
            </w:r>
          </w:p>
        </w:tc>
      </w:tr>
      <w:tr w14:paraId="20038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65" w:type="dxa"/>
            <w:tcBorders>
              <w:left w:val="single" w:color="000000" w:sz="2" w:space="0"/>
            </w:tcBorders>
            <w:vAlign w:val="top"/>
          </w:tcPr>
          <w:p w14:paraId="0758F1DC">
            <w:pPr>
              <w:pStyle w:val="15"/>
              <w:spacing w:before="300" w:line="182" w:lineRule="auto"/>
              <w:ind w:left="327"/>
              <w:rPr>
                <w:color w:val="auto"/>
              </w:rPr>
            </w:pPr>
            <w:r>
              <w:rPr>
                <w:color w:val="auto"/>
              </w:rPr>
              <w:t>8</w:t>
            </w:r>
          </w:p>
        </w:tc>
        <w:tc>
          <w:tcPr>
            <w:tcW w:w="3274" w:type="dxa"/>
            <w:vAlign w:val="top"/>
          </w:tcPr>
          <w:p w14:paraId="086E2264">
            <w:pPr>
              <w:pStyle w:val="15"/>
              <w:spacing w:before="261" w:line="217" w:lineRule="auto"/>
              <w:ind w:left="211"/>
              <w:rPr>
                <w:color w:val="auto"/>
              </w:rPr>
            </w:pPr>
            <w:r>
              <w:rPr>
                <w:color w:val="auto"/>
                <w:spacing w:val="-2"/>
              </w:rPr>
              <w:t>资格证明文件的签署、盖章</w:t>
            </w:r>
          </w:p>
        </w:tc>
        <w:tc>
          <w:tcPr>
            <w:tcW w:w="6299" w:type="dxa"/>
            <w:tcBorders>
              <w:right w:val="single" w:color="000000" w:sz="2" w:space="0"/>
            </w:tcBorders>
            <w:vAlign w:val="top"/>
          </w:tcPr>
          <w:p w14:paraId="4794ECB7">
            <w:pPr>
              <w:pStyle w:val="15"/>
              <w:spacing w:before="261" w:line="217" w:lineRule="auto"/>
              <w:ind w:left="126"/>
              <w:rPr>
                <w:color w:val="auto"/>
              </w:rPr>
            </w:pPr>
            <w:r>
              <w:rPr>
                <w:color w:val="auto"/>
                <w:spacing w:val="-1"/>
              </w:rPr>
              <w:t>资格证明文件按照招标文件要求签署、盖章</w:t>
            </w:r>
          </w:p>
        </w:tc>
      </w:tr>
    </w:tbl>
    <w:p w14:paraId="56FD0A48">
      <w:pPr>
        <w:pStyle w:val="2"/>
        <w:spacing w:line="262" w:lineRule="auto"/>
        <w:rPr>
          <w:color w:val="auto"/>
        </w:rPr>
      </w:pPr>
    </w:p>
    <w:p w14:paraId="26D4E313">
      <w:pPr>
        <w:spacing w:before="78" w:line="215" w:lineRule="auto"/>
        <w:ind w:left="120"/>
        <w:rPr>
          <w:rFonts w:ascii="楷体" w:hAnsi="楷体" w:eastAsia="楷体" w:cs="楷体"/>
          <w:color w:val="auto"/>
          <w:sz w:val="24"/>
          <w:szCs w:val="24"/>
        </w:rPr>
      </w:pPr>
      <w:r>
        <w:rPr>
          <w:rFonts w:ascii="楷体" w:hAnsi="楷体" w:eastAsia="楷体" w:cs="楷体"/>
          <w:color w:val="auto"/>
          <w:spacing w:val="-7"/>
          <w:sz w:val="24"/>
          <w:szCs w:val="24"/>
        </w:rPr>
        <w:t>采购人（签字</w:t>
      </w:r>
      <w:r>
        <w:rPr>
          <w:rFonts w:ascii="楷体" w:hAnsi="楷体" w:eastAsia="楷体" w:cs="楷体"/>
          <w:color w:val="auto"/>
          <w:spacing w:val="-1"/>
          <w:sz w:val="24"/>
          <w:szCs w:val="24"/>
        </w:rPr>
        <w:t>）：</w:t>
      </w:r>
    </w:p>
    <w:p w14:paraId="5F3C500C">
      <w:pPr>
        <w:spacing w:before="33" w:line="226" w:lineRule="auto"/>
        <w:ind w:left="175" w:right="7982" w:hanging="55"/>
        <w:rPr>
          <w:rFonts w:ascii="楷体" w:hAnsi="楷体" w:eastAsia="楷体" w:cs="楷体"/>
          <w:color w:val="auto"/>
          <w:sz w:val="24"/>
          <w:szCs w:val="24"/>
        </w:rPr>
      </w:pPr>
      <w:r>
        <w:rPr>
          <w:rFonts w:ascii="楷体" w:hAnsi="楷体" w:eastAsia="楷体" w:cs="楷体"/>
          <w:color w:val="auto"/>
          <w:spacing w:val="-5"/>
          <w:sz w:val="24"/>
          <w:szCs w:val="24"/>
        </w:rPr>
        <w:t>采购代理机构（签字</w:t>
      </w:r>
      <w:r>
        <w:rPr>
          <w:rFonts w:ascii="楷体" w:hAnsi="楷体" w:eastAsia="楷体" w:cs="楷体"/>
          <w:color w:val="auto"/>
          <w:spacing w:val="-3"/>
          <w:sz w:val="24"/>
          <w:szCs w:val="24"/>
        </w:rPr>
        <w:t>）：</w:t>
      </w:r>
      <w:r>
        <w:rPr>
          <w:rFonts w:ascii="楷体" w:hAnsi="楷体" w:eastAsia="楷体" w:cs="楷体"/>
          <w:color w:val="auto"/>
          <w:spacing w:val="1"/>
          <w:sz w:val="24"/>
          <w:szCs w:val="24"/>
        </w:rPr>
        <w:t xml:space="preserve"> </w:t>
      </w:r>
      <w:r>
        <w:rPr>
          <w:rFonts w:ascii="楷体" w:hAnsi="楷体" w:eastAsia="楷体" w:cs="楷体"/>
          <w:color w:val="auto"/>
          <w:spacing w:val="-16"/>
          <w:sz w:val="24"/>
          <w:szCs w:val="24"/>
        </w:rPr>
        <w:t>日期：</w:t>
      </w:r>
      <w:r>
        <w:rPr>
          <w:rFonts w:ascii="楷体" w:hAnsi="楷体" w:eastAsia="楷体" w:cs="楷体"/>
          <w:color w:val="auto"/>
          <w:spacing w:val="14"/>
          <w:sz w:val="24"/>
          <w:szCs w:val="24"/>
        </w:rPr>
        <w:t xml:space="preserve"> </w:t>
      </w:r>
      <w:r>
        <w:rPr>
          <w:rFonts w:ascii="楷体" w:hAnsi="楷体" w:eastAsia="楷体" w:cs="楷体"/>
          <w:color w:val="auto"/>
          <w:spacing w:val="-16"/>
          <w:sz w:val="24"/>
          <w:szCs w:val="24"/>
        </w:rPr>
        <w:t>年</w:t>
      </w:r>
      <w:r>
        <w:rPr>
          <w:rFonts w:ascii="楷体" w:hAnsi="楷体" w:eastAsia="楷体" w:cs="楷体"/>
          <w:color w:val="auto"/>
          <w:spacing w:val="10"/>
          <w:sz w:val="24"/>
          <w:szCs w:val="24"/>
        </w:rPr>
        <w:t xml:space="preserve">  </w:t>
      </w:r>
      <w:r>
        <w:rPr>
          <w:rFonts w:ascii="楷体" w:hAnsi="楷体" w:eastAsia="楷体" w:cs="楷体"/>
          <w:color w:val="auto"/>
          <w:spacing w:val="-16"/>
          <w:sz w:val="24"/>
          <w:szCs w:val="24"/>
        </w:rPr>
        <w:t>月</w:t>
      </w:r>
      <w:r>
        <w:rPr>
          <w:rFonts w:ascii="楷体" w:hAnsi="楷体" w:eastAsia="楷体" w:cs="楷体"/>
          <w:color w:val="auto"/>
          <w:spacing w:val="30"/>
          <w:sz w:val="24"/>
          <w:szCs w:val="24"/>
        </w:rPr>
        <w:t xml:space="preserve">  </w:t>
      </w:r>
      <w:r>
        <w:rPr>
          <w:rFonts w:ascii="楷体" w:hAnsi="楷体" w:eastAsia="楷体" w:cs="楷体"/>
          <w:color w:val="auto"/>
          <w:spacing w:val="-16"/>
          <w:sz w:val="24"/>
          <w:szCs w:val="24"/>
        </w:rPr>
        <w:t>日</w:t>
      </w:r>
    </w:p>
    <w:p w14:paraId="40A48864">
      <w:pPr>
        <w:spacing w:line="226" w:lineRule="auto"/>
        <w:rPr>
          <w:rFonts w:ascii="楷体" w:hAnsi="楷体" w:eastAsia="楷体" w:cs="楷体"/>
          <w:color w:val="auto"/>
          <w:sz w:val="24"/>
          <w:szCs w:val="24"/>
        </w:rPr>
        <w:sectPr>
          <w:footerReference r:id="rId28" w:type="default"/>
          <w:pgSz w:w="11909" w:h="16839"/>
          <w:pgMar w:top="1013" w:right="609" w:bottom="1042" w:left="605" w:header="764" w:footer="732" w:gutter="0"/>
          <w:pgNumType w:fmt="decimal"/>
          <w:cols w:space="720" w:num="1"/>
        </w:sectPr>
      </w:pPr>
    </w:p>
    <w:p w14:paraId="20232678">
      <w:pPr>
        <w:pStyle w:val="2"/>
        <w:spacing w:line="246" w:lineRule="auto"/>
        <w:rPr>
          <w:color w:val="auto"/>
        </w:rPr>
      </w:pPr>
    </w:p>
    <w:p w14:paraId="1FCD433F">
      <w:pPr>
        <w:spacing w:before="78" w:line="215" w:lineRule="auto"/>
        <w:ind w:left="141"/>
        <w:rPr>
          <w:rFonts w:ascii="楷体" w:hAnsi="楷体" w:eastAsia="楷体" w:cs="楷体"/>
          <w:color w:val="auto"/>
          <w:sz w:val="24"/>
          <w:szCs w:val="24"/>
        </w:rPr>
      </w:pPr>
      <w:r>
        <w:rPr>
          <w:rFonts w:ascii="楷体" w:hAnsi="楷体" w:eastAsia="楷体" w:cs="楷体"/>
          <w:b/>
          <w:bCs/>
          <w:color w:val="auto"/>
          <w:spacing w:val="-7"/>
          <w:sz w:val="24"/>
          <w:szCs w:val="24"/>
        </w:rPr>
        <w:t>附表</w:t>
      </w:r>
      <w:r>
        <w:rPr>
          <w:rFonts w:ascii="楷体" w:hAnsi="楷体" w:eastAsia="楷体" w:cs="楷体"/>
          <w:color w:val="auto"/>
          <w:spacing w:val="-47"/>
          <w:sz w:val="24"/>
          <w:szCs w:val="24"/>
        </w:rPr>
        <w:t xml:space="preserve"> </w:t>
      </w:r>
      <w:r>
        <w:rPr>
          <w:rFonts w:ascii="楷体" w:hAnsi="楷体" w:eastAsia="楷体" w:cs="楷体"/>
          <w:b/>
          <w:bCs/>
          <w:color w:val="auto"/>
          <w:spacing w:val="-7"/>
          <w:sz w:val="24"/>
          <w:szCs w:val="24"/>
        </w:rPr>
        <w:t>2</w:t>
      </w:r>
      <w:r>
        <w:rPr>
          <w:rFonts w:ascii="楷体" w:hAnsi="楷体" w:eastAsia="楷体" w:cs="楷体"/>
          <w:color w:val="auto"/>
          <w:spacing w:val="-38"/>
          <w:sz w:val="24"/>
          <w:szCs w:val="24"/>
        </w:rPr>
        <w:t xml:space="preserve"> </w:t>
      </w:r>
      <w:r>
        <w:rPr>
          <w:rFonts w:ascii="楷体" w:hAnsi="楷体" w:eastAsia="楷体" w:cs="楷体"/>
          <w:b/>
          <w:bCs/>
          <w:color w:val="auto"/>
          <w:spacing w:val="-7"/>
          <w:sz w:val="24"/>
          <w:szCs w:val="24"/>
        </w:rPr>
        <w:t>资格审查结果一览表</w:t>
      </w:r>
    </w:p>
    <w:p w14:paraId="0BBB9C37">
      <w:pPr>
        <w:spacing w:before="42" w:line="221" w:lineRule="auto"/>
        <w:ind w:left="4109"/>
        <w:rPr>
          <w:rFonts w:ascii="楷体" w:hAnsi="楷体" w:eastAsia="楷体" w:cs="楷体"/>
          <w:color w:val="auto"/>
          <w:sz w:val="27"/>
          <w:szCs w:val="27"/>
        </w:rPr>
      </w:pPr>
      <w:r>
        <w:rPr>
          <w:rFonts w:ascii="楷体" w:hAnsi="楷体" w:eastAsia="楷体" w:cs="楷体"/>
          <w:b/>
          <w:bCs/>
          <w:color w:val="auto"/>
          <w:spacing w:val="5"/>
          <w:sz w:val="27"/>
          <w:szCs w:val="27"/>
        </w:rPr>
        <w:t>资格审查结果一览表</w:t>
      </w:r>
    </w:p>
    <w:p w14:paraId="0081B45C">
      <w:pPr>
        <w:spacing w:before="30" w:line="220" w:lineRule="auto"/>
        <w:ind w:left="120"/>
        <w:rPr>
          <w:rFonts w:ascii="楷体" w:hAnsi="楷体" w:eastAsia="楷体" w:cs="楷体"/>
          <w:color w:val="auto"/>
          <w:sz w:val="24"/>
          <w:szCs w:val="24"/>
        </w:rPr>
      </w:pPr>
      <w:r>
        <w:rPr>
          <w:rFonts w:ascii="楷体" w:hAnsi="楷体" w:eastAsia="楷体" w:cs="楷体"/>
          <w:color w:val="auto"/>
          <w:spacing w:val="-6"/>
          <w:sz w:val="24"/>
          <w:szCs w:val="24"/>
        </w:rPr>
        <w:t>采购项目名称：</w:t>
      </w:r>
    </w:p>
    <w:p w14:paraId="45AF96FF">
      <w:pPr>
        <w:spacing w:before="26" w:line="214" w:lineRule="auto"/>
        <w:ind w:left="122"/>
        <w:rPr>
          <w:rFonts w:ascii="楷体" w:hAnsi="楷体" w:eastAsia="楷体" w:cs="楷体"/>
          <w:color w:val="auto"/>
          <w:sz w:val="24"/>
          <w:szCs w:val="24"/>
        </w:rPr>
      </w:pPr>
      <w:r>
        <w:rPr>
          <w:rFonts w:ascii="楷体" w:hAnsi="楷体" w:eastAsia="楷体" w:cs="楷体"/>
          <w:color w:val="auto"/>
          <w:spacing w:val="3"/>
          <w:sz w:val="24"/>
          <w:szCs w:val="24"/>
        </w:rPr>
        <w:t>政府采购计划编号:</w:t>
      </w:r>
    </w:p>
    <w:tbl>
      <w:tblPr>
        <w:tblStyle w:val="14"/>
        <w:tblW w:w="1065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2722"/>
        <w:gridCol w:w="3624"/>
        <w:gridCol w:w="3486"/>
      </w:tblGrid>
      <w:tr w14:paraId="30858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18" w:type="dxa"/>
            <w:tcBorders>
              <w:top w:val="single" w:color="000000" w:sz="2" w:space="0"/>
              <w:left w:val="single" w:color="000000" w:sz="2" w:space="0"/>
            </w:tcBorders>
            <w:vAlign w:val="top"/>
          </w:tcPr>
          <w:p w14:paraId="0DECE4EB">
            <w:pPr>
              <w:pStyle w:val="15"/>
              <w:spacing w:before="87" w:line="217" w:lineRule="auto"/>
              <w:ind w:left="176"/>
              <w:rPr>
                <w:color w:val="auto"/>
              </w:rPr>
            </w:pPr>
            <w:r>
              <w:rPr>
                <w:b/>
                <w:bCs/>
                <w:color w:val="auto"/>
                <w:spacing w:val="-5"/>
              </w:rPr>
              <w:t>序号</w:t>
            </w:r>
          </w:p>
        </w:tc>
        <w:tc>
          <w:tcPr>
            <w:tcW w:w="2722" w:type="dxa"/>
            <w:tcBorders>
              <w:top w:val="single" w:color="000000" w:sz="2" w:space="0"/>
            </w:tcBorders>
            <w:vAlign w:val="top"/>
          </w:tcPr>
          <w:p w14:paraId="1EC4503A">
            <w:pPr>
              <w:pStyle w:val="15"/>
              <w:spacing w:before="86" w:line="225" w:lineRule="auto"/>
              <w:ind w:left="760"/>
              <w:rPr>
                <w:color w:val="auto"/>
              </w:rPr>
            </w:pPr>
            <w:r>
              <w:rPr>
                <w:b/>
                <w:bCs/>
                <w:color w:val="auto"/>
                <w:spacing w:val="-4"/>
              </w:rPr>
              <w:t>投标人名称</w:t>
            </w:r>
          </w:p>
        </w:tc>
        <w:tc>
          <w:tcPr>
            <w:tcW w:w="3624" w:type="dxa"/>
            <w:tcBorders>
              <w:top w:val="single" w:color="000000" w:sz="2" w:space="0"/>
            </w:tcBorders>
            <w:vAlign w:val="top"/>
          </w:tcPr>
          <w:p w14:paraId="3E497EA4">
            <w:pPr>
              <w:pStyle w:val="15"/>
              <w:spacing w:before="87" w:line="215" w:lineRule="auto"/>
              <w:ind w:left="198"/>
              <w:rPr>
                <w:color w:val="auto"/>
              </w:rPr>
            </w:pPr>
            <w:r>
              <w:rPr>
                <w:b/>
                <w:bCs/>
                <w:color w:val="auto"/>
                <w:spacing w:val="-4"/>
              </w:rPr>
              <w:t>资格审查结果（合格/不合格）</w:t>
            </w:r>
          </w:p>
        </w:tc>
        <w:tc>
          <w:tcPr>
            <w:tcW w:w="3486" w:type="dxa"/>
            <w:tcBorders>
              <w:top w:val="single" w:color="000000" w:sz="2" w:space="0"/>
              <w:right w:val="single" w:color="000000" w:sz="2" w:space="0"/>
            </w:tcBorders>
            <w:vAlign w:val="top"/>
          </w:tcPr>
          <w:p w14:paraId="613FC539">
            <w:pPr>
              <w:pStyle w:val="15"/>
              <w:spacing w:before="87" w:line="215" w:lineRule="auto"/>
              <w:ind w:left="670"/>
              <w:rPr>
                <w:color w:val="auto"/>
              </w:rPr>
            </w:pPr>
            <w:r>
              <w:rPr>
                <w:b/>
                <w:bCs/>
                <w:color w:val="auto"/>
                <w:spacing w:val="-4"/>
              </w:rPr>
              <w:t>资格审查不合格原因</w:t>
            </w:r>
          </w:p>
        </w:tc>
      </w:tr>
      <w:tr w14:paraId="1613E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18" w:type="dxa"/>
            <w:tcBorders>
              <w:left w:val="single" w:color="000000" w:sz="2" w:space="0"/>
            </w:tcBorders>
            <w:vAlign w:val="top"/>
          </w:tcPr>
          <w:p w14:paraId="256A2FC7">
            <w:pPr>
              <w:pStyle w:val="15"/>
              <w:spacing w:before="66" w:line="182" w:lineRule="auto"/>
              <w:ind w:left="367"/>
              <w:rPr>
                <w:color w:val="auto"/>
              </w:rPr>
            </w:pPr>
            <w:r>
              <w:rPr>
                <w:color w:val="auto"/>
              </w:rPr>
              <w:t>1</w:t>
            </w:r>
          </w:p>
        </w:tc>
        <w:tc>
          <w:tcPr>
            <w:tcW w:w="2722" w:type="dxa"/>
            <w:vAlign w:val="top"/>
          </w:tcPr>
          <w:p w14:paraId="557A04FE">
            <w:pPr>
              <w:rPr>
                <w:rFonts w:ascii="Arial"/>
                <w:color w:val="auto"/>
                <w:sz w:val="21"/>
              </w:rPr>
            </w:pPr>
          </w:p>
        </w:tc>
        <w:tc>
          <w:tcPr>
            <w:tcW w:w="3624" w:type="dxa"/>
            <w:vAlign w:val="top"/>
          </w:tcPr>
          <w:p w14:paraId="4C77793C">
            <w:pPr>
              <w:rPr>
                <w:rFonts w:ascii="Arial"/>
                <w:color w:val="auto"/>
                <w:sz w:val="21"/>
              </w:rPr>
            </w:pPr>
          </w:p>
        </w:tc>
        <w:tc>
          <w:tcPr>
            <w:tcW w:w="3486" w:type="dxa"/>
            <w:tcBorders>
              <w:right w:val="single" w:color="000000" w:sz="2" w:space="0"/>
            </w:tcBorders>
            <w:vAlign w:val="top"/>
          </w:tcPr>
          <w:p w14:paraId="0F1C1C23">
            <w:pPr>
              <w:rPr>
                <w:rFonts w:ascii="Arial"/>
                <w:color w:val="auto"/>
                <w:sz w:val="21"/>
              </w:rPr>
            </w:pPr>
          </w:p>
        </w:tc>
      </w:tr>
      <w:tr w14:paraId="21465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18" w:type="dxa"/>
            <w:tcBorders>
              <w:left w:val="single" w:color="000000" w:sz="2" w:space="0"/>
            </w:tcBorders>
            <w:vAlign w:val="top"/>
          </w:tcPr>
          <w:p w14:paraId="550B1C1F">
            <w:pPr>
              <w:pStyle w:val="15"/>
              <w:spacing w:before="65" w:line="184" w:lineRule="auto"/>
              <w:ind w:left="352"/>
              <w:rPr>
                <w:color w:val="auto"/>
              </w:rPr>
            </w:pPr>
            <w:r>
              <w:rPr>
                <w:color w:val="auto"/>
              </w:rPr>
              <w:t>2</w:t>
            </w:r>
          </w:p>
        </w:tc>
        <w:tc>
          <w:tcPr>
            <w:tcW w:w="2722" w:type="dxa"/>
            <w:vAlign w:val="top"/>
          </w:tcPr>
          <w:p w14:paraId="45269294">
            <w:pPr>
              <w:rPr>
                <w:rFonts w:ascii="Arial"/>
                <w:color w:val="auto"/>
                <w:sz w:val="21"/>
              </w:rPr>
            </w:pPr>
          </w:p>
        </w:tc>
        <w:tc>
          <w:tcPr>
            <w:tcW w:w="3624" w:type="dxa"/>
            <w:vAlign w:val="top"/>
          </w:tcPr>
          <w:p w14:paraId="428A6FEA">
            <w:pPr>
              <w:rPr>
                <w:rFonts w:ascii="Arial"/>
                <w:color w:val="auto"/>
                <w:sz w:val="21"/>
              </w:rPr>
            </w:pPr>
          </w:p>
        </w:tc>
        <w:tc>
          <w:tcPr>
            <w:tcW w:w="3486" w:type="dxa"/>
            <w:tcBorders>
              <w:right w:val="single" w:color="000000" w:sz="2" w:space="0"/>
            </w:tcBorders>
            <w:vAlign w:val="top"/>
          </w:tcPr>
          <w:p w14:paraId="4D85A373">
            <w:pPr>
              <w:rPr>
                <w:rFonts w:ascii="Arial"/>
                <w:color w:val="auto"/>
                <w:sz w:val="21"/>
              </w:rPr>
            </w:pPr>
          </w:p>
        </w:tc>
      </w:tr>
      <w:tr w14:paraId="2145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18" w:type="dxa"/>
            <w:tcBorders>
              <w:left w:val="single" w:color="000000" w:sz="2" w:space="0"/>
              <w:bottom w:val="single" w:color="000000" w:sz="2" w:space="0"/>
            </w:tcBorders>
            <w:vAlign w:val="top"/>
          </w:tcPr>
          <w:p w14:paraId="2464757D">
            <w:pPr>
              <w:pStyle w:val="15"/>
              <w:spacing w:before="67" w:line="183" w:lineRule="auto"/>
              <w:ind w:left="354"/>
              <w:rPr>
                <w:color w:val="auto"/>
              </w:rPr>
            </w:pPr>
            <w:r>
              <w:rPr>
                <w:color w:val="auto"/>
              </w:rPr>
              <w:t>3</w:t>
            </w:r>
          </w:p>
        </w:tc>
        <w:tc>
          <w:tcPr>
            <w:tcW w:w="2722" w:type="dxa"/>
            <w:tcBorders>
              <w:bottom w:val="single" w:color="000000" w:sz="2" w:space="0"/>
            </w:tcBorders>
            <w:vAlign w:val="top"/>
          </w:tcPr>
          <w:p w14:paraId="015E87BE">
            <w:pPr>
              <w:rPr>
                <w:rFonts w:ascii="Arial"/>
                <w:color w:val="auto"/>
                <w:sz w:val="21"/>
              </w:rPr>
            </w:pPr>
          </w:p>
        </w:tc>
        <w:tc>
          <w:tcPr>
            <w:tcW w:w="3624" w:type="dxa"/>
            <w:tcBorders>
              <w:bottom w:val="single" w:color="000000" w:sz="2" w:space="0"/>
            </w:tcBorders>
            <w:vAlign w:val="top"/>
          </w:tcPr>
          <w:p w14:paraId="59E12D25">
            <w:pPr>
              <w:rPr>
                <w:rFonts w:ascii="Arial"/>
                <w:color w:val="auto"/>
                <w:sz w:val="21"/>
              </w:rPr>
            </w:pPr>
          </w:p>
        </w:tc>
        <w:tc>
          <w:tcPr>
            <w:tcW w:w="3486" w:type="dxa"/>
            <w:tcBorders>
              <w:bottom w:val="single" w:color="000000" w:sz="2" w:space="0"/>
              <w:right w:val="single" w:color="000000" w:sz="2" w:space="0"/>
            </w:tcBorders>
            <w:vAlign w:val="top"/>
          </w:tcPr>
          <w:p w14:paraId="6CBC921F">
            <w:pPr>
              <w:rPr>
                <w:rFonts w:ascii="Arial"/>
                <w:color w:val="auto"/>
                <w:sz w:val="21"/>
              </w:rPr>
            </w:pPr>
          </w:p>
        </w:tc>
      </w:tr>
      <w:tr w14:paraId="6104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18" w:type="dxa"/>
            <w:tcBorders>
              <w:top w:val="single" w:color="000000" w:sz="2" w:space="0"/>
              <w:left w:val="single" w:color="000000" w:sz="2" w:space="0"/>
              <w:bottom w:val="single" w:color="000000" w:sz="2" w:space="0"/>
            </w:tcBorders>
            <w:vAlign w:val="top"/>
          </w:tcPr>
          <w:p w14:paraId="421BFFD0">
            <w:pPr>
              <w:pStyle w:val="15"/>
              <w:spacing w:before="33" w:line="372" w:lineRule="exact"/>
              <w:ind w:left="192"/>
              <w:rPr>
                <w:color w:val="auto"/>
              </w:rPr>
            </w:pPr>
            <w:r>
              <w:rPr>
                <w:color w:val="auto"/>
                <w:spacing w:val="-7"/>
                <w:position w:val="3"/>
              </w:rPr>
              <w:t>……</w:t>
            </w:r>
          </w:p>
        </w:tc>
        <w:tc>
          <w:tcPr>
            <w:tcW w:w="2722" w:type="dxa"/>
            <w:tcBorders>
              <w:top w:val="single" w:color="000000" w:sz="2" w:space="0"/>
              <w:bottom w:val="single" w:color="000000" w:sz="2" w:space="0"/>
            </w:tcBorders>
            <w:vAlign w:val="top"/>
          </w:tcPr>
          <w:p w14:paraId="2C965389">
            <w:pPr>
              <w:pStyle w:val="15"/>
              <w:spacing w:before="33" w:line="372" w:lineRule="exact"/>
              <w:ind w:left="1138"/>
              <w:rPr>
                <w:color w:val="auto"/>
              </w:rPr>
            </w:pPr>
            <w:r>
              <w:rPr>
                <w:color w:val="auto"/>
                <w:spacing w:val="-7"/>
                <w:position w:val="3"/>
              </w:rPr>
              <w:t>……</w:t>
            </w:r>
          </w:p>
        </w:tc>
        <w:tc>
          <w:tcPr>
            <w:tcW w:w="3624" w:type="dxa"/>
            <w:tcBorders>
              <w:top w:val="single" w:color="000000" w:sz="2" w:space="0"/>
              <w:bottom w:val="single" w:color="000000" w:sz="2" w:space="0"/>
            </w:tcBorders>
            <w:vAlign w:val="top"/>
          </w:tcPr>
          <w:p w14:paraId="37D1C15C">
            <w:pPr>
              <w:pStyle w:val="15"/>
              <w:spacing w:before="33" w:line="372" w:lineRule="exact"/>
              <w:ind w:left="1590"/>
              <w:rPr>
                <w:color w:val="auto"/>
              </w:rPr>
            </w:pPr>
            <w:r>
              <w:rPr>
                <w:color w:val="auto"/>
                <w:spacing w:val="-7"/>
                <w:position w:val="3"/>
              </w:rPr>
              <w:t>……</w:t>
            </w:r>
          </w:p>
        </w:tc>
        <w:tc>
          <w:tcPr>
            <w:tcW w:w="3486" w:type="dxa"/>
            <w:tcBorders>
              <w:top w:val="single" w:color="000000" w:sz="2" w:space="0"/>
              <w:bottom w:val="single" w:color="000000" w:sz="2" w:space="0"/>
              <w:right w:val="single" w:color="000000" w:sz="2" w:space="0"/>
            </w:tcBorders>
            <w:vAlign w:val="top"/>
          </w:tcPr>
          <w:p w14:paraId="4F8E6A68">
            <w:pPr>
              <w:pStyle w:val="15"/>
              <w:spacing w:before="33" w:line="372" w:lineRule="exact"/>
              <w:ind w:left="1520"/>
              <w:rPr>
                <w:color w:val="auto"/>
              </w:rPr>
            </w:pPr>
            <w:r>
              <w:rPr>
                <w:color w:val="auto"/>
                <w:spacing w:val="-7"/>
                <w:position w:val="3"/>
              </w:rPr>
              <w:t>……</w:t>
            </w:r>
          </w:p>
        </w:tc>
      </w:tr>
    </w:tbl>
    <w:p w14:paraId="11CBD217">
      <w:pPr>
        <w:spacing w:before="303" w:line="215" w:lineRule="auto"/>
        <w:ind w:left="120"/>
        <w:rPr>
          <w:rFonts w:ascii="楷体" w:hAnsi="楷体" w:eastAsia="楷体" w:cs="楷体"/>
          <w:color w:val="auto"/>
          <w:sz w:val="24"/>
          <w:szCs w:val="24"/>
        </w:rPr>
      </w:pPr>
      <w:r>
        <w:rPr>
          <w:rFonts w:ascii="楷体" w:hAnsi="楷体" w:eastAsia="楷体" w:cs="楷体"/>
          <w:color w:val="auto"/>
          <w:spacing w:val="-7"/>
          <w:sz w:val="24"/>
          <w:szCs w:val="24"/>
        </w:rPr>
        <w:t>采购人（签字</w:t>
      </w:r>
      <w:r>
        <w:rPr>
          <w:rFonts w:ascii="楷体" w:hAnsi="楷体" w:eastAsia="楷体" w:cs="楷体"/>
          <w:color w:val="auto"/>
          <w:spacing w:val="-1"/>
          <w:sz w:val="24"/>
          <w:szCs w:val="24"/>
        </w:rPr>
        <w:t>）：</w:t>
      </w:r>
    </w:p>
    <w:p w14:paraId="2A10DD6B">
      <w:pPr>
        <w:spacing w:before="33" w:line="226" w:lineRule="auto"/>
        <w:ind w:left="175" w:right="8006" w:hanging="55"/>
        <w:rPr>
          <w:rFonts w:ascii="楷体" w:hAnsi="楷体" w:eastAsia="楷体" w:cs="楷体"/>
          <w:color w:val="auto"/>
          <w:sz w:val="24"/>
          <w:szCs w:val="24"/>
        </w:rPr>
      </w:pPr>
      <w:r>
        <w:rPr>
          <w:rFonts w:ascii="楷体" w:hAnsi="楷体" w:eastAsia="楷体" w:cs="楷体"/>
          <w:color w:val="auto"/>
          <w:spacing w:val="-5"/>
          <w:sz w:val="24"/>
          <w:szCs w:val="24"/>
        </w:rPr>
        <w:t>采购代理机构（签字</w:t>
      </w:r>
      <w:r>
        <w:rPr>
          <w:rFonts w:ascii="楷体" w:hAnsi="楷体" w:eastAsia="楷体" w:cs="楷体"/>
          <w:color w:val="auto"/>
          <w:spacing w:val="-3"/>
          <w:sz w:val="24"/>
          <w:szCs w:val="24"/>
        </w:rPr>
        <w:t>）：</w:t>
      </w:r>
      <w:r>
        <w:rPr>
          <w:rFonts w:ascii="楷体" w:hAnsi="楷体" w:eastAsia="楷体" w:cs="楷体"/>
          <w:color w:val="auto"/>
          <w:spacing w:val="1"/>
          <w:sz w:val="24"/>
          <w:szCs w:val="24"/>
        </w:rPr>
        <w:t xml:space="preserve"> </w:t>
      </w:r>
      <w:r>
        <w:rPr>
          <w:rFonts w:ascii="楷体" w:hAnsi="楷体" w:eastAsia="楷体" w:cs="楷体"/>
          <w:color w:val="auto"/>
          <w:spacing w:val="-9"/>
          <w:sz w:val="24"/>
          <w:szCs w:val="24"/>
        </w:rPr>
        <w:t>日期：年月日</w:t>
      </w:r>
    </w:p>
    <w:p w14:paraId="00208495">
      <w:pPr>
        <w:pStyle w:val="2"/>
        <w:spacing w:line="286" w:lineRule="auto"/>
        <w:rPr>
          <w:color w:val="auto"/>
        </w:rPr>
      </w:pPr>
    </w:p>
    <w:p w14:paraId="7E929214">
      <w:pPr>
        <w:pStyle w:val="2"/>
        <w:spacing w:line="287" w:lineRule="auto"/>
        <w:rPr>
          <w:color w:val="auto"/>
        </w:rPr>
      </w:pPr>
    </w:p>
    <w:p w14:paraId="6FA30F79">
      <w:pPr>
        <w:spacing w:before="79" w:line="215" w:lineRule="auto"/>
        <w:ind w:left="141"/>
        <w:rPr>
          <w:rFonts w:ascii="楷体" w:hAnsi="楷体" w:eastAsia="楷体" w:cs="楷体"/>
          <w:color w:val="auto"/>
          <w:sz w:val="24"/>
          <w:szCs w:val="24"/>
        </w:rPr>
      </w:pPr>
      <w:r>
        <w:rPr>
          <w:rFonts w:ascii="楷体" w:hAnsi="楷体" w:eastAsia="楷体" w:cs="楷体"/>
          <w:b/>
          <w:bCs/>
          <w:color w:val="auto"/>
          <w:spacing w:val="-5"/>
          <w:sz w:val="24"/>
          <w:szCs w:val="24"/>
        </w:rPr>
        <w:t>附表</w:t>
      </w:r>
      <w:r>
        <w:rPr>
          <w:rFonts w:ascii="楷体" w:hAnsi="楷体" w:eastAsia="楷体" w:cs="楷体"/>
          <w:color w:val="auto"/>
          <w:spacing w:val="-36"/>
          <w:sz w:val="24"/>
          <w:szCs w:val="24"/>
        </w:rPr>
        <w:t xml:space="preserve"> </w:t>
      </w:r>
      <w:r>
        <w:rPr>
          <w:rFonts w:ascii="楷体" w:hAnsi="楷体" w:eastAsia="楷体" w:cs="楷体"/>
          <w:b/>
          <w:bCs/>
          <w:color w:val="auto"/>
          <w:spacing w:val="-5"/>
          <w:sz w:val="24"/>
          <w:szCs w:val="24"/>
        </w:rPr>
        <w:t>3</w:t>
      </w:r>
      <w:r>
        <w:rPr>
          <w:rFonts w:ascii="楷体" w:hAnsi="楷体" w:eastAsia="楷体" w:cs="楷体"/>
          <w:color w:val="auto"/>
          <w:spacing w:val="-5"/>
          <w:sz w:val="24"/>
          <w:szCs w:val="24"/>
        </w:rPr>
        <w:t xml:space="preserve"> </w:t>
      </w:r>
      <w:r>
        <w:rPr>
          <w:rFonts w:ascii="楷体" w:hAnsi="楷体" w:eastAsia="楷体" w:cs="楷体"/>
          <w:b/>
          <w:bCs/>
          <w:color w:val="auto"/>
          <w:spacing w:val="-5"/>
          <w:sz w:val="24"/>
          <w:szCs w:val="24"/>
        </w:rPr>
        <w:t>资格审查合格投标人名单</w:t>
      </w:r>
    </w:p>
    <w:p w14:paraId="7D369940">
      <w:pPr>
        <w:spacing w:before="42" w:line="221" w:lineRule="auto"/>
        <w:ind w:left="3825"/>
        <w:rPr>
          <w:rFonts w:ascii="楷体" w:hAnsi="楷体" w:eastAsia="楷体" w:cs="楷体"/>
          <w:color w:val="auto"/>
          <w:sz w:val="27"/>
          <w:szCs w:val="27"/>
        </w:rPr>
      </w:pPr>
      <w:r>
        <w:rPr>
          <w:rFonts w:ascii="楷体" w:hAnsi="楷体" w:eastAsia="楷体" w:cs="楷体"/>
          <w:b/>
          <w:bCs/>
          <w:color w:val="auto"/>
          <w:spacing w:val="5"/>
          <w:sz w:val="27"/>
          <w:szCs w:val="27"/>
        </w:rPr>
        <w:t>资格审查合格投标人名单</w:t>
      </w:r>
    </w:p>
    <w:p w14:paraId="145CC123">
      <w:pPr>
        <w:spacing w:before="26" w:line="220" w:lineRule="auto"/>
        <w:ind w:left="120"/>
        <w:rPr>
          <w:rFonts w:ascii="楷体" w:hAnsi="楷体" w:eastAsia="楷体" w:cs="楷体"/>
          <w:color w:val="auto"/>
          <w:sz w:val="24"/>
          <w:szCs w:val="24"/>
        </w:rPr>
      </w:pPr>
      <w:r>
        <w:rPr>
          <w:rFonts w:ascii="楷体" w:hAnsi="楷体" w:eastAsia="楷体" w:cs="楷体"/>
          <w:color w:val="auto"/>
          <w:spacing w:val="-6"/>
          <w:sz w:val="24"/>
          <w:szCs w:val="24"/>
        </w:rPr>
        <w:t>采购项目名称：</w:t>
      </w:r>
    </w:p>
    <w:p w14:paraId="466BBD23">
      <w:pPr>
        <w:spacing w:before="27" w:line="217" w:lineRule="auto"/>
        <w:ind w:left="122"/>
        <w:rPr>
          <w:rFonts w:ascii="楷体" w:hAnsi="楷体" w:eastAsia="楷体" w:cs="楷体"/>
          <w:color w:val="auto"/>
          <w:sz w:val="24"/>
          <w:szCs w:val="24"/>
        </w:rPr>
      </w:pPr>
      <w:r>
        <w:rPr>
          <w:rFonts w:ascii="楷体" w:hAnsi="楷体" w:eastAsia="楷体" w:cs="楷体"/>
          <w:color w:val="auto"/>
          <w:spacing w:val="3"/>
          <w:sz w:val="24"/>
          <w:szCs w:val="24"/>
        </w:rPr>
        <w:t>政府采购计划编号:</w:t>
      </w:r>
    </w:p>
    <w:tbl>
      <w:tblPr>
        <w:tblStyle w:val="14"/>
        <w:tblW w:w="1071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9501"/>
      </w:tblGrid>
      <w:tr w14:paraId="7E82F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11" w:type="dxa"/>
            <w:tcBorders>
              <w:top w:val="single" w:color="000000" w:sz="2" w:space="0"/>
              <w:left w:val="single" w:color="000000" w:sz="2" w:space="0"/>
            </w:tcBorders>
            <w:vAlign w:val="top"/>
          </w:tcPr>
          <w:p w14:paraId="57CEC26D">
            <w:pPr>
              <w:pStyle w:val="15"/>
              <w:spacing w:before="82" w:line="217" w:lineRule="auto"/>
              <w:ind w:left="373"/>
              <w:rPr>
                <w:color w:val="auto"/>
              </w:rPr>
            </w:pPr>
            <w:r>
              <w:rPr>
                <w:b/>
                <w:bCs/>
                <w:color w:val="auto"/>
                <w:spacing w:val="-5"/>
              </w:rPr>
              <w:t>序号</w:t>
            </w:r>
          </w:p>
        </w:tc>
        <w:tc>
          <w:tcPr>
            <w:tcW w:w="9501" w:type="dxa"/>
            <w:tcBorders>
              <w:top w:val="single" w:color="000000" w:sz="2" w:space="0"/>
              <w:right w:val="single" w:color="000000" w:sz="2" w:space="0"/>
            </w:tcBorders>
            <w:vAlign w:val="top"/>
          </w:tcPr>
          <w:p w14:paraId="578B15A7">
            <w:pPr>
              <w:pStyle w:val="15"/>
              <w:spacing w:before="81" w:line="222" w:lineRule="auto"/>
              <w:ind w:left="3905"/>
              <w:rPr>
                <w:color w:val="auto"/>
              </w:rPr>
            </w:pPr>
            <w:r>
              <w:rPr>
                <w:b/>
                <w:bCs/>
                <w:color w:val="auto"/>
                <w:spacing w:val="-3"/>
              </w:rPr>
              <w:t>合格投标人名称</w:t>
            </w:r>
          </w:p>
        </w:tc>
      </w:tr>
      <w:tr w14:paraId="2CFA2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211" w:type="dxa"/>
            <w:tcBorders>
              <w:left w:val="single" w:color="000000" w:sz="2" w:space="0"/>
            </w:tcBorders>
            <w:vAlign w:val="top"/>
          </w:tcPr>
          <w:p w14:paraId="09A59DDD">
            <w:pPr>
              <w:pStyle w:val="15"/>
              <w:spacing w:before="71" w:line="182" w:lineRule="auto"/>
              <w:ind w:left="563"/>
              <w:rPr>
                <w:color w:val="auto"/>
              </w:rPr>
            </w:pPr>
            <w:r>
              <w:rPr>
                <w:color w:val="auto"/>
              </w:rPr>
              <w:t>1</w:t>
            </w:r>
          </w:p>
        </w:tc>
        <w:tc>
          <w:tcPr>
            <w:tcW w:w="9501" w:type="dxa"/>
            <w:tcBorders>
              <w:right w:val="single" w:color="000000" w:sz="2" w:space="0"/>
            </w:tcBorders>
            <w:vAlign w:val="top"/>
          </w:tcPr>
          <w:p w14:paraId="494FB175">
            <w:pPr>
              <w:rPr>
                <w:rFonts w:ascii="Arial"/>
                <w:color w:val="auto"/>
                <w:sz w:val="21"/>
              </w:rPr>
            </w:pPr>
          </w:p>
        </w:tc>
      </w:tr>
      <w:tr w14:paraId="7A9DC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211" w:type="dxa"/>
            <w:tcBorders>
              <w:left w:val="single" w:color="000000" w:sz="2" w:space="0"/>
            </w:tcBorders>
            <w:vAlign w:val="top"/>
          </w:tcPr>
          <w:p w14:paraId="66667A93">
            <w:pPr>
              <w:pStyle w:val="15"/>
              <w:spacing w:before="65" w:line="184" w:lineRule="auto"/>
              <w:ind w:left="549"/>
              <w:rPr>
                <w:color w:val="auto"/>
              </w:rPr>
            </w:pPr>
            <w:r>
              <w:rPr>
                <w:color w:val="auto"/>
              </w:rPr>
              <w:t>2</w:t>
            </w:r>
          </w:p>
        </w:tc>
        <w:tc>
          <w:tcPr>
            <w:tcW w:w="9501" w:type="dxa"/>
            <w:tcBorders>
              <w:right w:val="single" w:color="000000" w:sz="2" w:space="0"/>
            </w:tcBorders>
            <w:vAlign w:val="top"/>
          </w:tcPr>
          <w:p w14:paraId="0CA00C00">
            <w:pPr>
              <w:rPr>
                <w:rFonts w:ascii="Arial"/>
                <w:color w:val="auto"/>
                <w:sz w:val="21"/>
              </w:rPr>
            </w:pPr>
          </w:p>
        </w:tc>
      </w:tr>
      <w:tr w14:paraId="53DBF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211" w:type="dxa"/>
            <w:tcBorders>
              <w:left w:val="single" w:color="000000" w:sz="2" w:space="0"/>
            </w:tcBorders>
            <w:vAlign w:val="top"/>
          </w:tcPr>
          <w:p w14:paraId="76959AAD">
            <w:pPr>
              <w:pStyle w:val="15"/>
              <w:spacing w:before="68" w:line="183" w:lineRule="auto"/>
              <w:ind w:left="551"/>
              <w:rPr>
                <w:color w:val="auto"/>
              </w:rPr>
            </w:pPr>
            <w:r>
              <w:rPr>
                <w:color w:val="auto"/>
              </w:rPr>
              <w:t>3</w:t>
            </w:r>
          </w:p>
        </w:tc>
        <w:tc>
          <w:tcPr>
            <w:tcW w:w="9501" w:type="dxa"/>
            <w:tcBorders>
              <w:right w:val="single" w:color="000000" w:sz="2" w:space="0"/>
            </w:tcBorders>
            <w:vAlign w:val="top"/>
          </w:tcPr>
          <w:p w14:paraId="759B7CC2">
            <w:pPr>
              <w:rPr>
                <w:rFonts w:ascii="Arial"/>
                <w:color w:val="auto"/>
                <w:sz w:val="21"/>
              </w:rPr>
            </w:pPr>
          </w:p>
        </w:tc>
      </w:tr>
      <w:tr w14:paraId="2BE23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211" w:type="dxa"/>
            <w:tcBorders>
              <w:left w:val="single" w:color="000000" w:sz="2" w:space="0"/>
              <w:bottom w:val="single" w:color="000000" w:sz="2" w:space="0"/>
            </w:tcBorders>
            <w:vAlign w:val="top"/>
          </w:tcPr>
          <w:p w14:paraId="4B68B3BB">
            <w:pPr>
              <w:pStyle w:val="15"/>
              <w:spacing w:before="32" w:line="371" w:lineRule="exact"/>
              <w:ind w:left="389"/>
              <w:rPr>
                <w:color w:val="auto"/>
              </w:rPr>
            </w:pPr>
            <w:r>
              <w:rPr>
                <w:color w:val="auto"/>
                <w:spacing w:val="-7"/>
                <w:position w:val="3"/>
              </w:rPr>
              <w:t>……</w:t>
            </w:r>
          </w:p>
        </w:tc>
        <w:tc>
          <w:tcPr>
            <w:tcW w:w="9501" w:type="dxa"/>
            <w:tcBorders>
              <w:bottom w:val="single" w:color="000000" w:sz="2" w:space="0"/>
              <w:right w:val="single" w:color="000000" w:sz="2" w:space="0"/>
            </w:tcBorders>
            <w:vAlign w:val="top"/>
          </w:tcPr>
          <w:p w14:paraId="6A89526D">
            <w:pPr>
              <w:pStyle w:val="15"/>
              <w:spacing w:before="32" w:line="371" w:lineRule="exact"/>
              <w:ind w:left="4524"/>
              <w:rPr>
                <w:color w:val="auto"/>
              </w:rPr>
            </w:pPr>
            <w:r>
              <w:rPr>
                <w:color w:val="auto"/>
                <w:spacing w:val="-7"/>
                <w:position w:val="3"/>
              </w:rPr>
              <w:t>……</w:t>
            </w:r>
          </w:p>
        </w:tc>
      </w:tr>
    </w:tbl>
    <w:p w14:paraId="4C96732E">
      <w:pPr>
        <w:spacing w:before="304" w:line="215" w:lineRule="auto"/>
        <w:ind w:left="120"/>
        <w:rPr>
          <w:rFonts w:ascii="楷体" w:hAnsi="楷体" w:eastAsia="楷体" w:cs="楷体"/>
          <w:color w:val="auto"/>
          <w:sz w:val="24"/>
          <w:szCs w:val="24"/>
        </w:rPr>
      </w:pPr>
      <w:r>
        <w:rPr>
          <w:rFonts w:ascii="楷体" w:hAnsi="楷体" w:eastAsia="楷体" w:cs="楷体"/>
          <w:color w:val="auto"/>
          <w:spacing w:val="-7"/>
          <w:sz w:val="24"/>
          <w:szCs w:val="24"/>
        </w:rPr>
        <w:t>采购人（签字</w:t>
      </w:r>
      <w:r>
        <w:rPr>
          <w:rFonts w:ascii="楷体" w:hAnsi="楷体" w:eastAsia="楷体" w:cs="楷体"/>
          <w:color w:val="auto"/>
          <w:spacing w:val="-1"/>
          <w:sz w:val="24"/>
          <w:szCs w:val="24"/>
        </w:rPr>
        <w:t>）：</w:t>
      </w:r>
    </w:p>
    <w:p w14:paraId="101E9FBE">
      <w:pPr>
        <w:spacing w:before="33" w:line="228" w:lineRule="auto"/>
        <w:ind w:left="175" w:right="8006" w:hanging="55"/>
        <w:rPr>
          <w:rFonts w:ascii="楷体" w:hAnsi="楷体" w:eastAsia="楷体" w:cs="楷体"/>
          <w:color w:val="auto"/>
          <w:sz w:val="24"/>
          <w:szCs w:val="24"/>
        </w:rPr>
      </w:pPr>
      <w:r>
        <w:rPr>
          <w:rFonts w:ascii="楷体" w:hAnsi="楷体" w:eastAsia="楷体" w:cs="楷体"/>
          <w:color w:val="auto"/>
          <w:spacing w:val="-5"/>
          <w:sz w:val="24"/>
          <w:szCs w:val="24"/>
        </w:rPr>
        <w:t>采购代理机构（签字</w:t>
      </w:r>
      <w:r>
        <w:rPr>
          <w:rFonts w:ascii="楷体" w:hAnsi="楷体" w:eastAsia="楷体" w:cs="楷体"/>
          <w:color w:val="auto"/>
          <w:spacing w:val="-3"/>
          <w:sz w:val="24"/>
          <w:szCs w:val="24"/>
        </w:rPr>
        <w:t>）：</w:t>
      </w:r>
      <w:r>
        <w:rPr>
          <w:rFonts w:ascii="楷体" w:hAnsi="楷体" w:eastAsia="楷体" w:cs="楷体"/>
          <w:color w:val="auto"/>
          <w:spacing w:val="1"/>
          <w:sz w:val="24"/>
          <w:szCs w:val="24"/>
        </w:rPr>
        <w:t xml:space="preserve"> </w:t>
      </w:r>
      <w:r>
        <w:rPr>
          <w:rFonts w:ascii="楷体" w:hAnsi="楷体" w:eastAsia="楷体" w:cs="楷体"/>
          <w:color w:val="auto"/>
          <w:spacing w:val="-16"/>
          <w:sz w:val="24"/>
          <w:szCs w:val="24"/>
        </w:rPr>
        <w:t>日期：</w:t>
      </w:r>
      <w:r>
        <w:rPr>
          <w:rFonts w:ascii="楷体" w:hAnsi="楷体" w:eastAsia="楷体" w:cs="楷体"/>
          <w:color w:val="auto"/>
          <w:spacing w:val="7"/>
          <w:sz w:val="24"/>
          <w:szCs w:val="24"/>
        </w:rPr>
        <w:t xml:space="preserve">  </w:t>
      </w:r>
      <w:r>
        <w:rPr>
          <w:rFonts w:ascii="楷体" w:hAnsi="楷体" w:eastAsia="楷体" w:cs="楷体"/>
          <w:color w:val="auto"/>
          <w:spacing w:val="-16"/>
          <w:sz w:val="24"/>
          <w:szCs w:val="24"/>
        </w:rPr>
        <w:t>年</w:t>
      </w:r>
      <w:r>
        <w:rPr>
          <w:rFonts w:ascii="楷体" w:hAnsi="楷体" w:eastAsia="楷体" w:cs="楷体"/>
          <w:color w:val="auto"/>
          <w:spacing w:val="7"/>
          <w:sz w:val="24"/>
          <w:szCs w:val="24"/>
        </w:rPr>
        <w:t xml:space="preserve">   </w:t>
      </w:r>
      <w:r>
        <w:rPr>
          <w:rFonts w:ascii="楷体" w:hAnsi="楷体" w:eastAsia="楷体" w:cs="楷体"/>
          <w:color w:val="auto"/>
          <w:spacing w:val="-16"/>
          <w:sz w:val="24"/>
          <w:szCs w:val="24"/>
        </w:rPr>
        <w:t>月</w:t>
      </w:r>
      <w:r>
        <w:rPr>
          <w:rFonts w:ascii="楷体" w:hAnsi="楷体" w:eastAsia="楷体" w:cs="楷体"/>
          <w:color w:val="auto"/>
          <w:spacing w:val="30"/>
          <w:sz w:val="24"/>
          <w:szCs w:val="24"/>
        </w:rPr>
        <w:t xml:space="preserve">  </w:t>
      </w:r>
      <w:r>
        <w:rPr>
          <w:rFonts w:ascii="楷体" w:hAnsi="楷体" w:eastAsia="楷体" w:cs="楷体"/>
          <w:color w:val="auto"/>
          <w:spacing w:val="-16"/>
          <w:sz w:val="24"/>
          <w:szCs w:val="24"/>
        </w:rPr>
        <w:t>日</w:t>
      </w:r>
    </w:p>
    <w:p w14:paraId="45148379">
      <w:pPr>
        <w:spacing w:line="228" w:lineRule="auto"/>
        <w:rPr>
          <w:rFonts w:ascii="楷体" w:hAnsi="楷体" w:eastAsia="楷体" w:cs="楷体"/>
          <w:color w:val="auto"/>
          <w:sz w:val="24"/>
          <w:szCs w:val="24"/>
        </w:rPr>
        <w:sectPr>
          <w:headerReference r:id="rId29" w:type="default"/>
          <w:footerReference r:id="rId30" w:type="default"/>
          <w:pgSz w:w="11909" w:h="16839"/>
          <w:pgMar w:top="1013" w:right="585" w:bottom="1042" w:left="605" w:header="764" w:footer="732" w:gutter="0"/>
          <w:pgNumType w:fmt="decimal"/>
          <w:cols w:space="720" w:num="1"/>
        </w:sectPr>
      </w:pPr>
    </w:p>
    <w:p w14:paraId="45FABD67">
      <w:pPr>
        <w:spacing w:before="73" w:line="216" w:lineRule="auto"/>
        <w:ind w:left="2560"/>
        <w:outlineLvl w:val="0"/>
        <w:rPr>
          <w:rFonts w:ascii="楷体" w:hAnsi="楷体" w:eastAsia="楷体" w:cs="楷体"/>
          <w:color w:val="auto"/>
          <w:sz w:val="32"/>
          <w:szCs w:val="32"/>
        </w:rPr>
      </w:pPr>
      <w:bookmarkStart w:id="25" w:name="bookmark8"/>
      <w:bookmarkEnd w:id="25"/>
      <w:bookmarkStart w:id="26" w:name="bookmark7"/>
      <w:bookmarkEnd w:id="26"/>
      <w:r>
        <w:rPr>
          <w:rFonts w:ascii="楷体" w:hAnsi="楷体" w:eastAsia="楷体" w:cs="楷体"/>
          <w:b/>
          <w:bCs/>
          <w:color w:val="auto"/>
          <w:spacing w:val="-5"/>
          <w:sz w:val="32"/>
          <w:szCs w:val="32"/>
        </w:rPr>
        <w:t>第四章</w:t>
      </w:r>
      <w:r>
        <w:rPr>
          <w:rFonts w:ascii="楷体" w:hAnsi="楷体" w:eastAsia="楷体" w:cs="楷体"/>
          <w:color w:val="auto"/>
          <w:spacing w:val="-5"/>
          <w:sz w:val="32"/>
          <w:szCs w:val="32"/>
        </w:rPr>
        <w:t xml:space="preserve"> </w:t>
      </w:r>
      <w:r>
        <w:rPr>
          <w:rFonts w:ascii="楷体" w:hAnsi="楷体" w:eastAsia="楷体" w:cs="楷体"/>
          <w:b/>
          <w:bCs/>
          <w:color w:val="auto"/>
          <w:spacing w:val="-5"/>
          <w:sz w:val="32"/>
          <w:szCs w:val="32"/>
        </w:rPr>
        <w:t>评标方法及标准（综合评分法）</w:t>
      </w:r>
    </w:p>
    <w:p w14:paraId="413430E4">
      <w:pPr>
        <w:spacing w:before="32" w:line="221" w:lineRule="auto"/>
        <w:ind w:left="3468"/>
        <w:rPr>
          <w:rFonts w:ascii="楷体" w:hAnsi="楷体" w:eastAsia="楷体" w:cs="楷体"/>
          <w:color w:val="auto"/>
          <w:sz w:val="27"/>
          <w:szCs w:val="27"/>
        </w:rPr>
      </w:pPr>
      <w:r>
        <w:rPr>
          <w:rFonts w:ascii="楷体" w:hAnsi="楷体" w:eastAsia="楷体" w:cs="楷体"/>
          <w:b/>
          <w:bCs/>
          <w:color w:val="auto"/>
          <w:spacing w:val="5"/>
          <w:sz w:val="27"/>
          <w:szCs w:val="27"/>
        </w:rPr>
        <w:t>第一节</w:t>
      </w:r>
      <w:r>
        <w:rPr>
          <w:rFonts w:ascii="楷体" w:hAnsi="楷体" w:eastAsia="楷体" w:cs="楷体"/>
          <w:color w:val="auto"/>
          <w:spacing w:val="5"/>
          <w:sz w:val="27"/>
          <w:szCs w:val="27"/>
        </w:rPr>
        <w:t xml:space="preserve"> </w:t>
      </w:r>
      <w:r>
        <w:rPr>
          <w:rFonts w:ascii="楷体" w:hAnsi="楷体" w:eastAsia="楷体" w:cs="楷体"/>
          <w:b/>
          <w:bCs/>
          <w:color w:val="auto"/>
          <w:spacing w:val="5"/>
          <w:sz w:val="27"/>
          <w:szCs w:val="27"/>
        </w:rPr>
        <w:t>评标方法及标准前附表</w:t>
      </w:r>
    </w:p>
    <w:p w14:paraId="720ADC36">
      <w:pPr>
        <w:spacing w:before="27" w:line="218" w:lineRule="auto"/>
        <w:ind w:left="2627"/>
        <w:rPr>
          <w:rFonts w:ascii="楷体" w:hAnsi="楷体" w:eastAsia="楷体" w:cs="楷体"/>
          <w:color w:val="auto"/>
          <w:sz w:val="21"/>
          <w:szCs w:val="21"/>
        </w:rPr>
      </w:pPr>
      <w:r>
        <w:rPr>
          <w:rFonts w:ascii="楷体" w:hAnsi="楷体" w:eastAsia="楷体" w:cs="楷体"/>
          <w:color w:val="auto"/>
          <w:spacing w:val="-1"/>
          <w:sz w:val="21"/>
          <w:szCs w:val="21"/>
        </w:rPr>
        <w:t>本项目启用的条款在“编列内容规定”栏内</w:t>
      </w:r>
      <w:r>
        <w:rPr>
          <w:rFonts w:ascii="楷体" w:hAnsi="楷体" w:eastAsia="楷体" w:cs="楷体"/>
          <w:color w:val="auto"/>
          <w:spacing w:val="-2"/>
          <w:sz w:val="21"/>
          <w:szCs w:val="21"/>
        </w:rPr>
        <w:t>以“■”标注。</w:t>
      </w:r>
    </w:p>
    <w:p w14:paraId="125EC122">
      <w:pPr>
        <w:spacing w:before="42"/>
        <w:rPr>
          <w:color w:val="auto"/>
        </w:rPr>
      </w:pPr>
    </w:p>
    <w:tbl>
      <w:tblPr>
        <w:tblStyle w:val="14"/>
        <w:tblW w:w="10525"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5"/>
        <w:gridCol w:w="2064"/>
        <w:gridCol w:w="6726"/>
      </w:tblGrid>
      <w:tr w14:paraId="46330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35" w:type="dxa"/>
            <w:tcBorders>
              <w:top w:val="single" w:color="000000" w:sz="2" w:space="0"/>
              <w:left w:val="single" w:color="000000" w:sz="2" w:space="0"/>
            </w:tcBorders>
            <w:vAlign w:val="top"/>
          </w:tcPr>
          <w:p w14:paraId="005CC0AC">
            <w:pPr>
              <w:pStyle w:val="15"/>
              <w:spacing w:before="124" w:line="217" w:lineRule="auto"/>
              <w:ind w:left="522"/>
              <w:rPr>
                <w:color w:val="auto"/>
              </w:rPr>
            </w:pPr>
            <w:r>
              <w:rPr>
                <w:b/>
                <w:bCs/>
                <w:color w:val="auto"/>
                <w:spacing w:val="-6"/>
              </w:rPr>
              <w:t>条款号</w:t>
            </w:r>
          </w:p>
        </w:tc>
        <w:tc>
          <w:tcPr>
            <w:tcW w:w="2064" w:type="dxa"/>
            <w:tcBorders>
              <w:top w:val="single" w:color="000000" w:sz="2" w:space="0"/>
            </w:tcBorders>
            <w:vAlign w:val="top"/>
          </w:tcPr>
          <w:p w14:paraId="1A7C14A9">
            <w:pPr>
              <w:pStyle w:val="15"/>
              <w:spacing w:before="124" w:line="217" w:lineRule="auto"/>
              <w:ind w:left="562"/>
              <w:rPr>
                <w:color w:val="auto"/>
              </w:rPr>
            </w:pPr>
            <w:r>
              <w:rPr>
                <w:b/>
                <w:bCs/>
                <w:color w:val="auto"/>
                <w:spacing w:val="-5"/>
              </w:rPr>
              <w:t>条款名称</w:t>
            </w:r>
          </w:p>
        </w:tc>
        <w:tc>
          <w:tcPr>
            <w:tcW w:w="6726" w:type="dxa"/>
            <w:tcBorders>
              <w:top w:val="single" w:color="000000" w:sz="2" w:space="0"/>
              <w:right w:val="single" w:color="000000" w:sz="2" w:space="0"/>
            </w:tcBorders>
            <w:vAlign w:val="top"/>
          </w:tcPr>
          <w:p w14:paraId="3C72CC3A">
            <w:pPr>
              <w:pStyle w:val="15"/>
              <w:spacing w:before="125" w:line="217" w:lineRule="auto"/>
              <w:ind w:left="2645"/>
              <w:rPr>
                <w:color w:val="auto"/>
              </w:rPr>
            </w:pPr>
            <w:r>
              <w:rPr>
                <w:b/>
                <w:bCs/>
                <w:color w:val="auto"/>
                <w:spacing w:val="-4"/>
              </w:rPr>
              <w:t>编列内容规定</w:t>
            </w:r>
          </w:p>
        </w:tc>
      </w:tr>
      <w:tr w14:paraId="77E9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35" w:type="dxa"/>
            <w:tcBorders>
              <w:left w:val="single" w:color="000000" w:sz="2" w:space="0"/>
            </w:tcBorders>
            <w:vAlign w:val="top"/>
          </w:tcPr>
          <w:p w14:paraId="07BC8AC2">
            <w:pPr>
              <w:pStyle w:val="15"/>
              <w:spacing w:before="93" w:line="217" w:lineRule="auto"/>
              <w:ind w:left="415"/>
              <w:rPr>
                <w:color w:val="auto"/>
              </w:rPr>
            </w:pPr>
            <w:r>
              <w:rPr>
                <w:color w:val="auto"/>
                <w:spacing w:val="-9"/>
              </w:rPr>
              <w:t>第</w:t>
            </w:r>
            <w:r>
              <w:rPr>
                <w:color w:val="auto"/>
                <w:spacing w:val="-41"/>
              </w:rPr>
              <w:t xml:space="preserve"> </w:t>
            </w:r>
            <w:r>
              <w:rPr>
                <w:color w:val="auto"/>
                <w:spacing w:val="-9"/>
              </w:rPr>
              <w:t>1.3</w:t>
            </w:r>
            <w:r>
              <w:rPr>
                <w:color w:val="auto"/>
                <w:spacing w:val="-57"/>
              </w:rPr>
              <w:t xml:space="preserve"> </w:t>
            </w:r>
            <w:r>
              <w:rPr>
                <w:color w:val="auto"/>
                <w:spacing w:val="-9"/>
              </w:rPr>
              <w:t>款</w:t>
            </w:r>
          </w:p>
        </w:tc>
        <w:tc>
          <w:tcPr>
            <w:tcW w:w="2064" w:type="dxa"/>
            <w:vAlign w:val="top"/>
          </w:tcPr>
          <w:p w14:paraId="452A5FC9">
            <w:pPr>
              <w:pStyle w:val="15"/>
              <w:spacing w:before="94" w:line="215" w:lineRule="auto"/>
              <w:ind w:left="559"/>
              <w:rPr>
                <w:color w:val="auto"/>
              </w:rPr>
            </w:pPr>
            <w:r>
              <w:rPr>
                <w:color w:val="auto"/>
                <w:spacing w:val="-3"/>
              </w:rPr>
              <w:t>评标方法</w:t>
            </w:r>
          </w:p>
        </w:tc>
        <w:tc>
          <w:tcPr>
            <w:tcW w:w="6726" w:type="dxa"/>
            <w:tcBorders>
              <w:right w:val="single" w:color="000000" w:sz="2" w:space="0"/>
            </w:tcBorders>
            <w:vAlign w:val="top"/>
          </w:tcPr>
          <w:p w14:paraId="05635639">
            <w:pPr>
              <w:pStyle w:val="15"/>
              <w:spacing w:before="94" w:line="215" w:lineRule="auto"/>
              <w:ind w:left="122"/>
              <w:rPr>
                <w:color w:val="auto"/>
              </w:rPr>
            </w:pPr>
            <w:r>
              <w:rPr>
                <w:color w:val="auto"/>
                <w:spacing w:val="-3"/>
              </w:rPr>
              <w:t>综合评分法</w:t>
            </w:r>
          </w:p>
        </w:tc>
      </w:tr>
      <w:tr w14:paraId="10756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1735" w:type="dxa"/>
            <w:tcBorders>
              <w:left w:val="single" w:color="000000" w:sz="2" w:space="0"/>
            </w:tcBorders>
            <w:vAlign w:val="top"/>
          </w:tcPr>
          <w:p w14:paraId="44038ABD">
            <w:pPr>
              <w:spacing w:line="249" w:lineRule="auto"/>
              <w:rPr>
                <w:rFonts w:ascii="Arial"/>
                <w:color w:val="auto"/>
                <w:sz w:val="21"/>
              </w:rPr>
            </w:pPr>
          </w:p>
          <w:p w14:paraId="0BE073C2">
            <w:pPr>
              <w:spacing w:line="250" w:lineRule="auto"/>
              <w:rPr>
                <w:rFonts w:ascii="Arial"/>
                <w:color w:val="auto"/>
                <w:sz w:val="21"/>
              </w:rPr>
            </w:pPr>
          </w:p>
          <w:p w14:paraId="2403D3A7">
            <w:pPr>
              <w:spacing w:line="250" w:lineRule="auto"/>
              <w:rPr>
                <w:rFonts w:ascii="Arial"/>
                <w:color w:val="auto"/>
                <w:sz w:val="21"/>
              </w:rPr>
            </w:pPr>
          </w:p>
          <w:p w14:paraId="3531C9B0">
            <w:pPr>
              <w:spacing w:line="250" w:lineRule="auto"/>
              <w:rPr>
                <w:rFonts w:ascii="Arial"/>
                <w:color w:val="auto"/>
                <w:sz w:val="21"/>
              </w:rPr>
            </w:pPr>
          </w:p>
          <w:p w14:paraId="08296B9A">
            <w:pPr>
              <w:pStyle w:val="15"/>
              <w:spacing w:before="78" w:line="217" w:lineRule="auto"/>
              <w:ind w:left="415"/>
              <w:rPr>
                <w:color w:val="auto"/>
              </w:rPr>
            </w:pPr>
            <w:r>
              <w:rPr>
                <w:color w:val="auto"/>
                <w:spacing w:val="-7"/>
              </w:rPr>
              <w:t>第</w:t>
            </w:r>
            <w:r>
              <w:rPr>
                <w:color w:val="auto"/>
                <w:spacing w:val="-51"/>
              </w:rPr>
              <w:t xml:space="preserve"> </w:t>
            </w:r>
            <w:r>
              <w:rPr>
                <w:color w:val="auto"/>
                <w:spacing w:val="-7"/>
              </w:rPr>
              <w:t>3.4</w:t>
            </w:r>
            <w:r>
              <w:rPr>
                <w:color w:val="auto"/>
                <w:spacing w:val="-57"/>
              </w:rPr>
              <w:t xml:space="preserve"> </w:t>
            </w:r>
            <w:r>
              <w:rPr>
                <w:color w:val="auto"/>
                <w:spacing w:val="-7"/>
              </w:rPr>
              <w:t>款</w:t>
            </w:r>
          </w:p>
        </w:tc>
        <w:tc>
          <w:tcPr>
            <w:tcW w:w="2064" w:type="dxa"/>
            <w:vAlign w:val="top"/>
          </w:tcPr>
          <w:p w14:paraId="48C36663">
            <w:pPr>
              <w:spacing w:line="280" w:lineRule="auto"/>
              <w:rPr>
                <w:rFonts w:ascii="Arial"/>
                <w:color w:val="auto"/>
                <w:sz w:val="21"/>
              </w:rPr>
            </w:pPr>
          </w:p>
          <w:p w14:paraId="7A4DE4F9">
            <w:pPr>
              <w:spacing w:line="280" w:lineRule="auto"/>
              <w:rPr>
                <w:rFonts w:ascii="Arial"/>
                <w:color w:val="auto"/>
                <w:sz w:val="21"/>
              </w:rPr>
            </w:pPr>
          </w:p>
          <w:p w14:paraId="2F82C1AF">
            <w:pPr>
              <w:spacing w:line="281" w:lineRule="auto"/>
              <w:rPr>
                <w:rFonts w:ascii="Arial"/>
                <w:color w:val="auto"/>
                <w:sz w:val="21"/>
              </w:rPr>
            </w:pPr>
          </w:p>
          <w:p w14:paraId="5796F69B">
            <w:pPr>
              <w:pStyle w:val="15"/>
              <w:spacing w:before="78" w:line="232" w:lineRule="auto"/>
              <w:ind w:left="197" w:right="186"/>
              <w:rPr>
                <w:color w:val="auto"/>
              </w:rPr>
            </w:pPr>
            <w:r>
              <w:rPr>
                <w:color w:val="auto"/>
                <w:spacing w:val="-2"/>
              </w:rPr>
              <w:t>非单一产品采购</w:t>
            </w:r>
            <w:r>
              <w:rPr>
                <w:color w:val="auto"/>
                <w:spacing w:val="2"/>
              </w:rPr>
              <w:t xml:space="preserve"> </w:t>
            </w:r>
            <w:r>
              <w:rPr>
                <w:color w:val="auto"/>
                <w:spacing w:val="-2"/>
              </w:rPr>
              <w:t>项目的核心产品</w:t>
            </w:r>
          </w:p>
        </w:tc>
        <w:tc>
          <w:tcPr>
            <w:tcW w:w="6726" w:type="dxa"/>
            <w:tcBorders>
              <w:right w:val="single" w:color="000000" w:sz="2" w:space="0"/>
            </w:tcBorders>
            <w:vAlign w:val="top"/>
          </w:tcPr>
          <w:p w14:paraId="1C80C2DB">
            <w:pPr>
              <w:pStyle w:val="15"/>
              <w:spacing w:before="32" w:line="223" w:lineRule="auto"/>
              <w:ind w:left="125"/>
              <w:rPr>
                <w:color w:val="auto"/>
              </w:rPr>
            </w:pPr>
            <w:r>
              <w:rPr>
                <w:color w:val="auto"/>
                <w:spacing w:val="-9"/>
                <w:sz w:val="21"/>
                <w:szCs w:val="21"/>
              </w:rPr>
              <w:t>□</w:t>
            </w:r>
            <w:r>
              <w:rPr>
                <w:color w:val="auto"/>
                <w:spacing w:val="-9"/>
              </w:rPr>
              <w:t>否</w:t>
            </w:r>
          </w:p>
          <w:p w14:paraId="1641B2CF">
            <w:pPr>
              <w:pStyle w:val="15"/>
              <w:spacing w:before="5" w:line="227" w:lineRule="auto"/>
              <w:ind w:left="115" w:right="115" w:firstLine="12"/>
              <w:rPr>
                <w:color w:val="auto"/>
              </w:rPr>
            </w:pPr>
            <w:r>
              <w:rPr>
                <w:color w:val="auto"/>
                <w:spacing w:val="-5"/>
              </w:rPr>
              <w:t>■是，本项目核心产品为：</w:t>
            </w:r>
            <w:r>
              <w:rPr>
                <w:rFonts w:hint="eastAsia" w:ascii="宋体" w:hAnsi="宋体" w:eastAsia="宋体" w:cs="宋体"/>
                <w:b/>
                <w:bCs/>
                <w:color w:val="auto"/>
                <w:u w:val="single"/>
              </w:rPr>
              <w:t>智慧黑板</w:t>
            </w:r>
            <w:r>
              <w:rPr>
                <w:color w:val="auto"/>
                <w:spacing w:val="-5"/>
              </w:rPr>
              <w:t>提供相同品牌产品且</w:t>
            </w:r>
            <w:r>
              <w:rPr>
                <w:color w:val="auto"/>
              </w:rPr>
              <w:t xml:space="preserve"> </w:t>
            </w:r>
            <w:r>
              <w:rPr>
                <w:color w:val="auto"/>
                <w:spacing w:val="-1"/>
              </w:rPr>
              <w:t>通过资格审查、符合性审查的不同投标人参加同一合同项目下投标的，按一家投标人计算，评审得分最高的同品牌投标人获</w:t>
            </w:r>
            <w:r>
              <w:rPr>
                <w:color w:val="auto"/>
                <w:spacing w:val="17"/>
              </w:rPr>
              <w:t xml:space="preserve"> </w:t>
            </w:r>
            <w:r>
              <w:rPr>
                <w:color w:val="auto"/>
              </w:rPr>
              <w:t>得中标人推荐资格；评审得分相同的，由采</w:t>
            </w:r>
            <w:r>
              <w:rPr>
                <w:color w:val="auto"/>
                <w:spacing w:val="-1"/>
              </w:rPr>
              <w:t>购人或者采购人或</w:t>
            </w:r>
            <w:r>
              <w:rPr>
                <w:color w:val="auto"/>
              </w:rPr>
              <w:t xml:space="preserve"> </w:t>
            </w:r>
            <w:r>
              <w:rPr>
                <w:color w:val="auto"/>
                <w:spacing w:val="-1"/>
              </w:rPr>
              <w:t>者采购人委托评标委员会按照招标文件规定的方式确定一个投</w:t>
            </w:r>
            <w:r>
              <w:rPr>
                <w:color w:val="auto"/>
                <w:spacing w:val="18"/>
              </w:rPr>
              <w:t xml:space="preserve"> </w:t>
            </w:r>
            <w:r>
              <w:rPr>
                <w:color w:val="auto"/>
                <w:spacing w:val="-1"/>
              </w:rPr>
              <w:t>标人获得中标人推荐资格，招标文件未规定的采取随机抽取方</w:t>
            </w:r>
            <w:r>
              <w:rPr>
                <w:color w:val="auto"/>
                <w:spacing w:val="-2"/>
              </w:rPr>
              <w:t>式确定，其他同品牌投标人不作为中标候选人。</w:t>
            </w:r>
          </w:p>
        </w:tc>
      </w:tr>
      <w:tr w14:paraId="16DCB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2" w:hRule="atLeast"/>
        </w:trPr>
        <w:tc>
          <w:tcPr>
            <w:tcW w:w="1735" w:type="dxa"/>
            <w:tcBorders>
              <w:left w:val="single" w:color="000000" w:sz="2" w:space="0"/>
            </w:tcBorders>
            <w:vAlign w:val="top"/>
          </w:tcPr>
          <w:p w14:paraId="33117AAD">
            <w:pPr>
              <w:spacing w:line="243" w:lineRule="auto"/>
              <w:rPr>
                <w:rFonts w:ascii="Arial"/>
                <w:color w:val="auto"/>
                <w:sz w:val="21"/>
              </w:rPr>
            </w:pPr>
          </w:p>
          <w:p w14:paraId="1395A866">
            <w:pPr>
              <w:spacing w:line="243" w:lineRule="auto"/>
              <w:rPr>
                <w:rFonts w:ascii="Arial"/>
                <w:color w:val="auto"/>
                <w:sz w:val="21"/>
              </w:rPr>
            </w:pPr>
          </w:p>
          <w:p w14:paraId="4A1B9392">
            <w:pPr>
              <w:spacing w:line="244" w:lineRule="auto"/>
              <w:rPr>
                <w:rFonts w:ascii="Arial"/>
                <w:color w:val="auto"/>
                <w:sz w:val="21"/>
              </w:rPr>
            </w:pPr>
          </w:p>
          <w:p w14:paraId="76120266">
            <w:pPr>
              <w:spacing w:line="244" w:lineRule="auto"/>
              <w:rPr>
                <w:rFonts w:ascii="Arial"/>
                <w:color w:val="auto"/>
                <w:sz w:val="21"/>
              </w:rPr>
            </w:pPr>
          </w:p>
          <w:p w14:paraId="3CD0E9F8">
            <w:pPr>
              <w:spacing w:line="244" w:lineRule="auto"/>
              <w:rPr>
                <w:rFonts w:ascii="Arial"/>
                <w:color w:val="auto"/>
                <w:sz w:val="21"/>
              </w:rPr>
            </w:pPr>
          </w:p>
          <w:p w14:paraId="6CB1BE41">
            <w:pPr>
              <w:spacing w:line="244" w:lineRule="auto"/>
              <w:rPr>
                <w:rFonts w:ascii="Arial"/>
                <w:color w:val="auto"/>
                <w:sz w:val="21"/>
              </w:rPr>
            </w:pPr>
          </w:p>
          <w:p w14:paraId="137D2508">
            <w:pPr>
              <w:spacing w:line="244" w:lineRule="auto"/>
              <w:rPr>
                <w:rFonts w:ascii="Arial"/>
                <w:color w:val="auto"/>
                <w:sz w:val="21"/>
              </w:rPr>
            </w:pPr>
          </w:p>
          <w:p w14:paraId="308B399E">
            <w:pPr>
              <w:spacing w:line="244" w:lineRule="auto"/>
              <w:rPr>
                <w:rFonts w:ascii="Arial"/>
                <w:color w:val="auto"/>
                <w:sz w:val="21"/>
              </w:rPr>
            </w:pPr>
          </w:p>
          <w:p w14:paraId="636B051E">
            <w:pPr>
              <w:spacing w:line="244" w:lineRule="auto"/>
              <w:rPr>
                <w:rFonts w:ascii="Arial"/>
                <w:color w:val="auto"/>
                <w:sz w:val="21"/>
              </w:rPr>
            </w:pPr>
          </w:p>
          <w:p w14:paraId="2D65B715">
            <w:pPr>
              <w:pStyle w:val="15"/>
              <w:spacing w:before="78" w:line="217" w:lineRule="auto"/>
              <w:ind w:left="415"/>
              <w:rPr>
                <w:color w:val="auto"/>
              </w:rPr>
            </w:pPr>
            <w:r>
              <w:rPr>
                <w:color w:val="auto"/>
                <w:spacing w:val="-6"/>
              </w:rPr>
              <w:t>第</w:t>
            </w:r>
            <w:r>
              <w:rPr>
                <w:color w:val="auto"/>
                <w:spacing w:val="-56"/>
              </w:rPr>
              <w:t xml:space="preserve"> </w:t>
            </w:r>
            <w:r>
              <w:rPr>
                <w:color w:val="auto"/>
                <w:spacing w:val="-6"/>
              </w:rPr>
              <w:t>4.2</w:t>
            </w:r>
            <w:r>
              <w:rPr>
                <w:color w:val="auto"/>
                <w:spacing w:val="-57"/>
              </w:rPr>
              <w:t xml:space="preserve"> </w:t>
            </w:r>
            <w:r>
              <w:rPr>
                <w:color w:val="auto"/>
                <w:spacing w:val="-6"/>
              </w:rPr>
              <w:t>款</w:t>
            </w:r>
          </w:p>
        </w:tc>
        <w:tc>
          <w:tcPr>
            <w:tcW w:w="2064" w:type="dxa"/>
            <w:vAlign w:val="top"/>
          </w:tcPr>
          <w:p w14:paraId="7EB217A5">
            <w:pPr>
              <w:spacing w:line="268" w:lineRule="auto"/>
              <w:rPr>
                <w:rFonts w:ascii="Arial"/>
                <w:color w:val="auto"/>
                <w:sz w:val="21"/>
              </w:rPr>
            </w:pPr>
          </w:p>
          <w:p w14:paraId="7AF2E8A9">
            <w:pPr>
              <w:spacing w:line="268" w:lineRule="auto"/>
              <w:rPr>
                <w:rFonts w:ascii="Arial"/>
                <w:color w:val="auto"/>
                <w:sz w:val="21"/>
              </w:rPr>
            </w:pPr>
          </w:p>
          <w:p w14:paraId="1AAACF6A">
            <w:pPr>
              <w:spacing w:line="268" w:lineRule="auto"/>
              <w:rPr>
                <w:rFonts w:ascii="Arial"/>
                <w:color w:val="auto"/>
                <w:sz w:val="21"/>
              </w:rPr>
            </w:pPr>
          </w:p>
          <w:p w14:paraId="75409B18">
            <w:pPr>
              <w:spacing w:line="268" w:lineRule="auto"/>
              <w:rPr>
                <w:rFonts w:ascii="Arial"/>
                <w:color w:val="auto"/>
                <w:sz w:val="21"/>
              </w:rPr>
            </w:pPr>
          </w:p>
          <w:p w14:paraId="5D44E7DD">
            <w:pPr>
              <w:spacing w:line="268" w:lineRule="auto"/>
              <w:rPr>
                <w:rFonts w:ascii="Arial"/>
                <w:color w:val="auto"/>
                <w:sz w:val="21"/>
              </w:rPr>
            </w:pPr>
          </w:p>
          <w:p w14:paraId="469C331E">
            <w:pPr>
              <w:spacing w:line="269" w:lineRule="auto"/>
              <w:rPr>
                <w:rFonts w:ascii="Arial"/>
                <w:color w:val="auto"/>
                <w:sz w:val="21"/>
              </w:rPr>
            </w:pPr>
          </w:p>
          <w:p w14:paraId="102FD82A">
            <w:pPr>
              <w:spacing w:line="269" w:lineRule="auto"/>
              <w:rPr>
                <w:rFonts w:ascii="Arial"/>
                <w:color w:val="auto"/>
                <w:sz w:val="21"/>
              </w:rPr>
            </w:pPr>
          </w:p>
          <w:p w14:paraId="6F3A433C">
            <w:pPr>
              <w:pStyle w:val="15"/>
              <w:spacing w:before="78" w:line="220" w:lineRule="auto"/>
              <w:ind w:left="198"/>
              <w:rPr>
                <w:color w:val="auto"/>
              </w:rPr>
            </w:pPr>
            <w:r>
              <w:rPr>
                <w:color w:val="auto"/>
                <w:spacing w:val="-2"/>
              </w:rPr>
              <w:t>投标文件报价出</w:t>
            </w:r>
          </w:p>
          <w:p w14:paraId="7040D363">
            <w:pPr>
              <w:pStyle w:val="15"/>
              <w:spacing w:before="31" w:line="220" w:lineRule="auto"/>
              <w:ind w:left="198"/>
              <w:rPr>
                <w:color w:val="auto"/>
              </w:rPr>
            </w:pPr>
            <w:r>
              <w:rPr>
                <w:color w:val="auto"/>
                <w:spacing w:val="-2"/>
              </w:rPr>
              <w:t>现前后不一致的</w:t>
            </w:r>
          </w:p>
          <w:p w14:paraId="7FEF7588">
            <w:pPr>
              <w:pStyle w:val="15"/>
              <w:spacing w:before="36" w:line="223" w:lineRule="auto"/>
              <w:ind w:left="792"/>
              <w:rPr>
                <w:color w:val="auto"/>
              </w:rPr>
            </w:pPr>
            <w:r>
              <w:rPr>
                <w:color w:val="auto"/>
                <w:spacing w:val="-2"/>
              </w:rPr>
              <w:t>修正</w:t>
            </w:r>
          </w:p>
        </w:tc>
        <w:tc>
          <w:tcPr>
            <w:tcW w:w="6726" w:type="dxa"/>
            <w:tcBorders>
              <w:right w:val="single" w:color="000000" w:sz="2" w:space="0"/>
            </w:tcBorders>
            <w:vAlign w:val="top"/>
          </w:tcPr>
          <w:p w14:paraId="44E8E1B5">
            <w:pPr>
              <w:pStyle w:val="15"/>
              <w:spacing w:before="33" w:line="221" w:lineRule="auto"/>
              <w:ind w:left="129" w:right="371" w:hanging="1"/>
              <w:rPr>
                <w:color w:val="auto"/>
              </w:rPr>
            </w:pPr>
            <w:r>
              <w:rPr>
                <w:color w:val="auto"/>
                <w:spacing w:val="-1"/>
              </w:rPr>
              <w:t>1.投标文件中开标一览表内容与投标文件中相应内容不一致</w:t>
            </w:r>
            <w:r>
              <w:rPr>
                <w:color w:val="auto"/>
                <w:spacing w:val="4"/>
              </w:rPr>
              <w:t xml:space="preserve"> </w:t>
            </w:r>
            <w:r>
              <w:rPr>
                <w:color w:val="auto"/>
                <w:spacing w:val="-6"/>
              </w:rPr>
              <w:t>的，以开标一览表为准；</w:t>
            </w:r>
          </w:p>
          <w:p w14:paraId="4D520C80">
            <w:pPr>
              <w:pStyle w:val="15"/>
              <w:spacing w:before="26" w:line="212" w:lineRule="auto"/>
              <w:ind w:left="114"/>
              <w:rPr>
                <w:color w:val="auto"/>
              </w:rPr>
            </w:pPr>
            <w:r>
              <w:rPr>
                <w:color w:val="auto"/>
                <w:spacing w:val="-2"/>
              </w:rPr>
              <w:t>2.大写金额和小写金额不一致的，以大写金额为准；</w:t>
            </w:r>
          </w:p>
          <w:p w14:paraId="67AB0F75">
            <w:pPr>
              <w:pStyle w:val="15"/>
              <w:spacing w:before="22" w:line="222" w:lineRule="auto"/>
              <w:ind w:left="130" w:right="131" w:hanging="14"/>
              <w:rPr>
                <w:color w:val="auto"/>
              </w:rPr>
            </w:pPr>
            <w:r>
              <w:rPr>
                <w:color w:val="auto"/>
                <w:spacing w:val="-1"/>
              </w:rPr>
              <w:t>3.单价金额小数点或者百分比有明显错位的，以开标一览表的</w:t>
            </w:r>
            <w:r>
              <w:rPr>
                <w:color w:val="auto"/>
                <w:spacing w:val="17"/>
              </w:rPr>
              <w:t xml:space="preserve"> </w:t>
            </w:r>
            <w:r>
              <w:rPr>
                <w:color w:val="auto"/>
                <w:spacing w:val="-6"/>
              </w:rPr>
              <w:t>总价为准，并修改单价；</w:t>
            </w:r>
          </w:p>
          <w:p w14:paraId="05E6BA73">
            <w:pPr>
              <w:pStyle w:val="15"/>
              <w:spacing w:before="20" w:line="226" w:lineRule="auto"/>
              <w:ind w:left="124" w:right="131" w:hanging="15"/>
              <w:rPr>
                <w:color w:val="auto"/>
              </w:rPr>
            </w:pPr>
            <w:r>
              <w:rPr>
                <w:color w:val="auto"/>
              </w:rPr>
              <w:t>4.总价金额与按单价汇总金额不一致的，以单价金额</w:t>
            </w:r>
            <w:r>
              <w:rPr>
                <w:color w:val="auto"/>
                <w:spacing w:val="-1"/>
              </w:rPr>
              <w:t>计算结果</w:t>
            </w:r>
            <w:r>
              <w:rPr>
                <w:color w:val="auto"/>
              </w:rPr>
              <w:t xml:space="preserve"> </w:t>
            </w:r>
            <w:r>
              <w:rPr>
                <w:color w:val="auto"/>
                <w:spacing w:val="-12"/>
              </w:rPr>
              <w:t>为准。</w:t>
            </w:r>
          </w:p>
          <w:p w14:paraId="27D8016F">
            <w:pPr>
              <w:pStyle w:val="15"/>
              <w:spacing w:before="14" w:line="212" w:lineRule="auto"/>
              <w:ind w:left="143"/>
              <w:rPr>
                <w:color w:val="auto"/>
              </w:rPr>
            </w:pPr>
            <w:r>
              <w:rPr>
                <w:color w:val="auto"/>
                <w:spacing w:val="-3"/>
              </w:rPr>
              <w:t>同时出现两种以上不一致的，按照前款规定的顺序修正。</w:t>
            </w:r>
          </w:p>
          <w:p w14:paraId="4BB30FDE">
            <w:pPr>
              <w:pStyle w:val="15"/>
              <w:spacing w:before="28" w:line="228" w:lineRule="auto"/>
              <w:ind w:left="116" w:right="129" w:hanging="5"/>
              <w:rPr>
                <w:color w:val="auto"/>
              </w:rPr>
            </w:pPr>
            <w:r>
              <w:rPr>
                <w:color w:val="auto"/>
              </w:rPr>
              <w:t>修正后的报价按照对于投标文件中含义不明确、</w:t>
            </w:r>
            <w:r>
              <w:rPr>
                <w:color w:val="auto"/>
                <w:spacing w:val="-1"/>
              </w:rPr>
              <w:t>同类问题表述</w:t>
            </w:r>
            <w:r>
              <w:rPr>
                <w:color w:val="auto"/>
              </w:rPr>
              <w:t xml:space="preserve"> </w:t>
            </w:r>
            <w:r>
              <w:rPr>
                <w:color w:val="auto"/>
                <w:spacing w:val="-1"/>
              </w:rPr>
              <w:t>不一致或者有明显文字和计算错误的内容，评标委员会应当以</w:t>
            </w:r>
            <w:r>
              <w:rPr>
                <w:color w:val="auto"/>
                <w:spacing w:val="15"/>
              </w:rPr>
              <w:t xml:space="preserve"> </w:t>
            </w:r>
            <w:r>
              <w:rPr>
                <w:color w:val="auto"/>
                <w:spacing w:val="-1"/>
              </w:rPr>
              <w:t>书面形式要求投标人作出必要的澄清、说明或者补正。投标人</w:t>
            </w:r>
            <w:r>
              <w:rPr>
                <w:color w:val="auto"/>
                <w:spacing w:val="17"/>
              </w:rPr>
              <w:t xml:space="preserve"> </w:t>
            </w:r>
            <w:r>
              <w:rPr>
                <w:color w:val="auto"/>
                <w:spacing w:val="-1"/>
              </w:rPr>
              <w:t>的澄清、说明或者补正应当采用书面形式，并加盖公章，或者</w:t>
            </w:r>
            <w:r>
              <w:rPr>
                <w:color w:val="auto"/>
                <w:spacing w:val="15"/>
              </w:rPr>
              <w:t xml:space="preserve"> </w:t>
            </w:r>
            <w:r>
              <w:rPr>
                <w:color w:val="auto"/>
                <w:spacing w:val="-1"/>
              </w:rPr>
              <w:t>由法定代表人或其授权的代表签字。投标人的澄清、说明或者</w:t>
            </w:r>
            <w:r>
              <w:rPr>
                <w:color w:val="auto"/>
                <w:spacing w:val="15"/>
              </w:rPr>
              <w:t xml:space="preserve"> </w:t>
            </w:r>
            <w:r>
              <w:rPr>
                <w:color w:val="auto"/>
                <w:spacing w:val="-1"/>
              </w:rPr>
              <w:t>补正不得超出投标文件的范围或者改变投标文件的实质性内</w:t>
            </w:r>
          </w:p>
          <w:p w14:paraId="1ACDB1B0">
            <w:pPr>
              <w:pStyle w:val="15"/>
              <w:spacing w:before="21" w:line="214" w:lineRule="auto"/>
              <w:ind w:left="122" w:right="162" w:hanging="10"/>
              <w:rPr>
                <w:color w:val="auto"/>
              </w:rPr>
            </w:pPr>
            <w:r>
              <w:rPr>
                <w:color w:val="auto"/>
                <w:spacing w:val="-2"/>
              </w:rPr>
              <w:t>容。评标委员会不接受投标人主动提出的澄清、说明。要求，</w:t>
            </w:r>
            <w:r>
              <w:rPr>
                <w:color w:val="auto"/>
                <w:spacing w:val="16"/>
              </w:rPr>
              <w:t xml:space="preserve"> </w:t>
            </w:r>
            <w:r>
              <w:rPr>
                <w:color w:val="auto"/>
                <w:spacing w:val="-2"/>
              </w:rPr>
              <w:t>经投标人确认后产生约束力，投标人不确认的，其投标无效。</w:t>
            </w:r>
          </w:p>
        </w:tc>
      </w:tr>
      <w:tr w14:paraId="12BA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trPr>
        <w:tc>
          <w:tcPr>
            <w:tcW w:w="1735" w:type="dxa"/>
            <w:tcBorders>
              <w:left w:val="single" w:color="000000" w:sz="2" w:space="0"/>
            </w:tcBorders>
            <w:vAlign w:val="top"/>
          </w:tcPr>
          <w:p w14:paraId="31F8C591">
            <w:pPr>
              <w:spacing w:line="354" w:lineRule="auto"/>
              <w:rPr>
                <w:rFonts w:ascii="Arial"/>
                <w:color w:val="auto"/>
                <w:sz w:val="21"/>
              </w:rPr>
            </w:pPr>
          </w:p>
          <w:p w14:paraId="60AA4B9D">
            <w:pPr>
              <w:spacing w:line="354" w:lineRule="auto"/>
              <w:rPr>
                <w:rFonts w:ascii="Arial"/>
                <w:color w:val="auto"/>
                <w:sz w:val="21"/>
              </w:rPr>
            </w:pPr>
          </w:p>
          <w:p w14:paraId="763B4807">
            <w:pPr>
              <w:pStyle w:val="15"/>
              <w:spacing w:before="78" w:line="217" w:lineRule="auto"/>
              <w:ind w:left="147"/>
              <w:rPr>
                <w:color w:val="auto"/>
              </w:rPr>
            </w:pPr>
            <w:r>
              <w:rPr>
                <w:color w:val="auto"/>
                <w:spacing w:val="-2"/>
              </w:rPr>
              <w:t>第</w:t>
            </w:r>
            <w:r>
              <w:rPr>
                <w:color w:val="auto"/>
                <w:spacing w:val="-59"/>
              </w:rPr>
              <w:t xml:space="preserve"> </w:t>
            </w:r>
            <w:r>
              <w:rPr>
                <w:color w:val="auto"/>
                <w:spacing w:val="-2"/>
              </w:rPr>
              <w:t>5.2（2）项</w:t>
            </w:r>
          </w:p>
        </w:tc>
        <w:tc>
          <w:tcPr>
            <w:tcW w:w="2064" w:type="dxa"/>
            <w:vAlign w:val="top"/>
          </w:tcPr>
          <w:p w14:paraId="5ECC451A">
            <w:pPr>
              <w:spacing w:line="389" w:lineRule="auto"/>
              <w:rPr>
                <w:rFonts w:ascii="Arial"/>
                <w:color w:val="auto"/>
                <w:sz w:val="21"/>
              </w:rPr>
            </w:pPr>
          </w:p>
          <w:p w14:paraId="7437196F">
            <w:pPr>
              <w:pStyle w:val="15"/>
              <w:spacing w:before="78" w:line="214" w:lineRule="auto"/>
              <w:ind w:left="197"/>
              <w:rPr>
                <w:color w:val="auto"/>
              </w:rPr>
            </w:pPr>
            <w:r>
              <w:rPr>
                <w:color w:val="auto"/>
                <w:spacing w:val="-2"/>
              </w:rPr>
              <w:t>相同品牌产品评</w:t>
            </w:r>
          </w:p>
          <w:p w14:paraId="6D8F8E7D">
            <w:pPr>
              <w:pStyle w:val="15"/>
              <w:spacing w:before="43" w:line="215" w:lineRule="auto"/>
              <w:ind w:left="215"/>
              <w:rPr>
                <w:color w:val="auto"/>
              </w:rPr>
            </w:pPr>
            <w:r>
              <w:rPr>
                <w:color w:val="auto"/>
                <w:spacing w:val="-4"/>
              </w:rPr>
              <w:t>审得分相同的规</w:t>
            </w:r>
          </w:p>
          <w:p w14:paraId="08C0A05A">
            <w:pPr>
              <w:pStyle w:val="15"/>
              <w:spacing w:before="42" w:line="227" w:lineRule="auto"/>
              <w:ind w:left="928"/>
              <w:rPr>
                <w:color w:val="auto"/>
              </w:rPr>
            </w:pPr>
            <w:r>
              <w:rPr>
                <w:color w:val="auto"/>
              </w:rPr>
              <w:t>定</w:t>
            </w:r>
          </w:p>
        </w:tc>
        <w:tc>
          <w:tcPr>
            <w:tcW w:w="6726" w:type="dxa"/>
            <w:tcBorders>
              <w:right w:val="single" w:color="000000" w:sz="2" w:space="0"/>
            </w:tcBorders>
            <w:vAlign w:val="top"/>
          </w:tcPr>
          <w:p w14:paraId="3D910B4A">
            <w:pPr>
              <w:pStyle w:val="15"/>
              <w:spacing w:before="37" w:line="225" w:lineRule="auto"/>
              <w:ind w:left="113" w:right="129" w:hanging="3"/>
              <w:jc w:val="both"/>
              <w:rPr>
                <w:color w:val="auto"/>
              </w:rPr>
            </w:pPr>
            <w:r>
              <w:rPr>
                <w:color w:val="auto"/>
              </w:rPr>
              <w:t>提供相同品牌产品且通过资格审查、符合性审查的不同</w:t>
            </w:r>
            <w:r>
              <w:rPr>
                <w:color w:val="auto"/>
                <w:spacing w:val="-1"/>
              </w:rPr>
              <w:t>投标人</w:t>
            </w:r>
            <w:r>
              <w:rPr>
                <w:color w:val="auto"/>
              </w:rPr>
              <w:t xml:space="preserve"> </w:t>
            </w:r>
            <w:r>
              <w:rPr>
                <w:color w:val="auto"/>
                <w:spacing w:val="-1"/>
              </w:rPr>
              <w:t>参加同一合同项下投标的，评审后得分最高的同品牌投标人获</w:t>
            </w:r>
            <w:r>
              <w:rPr>
                <w:color w:val="auto"/>
                <w:spacing w:val="18"/>
              </w:rPr>
              <w:t xml:space="preserve"> </w:t>
            </w:r>
            <w:r>
              <w:rPr>
                <w:color w:val="auto"/>
                <w:spacing w:val="-1"/>
              </w:rPr>
              <w:t>得中标人推荐资格；评审得分相同的，由采购人或者委托评标</w:t>
            </w:r>
            <w:r>
              <w:rPr>
                <w:color w:val="auto"/>
                <w:spacing w:val="18"/>
              </w:rPr>
              <w:t xml:space="preserve"> </w:t>
            </w:r>
            <w:r>
              <w:rPr>
                <w:color w:val="auto"/>
              </w:rPr>
              <w:t>委员会按照招标文件的规定的方式确定一个投</w:t>
            </w:r>
            <w:r>
              <w:rPr>
                <w:color w:val="auto"/>
                <w:spacing w:val="-1"/>
              </w:rPr>
              <w:t>标人获得中标人</w:t>
            </w:r>
            <w:r>
              <w:rPr>
                <w:color w:val="auto"/>
              </w:rPr>
              <w:t xml:space="preserve"> </w:t>
            </w:r>
            <w:r>
              <w:rPr>
                <w:color w:val="auto"/>
                <w:spacing w:val="-1"/>
              </w:rPr>
              <w:t>推荐资格，招标文件未规定的采取随机抽取方式确定，其他同</w:t>
            </w:r>
            <w:r>
              <w:rPr>
                <w:color w:val="auto"/>
                <w:spacing w:val="18"/>
              </w:rPr>
              <w:t xml:space="preserve"> </w:t>
            </w:r>
            <w:r>
              <w:rPr>
                <w:color w:val="auto"/>
                <w:spacing w:val="-2"/>
              </w:rPr>
              <w:t>品牌投标人</w:t>
            </w:r>
            <w:r>
              <w:rPr>
                <w:b/>
                <w:bCs/>
                <w:color w:val="auto"/>
                <w:spacing w:val="-2"/>
              </w:rPr>
              <w:t>不作为中标候选人。</w:t>
            </w:r>
          </w:p>
        </w:tc>
      </w:tr>
      <w:tr w14:paraId="0D8F6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0" w:hRule="atLeast"/>
        </w:trPr>
        <w:tc>
          <w:tcPr>
            <w:tcW w:w="1735" w:type="dxa"/>
            <w:tcBorders>
              <w:left w:val="single" w:color="000000" w:sz="2" w:space="0"/>
            </w:tcBorders>
            <w:vAlign w:val="top"/>
          </w:tcPr>
          <w:p w14:paraId="64FEF1B3">
            <w:pPr>
              <w:spacing w:line="252" w:lineRule="auto"/>
              <w:rPr>
                <w:rFonts w:ascii="Arial"/>
                <w:color w:val="auto"/>
                <w:sz w:val="21"/>
              </w:rPr>
            </w:pPr>
          </w:p>
          <w:p w14:paraId="0274C7E5">
            <w:pPr>
              <w:spacing w:line="253" w:lineRule="auto"/>
              <w:rPr>
                <w:rFonts w:ascii="Arial"/>
                <w:color w:val="auto"/>
                <w:sz w:val="21"/>
              </w:rPr>
            </w:pPr>
          </w:p>
          <w:p w14:paraId="315D7E22">
            <w:pPr>
              <w:spacing w:line="253" w:lineRule="auto"/>
              <w:rPr>
                <w:rFonts w:ascii="Arial"/>
                <w:color w:val="auto"/>
                <w:sz w:val="21"/>
              </w:rPr>
            </w:pPr>
          </w:p>
          <w:p w14:paraId="12B99D96">
            <w:pPr>
              <w:spacing w:line="253" w:lineRule="auto"/>
              <w:rPr>
                <w:rFonts w:ascii="Arial"/>
                <w:color w:val="auto"/>
                <w:sz w:val="21"/>
              </w:rPr>
            </w:pPr>
          </w:p>
          <w:p w14:paraId="2F0E2D21">
            <w:pPr>
              <w:pStyle w:val="15"/>
              <w:spacing w:before="78" w:line="217" w:lineRule="auto"/>
              <w:ind w:left="147"/>
              <w:rPr>
                <w:color w:val="auto"/>
              </w:rPr>
            </w:pPr>
            <w:r>
              <w:rPr>
                <w:color w:val="auto"/>
                <w:spacing w:val="-2"/>
              </w:rPr>
              <w:t>第</w:t>
            </w:r>
            <w:r>
              <w:rPr>
                <w:color w:val="auto"/>
                <w:spacing w:val="-59"/>
              </w:rPr>
              <w:t xml:space="preserve"> </w:t>
            </w:r>
            <w:r>
              <w:rPr>
                <w:color w:val="auto"/>
                <w:spacing w:val="-2"/>
              </w:rPr>
              <w:t>5.3（1）项</w:t>
            </w:r>
          </w:p>
        </w:tc>
        <w:tc>
          <w:tcPr>
            <w:tcW w:w="2064" w:type="dxa"/>
            <w:vAlign w:val="top"/>
          </w:tcPr>
          <w:p w14:paraId="6D3F88C7">
            <w:pPr>
              <w:spacing w:line="253" w:lineRule="auto"/>
              <w:rPr>
                <w:rFonts w:ascii="Arial"/>
                <w:color w:val="auto"/>
                <w:sz w:val="21"/>
              </w:rPr>
            </w:pPr>
          </w:p>
          <w:p w14:paraId="5EAE1A6F">
            <w:pPr>
              <w:spacing w:line="253" w:lineRule="auto"/>
              <w:rPr>
                <w:rFonts w:ascii="Arial"/>
                <w:color w:val="auto"/>
                <w:sz w:val="21"/>
              </w:rPr>
            </w:pPr>
          </w:p>
          <w:p w14:paraId="1C8DAF7D">
            <w:pPr>
              <w:spacing w:line="253" w:lineRule="auto"/>
              <w:rPr>
                <w:rFonts w:ascii="Arial"/>
                <w:color w:val="auto"/>
                <w:sz w:val="21"/>
              </w:rPr>
            </w:pPr>
          </w:p>
          <w:p w14:paraId="06AA5171">
            <w:pPr>
              <w:spacing w:line="253" w:lineRule="auto"/>
              <w:rPr>
                <w:rFonts w:ascii="Arial"/>
                <w:color w:val="auto"/>
                <w:sz w:val="21"/>
              </w:rPr>
            </w:pPr>
          </w:p>
          <w:p w14:paraId="0AA670F2">
            <w:pPr>
              <w:pStyle w:val="15"/>
              <w:spacing w:before="78" w:line="215" w:lineRule="auto"/>
              <w:ind w:left="312"/>
              <w:rPr>
                <w:color w:val="auto"/>
              </w:rPr>
            </w:pPr>
            <w:r>
              <w:rPr>
                <w:color w:val="auto"/>
                <w:spacing w:val="-1"/>
              </w:rPr>
              <w:t>价格评审优惠</w:t>
            </w:r>
          </w:p>
        </w:tc>
        <w:tc>
          <w:tcPr>
            <w:tcW w:w="6726" w:type="dxa"/>
            <w:tcBorders>
              <w:right w:val="single" w:color="000000" w:sz="2" w:space="0"/>
            </w:tcBorders>
            <w:vAlign w:val="top"/>
          </w:tcPr>
          <w:p w14:paraId="3F7EE362">
            <w:pPr>
              <w:pStyle w:val="15"/>
              <w:spacing w:before="39" w:line="223" w:lineRule="auto"/>
              <w:ind w:left="125"/>
              <w:rPr>
                <w:color w:val="auto"/>
              </w:rPr>
            </w:pPr>
            <w:r>
              <w:rPr>
                <w:color w:val="auto"/>
                <w:spacing w:val="-9"/>
                <w:sz w:val="21"/>
                <w:szCs w:val="21"/>
              </w:rPr>
              <w:t>□</w:t>
            </w:r>
            <w:r>
              <w:rPr>
                <w:color w:val="auto"/>
                <w:spacing w:val="-9"/>
              </w:rPr>
              <w:t>否</w:t>
            </w:r>
          </w:p>
          <w:p w14:paraId="22A205DE">
            <w:pPr>
              <w:pStyle w:val="15"/>
              <w:spacing w:before="11" w:line="225" w:lineRule="auto"/>
              <w:ind w:left="111" w:right="122" w:firstLine="15"/>
              <w:rPr>
                <w:color w:val="auto"/>
              </w:rPr>
            </w:pPr>
            <w:r>
              <w:rPr>
                <w:color w:val="auto"/>
                <w:spacing w:val="-1"/>
              </w:rPr>
              <w:t>■是，投标企业提供本小微企业制造的货物，或提供其他小微</w:t>
            </w:r>
            <w:r>
              <w:rPr>
                <w:color w:val="auto"/>
                <w:spacing w:val="14"/>
              </w:rPr>
              <w:t xml:space="preserve"> </w:t>
            </w:r>
            <w:r>
              <w:rPr>
                <w:color w:val="auto"/>
                <w:spacing w:val="-1"/>
              </w:rPr>
              <w:t>企业制造的货物享受价格扣除；非中小微企业（含</w:t>
            </w:r>
            <w:r>
              <w:rPr>
                <w:color w:val="auto"/>
                <w:spacing w:val="-2"/>
              </w:rPr>
              <w:t>监狱企业、</w:t>
            </w:r>
            <w:r>
              <w:rPr>
                <w:color w:val="auto"/>
              </w:rPr>
              <w:t xml:space="preserve"> </w:t>
            </w:r>
            <w:r>
              <w:rPr>
                <w:color w:val="auto"/>
                <w:spacing w:val="-2"/>
              </w:rPr>
              <w:t>残疾人福利性单位）的产品，在评审时不予考</w:t>
            </w:r>
            <w:r>
              <w:rPr>
                <w:color w:val="auto"/>
                <w:spacing w:val="-3"/>
              </w:rPr>
              <w:t>虑；</w:t>
            </w:r>
          </w:p>
          <w:p w14:paraId="39588218">
            <w:pPr>
              <w:pStyle w:val="15"/>
              <w:spacing w:before="22" w:line="217" w:lineRule="auto"/>
              <w:ind w:left="117"/>
              <w:rPr>
                <w:color w:val="auto"/>
              </w:rPr>
            </w:pPr>
            <w:r>
              <w:rPr>
                <w:color w:val="auto"/>
                <w:spacing w:val="-2"/>
              </w:rPr>
              <w:t>非专门面向中小企业采购、监狱企业、残疾人</w:t>
            </w:r>
            <w:r>
              <w:rPr>
                <w:color w:val="auto"/>
                <w:spacing w:val="-3"/>
              </w:rPr>
              <w:t>福利性：</w:t>
            </w:r>
          </w:p>
          <w:p w14:paraId="5A82E40F">
            <w:pPr>
              <w:pStyle w:val="15"/>
              <w:spacing w:before="19" w:line="220" w:lineRule="auto"/>
              <w:ind w:left="122" w:right="131"/>
              <w:jc w:val="both"/>
              <w:rPr>
                <w:color w:val="auto"/>
              </w:rPr>
            </w:pPr>
            <w:r>
              <w:rPr>
                <w:color w:val="auto"/>
                <w:spacing w:val="-1"/>
              </w:rPr>
              <w:t>给予小型和微型企业、监狱企业、残疾人福利性产品的价格给</w:t>
            </w:r>
            <w:r>
              <w:rPr>
                <w:color w:val="auto"/>
                <w:spacing w:val="10"/>
              </w:rPr>
              <w:t xml:space="preserve"> </w:t>
            </w:r>
            <w:r>
              <w:rPr>
                <w:color w:val="auto"/>
                <w:spacing w:val="-1"/>
              </w:rPr>
              <w:t>予</w:t>
            </w:r>
            <w:r>
              <w:rPr>
                <w:color w:val="auto"/>
                <w:spacing w:val="-41"/>
              </w:rPr>
              <w:t xml:space="preserve"> </w:t>
            </w:r>
            <w:r>
              <w:rPr>
                <w:color w:val="auto"/>
                <w:spacing w:val="-1"/>
              </w:rPr>
              <w:t>10%-20%的扣除，用扣除后的价格参与评</w:t>
            </w:r>
            <w:r>
              <w:rPr>
                <w:color w:val="auto"/>
                <w:spacing w:val="-2"/>
              </w:rPr>
              <w:t>审，本项目具体扣</w:t>
            </w:r>
            <w:r>
              <w:rPr>
                <w:color w:val="auto"/>
              </w:rPr>
              <w:t xml:space="preserve"> </w:t>
            </w:r>
            <w:r>
              <w:rPr>
                <w:color w:val="auto"/>
                <w:spacing w:val="-7"/>
              </w:rPr>
              <w:t>除比例为</w:t>
            </w:r>
            <w:r>
              <w:rPr>
                <w:color w:val="auto"/>
                <w:spacing w:val="-38"/>
              </w:rPr>
              <w:t xml:space="preserve"> </w:t>
            </w:r>
            <w:r>
              <w:rPr>
                <w:color w:val="auto"/>
                <w:spacing w:val="-7"/>
                <w:u w:val="single" w:color="auto"/>
              </w:rPr>
              <w:t>10</w:t>
            </w:r>
            <w:r>
              <w:rPr>
                <w:color w:val="auto"/>
                <w:spacing w:val="-7"/>
              </w:rPr>
              <w:t>％。</w:t>
            </w:r>
          </w:p>
        </w:tc>
      </w:tr>
    </w:tbl>
    <w:p w14:paraId="6238DCE0">
      <w:pPr>
        <w:pStyle w:val="2"/>
        <w:rPr>
          <w:color w:val="auto"/>
        </w:rPr>
      </w:pPr>
    </w:p>
    <w:p w14:paraId="1CB1B2FF">
      <w:pPr>
        <w:rPr>
          <w:color w:val="auto"/>
        </w:rPr>
        <w:sectPr>
          <w:headerReference r:id="rId31" w:type="default"/>
          <w:footerReference r:id="rId32" w:type="default"/>
          <w:pgSz w:w="11909" w:h="16839"/>
          <w:pgMar w:top="1013" w:right="609" w:bottom="1042" w:left="614" w:header="764" w:footer="732" w:gutter="0"/>
          <w:pgNumType w:fmt="decimal"/>
          <w:cols w:space="720" w:num="1"/>
        </w:sectPr>
      </w:pPr>
    </w:p>
    <w:p w14:paraId="765DCE24">
      <w:pPr>
        <w:spacing w:line="23" w:lineRule="exact"/>
        <w:rPr>
          <w:color w:val="auto"/>
        </w:rPr>
      </w:pPr>
    </w:p>
    <w:tbl>
      <w:tblPr>
        <w:tblStyle w:val="14"/>
        <w:tblW w:w="10525"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5"/>
        <w:gridCol w:w="2064"/>
        <w:gridCol w:w="6726"/>
      </w:tblGrid>
      <w:tr w14:paraId="56A90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1" w:hRule="atLeast"/>
        </w:trPr>
        <w:tc>
          <w:tcPr>
            <w:tcW w:w="1735" w:type="dxa"/>
            <w:tcBorders>
              <w:left w:val="single" w:color="000000" w:sz="2" w:space="0"/>
            </w:tcBorders>
            <w:vAlign w:val="top"/>
          </w:tcPr>
          <w:p w14:paraId="085BB6B3">
            <w:pPr>
              <w:spacing w:line="253" w:lineRule="auto"/>
              <w:rPr>
                <w:rFonts w:ascii="Arial"/>
                <w:color w:val="auto"/>
                <w:sz w:val="21"/>
              </w:rPr>
            </w:pPr>
          </w:p>
          <w:p w14:paraId="263A0E14">
            <w:pPr>
              <w:spacing w:line="253" w:lineRule="auto"/>
              <w:rPr>
                <w:rFonts w:ascii="Arial"/>
                <w:color w:val="auto"/>
                <w:sz w:val="21"/>
              </w:rPr>
            </w:pPr>
          </w:p>
          <w:p w14:paraId="4AA5D6EF">
            <w:pPr>
              <w:spacing w:line="253" w:lineRule="auto"/>
              <w:rPr>
                <w:rFonts w:ascii="Arial"/>
                <w:color w:val="auto"/>
                <w:sz w:val="21"/>
              </w:rPr>
            </w:pPr>
          </w:p>
          <w:p w14:paraId="0204A208">
            <w:pPr>
              <w:spacing w:line="253" w:lineRule="auto"/>
              <w:rPr>
                <w:rFonts w:ascii="Arial"/>
                <w:color w:val="auto"/>
                <w:sz w:val="21"/>
              </w:rPr>
            </w:pPr>
          </w:p>
          <w:p w14:paraId="6E705D72">
            <w:pPr>
              <w:spacing w:line="254" w:lineRule="auto"/>
              <w:rPr>
                <w:rFonts w:ascii="Arial"/>
                <w:color w:val="auto"/>
                <w:sz w:val="21"/>
              </w:rPr>
            </w:pPr>
          </w:p>
          <w:p w14:paraId="733CD281">
            <w:pPr>
              <w:spacing w:line="254" w:lineRule="auto"/>
              <w:rPr>
                <w:rFonts w:ascii="Arial"/>
                <w:color w:val="auto"/>
                <w:sz w:val="21"/>
              </w:rPr>
            </w:pPr>
          </w:p>
          <w:p w14:paraId="6C7D2D7D">
            <w:pPr>
              <w:spacing w:line="254" w:lineRule="auto"/>
              <w:rPr>
                <w:rFonts w:ascii="Arial"/>
                <w:color w:val="auto"/>
                <w:sz w:val="21"/>
              </w:rPr>
            </w:pPr>
          </w:p>
          <w:p w14:paraId="6FD6E757">
            <w:pPr>
              <w:spacing w:line="254" w:lineRule="auto"/>
              <w:rPr>
                <w:rFonts w:ascii="Arial"/>
                <w:color w:val="auto"/>
                <w:sz w:val="21"/>
              </w:rPr>
            </w:pPr>
          </w:p>
          <w:p w14:paraId="258D86BA">
            <w:pPr>
              <w:spacing w:line="254" w:lineRule="auto"/>
              <w:rPr>
                <w:rFonts w:ascii="Arial"/>
                <w:color w:val="auto"/>
                <w:sz w:val="21"/>
              </w:rPr>
            </w:pPr>
          </w:p>
          <w:p w14:paraId="6112FFFA">
            <w:pPr>
              <w:spacing w:line="254" w:lineRule="auto"/>
              <w:rPr>
                <w:rFonts w:ascii="Arial"/>
                <w:color w:val="auto"/>
                <w:sz w:val="21"/>
              </w:rPr>
            </w:pPr>
          </w:p>
          <w:p w14:paraId="68419236">
            <w:pPr>
              <w:pStyle w:val="15"/>
              <w:spacing w:before="78" w:line="217" w:lineRule="auto"/>
              <w:ind w:left="147"/>
              <w:rPr>
                <w:color w:val="auto"/>
              </w:rPr>
            </w:pPr>
            <w:r>
              <w:rPr>
                <w:color w:val="auto"/>
                <w:spacing w:val="-2"/>
              </w:rPr>
              <w:t>第</w:t>
            </w:r>
            <w:r>
              <w:rPr>
                <w:color w:val="auto"/>
                <w:spacing w:val="-59"/>
              </w:rPr>
              <w:t xml:space="preserve"> </w:t>
            </w:r>
            <w:r>
              <w:rPr>
                <w:color w:val="auto"/>
                <w:spacing w:val="-2"/>
              </w:rPr>
              <w:t>5.3（2）项</w:t>
            </w:r>
          </w:p>
        </w:tc>
        <w:tc>
          <w:tcPr>
            <w:tcW w:w="2064" w:type="dxa"/>
            <w:vAlign w:val="top"/>
          </w:tcPr>
          <w:p w14:paraId="5092DF60">
            <w:pPr>
              <w:spacing w:line="253" w:lineRule="auto"/>
              <w:rPr>
                <w:rFonts w:ascii="Arial"/>
                <w:color w:val="auto"/>
                <w:sz w:val="21"/>
              </w:rPr>
            </w:pPr>
          </w:p>
          <w:p w14:paraId="04725B4A">
            <w:pPr>
              <w:spacing w:line="253" w:lineRule="auto"/>
              <w:rPr>
                <w:rFonts w:ascii="Arial"/>
                <w:color w:val="auto"/>
                <w:sz w:val="21"/>
              </w:rPr>
            </w:pPr>
          </w:p>
          <w:p w14:paraId="6156F888">
            <w:pPr>
              <w:spacing w:line="253" w:lineRule="auto"/>
              <w:rPr>
                <w:rFonts w:ascii="Arial"/>
                <w:color w:val="auto"/>
                <w:sz w:val="21"/>
              </w:rPr>
            </w:pPr>
          </w:p>
          <w:p w14:paraId="3588E4B8">
            <w:pPr>
              <w:spacing w:line="253" w:lineRule="auto"/>
              <w:rPr>
                <w:rFonts w:ascii="Arial"/>
                <w:color w:val="auto"/>
                <w:sz w:val="21"/>
              </w:rPr>
            </w:pPr>
          </w:p>
          <w:p w14:paraId="670DE99D">
            <w:pPr>
              <w:spacing w:line="254" w:lineRule="auto"/>
              <w:rPr>
                <w:rFonts w:ascii="Arial"/>
                <w:color w:val="auto"/>
                <w:sz w:val="21"/>
              </w:rPr>
            </w:pPr>
          </w:p>
          <w:p w14:paraId="5E61BDE2">
            <w:pPr>
              <w:spacing w:line="254" w:lineRule="auto"/>
              <w:rPr>
                <w:rFonts w:ascii="Arial"/>
                <w:color w:val="auto"/>
                <w:sz w:val="21"/>
              </w:rPr>
            </w:pPr>
          </w:p>
          <w:p w14:paraId="375160FF">
            <w:pPr>
              <w:spacing w:line="254" w:lineRule="auto"/>
              <w:rPr>
                <w:rFonts w:ascii="Arial"/>
                <w:color w:val="auto"/>
                <w:sz w:val="21"/>
              </w:rPr>
            </w:pPr>
          </w:p>
          <w:p w14:paraId="619F7D77">
            <w:pPr>
              <w:spacing w:line="254" w:lineRule="auto"/>
              <w:rPr>
                <w:rFonts w:ascii="Arial"/>
                <w:color w:val="auto"/>
                <w:sz w:val="21"/>
              </w:rPr>
            </w:pPr>
          </w:p>
          <w:p w14:paraId="787EDDDC">
            <w:pPr>
              <w:spacing w:line="254" w:lineRule="auto"/>
              <w:rPr>
                <w:rFonts w:ascii="Arial"/>
                <w:color w:val="auto"/>
                <w:sz w:val="21"/>
              </w:rPr>
            </w:pPr>
          </w:p>
          <w:p w14:paraId="0F9B571E">
            <w:pPr>
              <w:spacing w:line="254" w:lineRule="auto"/>
              <w:rPr>
                <w:rFonts w:ascii="Arial"/>
                <w:color w:val="auto"/>
                <w:sz w:val="21"/>
              </w:rPr>
            </w:pPr>
          </w:p>
          <w:p w14:paraId="3B326726">
            <w:pPr>
              <w:pStyle w:val="15"/>
              <w:spacing w:before="78" w:line="220" w:lineRule="auto"/>
              <w:ind w:left="556"/>
              <w:rPr>
                <w:color w:val="auto"/>
              </w:rPr>
            </w:pPr>
            <w:r>
              <w:rPr>
                <w:color w:val="auto"/>
                <w:spacing w:val="-2"/>
              </w:rPr>
              <w:t>优先采购</w:t>
            </w:r>
          </w:p>
        </w:tc>
        <w:tc>
          <w:tcPr>
            <w:tcW w:w="6726" w:type="dxa"/>
            <w:tcBorders>
              <w:right w:val="single" w:color="000000" w:sz="2" w:space="0"/>
            </w:tcBorders>
            <w:vAlign w:val="top"/>
          </w:tcPr>
          <w:p w14:paraId="2557EC3D">
            <w:pPr>
              <w:pStyle w:val="15"/>
              <w:spacing w:before="71" w:line="228" w:lineRule="auto"/>
              <w:ind w:left="127" w:right="5943"/>
              <w:rPr>
                <w:color w:val="auto"/>
              </w:rPr>
            </w:pPr>
            <w:r>
              <w:rPr>
                <w:color w:val="auto"/>
                <w:spacing w:val="-11"/>
              </w:rPr>
              <w:t>□否</w:t>
            </w:r>
            <w:r>
              <w:rPr>
                <w:color w:val="auto"/>
              </w:rPr>
              <w:t xml:space="preserve">  </w:t>
            </w:r>
            <w:r>
              <w:rPr>
                <w:color w:val="auto"/>
                <w:spacing w:val="-25"/>
              </w:rPr>
              <w:t>■是，</w:t>
            </w:r>
          </w:p>
          <w:p w14:paraId="13D6EDA6">
            <w:pPr>
              <w:widowControl/>
              <w:kinsoku/>
              <w:autoSpaceDE/>
              <w:autoSpaceDN/>
              <w:adjustRightInd/>
              <w:snapToGrid/>
              <w:spacing w:line="240" w:lineRule="auto"/>
              <w:jc w:val="left"/>
              <w:textAlignment w:val="auto"/>
              <w:rPr>
                <w:rFonts w:ascii="Times New Roman" w:hAnsi="Times New Roman" w:eastAsia="宋体" w:cs="Times New Roman"/>
                <w:snapToGrid/>
                <w:color w:val="auto"/>
                <w:kern w:val="2"/>
                <w:szCs w:val="24"/>
                <w:lang w:eastAsia="zh-CN"/>
              </w:rPr>
            </w:pPr>
            <w:r>
              <w:rPr>
                <w:rFonts w:hint="eastAsia" w:ascii="楷体" w:hAnsi="楷体" w:eastAsia="楷体" w:cs="楷体"/>
                <w:snapToGrid/>
                <w:color w:val="auto"/>
                <w:kern w:val="0"/>
                <w:sz w:val="24"/>
                <w:szCs w:val="24"/>
                <w:lang w:eastAsia="zh-CN" w:bidi="ar"/>
              </w:rPr>
              <w:t xml:space="preserve">是，采购产品为《节能产品政府采购品目清单》、《环境标志产品政府采购品目清单》内的：对于技术和价格分，应分别给予总分值 </w:t>
            </w:r>
            <w:r>
              <w:rPr>
                <w:rFonts w:hint="eastAsia" w:ascii="宋体" w:hAnsi="宋体" w:eastAsia="宋体" w:cs="宋体"/>
                <w:snapToGrid/>
                <w:color w:val="auto"/>
                <w:kern w:val="0"/>
                <w:sz w:val="24"/>
                <w:szCs w:val="24"/>
                <w:lang w:eastAsia="zh-CN" w:bidi="ar"/>
              </w:rPr>
              <w:t>4 %</w:t>
            </w:r>
            <w:r>
              <w:rPr>
                <w:rFonts w:hint="eastAsia" w:ascii="楷体" w:hAnsi="楷体" w:eastAsia="楷体" w:cs="楷体"/>
                <w:snapToGrid/>
                <w:color w:val="auto"/>
                <w:kern w:val="0"/>
                <w:sz w:val="24"/>
                <w:szCs w:val="24"/>
                <w:lang w:eastAsia="zh-CN" w:bidi="ar"/>
              </w:rPr>
              <w:t xml:space="preserve">的加分。 </w:t>
            </w:r>
          </w:p>
          <w:p w14:paraId="2B5E2433">
            <w:pPr>
              <w:widowControl/>
              <w:kinsoku/>
              <w:autoSpaceDE/>
              <w:autoSpaceDN/>
              <w:adjustRightInd/>
              <w:snapToGrid/>
              <w:spacing w:line="240" w:lineRule="auto"/>
              <w:jc w:val="left"/>
              <w:textAlignment w:val="auto"/>
              <w:rPr>
                <w:color w:val="auto"/>
              </w:rPr>
            </w:pPr>
            <w:r>
              <w:rPr>
                <w:rFonts w:hint="eastAsia" w:ascii="楷体" w:hAnsi="楷体" w:eastAsia="楷体" w:cs="楷体"/>
                <w:b/>
                <w:bCs/>
                <w:snapToGrid/>
                <w:color w:val="auto"/>
                <w:kern w:val="0"/>
                <w:sz w:val="24"/>
                <w:szCs w:val="24"/>
                <w:lang w:eastAsia="zh-CN" w:bidi="ar"/>
              </w:rPr>
              <w:t>备注：</w:t>
            </w:r>
            <w:r>
              <w:rPr>
                <w:rFonts w:hint="eastAsia" w:ascii="楷体" w:hAnsi="楷体" w:eastAsia="楷体" w:cs="楷体"/>
                <w:snapToGrid/>
                <w:color w:val="auto"/>
                <w:kern w:val="0"/>
                <w:sz w:val="24"/>
                <w:szCs w:val="24"/>
                <w:lang w:eastAsia="zh-CN" w:bidi="ar"/>
              </w:rPr>
              <w:t>按照《财政部发展改革委 生态环境部市场监管总局关于调整优化节能产品、环境标志产品政府采购执行机制的通知》（财库〔</w:t>
            </w:r>
            <w:r>
              <w:rPr>
                <w:rFonts w:hint="eastAsia" w:ascii="宋体" w:hAnsi="宋体" w:eastAsia="宋体" w:cs="宋体"/>
                <w:snapToGrid/>
                <w:color w:val="auto"/>
                <w:kern w:val="0"/>
                <w:sz w:val="24"/>
                <w:szCs w:val="24"/>
                <w:lang w:eastAsia="zh-CN" w:bidi="ar"/>
              </w:rPr>
              <w:t>2019</w:t>
            </w:r>
            <w:r>
              <w:rPr>
                <w:rFonts w:hint="eastAsia" w:ascii="楷体" w:hAnsi="楷体" w:eastAsia="楷体" w:cs="楷体"/>
                <w:snapToGrid/>
                <w:color w:val="auto"/>
                <w:kern w:val="0"/>
                <w:sz w:val="24"/>
                <w:szCs w:val="24"/>
                <w:lang w:eastAsia="zh-CN" w:bidi="ar"/>
              </w:rPr>
              <w:t>〕</w:t>
            </w:r>
            <w:r>
              <w:rPr>
                <w:rFonts w:hint="eastAsia" w:ascii="宋体" w:hAnsi="宋体" w:eastAsia="宋体" w:cs="宋体"/>
                <w:snapToGrid/>
                <w:color w:val="auto"/>
                <w:kern w:val="0"/>
                <w:sz w:val="24"/>
                <w:szCs w:val="24"/>
                <w:lang w:eastAsia="zh-CN" w:bidi="ar"/>
              </w:rPr>
              <w:t xml:space="preserve">9 </w:t>
            </w:r>
            <w:r>
              <w:rPr>
                <w:rFonts w:hint="eastAsia" w:ascii="楷体" w:hAnsi="楷体" w:eastAsia="楷体" w:cs="楷体"/>
                <w:snapToGrid/>
                <w:color w:val="auto"/>
                <w:kern w:val="0"/>
                <w:sz w:val="24"/>
                <w:szCs w:val="24"/>
                <w:lang w:eastAsia="zh-CN" w:bidi="ar"/>
              </w:rPr>
              <w:t>号）、关于印发节能产品政府采购品目清单的通知（财库〔</w:t>
            </w:r>
            <w:r>
              <w:rPr>
                <w:rFonts w:hint="eastAsia" w:ascii="宋体" w:hAnsi="宋体" w:eastAsia="宋体" w:cs="宋体"/>
                <w:snapToGrid/>
                <w:color w:val="auto"/>
                <w:kern w:val="0"/>
                <w:sz w:val="24"/>
                <w:szCs w:val="24"/>
                <w:lang w:eastAsia="zh-CN" w:bidi="ar"/>
              </w:rPr>
              <w:t>2019</w:t>
            </w:r>
            <w:r>
              <w:rPr>
                <w:rFonts w:hint="eastAsia" w:ascii="楷体" w:hAnsi="楷体" w:eastAsia="楷体" w:cs="楷体"/>
                <w:snapToGrid/>
                <w:color w:val="auto"/>
                <w:kern w:val="0"/>
                <w:sz w:val="24"/>
                <w:szCs w:val="24"/>
                <w:lang w:eastAsia="zh-CN" w:bidi="ar"/>
              </w:rPr>
              <w:t>〕</w:t>
            </w:r>
            <w:r>
              <w:rPr>
                <w:rFonts w:hint="eastAsia" w:ascii="宋体" w:hAnsi="宋体" w:eastAsia="宋体" w:cs="宋体"/>
                <w:snapToGrid/>
                <w:color w:val="auto"/>
                <w:kern w:val="0"/>
                <w:sz w:val="24"/>
                <w:szCs w:val="24"/>
                <w:lang w:eastAsia="zh-CN" w:bidi="ar"/>
              </w:rPr>
              <w:t xml:space="preserve">19 </w:t>
            </w:r>
            <w:r>
              <w:rPr>
                <w:rFonts w:hint="eastAsia" w:ascii="楷体" w:hAnsi="楷体" w:eastAsia="楷体" w:cs="楷体"/>
                <w:snapToGrid/>
                <w:color w:val="auto"/>
                <w:kern w:val="0"/>
                <w:sz w:val="24"/>
                <w:szCs w:val="24"/>
                <w:lang w:eastAsia="zh-CN" w:bidi="ar"/>
              </w:rPr>
              <w:t>号）、关于印发环境标志产品政府采购品目清单的通知（财库〔</w:t>
            </w:r>
            <w:r>
              <w:rPr>
                <w:rFonts w:hint="eastAsia" w:ascii="宋体" w:hAnsi="宋体" w:eastAsia="宋体" w:cs="宋体"/>
                <w:snapToGrid/>
                <w:color w:val="auto"/>
                <w:kern w:val="0"/>
                <w:sz w:val="24"/>
                <w:szCs w:val="24"/>
                <w:lang w:eastAsia="zh-CN" w:bidi="ar"/>
              </w:rPr>
              <w:t>2019</w:t>
            </w:r>
            <w:r>
              <w:rPr>
                <w:rFonts w:hint="eastAsia" w:ascii="楷体" w:hAnsi="楷体" w:eastAsia="楷体" w:cs="楷体"/>
                <w:snapToGrid/>
                <w:color w:val="auto"/>
                <w:kern w:val="0"/>
                <w:sz w:val="24"/>
                <w:szCs w:val="24"/>
                <w:lang w:eastAsia="zh-CN" w:bidi="ar"/>
              </w:rPr>
              <w:t>〕</w:t>
            </w:r>
            <w:r>
              <w:rPr>
                <w:rFonts w:hint="eastAsia" w:ascii="宋体" w:hAnsi="宋体" w:eastAsia="宋体" w:cs="宋体"/>
                <w:snapToGrid/>
                <w:color w:val="auto"/>
                <w:kern w:val="0"/>
                <w:sz w:val="24"/>
                <w:szCs w:val="24"/>
                <w:lang w:eastAsia="zh-CN" w:bidi="ar"/>
              </w:rPr>
              <w:t xml:space="preserve">18 </w:t>
            </w:r>
            <w:r>
              <w:rPr>
                <w:rFonts w:hint="eastAsia" w:ascii="楷体" w:hAnsi="楷体" w:eastAsia="楷体" w:cs="楷体"/>
                <w:snapToGrid/>
                <w:color w:val="auto"/>
                <w:kern w:val="0"/>
                <w:sz w:val="24"/>
                <w:szCs w:val="24"/>
                <w:lang w:eastAsia="zh-CN" w:bidi="ar"/>
              </w:rPr>
              <w:t>号）、市场监管总局关于发布参与实施政府采购节能产品、环境标志产品认证机构名录的公告（</w:t>
            </w:r>
            <w:r>
              <w:rPr>
                <w:rFonts w:hint="eastAsia" w:ascii="宋体" w:hAnsi="宋体" w:eastAsia="宋体" w:cs="宋体"/>
                <w:snapToGrid/>
                <w:color w:val="auto"/>
                <w:kern w:val="0"/>
                <w:sz w:val="24"/>
                <w:szCs w:val="24"/>
                <w:lang w:eastAsia="zh-CN" w:bidi="ar"/>
              </w:rPr>
              <w:t xml:space="preserve">2019 </w:t>
            </w:r>
            <w:r>
              <w:rPr>
                <w:rFonts w:hint="eastAsia" w:ascii="楷体" w:hAnsi="楷体" w:eastAsia="楷体" w:cs="楷体"/>
                <w:snapToGrid/>
                <w:color w:val="auto"/>
                <w:kern w:val="0"/>
                <w:sz w:val="24"/>
                <w:szCs w:val="24"/>
                <w:lang w:eastAsia="zh-CN" w:bidi="ar"/>
              </w:rPr>
              <w:t xml:space="preserve">年第 </w:t>
            </w:r>
            <w:r>
              <w:rPr>
                <w:rFonts w:hint="eastAsia" w:ascii="宋体" w:hAnsi="宋体" w:eastAsia="宋体" w:cs="宋体"/>
                <w:snapToGrid/>
                <w:color w:val="auto"/>
                <w:kern w:val="0"/>
                <w:sz w:val="24"/>
                <w:szCs w:val="24"/>
                <w:lang w:eastAsia="zh-CN" w:bidi="ar"/>
              </w:rPr>
              <w:t xml:space="preserve">16 </w:t>
            </w:r>
            <w:r>
              <w:rPr>
                <w:rFonts w:hint="eastAsia" w:ascii="楷体" w:hAnsi="楷体" w:eastAsia="楷体" w:cs="楷体"/>
                <w:snapToGrid/>
                <w:color w:val="auto"/>
                <w:kern w:val="0"/>
                <w:sz w:val="24"/>
                <w:szCs w:val="24"/>
                <w:lang w:eastAsia="zh-CN" w:bidi="ar"/>
              </w:rPr>
              <w:t>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tc>
      </w:tr>
      <w:tr w14:paraId="2CB44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trPr>
        <w:tc>
          <w:tcPr>
            <w:tcW w:w="1735" w:type="dxa"/>
            <w:tcBorders>
              <w:left w:val="single" w:color="000000" w:sz="2" w:space="0"/>
              <w:bottom w:val="single" w:color="000000" w:sz="2" w:space="0"/>
            </w:tcBorders>
            <w:vAlign w:val="top"/>
          </w:tcPr>
          <w:p w14:paraId="1A06D581">
            <w:pPr>
              <w:spacing w:line="305" w:lineRule="auto"/>
              <w:rPr>
                <w:rFonts w:ascii="Arial"/>
                <w:color w:val="auto"/>
                <w:sz w:val="21"/>
              </w:rPr>
            </w:pPr>
          </w:p>
          <w:p w14:paraId="099C50BC">
            <w:pPr>
              <w:spacing w:line="305" w:lineRule="auto"/>
              <w:rPr>
                <w:rFonts w:ascii="Arial"/>
                <w:color w:val="auto"/>
                <w:sz w:val="21"/>
              </w:rPr>
            </w:pPr>
          </w:p>
          <w:p w14:paraId="0CD03B69">
            <w:pPr>
              <w:pStyle w:val="15"/>
              <w:spacing w:before="78" w:line="217" w:lineRule="auto"/>
              <w:ind w:left="415"/>
              <w:rPr>
                <w:color w:val="auto"/>
              </w:rPr>
            </w:pPr>
            <w:r>
              <w:rPr>
                <w:color w:val="auto"/>
                <w:spacing w:val="-7"/>
              </w:rPr>
              <w:t>第</w:t>
            </w:r>
            <w:r>
              <w:rPr>
                <w:color w:val="auto"/>
                <w:spacing w:val="-51"/>
              </w:rPr>
              <w:t xml:space="preserve"> </w:t>
            </w:r>
            <w:r>
              <w:rPr>
                <w:color w:val="auto"/>
                <w:spacing w:val="-7"/>
              </w:rPr>
              <w:t>6.2</w:t>
            </w:r>
            <w:r>
              <w:rPr>
                <w:color w:val="auto"/>
                <w:spacing w:val="-57"/>
              </w:rPr>
              <w:t xml:space="preserve"> </w:t>
            </w:r>
            <w:r>
              <w:rPr>
                <w:color w:val="auto"/>
                <w:spacing w:val="-7"/>
              </w:rPr>
              <w:t>款</w:t>
            </w:r>
          </w:p>
        </w:tc>
        <w:tc>
          <w:tcPr>
            <w:tcW w:w="2064" w:type="dxa"/>
            <w:tcBorders>
              <w:bottom w:val="single" w:color="000000" w:sz="2" w:space="0"/>
            </w:tcBorders>
            <w:vAlign w:val="top"/>
          </w:tcPr>
          <w:p w14:paraId="6FE56D4C">
            <w:pPr>
              <w:spacing w:line="292" w:lineRule="auto"/>
              <w:rPr>
                <w:rFonts w:ascii="Arial"/>
                <w:color w:val="auto"/>
                <w:sz w:val="21"/>
              </w:rPr>
            </w:pPr>
          </w:p>
          <w:p w14:paraId="252323B0">
            <w:pPr>
              <w:pStyle w:val="15"/>
              <w:spacing w:before="78" w:line="214" w:lineRule="auto"/>
              <w:ind w:left="225"/>
              <w:rPr>
                <w:color w:val="auto"/>
              </w:rPr>
            </w:pPr>
            <w:r>
              <w:rPr>
                <w:color w:val="auto"/>
                <w:spacing w:val="-6"/>
              </w:rPr>
              <w:t>中标候选人并列</w:t>
            </w:r>
          </w:p>
          <w:p w14:paraId="61099613">
            <w:pPr>
              <w:pStyle w:val="15"/>
              <w:spacing w:before="43" w:line="217" w:lineRule="auto"/>
              <w:ind w:left="211"/>
              <w:rPr>
                <w:color w:val="auto"/>
              </w:rPr>
            </w:pPr>
            <w:r>
              <w:rPr>
                <w:color w:val="auto"/>
                <w:spacing w:val="-3"/>
              </w:rPr>
              <w:t>的确定中标人的</w:t>
            </w:r>
          </w:p>
          <w:p w14:paraId="665015AD">
            <w:pPr>
              <w:pStyle w:val="15"/>
              <w:spacing w:before="34" w:line="223" w:lineRule="auto"/>
              <w:ind w:left="806"/>
              <w:rPr>
                <w:color w:val="auto"/>
              </w:rPr>
            </w:pPr>
            <w:r>
              <w:rPr>
                <w:color w:val="auto"/>
                <w:spacing w:val="-5"/>
              </w:rPr>
              <w:t>方式</w:t>
            </w:r>
          </w:p>
        </w:tc>
        <w:tc>
          <w:tcPr>
            <w:tcW w:w="6726" w:type="dxa"/>
            <w:tcBorders>
              <w:bottom w:val="single" w:color="000000" w:sz="2" w:space="0"/>
              <w:right w:val="single" w:color="000000" w:sz="2" w:space="0"/>
            </w:tcBorders>
            <w:vAlign w:val="top"/>
          </w:tcPr>
          <w:p w14:paraId="382DFD4B">
            <w:pPr>
              <w:pStyle w:val="15"/>
              <w:spacing w:before="48"/>
              <w:ind w:left="112" w:right="131"/>
              <w:jc w:val="both"/>
              <w:rPr>
                <w:color w:val="auto"/>
              </w:rPr>
            </w:pPr>
            <w:r>
              <w:rPr>
                <w:color w:val="auto"/>
              </w:rPr>
              <w:t>按评标方法及标准经评审后，中标候选人得</w:t>
            </w:r>
            <w:r>
              <w:rPr>
                <w:color w:val="auto"/>
                <w:spacing w:val="-1"/>
              </w:rPr>
              <w:t>分相同的，按投标</w:t>
            </w:r>
            <w:r>
              <w:rPr>
                <w:color w:val="auto"/>
              </w:rPr>
              <w:t xml:space="preserve"> 报价由低到高进行排序；得分且投标报价相同</w:t>
            </w:r>
            <w:r>
              <w:rPr>
                <w:color w:val="auto"/>
                <w:spacing w:val="-1"/>
              </w:rPr>
              <w:t>的，按照评标方</w:t>
            </w:r>
            <w:r>
              <w:rPr>
                <w:color w:val="auto"/>
              </w:rPr>
              <w:t xml:space="preserve"> 法及标准中技术部分得分从高到低排序；技术</w:t>
            </w:r>
            <w:r>
              <w:rPr>
                <w:color w:val="auto"/>
                <w:spacing w:val="-1"/>
              </w:rPr>
              <w:t>部分得分相同的</w:t>
            </w:r>
            <w:r>
              <w:rPr>
                <w:color w:val="auto"/>
              </w:rPr>
              <w:t xml:space="preserve"> 按照评标方法及标准中商务部分从高到低排序</w:t>
            </w:r>
            <w:r>
              <w:rPr>
                <w:color w:val="auto"/>
                <w:spacing w:val="-1"/>
              </w:rPr>
              <w:t>，以此类推，若</w:t>
            </w:r>
            <w:r>
              <w:rPr>
                <w:color w:val="auto"/>
              </w:rPr>
              <w:t xml:space="preserve"> </w:t>
            </w:r>
            <w:r>
              <w:rPr>
                <w:color w:val="auto"/>
                <w:spacing w:val="-3"/>
              </w:rPr>
              <w:t>均相同，由采购人自行确定中标人。</w:t>
            </w:r>
          </w:p>
        </w:tc>
      </w:tr>
    </w:tbl>
    <w:p w14:paraId="3BAEBC53">
      <w:pPr>
        <w:pStyle w:val="2"/>
        <w:rPr>
          <w:color w:val="auto"/>
        </w:rPr>
      </w:pPr>
    </w:p>
    <w:p w14:paraId="2871D473">
      <w:pPr>
        <w:rPr>
          <w:color w:val="auto"/>
        </w:rPr>
        <w:sectPr>
          <w:footerReference r:id="rId33" w:type="default"/>
          <w:pgSz w:w="11909" w:h="16839"/>
          <w:pgMar w:top="1013" w:right="609" w:bottom="1042" w:left="614" w:header="764" w:footer="732" w:gutter="0"/>
          <w:pgNumType w:fmt="decimal"/>
          <w:cols w:space="720" w:num="1"/>
        </w:sectPr>
      </w:pPr>
    </w:p>
    <w:p w14:paraId="4FD5AB1B">
      <w:pPr>
        <w:spacing w:before="28" w:line="221" w:lineRule="auto"/>
        <w:ind w:left="4102"/>
        <w:rPr>
          <w:rFonts w:ascii="楷体" w:hAnsi="楷体" w:eastAsia="楷体" w:cs="楷体"/>
          <w:color w:val="auto"/>
          <w:sz w:val="27"/>
          <w:szCs w:val="27"/>
        </w:rPr>
      </w:pPr>
      <w:r>
        <w:rPr>
          <w:rFonts w:ascii="楷体" w:hAnsi="楷体" w:eastAsia="楷体" w:cs="楷体"/>
          <w:b/>
          <w:bCs/>
          <w:color w:val="auto"/>
          <w:spacing w:val="5"/>
          <w:sz w:val="27"/>
          <w:szCs w:val="27"/>
        </w:rPr>
        <w:t>第二节</w:t>
      </w:r>
      <w:r>
        <w:rPr>
          <w:rFonts w:ascii="楷体" w:hAnsi="楷体" w:eastAsia="楷体" w:cs="楷体"/>
          <w:color w:val="auto"/>
          <w:spacing w:val="5"/>
          <w:sz w:val="27"/>
          <w:szCs w:val="27"/>
        </w:rPr>
        <w:t xml:space="preserve"> </w:t>
      </w:r>
      <w:r>
        <w:rPr>
          <w:rFonts w:ascii="楷体" w:hAnsi="楷体" w:eastAsia="楷体" w:cs="楷体"/>
          <w:b/>
          <w:bCs/>
          <w:color w:val="auto"/>
          <w:spacing w:val="5"/>
          <w:sz w:val="27"/>
          <w:szCs w:val="27"/>
        </w:rPr>
        <w:t>评标方法及标准</w:t>
      </w:r>
    </w:p>
    <w:p w14:paraId="43D6A0D1">
      <w:pPr>
        <w:spacing w:before="7" w:line="215" w:lineRule="auto"/>
        <w:ind w:left="127"/>
        <w:rPr>
          <w:rFonts w:ascii="楷体" w:hAnsi="楷体" w:eastAsia="楷体" w:cs="楷体"/>
          <w:color w:val="auto"/>
          <w:sz w:val="24"/>
          <w:szCs w:val="24"/>
        </w:rPr>
      </w:pPr>
      <w:r>
        <w:rPr>
          <w:rFonts w:ascii="楷体" w:hAnsi="楷体" w:eastAsia="楷体" w:cs="楷体"/>
          <w:color w:val="auto"/>
          <w:spacing w:val="-4"/>
          <w:sz w:val="24"/>
          <w:szCs w:val="24"/>
        </w:rPr>
        <w:t>1．评标方法</w:t>
      </w:r>
    </w:p>
    <w:p w14:paraId="061B5539">
      <w:pPr>
        <w:spacing w:before="23" w:line="221" w:lineRule="auto"/>
        <w:ind w:left="117" w:right="110" w:firstLine="489"/>
        <w:rPr>
          <w:rFonts w:ascii="楷体" w:hAnsi="楷体" w:eastAsia="楷体" w:cs="楷体"/>
          <w:color w:val="auto"/>
          <w:sz w:val="24"/>
          <w:szCs w:val="24"/>
        </w:rPr>
      </w:pPr>
      <w:r>
        <w:rPr>
          <w:rFonts w:ascii="楷体" w:hAnsi="楷体" w:eastAsia="楷体" w:cs="楷体"/>
          <w:color w:val="auto"/>
          <w:spacing w:val="-2"/>
          <w:sz w:val="24"/>
          <w:szCs w:val="24"/>
        </w:rPr>
        <w:t>1.1</w:t>
      </w:r>
      <w:r>
        <w:rPr>
          <w:rFonts w:ascii="楷体" w:hAnsi="楷体" w:eastAsia="楷体" w:cs="楷体"/>
          <w:color w:val="auto"/>
          <w:spacing w:val="-28"/>
          <w:sz w:val="24"/>
          <w:szCs w:val="24"/>
        </w:rPr>
        <w:t xml:space="preserve"> </w:t>
      </w:r>
      <w:r>
        <w:rPr>
          <w:rFonts w:ascii="楷体" w:hAnsi="楷体" w:eastAsia="楷体" w:cs="楷体"/>
          <w:color w:val="auto"/>
          <w:spacing w:val="-2"/>
          <w:sz w:val="24"/>
          <w:szCs w:val="24"/>
        </w:rPr>
        <w:t>综合评分法，指投标文件满足招标文件全部实质性要求，且按照评审因素的量化指标评审得</w:t>
      </w:r>
      <w:r>
        <w:rPr>
          <w:rFonts w:ascii="楷体" w:hAnsi="楷体" w:eastAsia="楷体" w:cs="楷体"/>
          <w:color w:val="auto"/>
          <w:sz w:val="24"/>
          <w:szCs w:val="24"/>
        </w:rPr>
        <w:t xml:space="preserve"> </w:t>
      </w:r>
      <w:r>
        <w:rPr>
          <w:rFonts w:ascii="楷体" w:hAnsi="楷体" w:eastAsia="楷体" w:cs="楷体"/>
          <w:color w:val="auto"/>
          <w:spacing w:val="-3"/>
          <w:sz w:val="24"/>
          <w:szCs w:val="24"/>
        </w:rPr>
        <w:t>分最高的投标人为中标候选人的评标方法。</w:t>
      </w:r>
    </w:p>
    <w:p w14:paraId="1E7D490A">
      <w:pPr>
        <w:spacing w:before="25" w:line="222" w:lineRule="auto"/>
        <w:ind w:left="110" w:right="106" w:firstLine="496"/>
        <w:rPr>
          <w:rFonts w:ascii="楷体" w:hAnsi="楷体" w:eastAsia="楷体" w:cs="楷体"/>
          <w:color w:val="auto"/>
          <w:sz w:val="24"/>
          <w:szCs w:val="24"/>
        </w:rPr>
      </w:pPr>
      <w:r>
        <w:rPr>
          <w:rFonts w:ascii="楷体" w:hAnsi="楷体" w:eastAsia="楷体" w:cs="楷体"/>
          <w:color w:val="auto"/>
          <w:spacing w:val="-2"/>
          <w:sz w:val="24"/>
          <w:szCs w:val="24"/>
        </w:rPr>
        <w:t>1.2</w:t>
      </w:r>
      <w:r>
        <w:rPr>
          <w:rFonts w:ascii="楷体" w:hAnsi="楷体" w:eastAsia="楷体" w:cs="楷体"/>
          <w:color w:val="auto"/>
          <w:spacing w:val="-25"/>
          <w:sz w:val="24"/>
          <w:szCs w:val="24"/>
        </w:rPr>
        <w:t xml:space="preserve"> </w:t>
      </w:r>
      <w:r>
        <w:rPr>
          <w:rFonts w:ascii="楷体" w:hAnsi="楷体" w:eastAsia="楷体" w:cs="楷体"/>
          <w:color w:val="auto"/>
          <w:spacing w:val="-2"/>
          <w:sz w:val="24"/>
          <w:szCs w:val="24"/>
        </w:rPr>
        <w:t>最低评标价，是指投标文件满足招标文件全部实质性要求，且投标报价最低的投标人为中标</w:t>
      </w:r>
      <w:r>
        <w:rPr>
          <w:rFonts w:ascii="楷体" w:hAnsi="楷体" w:eastAsia="楷体" w:cs="楷体"/>
          <w:color w:val="auto"/>
          <w:sz w:val="24"/>
          <w:szCs w:val="24"/>
        </w:rPr>
        <w:t xml:space="preserve"> </w:t>
      </w:r>
      <w:r>
        <w:rPr>
          <w:rFonts w:ascii="楷体" w:hAnsi="楷体" w:eastAsia="楷体" w:cs="楷体"/>
          <w:color w:val="auto"/>
          <w:spacing w:val="-4"/>
          <w:sz w:val="24"/>
          <w:szCs w:val="24"/>
        </w:rPr>
        <w:t>候选人的评标方法。</w:t>
      </w:r>
    </w:p>
    <w:p w14:paraId="72934921">
      <w:pPr>
        <w:spacing w:before="23" w:line="215" w:lineRule="auto"/>
        <w:jc w:val="right"/>
        <w:rPr>
          <w:rFonts w:ascii="楷体" w:hAnsi="楷体" w:eastAsia="楷体" w:cs="楷体"/>
          <w:color w:val="auto"/>
          <w:sz w:val="24"/>
          <w:szCs w:val="24"/>
        </w:rPr>
      </w:pPr>
      <w:r>
        <w:rPr>
          <w:rFonts w:ascii="楷体" w:hAnsi="楷体" w:eastAsia="楷体" w:cs="楷体"/>
          <w:color w:val="auto"/>
          <w:spacing w:val="-16"/>
          <w:sz w:val="24"/>
          <w:szCs w:val="24"/>
        </w:rPr>
        <w:t>1.3</w:t>
      </w:r>
      <w:r>
        <w:rPr>
          <w:rFonts w:ascii="楷体" w:hAnsi="楷体" w:eastAsia="楷体" w:cs="楷体"/>
          <w:color w:val="auto"/>
          <w:spacing w:val="-33"/>
          <w:sz w:val="24"/>
          <w:szCs w:val="24"/>
        </w:rPr>
        <w:t xml:space="preserve"> </w:t>
      </w:r>
      <w:r>
        <w:rPr>
          <w:rFonts w:ascii="楷体" w:hAnsi="楷体" w:eastAsia="楷体" w:cs="楷体"/>
          <w:color w:val="auto"/>
          <w:spacing w:val="-16"/>
          <w:sz w:val="24"/>
          <w:szCs w:val="24"/>
        </w:rPr>
        <w:t>本采购项目评标方法见本章第一节“评标规范前附表”（以下简称</w:t>
      </w:r>
      <w:r>
        <w:rPr>
          <w:rFonts w:ascii="楷体" w:hAnsi="楷体" w:eastAsia="楷体" w:cs="楷体"/>
          <w:b/>
          <w:bCs/>
          <w:color w:val="auto"/>
          <w:spacing w:val="-16"/>
          <w:sz w:val="24"/>
          <w:szCs w:val="24"/>
        </w:rPr>
        <w:t>【评标方法及标准前附表】）</w:t>
      </w:r>
      <w:r>
        <w:rPr>
          <w:rFonts w:ascii="楷体" w:hAnsi="楷体" w:eastAsia="楷体" w:cs="楷体"/>
          <w:color w:val="auto"/>
          <w:spacing w:val="-16"/>
          <w:sz w:val="24"/>
          <w:szCs w:val="24"/>
        </w:rPr>
        <w:t>。</w:t>
      </w:r>
    </w:p>
    <w:p w14:paraId="0B029C2A">
      <w:pPr>
        <w:spacing w:before="18" w:line="215" w:lineRule="auto"/>
        <w:ind w:left="113"/>
        <w:rPr>
          <w:rFonts w:ascii="楷体" w:hAnsi="楷体" w:eastAsia="楷体" w:cs="楷体"/>
          <w:color w:val="auto"/>
          <w:sz w:val="24"/>
          <w:szCs w:val="24"/>
        </w:rPr>
      </w:pPr>
      <w:r>
        <w:rPr>
          <w:rFonts w:ascii="楷体" w:hAnsi="楷体" w:eastAsia="楷体" w:cs="楷体"/>
          <w:color w:val="auto"/>
          <w:spacing w:val="-1"/>
          <w:sz w:val="24"/>
          <w:szCs w:val="24"/>
        </w:rPr>
        <w:t>2．评标程序</w:t>
      </w:r>
    </w:p>
    <w:p w14:paraId="3AD3AD15">
      <w:pPr>
        <w:spacing w:before="23" w:line="215" w:lineRule="auto"/>
        <w:ind w:left="593"/>
        <w:rPr>
          <w:rFonts w:ascii="楷体" w:hAnsi="楷体" w:eastAsia="楷体" w:cs="楷体"/>
          <w:color w:val="auto"/>
          <w:sz w:val="24"/>
          <w:szCs w:val="24"/>
        </w:rPr>
      </w:pPr>
      <w:r>
        <w:rPr>
          <w:rFonts w:ascii="楷体" w:hAnsi="楷体" w:eastAsia="楷体" w:cs="楷体"/>
          <w:color w:val="auto"/>
          <w:spacing w:val="-1"/>
          <w:sz w:val="24"/>
          <w:szCs w:val="24"/>
        </w:rPr>
        <w:t>2.1</w:t>
      </w:r>
      <w:r>
        <w:rPr>
          <w:rFonts w:ascii="楷体" w:hAnsi="楷体" w:eastAsia="楷体" w:cs="楷体"/>
          <w:color w:val="auto"/>
          <w:spacing w:val="-51"/>
          <w:sz w:val="24"/>
          <w:szCs w:val="24"/>
        </w:rPr>
        <w:t xml:space="preserve"> </w:t>
      </w:r>
      <w:r>
        <w:rPr>
          <w:rFonts w:ascii="楷体" w:hAnsi="楷体" w:eastAsia="楷体" w:cs="楷体"/>
          <w:color w:val="auto"/>
          <w:spacing w:val="-1"/>
          <w:sz w:val="24"/>
          <w:szCs w:val="24"/>
        </w:rPr>
        <w:t>评标程序分为投标文件符合性审查、澄清有关问题、比较和评</w:t>
      </w:r>
      <w:r>
        <w:rPr>
          <w:rFonts w:ascii="楷体" w:hAnsi="楷体" w:eastAsia="楷体" w:cs="楷体"/>
          <w:color w:val="auto"/>
          <w:spacing w:val="-2"/>
          <w:sz w:val="24"/>
          <w:szCs w:val="24"/>
        </w:rPr>
        <w:t>价、推荐中标候选人。</w:t>
      </w:r>
    </w:p>
    <w:p w14:paraId="51386424">
      <w:pPr>
        <w:spacing w:before="18" w:line="215" w:lineRule="auto"/>
        <w:ind w:left="114"/>
        <w:rPr>
          <w:rFonts w:ascii="楷体" w:hAnsi="楷体" w:eastAsia="楷体" w:cs="楷体"/>
          <w:color w:val="auto"/>
          <w:sz w:val="24"/>
          <w:szCs w:val="24"/>
        </w:rPr>
      </w:pPr>
      <w:r>
        <w:rPr>
          <w:rFonts w:ascii="楷体" w:hAnsi="楷体" w:eastAsia="楷体" w:cs="楷体"/>
          <w:color w:val="auto"/>
          <w:spacing w:val="-1"/>
          <w:sz w:val="24"/>
          <w:szCs w:val="24"/>
        </w:rPr>
        <w:t>3．投标文件的符合性审查</w:t>
      </w:r>
    </w:p>
    <w:p w14:paraId="7531C730">
      <w:pPr>
        <w:spacing w:before="23" w:line="224" w:lineRule="auto"/>
        <w:ind w:left="122" w:right="110" w:firstLine="472"/>
        <w:rPr>
          <w:rFonts w:ascii="楷体" w:hAnsi="楷体" w:eastAsia="楷体" w:cs="楷体"/>
          <w:color w:val="auto"/>
          <w:sz w:val="24"/>
          <w:szCs w:val="24"/>
        </w:rPr>
      </w:pPr>
      <w:r>
        <w:rPr>
          <w:rFonts w:ascii="楷体" w:hAnsi="楷体" w:eastAsia="楷体" w:cs="楷体"/>
          <w:color w:val="auto"/>
          <w:spacing w:val="-1"/>
          <w:sz w:val="24"/>
          <w:szCs w:val="24"/>
        </w:rPr>
        <w:t>3.1</w:t>
      </w:r>
      <w:r>
        <w:rPr>
          <w:rFonts w:ascii="楷体" w:hAnsi="楷体" w:eastAsia="楷体" w:cs="楷体"/>
          <w:color w:val="auto"/>
          <w:spacing w:val="-43"/>
          <w:sz w:val="24"/>
          <w:szCs w:val="24"/>
        </w:rPr>
        <w:t xml:space="preserve"> </w:t>
      </w:r>
      <w:r>
        <w:rPr>
          <w:rFonts w:ascii="楷体" w:hAnsi="楷体" w:eastAsia="楷体" w:cs="楷体"/>
          <w:color w:val="auto"/>
          <w:spacing w:val="-1"/>
          <w:sz w:val="24"/>
          <w:szCs w:val="24"/>
        </w:rPr>
        <w:t>资格审查结束后，评标委员会依法按照本章第三节“投</w:t>
      </w:r>
      <w:r>
        <w:rPr>
          <w:rFonts w:ascii="楷体" w:hAnsi="楷体" w:eastAsia="楷体" w:cs="楷体"/>
          <w:color w:val="auto"/>
          <w:spacing w:val="-2"/>
          <w:sz w:val="24"/>
          <w:szCs w:val="24"/>
        </w:rPr>
        <w:t>标文件的符合性审查”规定进行投标</w:t>
      </w:r>
      <w:r>
        <w:rPr>
          <w:rFonts w:ascii="楷体" w:hAnsi="楷体" w:eastAsia="楷体" w:cs="楷体"/>
          <w:color w:val="auto"/>
          <w:sz w:val="24"/>
          <w:szCs w:val="24"/>
        </w:rPr>
        <w:t xml:space="preserve"> </w:t>
      </w:r>
      <w:r>
        <w:rPr>
          <w:rFonts w:ascii="楷体" w:hAnsi="楷体" w:eastAsia="楷体" w:cs="楷体"/>
          <w:color w:val="auto"/>
          <w:spacing w:val="-7"/>
          <w:sz w:val="24"/>
          <w:szCs w:val="24"/>
        </w:rPr>
        <w:t>文件符合性。</w:t>
      </w:r>
    </w:p>
    <w:p w14:paraId="0D9D4322">
      <w:pPr>
        <w:spacing w:before="18" w:line="212" w:lineRule="auto"/>
        <w:ind w:left="594"/>
        <w:rPr>
          <w:rFonts w:ascii="楷体" w:hAnsi="楷体" w:eastAsia="楷体" w:cs="楷体"/>
          <w:color w:val="auto"/>
          <w:sz w:val="24"/>
          <w:szCs w:val="24"/>
        </w:rPr>
      </w:pPr>
      <w:r>
        <w:rPr>
          <w:rFonts w:ascii="楷体" w:hAnsi="楷体" w:eastAsia="楷体" w:cs="楷体"/>
          <w:color w:val="auto"/>
          <w:spacing w:val="-4"/>
          <w:sz w:val="24"/>
          <w:szCs w:val="24"/>
        </w:rPr>
        <w:t>3.2</w:t>
      </w:r>
      <w:r>
        <w:rPr>
          <w:rFonts w:ascii="楷体" w:hAnsi="楷体" w:eastAsia="楷体" w:cs="楷体"/>
          <w:color w:val="auto"/>
          <w:spacing w:val="-37"/>
          <w:sz w:val="24"/>
          <w:szCs w:val="24"/>
        </w:rPr>
        <w:t xml:space="preserve"> </w:t>
      </w:r>
      <w:r>
        <w:rPr>
          <w:rFonts w:ascii="楷体" w:hAnsi="楷体" w:eastAsia="楷体" w:cs="楷体"/>
          <w:color w:val="auto"/>
          <w:spacing w:val="-4"/>
          <w:sz w:val="24"/>
          <w:szCs w:val="24"/>
        </w:rPr>
        <w:t>符合性审查合格投标人少于</w:t>
      </w:r>
      <w:r>
        <w:rPr>
          <w:rFonts w:ascii="楷体" w:hAnsi="楷体" w:eastAsia="楷体" w:cs="楷体"/>
          <w:color w:val="auto"/>
          <w:spacing w:val="-52"/>
          <w:sz w:val="24"/>
          <w:szCs w:val="24"/>
        </w:rPr>
        <w:t xml:space="preserve"> </w:t>
      </w:r>
      <w:r>
        <w:rPr>
          <w:rFonts w:ascii="楷体" w:hAnsi="楷体" w:eastAsia="楷体" w:cs="楷体"/>
          <w:color w:val="auto"/>
          <w:spacing w:val="-4"/>
          <w:sz w:val="24"/>
          <w:szCs w:val="24"/>
        </w:rPr>
        <w:t>3</w:t>
      </w:r>
      <w:r>
        <w:rPr>
          <w:rFonts w:ascii="楷体" w:hAnsi="楷体" w:eastAsia="楷体" w:cs="楷体"/>
          <w:color w:val="auto"/>
          <w:spacing w:val="-29"/>
          <w:sz w:val="24"/>
          <w:szCs w:val="24"/>
        </w:rPr>
        <w:t xml:space="preserve"> </w:t>
      </w:r>
      <w:r>
        <w:rPr>
          <w:rFonts w:ascii="楷体" w:hAnsi="楷体" w:eastAsia="楷体" w:cs="楷体"/>
          <w:color w:val="auto"/>
          <w:spacing w:val="-4"/>
          <w:sz w:val="24"/>
          <w:szCs w:val="24"/>
        </w:rPr>
        <w:t>家的，应予废标。</w:t>
      </w:r>
    </w:p>
    <w:p w14:paraId="5EC6BE67">
      <w:pPr>
        <w:spacing w:before="23" w:line="222" w:lineRule="auto"/>
        <w:ind w:left="109" w:right="110" w:firstLine="485"/>
        <w:rPr>
          <w:rFonts w:ascii="楷体" w:hAnsi="楷体" w:eastAsia="楷体" w:cs="楷体"/>
          <w:color w:val="auto"/>
          <w:sz w:val="24"/>
          <w:szCs w:val="24"/>
        </w:rPr>
      </w:pPr>
      <w:r>
        <w:rPr>
          <w:rFonts w:ascii="楷体" w:hAnsi="楷体" w:eastAsia="楷体" w:cs="楷体"/>
          <w:color w:val="auto"/>
          <w:spacing w:val="-1"/>
          <w:sz w:val="24"/>
          <w:szCs w:val="24"/>
        </w:rPr>
        <w:t>3.3</w:t>
      </w:r>
      <w:r>
        <w:rPr>
          <w:rFonts w:ascii="楷体" w:hAnsi="楷体" w:eastAsia="楷体" w:cs="楷体"/>
          <w:color w:val="auto"/>
          <w:spacing w:val="-48"/>
          <w:sz w:val="24"/>
          <w:szCs w:val="24"/>
        </w:rPr>
        <w:t xml:space="preserve"> </w:t>
      </w:r>
      <w:r>
        <w:rPr>
          <w:rFonts w:ascii="楷体" w:hAnsi="楷体" w:eastAsia="楷体" w:cs="楷体"/>
          <w:color w:val="auto"/>
          <w:spacing w:val="-1"/>
          <w:sz w:val="24"/>
          <w:szCs w:val="24"/>
        </w:rPr>
        <w:t>单一产品采购项目：提供相同品牌产品的不同投标人参加同一合同</w:t>
      </w:r>
      <w:r>
        <w:rPr>
          <w:rFonts w:ascii="楷体" w:hAnsi="楷体" w:eastAsia="楷体" w:cs="楷体"/>
          <w:color w:val="auto"/>
          <w:spacing w:val="-2"/>
          <w:sz w:val="24"/>
          <w:szCs w:val="24"/>
        </w:rPr>
        <w:t>项下投标的，按一家投标</w:t>
      </w:r>
      <w:r>
        <w:rPr>
          <w:rFonts w:ascii="楷体" w:hAnsi="楷体" w:eastAsia="楷体" w:cs="楷体"/>
          <w:color w:val="auto"/>
          <w:sz w:val="24"/>
          <w:szCs w:val="24"/>
        </w:rPr>
        <w:t xml:space="preserve"> </w:t>
      </w:r>
      <w:r>
        <w:rPr>
          <w:rFonts w:ascii="楷体" w:hAnsi="楷体" w:eastAsia="楷体" w:cs="楷体"/>
          <w:color w:val="auto"/>
          <w:spacing w:val="-1"/>
          <w:sz w:val="24"/>
          <w:szCs w:val="24"/>
        </w:rPr>
        <w:t>人计算。提供不同品牌产品的投标人不足三家的</w:t>
      </w:r>
      <w:r>
        <w:rPr>
          <w:rFonts w:ascii="楷体" w:hAnsi="楷体" w:eastAsia="楷体" w:cs="楷体"/>
          <w:color w:val="auto"/>
          <w:spacing w:val="-2"/>
          <w:sz w:val="24"/>
          <w:szCs w:val="24"/>
        </w:rPr>
        <w:t>，应予废标。</w:t>
      </w:r>
    </w:p>
    <w:p w14:paraId="6FAC8935">
      <w:pPr>
        <w:spacing w:before="22" w:line="222" w:lineRule="auto"/>
        <w:ind w:left="111" w:right="106" w:firstLine="483"/>
        <w:rPr>
          <w:rFonts w:ascii="楷体" w:hAnsi="楷体" w:eastAsia="楷体" w:cs="楷体"/>
          <w:color w:val="auto"/>
          <w:sz w:val="24"/>
          <w:szCs w:val="24"/>
        </w:rPr>
      </w:pPr>
      <w:r>
        <w:rPr>
          <w:rFonts w:ascii="楷体" w:hAnsi="楷体" w:eastAsia="楷体" w:cs="楷体"/>
          <w:color w:val="auto"/>
          <w:spacing w:val="-2"/>
          <w:sz w:val="24"/>
          <w:szCs w:val="24"/>
        </w:rPr>
        <w:t>3.4</w:t>
      </w:r>
      <w:r>
        <w:rPr>
          <w:rFonts w:ascii="楷体" w:hAnsi="楷体" w:eastAsia="楷体" w:cs="楷体"/>
          <w:color w:val="auto"/>
          <w:spacing w:val="-43"/>
          <w:sz w:val="24"/>
          <w:szCs w:val="24"/>
        </w:rPr>
        <w:t xml:space="preserve"> </w:t>
      </w:r>
      <w:r>
        <w:rPr>
          <w:rFonts w:ascii="楷体" w:hAnsi="楷体" w:eastAsia="楷体" w:cs="楷体"/>
          <w:color w:val="auto"/>
          <w:spacing w:val="-2"/>
          <w:sz w:val="24"/>
          <w:szCs w:val="24"/>
        </w:rPr>
        <w:t>非单一产品采购项目：采购人或者采购代理机构将在</w:t>
      </w:r>
      <w:r>
        <w:rPr>
          <w:rFonts w:ascii="楷体" w:hAnsi="楷体" w:eastAsia="楷体" w:cs="楷体"/>
          <w:b/>
          <w:bCs/>
          <w:color w:val="auto"/>
          <w:spacing w:val="-2"/>
          <w:sz w:val="24"/>
          <w:szCs w:val="24"/>
        </w:rPr>
        <w:t>【评标方法及标准前附表】</w:t>
      </w:r>
      <w:r>
        <w:rPr>
          <w:rFonts w:ascii="楷体" w:hAnsi="楷体" w:eastAsia="楷体" w:cs="楷体"/>
          <w:color w:val="auto"/>
          <w:spacing w:val="-2"/>
          <w:sz w:val="24"/>
          <w:szCs w:val="24"/>
        </w:rPr>
        <w:t>中载明核心</w:t>
      </w:r>
      <w:r>
        <w:rPr>
          <w:rFonts w:ascii="楷体" w:hAnsi="楷体" w:eastAsia="楷体" w:cs="楷体"/>
          <w:color w:val="auto"/>
          <w:sz w:val="24"/>
          <w:szCs w:val="24"/>
        </w:rPr>
        <w:t xml:space="preserve"> </w:t>
      </w:r>
      <w:r>
        <w:rPr>
          <w:rFonts w:ascii="楷体" w:hAnsi="楷体" w:eastAsia="楷体" w:cs="楷体"/>
          <w:color w:val="auto"/>
          <w:spacing w:val="-1"/>
          <w:sz w:val="24"/>
          <w:szCs w:val="24"/>
        </w:rPr>
        <w:t>产品。多家投标人提供的核心产品品牌相同的，视为相同品牌，按本章本节第</w:t>
      </w:r>
      <w:r>
        <w:rPr>
          <w:rFonts w:ascii="楷体" w:hAnsi="楷体" w:eastAsia="楷体" w:cs="楷体"/>
          <w:color w:val="auto"/>
          <w:spacing w:val="-42"/>
          <w:sz w:val="24"/>
          <w:szCs w:val="24"/>
        </w:rPr>
        <w:t xml:space="preserve"> </w:t>
      </w:r>
      <w:r>
        <w:rPr>
          <w:rFonts w:ascii="楷体" w:hAnsi="楷体" w:eastAsia="楷体" w:cs="楷体"/>
          <w:color w:val="auto"/>
          <w:spacing w:val="-1"/>
          <w:sz w:val="24"/>
          <w:szCs w:val="24"/>
        </w:rPr>
        <w:t>3.3</w:t>
      </w:r>
      <w:r>
        <w:rPr>
          <w:rFonts w:ascii="楷体" w:hAnsi="楷体" w:eastAsia="楷体" w:cs="楷体"/>
          <w:color w:val="auto"/>
          <w:spacing w:val="-57"/>
          <w:sz w:val="24"/>
          <w:szCs w:val="24"/>
        </w:rPr>
        <w:t xml:space="preserve"> </w:t>
      </w:r>
      <w:r>
        <w:rPr>
          <w:rFonts w:ascii="楷体" w:hAnsi="楷体" w:eastAsia="楷体" w:cs="楷体"/>
          <w:color w:val="auto"/>
          <w:spacing w:val="-1"/>
          <w:sz w:val="24"/>
          <w:szCs w:val="24"/>
        </w:rPr>
        <w:t>款规定处理。</w:t>
      </w:r>
    </w:p>
    <w:p w14:paraId="6D003C96">
      <w:pPr>
        <w:spacing w:before="23" w:line="215" w:lineRule="auto"/>
        <w:ind w:left="108"/>
        <w:rPr>
          <w:rFonts w:ascii="楷体" w:hAnsi="楷体" w:eastAsia="楷体" w:cs="楷体"/>
          <w:color w:val="auto"/>
          <w:sz w:val="24"/>
          <w:szCs w:val="24"/>
        </w:rPr>
      </w:pPr>
      <w:r>
        <w:rPr>
          <w:rFonts w:ascii="楷体" w:hAnsi="楷体" w:eastAsia="楷体" w:cs="楷体"/>
          <w:color w:val="auto"/>
          <w:spacing w:val="-1"/>
          <w:sz w:val="24"/>
          <w:szCs w:val="24"/>
        </w:rPr>
        <w:t>4．投标文件的澄清</w:t>
      </w:r>
    </w:p>
    <w:p w14:paraId="7AD8A3E7">
      <w:pPr>
        <w:spacing w:before="21" w:line="225" w:lineRule="auto"/>
        <w:ind w:left="114" w:right="110" w:firstLine="473"/>
        <w:rPr>
          <w:rFonts w:ascii="楷体" w:hAnsi="楷体" w:eastAsia="楷体" w:cs="楷体"/>
          <w:color w:val="auto"/>
          <w:sz w:val="24"/>
          <w:szCs w:val="24"/>
        </w:rPr>
      </w:pPr>
      <w:r>
        <w:rPr>
          <w:rFonts w:ascii="楷体" w:hAnsi="楷体" w:eastAsia="楷体" w:cs="楷体"/>
          <w:color w:val="auto"/>
          <w:spacing w:val="-1"/>
          <w:sz w:val="24"/>
          <w:szCs w:val="24"/>
        </w:rPr>
        <w:t>4.1</w:t>
      </w:r>
      <w:r>
        <w:rPr>
          <w:rFonts w:ascii="楷体" w:hAnsi="楷体" w:eastAsia="楷体" w:cs="楷体"/>
          <w:color w:val="auto"/>
          <w:spacing w:val="-53"/>
          <w:sz w:val="24"/>
          <w:szCs w:val="24"/>
        </w:rPr>
        <w:t xml:space="preserve"> </w:t>
      </w:r>
      <w:r>
        <w:rPr>
          <w:rFonts w:ascii="楷体" w:hAnsi="楷体" w:eastAsia="楷体" w:cs="楷体"/>
          <w:color w:val="auto"/>
          <w:spacing w:val="-1"/>
          <w:sz w:val="24"/>
          <w:szCs w:val="24"/>
        </w:rPr>
        <w:t>对于投标文件中含义不明确、同类问题表述不一致或者有明显文字和计算错误的内容，评标</w:t>
      </w:r>
      <w:r>
        <w:rPr>
          <w:rFonts w:ascii="楷体" w:hAnsi="楷体" w:eastAsia="楷体" w:cs="楷体"/>
          <w:color w:val="auto"/>
          <w:sz w:val="24"/>
          <w:szCs w:val="24"/>
        </w:rPr>
        <w:t xml:space="preserve"> </w:t>
      </w:r>
      <w:r>
        <w:rPr>
          <w:rFonts w:ascii="楷体" w:hAnsi="楷体" w:eastAsia="楷体" w:cs="楷体"/>
          <w:color w:val="auto"/>
          <w:spacing w:val="-5"/>
          <w:sz w:val="24"/>
          <w:szCs w:val="24"/>
        </w:rPr>
        <w:t>委员会应当以书面形式要求投标人作出必要的澄清、说明或者补正。在评标过程中， 投标人应随时关</w:t>
      </w:r>
      <w:r>
        <w:rPr>
          <w:rFonts w:ascii="楷体" w:hAnsi="楷体" w:eastAsia="楷体" w:cs="楷体"/>
          <w:color w:val="auto"/>
          <w:spacing w:val="3"/>
          <w:sz w:val="24"/>
          <w:szCs w:val="24"/>
        </w:rPr>
        <w:t xml:space="preserve"> </w:t>
      </w:r>
      <w:r>
        <w:rPr>
          <w:rFonts w:ascii="楷体" w:hAnsi="楷体" w:eastAsia="楷体" w:cs="楷体"/>
          <w:color w:val="auto"/>
          <w:spacing w:val="-1"/>
          <w:sz w:val="24"/>
          <w:szCs w:val="24"/>
        </w:rPr>
        <w:t>注湘西公共资源电子交易平台-或采购业务-评标质询回复，及时回复评标委员会发出的澄清。</w:t>
      </w:r>
    </w:p>
    <w:p w14:paraId="683397B5">
      <w:pPr>
        <w:spacing w:before="23" w:line="226" w:lineRule="auto"/>
        <w:ind w:left="114" w:right="106" w:firstLine="473"/>
        <w:rPr>
          <w:rFonts w:ascii="楷体" w:hAnsi="楷体" w:eastAsia="楷体" w:cs="楷体"/>
          <w:color w:val="auto"/>
          <w:sz w:val="24"/>
          <w:szCs w:val="24"/>
        </w:rPr>
      </w:pPr>
      <w:r>
        <w:rPr>
          <w:rFonts w:ascii="楷体" w:hAnsi="楷体" w:eastAsia="楷体" w:cs="楷体"/>
          <w:color w:val="auto"/>
          <w:spacing w:val="-2"/>
          <w:sz w:val="24"/>
          <w:szCs w:val="24"/>
        </w:rPr>
        <w:t>4.2</w:t>
      </w:r>
      <w:r>
        <w:rPr>
          <w:rFonts w:ascii="楷体" w:hAnsi="楷体" w:eastAsia="楷体" w:cs="楷体"/>
          <w:color w:val="auto"/>
          <w:spacing w:val="-36"/>
          <w:sz w:val="24"/>
          <w:szCs w:val="24"/>
        </w:rPr>
        <w:t xml:space="preserve"> </w:t>
      </w:r>
      <w:r>
        <w:rPr>
          <w:rFonts w:ascii="楷体" w:hAnsi="楷体" w:eastAsia="楷体" w:cs="楷体"/>
          <w:color w:val="auto"/>
          <w:spacing w:val="-2"/>
          <w:sz w:val="24"/>
          <w:szCs w:val="24"/>
        </w:rPr>
        <w:t>投标文件的投标报价出现前后不一致的，除</w:t>
      </w:r>
      <w:r>
        <w:rPr>
          <w:rFonts w:ascii="楷体" w:hAnsi="楷体" w:eastAsia="楷体" w:cs="楷体"/>
          <w:b/>
          <w:bCs/>
          <w:color w:val="auto"/>
          <w:spacing w:val="-2"/>
          <w:sz w:val="24"/>
          <w:szCs w:val="24"/>
        </w:rPr>
        <w:t>【评标方法及标准前附表】</w:t>
      </w:r>
      <w:r>
        <w:rPr>
          <w:rFonts w:ascii="楷体" w:hAnsi="楷体" w:eastAsia="楷体" w:cs="楷体"/>
          <w:color w:val="auto"/>
          <w:spacing w:val="-2"/>
          <w:sz w:val="24"/>
          <w:szCs w:val="24"/>
        </w:rPr>
        <w:t>另有规定外，按照下</w:t>
      </w:r>
      <w:r>
        <w:rPr>
          <w:rFonts w:ascii="楷体" w:hAnsi="楷体" w:eastAsia="楷体" w:cs="楷体"/>
          <w:color w:val="auto"/>
          <w:sz w:val="24"/>
          <w:szCs w:val="24"/>
        </w:rPr>
        <w:t xml:space="preserve"> </w:t>
      </w:r>
      <w:r>
        <w:rPr>
          <w:rFonts w:ascii="楷体" w:hAnsi="楷体" w:eastAsia="楷体" w:cs="楷体"/>
          <w:color w:val="auto"/>
          <w:spacing w:val="-8"/>
          <w:sz w:val="24"/>
          <w:szCs w:val="24"/>
        </w:rPr>
        <w:t>列规定修正：</w:t>
      </w:r>
    </w:p>
    <w:p w14:paraId="665BF7AB">
      <w:pPr>
        <w:spacing w:before="12" w:line="212" w:lineRule="auto"/>
        <w:ind w:left="610"/>
        <w:rPr>
          <w:rFonts w:ascii="楷体" w:hAnsi="楷体" w:eastAsia="楷体" w:cs="楷体"/>
          <w:color w:val="auto"/>
          <w:sz w:val="24"/>
          <w:szCs w:val="24"/>
        </w:rPr>
      </w:pPr>
      <w:r>
        <w:rPr>
          <w:rFonts w:ascii="楷体" w:hAnsi="楷体" w:eastAsia="楷体" w:cs="楷体"/>
          <w:color w:val="auto"/>
          <w:spacing w:val="-2"/>
          <w:sz w:val="24"/>
          <w:szCs w:val="24"/>
        </w:rPr>
        <w:t>（1）投标文件中开标一览表内容与投标文件中相应内容不一致的，以开标一览表为准；</w:t>
      </w:r>
    </w:p>
    <w:p w14:paraId="3BB6C593">
      <w:pPr>
        <w:spacing w:before="27" w:line="212" w:lineRule="auto"/>
        <w:ind w:left="610"/>
        <w:rPr>
          <w:rFonts w:ascii="楷体" w:hAnsi="楷体" w:eastAsia="楷体" w:cs="楷体"/>
          <w:color w:val="auto"/>
          <w:sz w:val="24"/>
          <w:szCs w:val="24"/>
        </w:rPr>
      </w:pPr>
      <w:r>
        <w:rPr>
          <w:rFonts w:ascii="楷体" w:hAnsi="楷体" w:eastAsia="楷体" w:cs="楷体"/>
          <w:color w:val="auto"/>
          <w:spacing w:val="-3"/>
          <w:sz w:val="24"/>
          <w:szCs w:val="24"/>
        </w:rPr>
        <w:t>（2）大写金额和小写金额不一致的，以大写金额为准；</w:t>
      </w:r>
    </w:p>
    <w:p w14:paraId="1DA3CAC5">
      <w:pPr>
        <w:spacing w:before="22" w:line="212" w:lineRule="auto"/>
        <w:ind w:left="610"/>
        <w:rPr>
          <w:rFonts w:ascii="楷体" w:hAnsi="楷体" w:eastAsia="楷体" w:cs="楷体"/>
          <w:color w:val="auto"/>
          <w:sz w:val="24"/>
          <w:szCs w:val="24"/>
        </w:rPr>
      </w:pPr>
      <w:r>
        <w:rPr>
          <w:rFonts w:ascii="楷体" w:hAnsi="楷体" w:eastAsia="楷体" w:cs="楷体"/>
          <w:color w:val="auto"/>
          <w:spacing w:val="-2"/>
          <w:sz w:val="24"/>
          <w:szCs w:val="24"/>
        </w:rPr>
        <w:t>（3）单价金额小数点或者百分比有明显错位的，以开标一览表的总价为准，并修改单价；</w:t>
      </w:r>
    </w:p>
    <w:p w14:paraId="6B3DD064">
      <w:pPr>
        <w:spacing w:before="26" w:line="212" w:lineRule="auto"/>
        <w:ind w:left="610"/>
        <w:rPr>
          <w:rFonts w:ascii="楷体" w:hAnsi="楷体" w:eastAsia="楷体" w:cs="楷体"/>
          <w:color w:val="auto"/>
          <w:sz w:val="24"/>
          <w:szCs w:val="24"/>
        </w:rPr>
      </w:pPr>
      <w:r>
        <w:rPr>
          <w:rFonts w:ascii="楷体" w:hAnsi="楷体" w:eastAsia="楷体" w:cs="楷体"/>
          <w:color w:val="auto"/>
          <w:spacing w:val="-2"/>
          <w:sz w:val="24"/>
          <w:szCs w:val="24"/>
        </w:rPr>
        <w:t>（4）总价金额与按单价汇总金额不一致的，以单价金额计算结果为准。</w:t>
      </w:r>
    </w:p>
    <w:p w14:paraId="777EB648">
      <w:pPr>
        <w:spacing w:before="23" w:line="222" w:lineRule="auto"/>
        <w:ind w:left="109" w:right="110" w:firstLine="479"/>
        <w:rPr>
          <w:rFonts w:ascii="楷体" w:hAnsi="楷体" w:eastAsia="楷体" w:cs="楷体"/>
          <w:color w:val="auto"/>
          <w:sz w:val="24"/>
          <w:szCs w:val="24"/>
        </w:rPr>
      </w:pPr>
      <w:r>
        <w:rPr>
          <w:rFonts w:ascii="楷体" w:hAnsi="楷体" w:eastAsia="楷体" w:cs="楷体"/>
          <w:color w:val="auto"/>
          <w:spacing w:val="-1"/>
          <w:sz w:val="24"/>
          <w:szCs w:val="24"/>
        </w:rPr>
        <w:t>4.3</w:t>
      </w:r>
      <w:r>
        <w:rPr>
          <w:rFonts w:ascii="楷体" w:hAnsi="楷体" w:eastAsia="楷体" w:cs="楷体"/>
          <w:color w:val="auto"/>
          <w:spacing w:val="-52"/>
          <w:sz w:val="24"/>
          <w:szCs w:val="24"/>
        </w:rPr>
        <w:t xml:space="preserve"> </w:t>
      </w:r>
      <w:r>
        <w:rPr>
          <w:rFonts w:ascii="楷体" w:hAnsi="楷体" w:eastAsia="楷体" w:cs="楷体"/>
          <w:color w:val="auto"/>
          <w:spacing w:val="-1"/>
          <w:sz w:val="24"/>
          <w:szCs w:val="24"/>
        </w:rPr>
        <w:t>投标文件报价同时出现两种以上不一致的，按照前款规定的顺序修正。修正后的报价由投标</w:t>
      </w:r>
      <w:r>
        <w:rPr>
          <w:rFonts w:ascii="楷体" w:hAnsi="楷体" w:eastAsia="楷体" w:cs="楷体"/>
          <w:color w:val="auto"/>
          <w:sz w:val="24"/>
          <w:szCs w:val="24"/>
        </w:rPr>
        <w:t xml:space="preserve"> </w:t>
      </w:r>
      <w:r>
        <w:rPr>
          <w:rFonts w:ascii="楷体" w:hAnsi="楷体" w:eastAsia="楷体" w:cs="楷体"/>
          <w:color w:val="auto"/>
          <w:spacing w:val="-1"/>
          <w:sz w:val="24"/>
          <w:szCs w:val="24"/>
        </w:rPr>
        <w:t>人代表签字或者加盖单位章确认后产生约束力，投标人不确认的，其投标无效。</w:t>
      </w:r>
    </w:p>
    <w:p w14:paraId="42563852">
      <w:pPr>
        <w:spacing w:before="23" w:line="226" w:lineRule="auto"/>
        <w:ind w:left="118" w:right="110" w:firstLine="469"/>
        <w:rPr>
          <w:rFonts w:ascii="楷体" w:hAnsi="楷体" w:eastAsia="楷体" w:cs="楷体"/>
          <w:color w:val="auto"/>
          <w:sz w:val="24"/>
          <w:szCs w:val="24"/>
        </w:rPr>
      </w:pPr>
      <w:r>
        <w:rPr>
          <w:rFonts w:ascii="楷体" w:hAnsi="楷体" w:eastAsia="楷体" w:cs="楷体"/>
          <w:color w:val="auto"/>
          <w:spacing w:val="-1"/>
          <w:sz w:val="24"/>
          <w:szCs w:val="24"/>
        </w:rPr>
        <w:t>4.4</w:t>
      </w:r>
      <w:r>
        <w:rPr>
          <w:rFonts w:ascii="楷体" w:hAnsi="楷体" w:eastAsia="楷体" w:cs="楷体"/>
          <w:color w:val="auto"/>
          <w:spacing w:val="-51"/>
          <w:sz w:val="24"/>
          <w:szCs w:val="24"/>
        </w:rPr>
        <w:t xml:space="preserve"> </w:t>
      </w:r>
      <w:r>
        <w:rPr>
          <w:rFonts w:ascii="楷体" w:hAnsi="楷体" w:eastAsia="楷体" w:cs="楷体"/>
          <w:color w:val="auto"/>
          <w:spacing w:val="-1"/>
          <w:sz w:val="24"/>
          <w:szCs w:val="24"/>
        </w:rPr>
        <w:t>投标人的澄清、说明或者补正应当采用书面形式，并加盖公章，或者由法定代表人（单</w:t>
      </w:r>
      <w:r>
        <w:rPr>
          <w:rFonts w:ascii="楷体" w:hAnsi="楷体" w:eastAsia="楷体" w:cs="楷体"/>
          <w:color w:val="auto"/>
          <w:spacing w:val="-2"/>
          <w:sz w:val="24"/>
          <w:szCs w:val="24"/>
        </w:rPr>
        <w:t>位负</w:t>
      </w:r>
      <w:r>
        <w:rPr>
          <w:rFonts w:ascii="楷体" w:hAnsi="楷体" w:eastAsia="楷体" w:cs="楷体"/>
          <w:color w:val="auto"/>
          <w:sz w:val="24"/>
          <w:szCs w:val="24"/>
        </w:rPr>
        <w:t xml:space="preserve"> </w:t>
      </w:r>
      <w:r>
        <w:rPr>
          <w:rFonts w:ascii="楷体" w:hAnsi="楷体" w:eastAsia="楷体" w:cs="楷体"/>
          <w:color w:val="auto"/>
          <w:spacing w:val="-2"/>
          <w:sz w:val="24"/>
          <w:szCs w:val="24"/>
        </w:rPr>
        <w:t>责人）或其授权的代表签字，并按评标委员会的</w:t>
      </w:r>
      <w:r>
        <w:rPr>
          <w:rFonts w:ascii="楷体" w:hAnsi="楷体" w:eastAsia="楷体" w:cs="楷体"/>
          <w:color w:val="auto"/>
          <w:spacing w:val="-3"/>
          <w:sz w:val="24"/>
          <w:szCs w:val="24"/>
        </w:rPr>
        <w:t>通知要求递交。投标人的澄清、说明或者补正不得超</w:t>
      </w:r>
      <w:r>
        <w:rPr>
          <w:rFonts w:ascii="楷体" w:hAnsi="楷体" w:eastAsia="楷体" w:cs="楷体"/>
          <w:color w:val="auto"/>
          <w:sz w:val="24"/>
          <w:szCs w:val="24"/>
        </w:rPr>
        <w:t xml:space="preserve"> </w:t>
      </w:r>
      <w:r>
        <w:rPr>
          <w:rFonts w:ascii="楷体" w:hAnsi="楷体" w:eastAsia="楷体" w:cs="楷体"/>
          <w:color w:val="auto"/>
          <w:spacing w:val="-2"/>
          <w:sz w:val="24"/>
          <w:szCs w:val="24"/>
        </w:rPr>
        <w:t>出投标文件的范围或者改变投标文件的实质性内容。</w:t>
      </w:r>
    </w:p>
    <w:p w14:paraId="216EFF1F">
      <w:pPr>
        <w:spacing w:before="21" w:line="212" w:lineRule="auto"/>
        <w:ind w:left="588"/>
        <w:rPr>
          <w:rFonts w:ascii="楷体" w:hAnsi="楷体" w:eastAsia="楷体" w:cs="楷体"/>
          <w:color w:val="auto"/>
          <w:sz w:val="24"/>
          <w:szCs w:val="24"/>
        </w:rPr>
      </w:pPr>
      <w:r>
        <w:rPr>
          <w:rFonts w:ascii="楷体" w:hAnsi="楷体" w:eastAsia="楷体" w:cs="楷体"/>
          <w:color w:val="auto"/>
          <w:spacing w:val="-1"/>
          <w:sz w:val="24"/>
          <w:szCs w:val="24"/>
        </w:rPr>
        <w:t>4.5</w:t>
      </w:r>
      <w:r>
        <w:rPr>
          <w:rFonts w:ascii="楷体" w:hAnsi="楷体" w:eastAsia="楷体" w:cs="楷体"/>
          <w:color w:val="auto"/>
          <w:spacing w:val="-52"/>
          <w:sz w:val="24"/>
          <w:szCs w:val="24"/>
        </w:rPr>
        <w:t xml:space="preserve"> </w:t>
      </w:r>
      <w:r>
        <w:rPr>
          <w:rFonts w:ascii="楷体" w:hAnsi="楷体" w:eastAsia="楷体" w:cs="楷体"/>
          <w:color w:val="auto"/>
          <w:spacing w:val="-1"/>
          <w:sz w:val="24"/>
          <w:szCs w:val="24"/>
        </w:rPr>
        <w:t>有效的书面澄清材料，是投标文件的补充材料，成为投标</w:t>
      </w:r>
      <w:r>
        <w:rPr>
          <w:rFonts w:ascii="楷体" w:hAnsi="楷体" w:eastAsia="楷体" w:cs="楷体"/>
          <w:color w:val="auto"/>
          <w:spacing w:val="-2"/>
          <w:sz w:val="24"/>
          <w:szCs w:val="24"/>
        </w:rPr>
        <w:t>文件的组成部分。</w:t>
      </w:r>
    </w:p>
    <w:p w14:paraId="7CBBEEF2">
      <w:pPr>
        <w:spacing w:before="20" w:line="225" w:lineRule="auto"/>
        <w:ind w:left="114" w:right="110" w:firstLine="473"/>
        <w:rPr>
          <w:rFonts w:ascii="楷体" w:hAnsi="楷体" w:eastAsia="楷体" w:cs="楷体"/>
          <w:color w:val="auto"/>
          <w:sz w:val="24"/>
          <w:szCs w:val="24"/>
        </w:rPr>
      </w:pPr>
      <w:r>
        <w:rPr>
          <w:rFonts w:ascii="楷体" w:hAnsi="楷体" w:eastAsia="楷体" w:cs="楷体"/>
          <w:color w:val="auto"/>
          <w:spacing w:val="-1"/>
          <w:sz w:val="24"/>
          <w:szCs w:val="24"/>
        </w:rPr>
        <w:t>4.6</w:t>
      </w:r>
      <w:r>
        <w:rPr>
          <w:rFonts w:ascii="楷体" w:hAnsi="楷体" w:eastAsia="楷体" w:cs="楷体"/>
          <w:color w:val="auto"/>
          <w:spacing w:val="-52"/>
          <w:sz w:val="24"/>
          <w:szCs w:val="24"/>
        </w:rPr>
        <w:t xml:space="preserve"> </w:t>
      </w:r>
      <w:r>
        <w:rPr>
          <w:rFonts w:ascii="楷体" w:hAnsi="楷体" w:eastAsia="楷体" w:cs="楷体"/>
          <w:color w:val="auto"/>
          <w:spacing w:val="-1"/>
          <w:sz w:val="24"/>
          <w:szCs w:val="24"/>
        </w:rPr>
        <w:t>评标委员会认为投标人的报价明显低于其他通过符合性审查投标人的报价，有可能影响产品</w:t>
      </w:r>
      <w:r>
        <w:rPr>
          <w:rFonts w:ascii="楷体" w:hAnsi="楷体" w:eastAsia="楷体" w:cs="楷体"/>
          <w:color w:val="auto"/>
          <w:sz w:val="24"/>
          <w:szCs w:val="24"/>
        </w:rPr>
        <w:t xml:space="preserve"> </w:t>
      </w:r>
      <w:r>
        <w:rPr>
          <w:rFonts w:ascii="楷体" w:hAnsi="楷体" w:eastAsia="楷体" w:cs="楷体"/>
          <w:color w:val="auto"/>
          <w:spacing w:val="-2"/>
          <w:sz w:val="24"/>
          <w:szCs w:val="24"/>
        </w:rPr>
        <w:t>质量或者不能诚信履约的，应当要求其在评标现场合理的</w:t>
      </w:r>
      <w:r>
        <w:rPr>
          <w:rFonts w:ascii="楷体" w:hAnsi="楷体" w:eastAsia="楷体" w:cs="楷体"/>
          <w:color w:val="auto"/>
          <w:spacing w:val="-3"/>
          <w:sz w:val="24"/>
          <w:szCs w:val="24"/>
        </w:rPr>
        <w:t>时间内提供书面说明，必要时提交相关证明</w:t>
      </w:r>
      <w:r>
        <w:rPr>
          <w:rFonts w:ascii="楷体" w:hAnsi="楷体" w:eastAsia="楷体" w:cs="楷体"/>
          <w:color w:val="auto"/>
          <w:sz w:val="24"/>
          <w:szCs w:val="24"/>
        </w:rPr>
        <w:t xml:space="preserve"> </w:t>
      </w:r>
      <w:r>
        <w:rPr>
          <w:rFonts w:ascii="楷体" w:hAnsi="楷体" w:eastAsia="楷体" w:cs="楷体"/>
          <w:color w:val="auto"/>
          <w:spacing w:val="-1"/>
          <w:sz w:val="24"/>
          <w:szCs w:val="24"/>
        </w:rPr>
        <w:t>材料；投标人不能证明其报价合理性的，评标委员会应当将其作为投标无效处</w:t>
      </w:r>
      <w:r>
        <w:rPr>
          <w:rFonts w:ascii="楷体" w:hAnsi="楷体" w:eastAsia="楷体" w:cs="楷体"/>
          <w:color w:val="auto"/>
          <w:spacing w:val="-2"/>
          <w:sz w:val="24"/>
          <w:szCs w:val="24"/>
        </w:rPr>
        <w:t>理。</w:t>
      </w:r>
    </w:p>
    <w:p w14:paraId="6F07AD3F">
      <w:pPr>
        <w:spacing w:before="27" w:line="215" w:lineRule="auto"/>
        <w:ind w:left="109"/>
        <w:rPr>
          <w:rFonts w:ascii="楷体" w:hAnsi="楷体" w:eastAsia="楷体" w:cs="楷体"/>
          <w:color w:val="auto"/>
          <w:sz w:val="24"/>
          <w:szCs w:val="24"/>
        </w:rPr>
      </w:pPr>
      <w:r>
        <w:rPr>
          <w:rFonts w:ascii="楷体" w:hAnsi="楷体" w:eastAsia="楷体" w:cs="楷体"/>
          <w:color w:val="auto"/>
          <w:spacing w:val="-1"/>
          <w:sz w:val="24"/>
          <w:szCs w:val="24"/>
        </w:rPr>
        <w:t>5．投标文件的比较与评价</w:t>
      </w:r>
    </w:p>
    <w:p w14:paraId="66310115">
      <w:pPr>
        <w:spacing w:before="18" w:line="224" w:lineRule="auto"/>
        <w:ind w:left="120" w:right="109" w:firstLine="468"/>
        <w:rPr>
          <w:rFonts w:ascii="楷体" w:hAnsi="楷体" w:eastAsia="楷体" w:cs="楷体"/>
          <w:color w:val="auto"/>
          <w:sz w:val="24"/>
          <w:szCs w:val="24"/>
        </w:rPr>
      </w:pPr>
      <w:r>
        <w:rPr>
          <w:rFonts w:ascii="楷体" w:hAnsi="楷体" w:eastAsia="楷体" w:cs="楷体"/>
          <w:color w:val="auto"/>
          <w:spacing w:val="-1"/>
          <w:sz w:val="24"/>
          <w:szCs w:val="24"/>
        </w:rPr>
        <w:t>5.1</w:t>
      </w:r>
      <w:r>
        <w:rPr>
          <w:rFonts w:ascii="楷体" w:hAnsi="楷体" w:eastAsia="楷体" w:cs="楷体"/>
          <w:color w:val="auto"/>
          <w:spacing w:val="-52"/>
          <w:sz w:val="24"/>
          <w:szCs w:val="24"/>
        </w:rPr>
        <w:t xml:space="preserve"> </w:t>
      </w:r>
      <w:r>
        <w:rPr>
          <w:rFonts w:ascii="楷体" w:hAnsi="楷体" w:eastAsia="楷体" w:cs="楷体"/>
          <w:color w:val="auto"/>
          <w:spacing w:val="-1"/>
          <w:sz w:val="24"/>
          <w:szCs w:val="24"/>
        </w:rPr>
        <w:t>评标委员会依法按照本章第三节“投标文件的比较与评价”规定，对资格性检查和符合性检</w:t>
      </w:r>
      <w:r>
        <w:rPr>
          <w:rFonts w:ascii="楷体" w:hAnsi="楷体" w:eastAsia="楷体" w:cs="楷体"/>
          <w:color w:val="auto"/>
          <w:sz w:val="24"/>
          <w:szCs w:val="24"/>
        </w:rPr>
        <w:t xml:space="preserve"> </w:t>
      </w:r>
      <w:r>
        <w:rPr>
          <w:rFonts w:ascii="楷体" w:hAnsi="楷体" w:eastAsia="楷体" w:cs="楷体"/>
          <w:color w:val="auto"/>
          <w:spacing w:val="-3"/>
          <w:sz w:val="24"/>
          <w:szCs w:val="24"/>
        </w:rPr>
        <w:t>查合格的投标文件进行比较和评价。</w:t>
      </w:r>
    </w:p>
    <w:p w14:paraId="2CD55E64">
      <w:pPr>
        <w:spacing w:before="18" w:line="215" w:lineRule="auto"/>
        <w:ind w:left="589"/>
        <w:rPr>
          <w:rFonts w:ascii="楷体" w:hAnsi="楷体" w:eastAsia="楷体" w:cs="楷体"/>
          <w:color w:val="auto"/>
          <w:sz w:val="24"/>
          <w:szCs w:val="24"/>
        </w:rPr>
      </w:pPr>
      <w:r>
        <w:rPr>
          <w:rFonts w:ascii="楷体" w:hAnsi="楷体" w:eastAsia="楷体" w:cs="楷体"/>
          <w:color w:val="auto"/>
          <w:spacing w:val="-5"/>
          <w:sz w:val="24"/>
          <w:szCs w:val="24"/>
        </w:rPr>
        <w:t>5.2</w:t>
      </w:r>
      <w:r>
        <w:rPr>
          <w:rFonts w:ascii="楷体" w:hAnsi="楷体" w:eastAsia="楷体" w:cs="楷体"/>
          <w:color w:val="auto"/>
          <w:spacing w:val="-46"/>
          <w:sz w:val="24"/>
          <w:szCs w:val="24"/>
        </w:rPr>
        <w:t xml:space="preserve"> </w:t>
      </w:r>
      <w:r>
        <w:rPr>
          <w:rFonts w:ascii="楷体" w:hAnsi="楷体" w:eastAsia="楷体" w:cs="楷体"/>
          <w:color w:val="auto"/>
          <w:spacing w:val="-5"/>
          <w:sz w:val="24"/>
          <w:szCs w:val="24"/>
        </w:rPr>
        <w:t>单一产品采购项目：</w:t>
      </w:r>
    </w:p>
    <w:p w14:paraId="470C15FD">
      <w:pPr>
        <w:spacing w:before="24" w:line="230" w:lineRule="auto"/>
        <w:ind w:left="108" w:right="106" w:firstLine="502"/>
        <w:rPr>
          <w:rFonts w:ascii="楷体" w:hAnsi="楷体" w:eastAsia="楷体" w:cs="楷体"/>
          <w:color w:val="auto"/>
          <w:sz w:val="24"/>
          <w:szCs w:val="24"/>
        </w:rPr>
      </w:pPr>
      <w:r>
        <w:rPr>
          <w:rFonts w:ascii="楷体" w:hAnsi="楷体" w:eastAsia="楷体" w:cs="楷体"/>
          <w:color w:val="auto"/>
          <w:spacing w:val="-1"/>
          <w:sz w:val="24"/>
          <w:szCs w:val="24"/>
        </w:rPr>
        <w:t>（1）最低评标价法：提供相同品牌产品的不同投标人参加同一合同项下投标的，以其中通过资</w:t>
      </w:r>
      <w:r>
        <w:rPr>
          <w:rFonts w:ascii="楷体" w:hAnsi="楷体" w:eastAsia="楷体" w:cs="楷体"/>
          <w:color w:val="auto"/>
          <w:spacing w:val="16"/>
          <w:sz w:val="24"/>
          <w:szCs w:val="24"/>
        </w:rPr>
        <w:t xml:space="preserve"> </w:t>
      </w:r>
      <w:r>
        <w:rPr>
          <w:rFonts w:ascii="楷体" w:hAnsi="楷体" w:eastAsia="楷体" w:cs="楷体"/>
          <w:color w:val="auto"/>
          <w:spacing w:val="-5"/>
          <w:sz w:val="24"/>
          <w:szCs w:val="24"/>
        </w:rPr>
        <w:t>格审查、符合性审查且报价最低的参加评标， 其他投标无效；报价相同的，按</w:t>
      </w:r>
      <w:r>
        <w:rPr>
          <w:rFonts w:ascii="楷体" w:hAnsi="楷体" w:eastAsia="楷体" w:cs="楷体"/>
          <w:color w:val="auto"/>
          <w:spacing w:val="-6"/>
          <w:sz w:val="24"/>
          <w:szCs w:val="24"/>
        </w:rPr>
        <w:t>照</w:t>
      </w:r>
      <w:r>
        <w:rPr>
          <w:rFonts w:ascii="楷体" w:hAnsi="楷体" w:eastAsia="楷体" w:cs="楷体"/>
          <w:b/>
          <w:bCs/>
          <w:color w:val="auto"/>
          <w:spacing w:val="-6"/>
          <w:sz w:val="24"/>
          <w:szCs w:val="24"/>
        </w:rPr>
        <w:t>【评标方法及标准前</w:t>
      </w:r>
      <w:r>
        <w:rPr>
          <w:rFonts w:ascii="楷体" w:hAnsi="楷体" w:eastAsia="楷体" w:cs="楷体"/>
          <w:color w:val="auto"/>
          <w:sz w:val="24"/>
          <w:szCs w:val="24"/>
        </w:rPr>
        <w:t xml:space="preserve"> </w:t>
      </w:r>
      <w:r>
        <w:rPr>
          <w:rFonts w:ascii="楷体" w:hAnsi="楷体" w:eastAsia="楷体" w:cs="楷体"/>
          <w:b/>
          <w:bCs/>
          <w:color w:val="auto"/>
          <w:spacing w:val="-2"/>
          <w:sz w:val="24"/>
          <w:szCs w:val="24"/>
        </w:rPr>
        <w:t>附表】</w:t>
      </w:r>
      <w:r>
        <w:rPr>
          <w:rFonts w:ascii="楷体" w:hAnsi="楷体" w:eastAsia="楷体" w:cs="楷体"/>
          <w:color w:val="auto"/>
          <w:spacing w:val="-2"/>
          <w:sz w:val="24"/>
          <w:szCs w:val="24"/>
        </w:rPr>
        <w:t>规定的方式确定一个参加评标的投标人，招标文件未规定</w:t>
      </w:r>
      <w:r>
        <w:rPr>
          <w:rFonts w:ascii="楷体" w:hAnsi="楷体" w:eastAsia="楷体" w:cs="楷体"/>
          <w:color w:val="auto"/>
          <w:spacing w:val="-3"/>
          <w:sz w:val="24"/>
          <w:szCs w:val="24"/>
        </w:rPr>
        <w:t>的采取随机抽取方式确定，其他</w:t>
      </w:r>
      <w:r>
        <w:rPr>
          <w:rFonts w:ascii="楷体" w:hAnsi="楷体" w:eastAsia="楷体" w:cs="楷体"/>
          <w:b/>
          <w:bCs/>
          <w:color w:val="auto"/>
          <w:spacing w:val="-3"/>
          <w:sz w:val="24"/>
          <w:szCs w:val="24"/>
        </w:rPr>
        <w:t>投标</w:t>
      </w:r>
      <w:r>
        <w:rPr>
          <w:rFonts w:ascii="楷体" w:hAnsi="楷体" w:eastAsia="楷体" w:cs="楷体"/>
          <w:color w:val="auto"/>
          <w:sz w:val="24"/>
          <w:szCs w:val="24"/>
        </w:rPr>
        <w:t xml:space="preserve"> </w:t>
      </w:r>
      <w:r>
        <w:rPr>
          <w:rFonts w:ascii="楷体" w:hAnsi="楷体" w:eastAsia="楷体" w:cs="楷体"/>
          <w:b/>
          <w:bCs/>
          <w:color w:val="auto"/>
          <w:spacing w:val="-3"/>
          <w:sz w:val="24"/>
          <w:szCs w:val="24"/>
        </w:rPr>
        <w:t>无效</w:t>
      </w:r>
      <w:r>
        <w:rPr>
          <w:rFonts w:ascii="楷体" w:hAnsi="楷体" w:eastAsia="楷体" w:cs="楷体"/>
          <w:color w:val="auto"/>
          <w:spacing w:val="-3"/>
          <w:sz w:val="24"/>
          <w:szCs w:val="24"/>
        </w:rPr>
        <w:t>。</w:t>
      </w:r>
    </w:p>
    <w:p w14:paraId="5AC51C41">
      <w:pPr>
        <w:spacing w:before="1" w:line="225" w:lineRule="auto"/>
        <w:ind w:left="116" w:right="109" w:firstLine="493"/>
        <w:rPr>
          <w:rFonts w:ascii="楷体" w:hAnsi="楷体" w:eastAsia="楷体" w:cs="楷体"/>
          <w:color w:val="auto"/>
          <w:sz w:val="24"/>
          <w:szCs w:val="24"/>
        </w:rPr>
      </w:pPr>
      <w:r>
        <w:rPr>
          <w:rFonts w:ascii="楷体" w:hAnsi="楷体" w:eastAsia="楷体" w:cs="楷体"/>
          <w:color w:val="auto"/>
          <w:spacing w:val="-1"/>
          <w:sz w:val="24"/>
          <w:szCs w:val="24"/>
        </w:rPr>
        <w:t>（2）综合评分法：提供相同品牌产品且通过资格审查、符合性审查的不同投标人参加同一合同</w:t>
      </w:r>
      <w:r>
        <w:rPr>
          <w:rFonts w:ascii="楷体" w:hAnsi="楷体" w:eastAsia="楷体" w:cs="楷体"/>
          <w:color w:val="auto"/>
          <w:spacing w:val="17"/>
          <w:sz w:val="24"/>
          <w:szCs w:val="24"/>
        </w:rPr>
        <w:t xml:space="preserve"> </w:t>
      </w:r>
      <w:r>
        <w:rPr>
          <w:rFonts w:ascii="楷体" w:hAnsi="楷体" w:eastAsia="楷体" w:cs="楷体"/>
          <w:color w:val="auto"/>
          <w:spacing w:val="-3"/>
          <w:sz w:val="24"/>
          <w:szCs w:val="24"/>
        </w:rPr>
        <w:t>项下投标的，评审后得分最高的同品牌投标人获得中标人推荐资格；评审得分相同的，按照</w:t>
      </w:r>
      <w:r>
        <w:rPr>
          <w:rFonts w:ascii="楷体" w:hAnsi="楷体" w:eastAsia="楷体" w:cs="楷体"/>
          <w:b/>
          <w:bCs/>
          <w:color w:val="auto"/>
          <w:spacing w:val="-3"/>
          <w:sz w:val="24"/>
          <w:szCs w:val="24"/>
        </w:rPr>
        <w:t>【评标方</w:t>
      </w:r>
      <w:r>
        <w:rPr>
          <w:rFonts w:ascii="楷体" w:hAnsi="楷体" w:eastAsia="楷体" w:cs="楷体"/>
          <w:color w:val="auto"/>
          <w:spacing w:val="18"/>
          <w:sz w:val="24"/>
          <w:szCs w:val="24"/>
        </w:rPr>
        <w:t xml:space="preserve"> </w:t>
      </w:r>
      <w:r>
        <w:rPr>
          <w:rFonts w:ascii="楷体" w:hAnsi="楷体" w:eastAsia="楷体" w:cs="楷体"/>
          <w:b/>
          <w:bCs/>
          <w:color w:val="auto"/>
          <w:spacing w:val="-3"/>
          <w:sz w:val="24"/>
          <w:szCs w:val="24"/>
        </w:rPr>
        <w:t>法及标准前附表】</w:t>
      </w:r>
      <w:r>
        <w:rPr>
          <w:rFonts w:ascii="楷体" w:hAnsi="楷体" w:eastAsia="楷体" w:cs="楷体"/>
          <w:color w:val="auto"/>
          <w:spacing w:val="-3"/>
          <w:sz w:val="24"/>
          <w:szCs w:val="24"/>
        </w:rPr>
        <w:t>规定的方式确定一个投标人获得中标人推荐资格，招标文件未规定的采取随机抽取</w:t>
      </w:r>
    </w:p>
    <w:p w14:paraId="3D8E5260">
      <w:pPr>
        <w:spacing w:line="225" w:lineRule="auto"/>
        <w:rPr>
          <w:rFonts w:ascii="楷体" w:hAnsi="楷体" w:eastAsia="楷体" w:cs="楷体"/>
          <w:color w:val="auto"/>
          <w:sz w:val="24"/>
          <w:szCs w:val="24"/>
        </w:rPr>
        <w:sectPr>
          <w:footerReference r:id="rId34" w:type="default"/>
          <w:pgSz w:w="11909" w:h="16839"/>
          <w:pgMar w:top="1013" w:right="609" w:bottom="1042" w:left="614" w:header="764" w:footer="732" w:gutter="0"/>
          <w:pgNumType w:fmt="decimal"/>
          <w:cols w:space="720" w:num="1"/>
        </w:sectPr>
      </w:pPr>
    </w:p>
    <w:p w14:paraId="34452755">
      <w:pPr>
        <w:spacing w:before="62" w:line="212" w:lineRule="auto"/>
        <w:ind w:left="124"/>
        <w:rPr>
          <w:rFonts w:ascii="楷体" w:hAnsi="楷体" w:eastAsia="楷体" w:cs="楷体"/>
          <w:color w:val="auto"/>
          <w:sz w:val="24"/>
          <w:szCs w:val="24"/>
        </w:rPr>
      </w:pPr>
      <w:r>
        <w:rPr>
          <w:rFonts w:ascii="楷体" w:hAnsi="楷体" w:eastAsia="楷体" w:cs="楷体"/>
          <w:color w:val="auto"/>
          <w:spacing w:val="-2"/>
          <w:sz w:val="24"/>
          <w:szCs w:val="24"/>
        </w:rPr>
        <w:t>方式确定，其他同品牌投标人</w:t>
      </w:r>
      <w:r>
        <w:rPr>
          <w:rFonts w:ascii="楷体" w:hAnsi="楷体" w:eastAsia="楷体" w:cs="楷体"/>
          <w:b/>
          <w:bCs/>
          <w:color w:val="auto"/>
          <w:spacing w:val="-2"/>
          <w:sz w:val="24"/>
          <w:szCs w:val="24"/>
        </w:rPr>
        <w:t>不作为中标候选人</w:t>
      </w:r>
      <w:r>
        <w:rPr>
          <w:rFonts w:ascii="楷体" w:hAnsi="楷体" w:eastAsia="楷体" w:cs="楷体"/>
          <w:color w:val="auto"/>
          <w:spacing w:val="-2"/>
          <w:sz w:val="24"/>
          <w:szCs w:val="24"/>
        </w:rPr>
        <w:t>。</w:t>
      </w:r>
    </w:p>
    <w:p w14:paraId="402DFAA0">
      <w:pPr>
        <w:spacing w:before="20" w:line="225" w:lineRule="auto"/>
        <w:ind w:left="128" w:right="110" w:firstLine="461"/>
        <w:rPr>
          <w:rFonts w:ascii="楷体" w:hAnsi="楷体" w:eastAsia="楷体" w:cs="楷体"/>
          <w:color w:val="auto"/>
          <w:sz w:val="24"/>
          <w:szCs w:val="24"/>
        </w:rPr>
      </w:pPr>
      <w:r>
        <w:rPr>
          <w:rFonts w:ascii="楷体" w:hAnsi="楷体" w:eastAsia="楷体" w:cs="楷体"/>
          <w:color w:val="auto"/>
          <w:spacing w:val="-1"/>
          <w:sz w:val="24"/>
          <w:szCs w:val="24"/>
        </w:rPr>
        <w:t>5.3</w:t>
      </w:r>
      <w:r>
        <w:rPr>
          <w:rFonts w:ascii="楷体" w:hAnsi="楷体" w:eastAsia="楷体" w:cs="楷体"/>
          <w:color w:val="auto"/>
          <w:spacing w:val="-53"/>
          <w:sz w:val="24"/>
          <w:szCs w:val="24"/>
        </w:rPr>
        <w:t xml:space="preserve"> </w:t>
      </w:r>
      <w:r>
        <w:rPr>
          <w:rFonts w:ascii="楷体" w:hAnsi="楷体" w:eastAsia="楷体" w:cs="楷体"/>
          <w:color w:val="auto"/>
          <w:spacing w:val="-1"/>
          <w:sz w:val="24"/>
          <w:szCs w:val="24"/>
        </w:rPr>
        <w:t>非单一产品采购项目：多家投标人提供的核心产品品牌相同的，视为相同品牌，按本章本节</w:t>
      </w:r>
      <w:r>
        <w:rPr>
          <w:rFonts w:ascii="楷体" w:hAnsi="楷体" w:eastAsia="楷体" w:cs="楷体"/>
          <w:color w:val="auto"/>
          <w:sz w:val="24"/>
          <w:szCs w:val="24"/>
        </w:rPr>
        <w:t xml:space="preserve"> </w:t>
      </w:r>
      <w:r>
        <w:rPr>
          <w:rFonts w:ascii="楷体" w:hAnsi="楷体" w:eastAsia="楷体" w:cs="楷体"/>
          <w:color w:val="auto"/>
          <w:spacing w:val="-4"/>
          <w:sz w:val="24"/>
          <w:szCs w:val="24"/>
        </w:rPr>
        <w:t>第 5.2 款规定处理。</w:t>
      </w:r>
    </w:p>
    <w:p w14:paraId="28B27E15">
      <w:pPr>
        <w:spacing w:before="15" w:line="216" w:lineRule="auto"/>
        <w:ind w:left="589"/>
        <w:rPr>
          <w:rFonts w:ascii="楷体" w:hAnsi="楷体" w:eastAsia="楷体" w:cs="楷体"/>
          <w:color w:val="auto"/>
          <w:sz w:val="24"/>
          <w:szCs w:val="24"/>
        </w:rPr>
      </w:pPr>
      <w:r>
        <w:rPr>
          <w:rFonts w:ascii="楷体" w:hAnsi="楷体" w:eastAsia="楷体" w:cs="楷体"/>
          <w:color w:val="auto"/>
          <w:spacing w:val="-5"/>
          <w:sz w:val="24"/>
          <w:szCs w:val="24"/>
        </w:rPr>
        <w:t>5.4</w:t>
      </w:r>
      <w:r>
        <w:rPr>
          <w:rFonts w:ascii="楷体" w:hAnsi="楷体" w:eastAsia="楷体" w:cs="楷体"/>
          <w:color w:val="auto"/>
          <w:spacing w:val="-55"/>
          <w:sz w:val="24"/>
          <w:szCs w:val="24"/>
        </w:rPr>
        <w:t xml:space="preserve"> </w:t>
      </w:r>
      <w:r>
        <w:rPr>
          <w:rFonts w:ascii="楷体" w:hAnsi="楷体" w:eastAsia="楷体" w:cs="楷体"/>
          <w:color w:val="auto"/>
          <w:spacing w:val="-5"/>
          <w:sz w:val="24"/>
          <w:szCs w:val="24"/>
        </w:rPr>
        <w:t>政府采购政策：</w:t>
      </w:r>
    </w:p>
    <w:p w14:paraId="590059EE">
      <w:pPr>
        <w:spacing w:before="21" w:line="215" w:lineRule="auto"/>
        <w:ind w:left="610"/>
        <w:rPr>
          <w:rFonts w:ascii="楷体" w:hAnsi="楷体" w:eastAsia="楷体" w:cs="楷体"/>
          <w:color w:val="auto"/>
          <w:sz w:val="24"/>
          <w:szCs w:val="24"/>
        </w:rPr>
      </w:pPr>
      <w:r>
        <w:rPr>
          <w:rFonts w:ascii="楷体" w:hAnsi="楷体" w:eastAsia="楷体" w:cs="楷体"/>
          <w:color w:val="auto"/>
          <w:spacing w:val="-1"/>
          <w:sz w:val="24"/>
          <w:szCs w:val="24"/>
        </w:rPr>
        <w:t>（1）价格评审优惠：按</w:t>
      </w:r>
      <w:r>
        <w:rPr>
          <w:rFonts w:ascii="楷体" w:hAnsi="楷体" w:eastAsia="楷体" w:cs="楷体"/>
          <w:b/>
          <w:bCs/>
          <w:color w:val="auto"/>
          <w:spacing w:val="-1"/>
          <w:sz w:val="24"/>
          <w:szCs w:val="24"/>
        </w:rPr>
        <w:t>【评标方法及标准前附表】</w:t>
      </w:r>
      <w:r>
        <w:rPr>
          <w:rFonts w:ascii="楷体" w:hAnsi="楷体" w:eastAsia="楷体" w:cs="楷体"/>
          <w:color w:val="auto"/>
          <w:spacing w:val="-1"/>
          <w:sz w:val="24"/>
          <w:szCs w:val="24"/>
        </w:rPr>
        <w:t>及第二章“投标须知”的相关规定执行。</w:t>
      </w:r>
    </w:p>
    <w:p w14:paraId="417DD822">
      <w:pPr>
        <w:spacing w:before="17" w:line="224" w:lineRule="auto"/>
        <w:ind w:left="108" w:right="125" w:firstLine="502"/>
        <w:rPr>
          <w:rFonts w:ascii="楷体" w:hAnsi="楷体" w:eastAsia="楷体" w:cs="楷体"/>
          <w:color w:val="auto"/>
          <w:sz w:val="24"/>
          <w:szCs w:val="24"/>
        </w:rPr>
      </w:pPr>
      <w:r>
        <w:rPr>
          <w:rFonts w:ascii="楷体" w:hAnsi="楷体" w:eastAsia="楷体" w:cs="楷体"/>
          <w:color w:val="auto"/>
          <w:spacing w:val="-1"/>
          <w:sz w:val="24"/>
          <w:szCs w:val="24"/>
        </w:rPr>
        <w:t>（2）优先采购：评审时按</w:t>
      </w:r>
      <w:r>
        <w:rPr>
          <w:rFonts w:ascii="楷体" w:hAnsi="楷体" w:eastAsia="楷体" w:cs="楷体"/>
          <w:b/>
          <w:bCs/>
          <w:color w:val="auto"/>
          <w:spacing w:val="-1"/>
          <w:sz w:val="24"/>
          <w:szCs w:val="24"/>
        </w:rPr>
        <w:t>【评标方法及标准前附表】</w:t>
      </w:r>
      <w:r>
        <w:rPr>
          <w:rFonts w:ascii="楷体" w:hAnsi="楷体" w:eastAsia="楷体" w:cs="楷体"/>
          <w:color w:val="auto"/>
          <w:spacing w:val="-1"/>
          <w:sz w:val="24"/>
          <w:szCs w:val="24"/>
        </w:rPr>
        <w:t>及第二章“投标须知”的相关规定给</w:t>
      </w:r>
      <w:r>
        <w:rPr>
          <w:rFonts w:ascii="楷体" w:hAnsi="楷体" w:eastAsia="楷体" w:cs="楷体"/>
          <w:color w:val="auto"/>
          <w:spacing w:val="-2"/>
          <w:sz w:val="24"/>
          <w:szCs w:val="24"/>
        </w:rPr>
        <w:t>予价</w:t>
      </w:r>
      <w:r>
        <w:rPr>
          <w:rFonts w:ascii="楷体" w:hAnsi="楷体" w:eastAsia="楷体" w:cs="楷体"/>
          <w:color w:val="auto"/>
          <w:sz w:val="24"/>
          <w:szCs w:val="24"/>
        </w:rPr>
        <w:t xml:space="preserve"> </w:t>
      </w:r>
      <w:r>
        <w:rPr>
          <w:rFonts w:ascii="楷体" w:hAnsi="楷体" w:eastAsia="楷体" w:cs="楷体"/>
          <w:color w:val="auto"/>
          <w:spacing w:val="-4"/>
          <w:sz w:val="24"/>
          <w:szCs w:val="24"/>
        </w:rPr>
        <w:t>格折扣或者加分。</w:t>
      </w:r>
    </w:p>
    <w:p w14:paraId="5D94DC18">
      <w:pPr>
        <w:spacing w:before="20" w:line="217" w:lineRule="auto"/>
        <w:ind w:left="113"/>
        <w:rPr>
          <w:rFonts w:ascii="楷体" w:hAnsi="楷体" w:eastAsia="楷体" w:cs="楷体"/>
          <w:color w:val="auto"/>
          <w:sz w:val="24"/>
          <w:szCs w:val="24"/>
        </w:rPr>
      </w:pPr>
      <w:r>
        <w:rPr>
          <w:rFonts w:ascii="楷体" w:hAnsi="楷体" w:eastAsia="楷体" w:cs="楷体"/>
          <w:color w:val="auto"/>
          <w:spacing w:val="-1"/>
          <w:sz w:val="24"/>
          <w:szCs w:val="24"/>
        </w:rPr>
        <w:t>6．推荐中标候选人</w:t>
      </w:r>
    </w:p>
    <w:p w14:paraId="528323CB">
      <w:pPr>
        <w:spacing w:before="18" w:line="225" w:lineRule="auto"/>
        <w:ind w:left="112" w:right="106" w:firstLine="481"/>
        <w:rPr>
          <w:rFonts w:ascii="楷体" w:hAnsi="楷体" w:eastAsia="楷体" w:cs="楷体"/>
          <w:color w:val="auto"/>
          <w:sz w:val="24"/>
          <w:szCs w:val="24"/>
        </w:rPr>
      </w:pPr>
      <w:r>
        <w:rPr>
          <w:rFonts w:ascii="楷体" w:hAnsi="楷体" w:eastAsia="楷体" w:cs="楷体"/>
          <w:color w:val="auto"/>
          <w:spacing w:val="-1"/>
          <w:sz w:val="24"/>
          <w:szCs w:val="24"/>
        </w:rPr>
        <w:t>6.1</w:t>
      </w:r>
      <w:r>
        <w:rPr>
          <w:rFonts w:ascii="楷体" w:hAnsi="楷体" w:eastAsia="楷体" w:cs="楷体"/>
          <w:color w:val="auto"/>
          <w:spacing w:val="-41"/>
          <w:sz w:val="24"/>
          <w:szCs w:val="24"/>
        </w:rPr>
        <w:t xml:space="preserve"> </w:t>
      </w:r>
      <w:r>
        <w:rPr>
          <w:rFonts w:ascii="楷体" w:hAnsi="楷体" w:eastAsia="楷体" w:cs="楷体"/>
          <w:color w:val="auto"/>
          <w:spacing w:val="-1"/>
          <w:sz w:val="24"/>
          <w:szCs w:val="24"/>
        </w:rPr>
        <w:t>最低评标价法：评标结果按算术修正和落实政府采购政</w:t>
      </w:r>
      <w:r>
        <w:rPr>
          <w:rFonts w:ascii="楷体" w:hAnsi="楷体" w:eastAsia="楷体" w:cs="楷体"/>
          <w:color w:val="auto"/>
          <w:spacing w:val="-2"/>
          <w:sz w:val="24"/>
          <w:szCs w:val="24"/>
        </w:rPr>
        <w:t>策需进行的价格扣除后的投标报价由</w:t>
      </w:r>
      <w:r>
        <w:rPr>
          <w:rFonts w:ascii="楷体" w:hAnsi="楷体" w:eastAsia="楷体" w:cs="楷体"/>
          <w:color w:val="auto"/>
          <w:sz w:val="24"/>
          <w:szCs w:val="24"/>
        </w:rPr>
        <w:t xml:space="preserve"> </w:t>
      </w:r>
      <w:r>
        <w:rPr>
          <w:rFonts w:ascii="楷体" w:hAnsi="楷体" w:eastAsia="楷体" w:cs="楷体"/>
          <w:color w:val="auto"/>
          <w:spacing w:val="-5"/>
          <w:sz w:val="24"/>
          <w:szCs w:val="24"/>
        </w:rPr>
        <w:t>低到高顺序排列。报价相同的并列， 按</w:t>
      </w:r>
      <w:r>
        <w:rPr>
          <w:rFonts w:ascii="楷体" w:hAnsi="楷体" w:eastAsia="楷体" w:cs="楷体"/>
          <w:b/>
          <w:bCs/>
          <w:color w:val="auto"/>
          <w:spacing w:val="-5"/>
          <w:sz w:val="24"/>
          <w:szCs w:val="24"/>
        </w:rPr>
        <w:t>【评标方法及</w:t>
      </w:r>
      <w:r>
        <w:rPr>
          <w:rFonts w:ascii="楷体" w:hAnsi="楷体" w:eastAsia="楷体" w:cs="楷体"/>
          <w:b/>
          <w:bCs/>
          <w:color w:val="auto"/>
          <w:spacing w:val="-6"/>
          <w:sz w:val="24"/>
          <w:szCs w:val="24"/>
        </w:rPr>
        <w:t>标准前附表】</w:t>
      </w:r>
      <w:r>
        <w:rPr>
          <w:rFonts w:ascii="楷体" w:hAnsi="楷体" w:eastAsia="楷体" w:cs="楷体"/>
          <w:color w:val="auto"/>
          <w:spacing w:val="-6"/>
          <w:sz w:val="24"/>
          <w:szCs w:val="24"/>
        </w:rPr>
        <w:t>规定的方式确定中标人；招标文件</w:t>
      </w:r>
      <w:r>
        <w:rPr>
          <w:rFonts w:ascii="楷体" w:hAnsi="楷体" w:eastAsia="楷体" w:cs="楷体"/>
          <w:color w:val="auto"/>
          <w:sz w:val="24"/>
          <w:szCs w:val="24"/>
        </w:rPr>
        <w:t xml:space="preserve"> </w:t>
      </w:r>
      <w:r>
        <w:rPr>
          <w:rFonts w:ascii="楷体" w:hAnsi="楷体" w:eastAsia="楷体" w:cs="楷体"/>
          <w:color w:val="auto"/>
          <w:spacing w:val="-3"/>
          <w:sz w:val="24"/>
          <w:szCs w:val="24"/>
        </w:rPr>
        <w:t>未规定的，采取随机抽取的方式确定。</w:t>
      </w:r>
    </w:p>
    <w:p w14:paraId="2DABA1C6">
      <w:pPr>
        <w:spacing w:before="21" w:line="225" w:lineRule="auto"/>
        <w:ind w:left="111" w:right="107" w:firstLine="482"/>
        <w:rPr>
          <w:rFonts w:ascii="楷体" w:hAnsi="楷体" w:eastAsia="楷体" w:cs="楷体"/>
          <w:color w:val="auto"/>
          <w:sz w:val="24"/>
          <w:szCs w:val="24"/>
        </w:rPr>
      </w:pPr>
      <w:r>
        <w:rPr>
          <w:rFonts w:ascii="楷体" w:hAnsi="楷体" w:eastAsia="楷体" w:cs="楷体"/>
          <w:color w:val="auto"/>
          <w:spacing w:val="-5"/>
          <w:sz w:val="24"/>
          <w:szCs w:val="24"/>
        </w:rPr>
        <w:t>6.2</w:t>
      </w:r>
      <w:r>
        <w:rPr>
          <w:rFonts w:ascii="楷体" w:hAnsi="楷体" w:eastAsia="楷体" w:cs="楷体"/>
          <w:color w:val="auto"/>
          <w:spacing w:val="-47"/>
          <w:sz w:val="24"/>
          <w:szCs w:val="24"/>
        </w:rPr>
        <w:t xml:space="preserve"> </w:t>
      </w:r>
      <w:r>
        <w:rPr>
          <w:rFonts w:ascii="楷体" w:hAnsi="楷体" w:eastAsia="楷体" w:cs="楷体"/>
          <w:color w:val="auto"/>
          <w:spacing w:val="-5"/>
          <w:sz w:val="24"/>
          <w:szCs w:val="24"/>
        </w:rPr>
        <w:t>综合评分法：评标结果按评审后得分由高到低顺序排列。得分相同的，</w:t>
      </w:r>
      <w:r>
        <w:rPr>
          <w:rFonts w:ascii="楷体" w:hAnsi="楷体" w:eastAsia="楷体" w:cs="楷体"/>
          <w:color w:val="auto"/>
          <w:spacing w:val="49"/>
          <w:sz w:val="24"/>
          <w:szCs w:val="24"/>
        </w:rPr>
        <w:t xml:space="preserve"> </w:t>
      </w:r>
      <w:r>
        <w:rPr>
          <w:rFonts w:ascii="楷体" w:hAnsi="楷体" w:eastAsia="楷体" w:cs="楷体"/>
          <w:color w:val="auto"/>
          <w:spacing w:val="-5"/>
          <w:sz w:val="24"/>
          <w:szCs w:val="24"/>
        </w:rPr>
        <w:t>按</w:t>
      </w:r>
      <w:r>
        <w:rPr>
          <w:rFonts w:ascii="楷体" w:hAnsi="楷体" w:eastAsia="楷体" w:cs="楷体"/>
          <w:color w:val="auto"/>
          <w:spacing w:val="-6"/>
          <w:sz w:val="24"/>
          <w:szCs w:val="24"/>
        </w:rPr>
        <w:t>投标报价由低到高</w:t>
      </w:r>
      <w:r>
        <w:rPr>
          <w:rFonts w:ascii="楷体" w:hAnsi="楷体" w:eastAsia="楷体" w:cs="楷体"/>
          <w:color w:val="auto"/>
          <w:sz w:val="24"/>
          <w:szCs w:val="24"/>
        </w:rPr>
        <w:t xml:space="preserve"> </w:t>
      </w:r>
      <w:r>
        <w:rPr>
          <w:rFonts w:ascii="楷体" w:hAnsi="楷体" w:eastAsia="楷体" w:cs="楷体"/>
          <w:color w:val="auto"/>
          <w:spacing w:val="-5"/>
          <w:sz w:val="24"/>
          <w:szCs w:val="24"/>
        </w:rPr>
        <w:t>顺序排列。得分且投标报价相同的并列， 按</w:t>
      </w:r>
      <w:r>
        <w:rPr>
          <w:rFonts w:ascii="楷体" w:hAnsi="楷体" w:eastAsia="楷体" w:cs="楷体"/>
          <w:b/>
          <w:bCs/>
          <w:color w:val="auto"/>
          <w:spacing w:val="-5"/>
          <w:sz w:val="24"/>
          <w:szCs w:val="24"/>
        </w:rPr>
        <w:t>【评标方</w:t>
      </w:r>
      <w:r>
        <w:rPr>
          <w:rFonts w:ascii="楷体" w:hAnsi="楷体" w:eastAsia="楷体" w:cs="楷体"/>
          <w:b/>
          <w:bCs/>
          <w:color w:val="auto"/>
          <w:spacing w:val="-6"/>
          <w:sz w:val="24"/>
          <w:szCs w:val="24"/>
        </w:rPr>
        <w:t>法及标准前附表】</w:t>
      </w:r>
      <w:r>
        <w:rPr>
          <w:rFonts w:ascii="楷体" w:hAnsi="楷体" w:eastAsia="楷体" w:cs="楷体"/>
          <w:color w:val="auto"/>
          <w:spacing w:val="-6"/>
          <w:sz w:val="24"/>
          <w:szCs w:val="24"/>
        </w:rPr>
        <w:t>规定的方式确定中标人；招标</w:t>
      </w:r>
      <w:r>
        <w:rPr>
          <w:rFonts w:ascii="楷体" w:hAnsi="楷体" w:eastAsia="楷体" w:cs="楷体"/>
          <w:color w:val="auto"/>
          <w:sz w:val="24"/>
          <w:szCs w:val="24"/>
        </w:rPr>
        <w:t xml:space="preserve"> </w:t>
      </w:r>
      <w:r>
        <w:rPr>
          <w:rFonts w:ascii="楷体" w:hAnsi="楷体" w:eastAsia="楷体" w:cs="楷体"/>
          <w:color w:val="auto"/>
          <w:spacing w:val="-1"/>
          <w:sz w:val="24"/>
          <w:szCs w:val="24"/>
        </w:rPr>
        <w:t>文件未规定的，采取随机抽取的方式确定。</w:t>
      </w:r>
    </w:p>
    <w:p w14:paraId="287607BF">
      <w:pPr>
        <w:spacing w:before="26" w:line="215" w:lineRule="auto"/>
        <w:ind w:left="115"/>
        <w:rPr>
          <w:rFonts w:ascii="楷体" w:hAnsi="楷体" w:eastAsia="楷体" w:cs="楷体"/>
          <w:color w:val="auto"/>
          <w:sz w:val="24"/>
          <w:szCs w:val="24"/>
        </w:rPr>
      </w:pPr>
      <w:r>
        <w:rPr>
          <w:rFonts w:ascii="楷体" w:hAnsi="楷体" w:eastAsia="楷体" w:cs="楷体"/>
          <w:color w:val="auto"/>
          <w:spacing w:val="-2"/>
          <w:sz w:val="24"/>
          <w:szCs w:val="24"/>
        </w:rPr>
        <w:t>7．编写评标报告</w:t>
      </w:r>
    </w:p>
    <w:p w14:paraId="5BB8ECA1">
      <w:pPr>
        <w:spacing w:before="18" w:line="215" w:lineRule="auto"/>
        <w:ind w:left="595"/>
        <w:rPr>
          <w:rFonts w:ascii="楷体" w:hAnsi="楷体" w:eastAsia="楷体" w:cs="楷体"/>
          <w:color w:val="auto"/>
          <w:sz w:val="24"/>
          <w:szCs w:val="24"/>
        </w:rPr>
      </w:pPr>
      <w:r>
        <w:rPr>
          <w:rFonts w:ascii="楷体" w:hAnsi="楷体" w:eastAsia="楷体" w:cs="楷体"/>
          <w:color w:val="auto"/>
          <w:spacing w:val="-1"/>
          <w:sz w:val="24"/>
          <w:szCs w:val="24"/>
        </w:rPr>
        <w:t>7.1</w:t>
      </w:r>
      <w:r>
        <w:rPr>
          <w:rFonts w:ascii="楷体" w:hAnsi="楷体" w:eastAsia="楷体" w:cs="楷体"/>
          <w:color w:val="auto"/>
          <w:spacing w:val="-52"/>
          <w:sz w:val="24"/>
          <w:szCs w:val="24"/>
        </w:rPr>
        <w:t xml:space="preserve"> </w:t>
      </w:r>
      <w:r>
        <w:rPr>
          <w:rFonts w:ascii="楷体" w:hAnsi="楷体" w:eastAsia="楷体" w:cs="楷体"/>
          <w:color w:val="auto"/>
          <w:spacing w:val="-1"/>
          <w:sz w:val="24"/>
          <w:szCs w:val="24"/>
        </w:rPr>
        <w:t>评标委员会根据全体评标成员签字的原始评</w:t>
      </w:r>
      <w:r>
        <w:rPr>
          <w:rFonts w:ascii="楷体" w:hAnsi="楷体" w:eastAsia="楷体" w:cs="楷体"/>
          <w:color w:val="auto"/>
          <w:spacing w:val="-2"/>
          <w:sz w:val="24"/>
          <w:szCs w:val="24"/>
        </w:rPr>
        <w:t>标记录和评标结果编写评标报告。</w:t>
      </w:r>
    </w:p>
    <w:p w14:paraId="46344A2F">
      <w:pPr>
        <w:spacing w:before="23" w:line="221" w:lineRule="auto"/>
        <w:ind w:left="113" w:right="20" w:firstLine="481"/>
        <w:rPr>
          <w:rFonts w:ascii="楷体" w:hAnsi="楷体" w:eastAsia="楷体" w:cs="楷体"/>
          <w:color w:val="auto"/>
          <w:sz w:val="24"/>
          <w:szCs w:val="24"/>
        </w:rPr>
      </w:pPr>
      <w:r>
        <w:rPr>
          <w:rFonts w:ascii="楷体" w:hAnsi="楷体" w:eastAsia="楷体" w:cs="楷体"/>
          <w:color w:val="auto"/>
          <w:spacing w:val="-3"/>
          <w:sz w:val="24"/>
          <w:szCs w:val="24"/>
        </w:rPr>
        <w:t>7.2评标委员会成员对需要共同认定的事项存在争议的，应当按照少数服从多数的原则作出结</w:t>
      </w:r>
      <w:r>
        <w:rPr>
          <w:rFonts w:ascii="楷体" w:hAnsi="楷体" w:eastAsia="楷体" w:cs="楷体"/>
          <w:color w:val="auto"/>
          <w:spacing w:val="-4"/>
          <w:sz w:val="24"/>
          <w:szCs w:val="24"/>
        </w:rPr>
        <w:t>论。</w:t>
      </w:r>
      <w:r>
        <w:rPr>
          <w:rFonts w:ascii="楷体" w:hAnsi="楷体" w:eastAsia="楷体" w:cs="楷体"/>
          <w:color w:val="auto"/>
          <w:sz w:val="24"/>
          <w:szCs w:val="24"/>
        </w:rPr>
        <w:t xml:space="preserve"> </w:t>
      </w:r>
      <w:r>
        <w:rPr>
          <w:rFonts w:ascii="楷体" w:hAnsi="楷体" w:eastAsia="楷体" w:cs="楷体"/>
          <w:color w:val="auto"/>
          <w:spacing w:val="-1"/>
          <w:sz w:val="24"/>
          <w:szCs w:val="24"/>
        </w:rPr>
        <w:t>持不同意见的评标委员会成员应当在评标报告上签署不同意见及理由，否则视为同意评标报告。</w:t>
      </w:r>
    </w:p>
    <w:p w14:paraId="7471016B">
      <w:pPr>
        <w:spacing w:before="26" w:line="215" w:lineRule="auto"/>
        <w:ind w:left="112"/>
        <w:rPr>
          <w:rFonts w:ascii="楷体" w:hAnsi="楷体" w:eastAsia="楷体" w:cs="楷体"/>
          <w:color w:val="auto"/>
          <w:sz w:val="24"/>
          <w:szCs w:val="24"/>
        </w:rPr>
      </w:pPr>
      <w:r>
        <w:rPr>
          <w:rFonts w:ascii="楷体" w:hAnsi="楷体" w:eastAsia="楷体" w:cs="楷体"/>
          <w:color w:val="auto"/>
          <w:spacing w:val="-1"/>
          <w:sz w:val="24"/>
          <w:szCs w:val="24"/>
        </w:rPr>
        <w:t>8．评标报告复核</w:t>
      </w:r>
    </w:p>
    <w:p w14:paraId="3B57634B">
      <w:pPr>
        <w:spacing w:before="18" w:line="226" w:lineRule="auto"/>
        <w:ind w:left="116" w:right="24" w:firstLine="475"/>
        <w:rPr>
          <w:rFonts w:ascii="楷体" w:hAnsi="楷体" w:eastAsia="楷体" w:cs="楷体"/>
          <w:color w:val="auto"/>
          <w:sz w:val="24"/>
          <w:szCs w:val="24"/>
        </w:rPr>
      </w:pPr>
      <w:r>
        <w:rPr>
          <w:rFonts w:ascii="楷体" w:hAnsi="楷体" w:eastAsia="楷体" w:cs="楷体"/>
          <w:color w:val="auto"/>
          <w:spacing w:val="-5"/>
          <w:sz w:val="24"/>
          <w:szCs w:val="24"/>
        </w:rPr>
        <w:t>8.1</w:t>
      </w:r>
      <w:r>
        <w:rPr>
          <w:rFonts w:ascii="楷体" w:hAnsi="楷体" w:eastAsia="楷体" w:cs="楷体"/>
          <w:color w:val="auto"/>
          <w:spacing w:val="-34"/>
          <w:sz w:val="24"/>
          <w:szCs w:val="24"/>
        </w:rPr>
        <w:t xml:space="preserve"> </w:t>
      </w:r>
      <w:r>
        <w:rPr>
          <w:rFonts w:ascii="楷体" w:hAnsi="楷体" w:eastAsia="楷体" w:cs="楷体"/>
          <w:color w:val="auto"/>
          <w:spacing w:val="-5"/>
          <w:sz w:val="24"/>
          <w:szCs w:val="24"/>
        </w:rPr>
        <w:t>汇总结束后，评标委员会应当进行复核，特别要对拟推荐为中标候选供应商的、报价最低的、</w:t>
      </w:r>
      <w:r>
        <w:rPr>
          <w:rFonts w:ascii="楷体" w:hAnsi="楷体" w:eastAsia="楷体" w:cs="楷体"/>
          <w:color w:val="auto"/>
          <w:sz w:val="24"/>
          <w:szCs w:val="24"/>
        </w:rPr>
        <w:t xml:space="preserve"> </w:t>
      </w:r>
      <w:r>
        <w:rPr>
          <w:rFonts w:ascii="楷体" w:hAnsi="楷体" w:eastAsia="楷体" w:cs="楷体"/>
          <w:color w:val="auto"/>
          <w:spacing w:val="-3"/>
          <w:sz w:val="24"/>
          <w:szCs w:val="24"/>
        </w:rPr>
        <w:t>投标文件被认定为无效的进行重点复核。</w:t>
      </w:r>
    </w:p>
    <w:p w14:paraId="5BDCC4E2">
      <w:pPr>
        <w:spacing w:before="13" w:line="212" w:lineRule="auto"/>
        <w:ind w:left="592"/>
        <w:rPr>
          <w:rFonts w:ascii="楷体" w:hAnsi="楷体" w:eastAsia="楷体" w:cs="楷体"/>
          <w:color w:val="auto"/>
          <w:sz w:val="24"/>
          <w:szCs w:val="24"/>
        </w:rPr>
      </w:pPr>
      <w:r>
        <w:rPr>
          <w:rFonts w:ascii="楷体" w:hAnsi="楷体" w:eastAsia="楷体" w:cs="楷体"/>
          <w:color w:val="auto"/>
          <w:spacing w:val="-3"/>
          <w:sz w:val="24"/>
          <w:szCs w:val="24"/>
        </w:rPr>
        <w:t>8.2</w:t>
      </w:r>
      <w:r>
        <w:rPr>
          <w:rFonts w:ascii="楷体" w:hAnsi="楷体" w:eastAsia="楷体" w:cs="楷体"/>
          <w:color w:val="auto"/>
          <w:spacing w:val="-28"/>
          <w:sz w:val="24"/>
          <w:szCs w:val="24"/>
        </w:rPr>
        <w:t xml:space="preserve"> </w:t>
      </w:r>
      <w:r>
        <w:rPr>
          <w:rFonts w:ascii="楷体" w:hAnsi="楷体" w:eastAsia="楷体" w:cs="楷体"/>
          <w:color w:val="auto"/>
          <w:spacing w:val="-3"/>
          <w:sz w:val="24"/>
          <w:szCs w:val="24"/>
        </w:rPr>
        <w:t>汇总完成后，除下列情形外，任何人不得修改评标结果：</w:t>
      </w:r>
    </w:p>
    <w:p w14:paraId="5ED3B3A4">
      <w:pPr>
        <w:spacing w:before="27" w:line="220" w:lineRule="auto"/>
        <w:ind w:left="610"/>
        <w:rPr>
          <w:rFonts w:ascii="楷体" w:hAnsi="楷体" w:eastAsia="楷体" w:cs="楷体"/>
          <w:color w:val="auto"/>
          <w:sz w:val="24"/>
          <w:szCs w:val="24"/>
        </w:rPr>
      </w:pPr>
      <w:r>
        <w:rPr>
          <w:rFonts w:ascii="楷体" w:hAnsi="楷体" w:eastAsia="楷体" w:cs="楷体"/>
          <w:color w:val="auto"/>
          <w:spacing w:val="-5"/>
          <w:sz w:val="24"/>
          <w:szCs w:val="24"/>
        </w:rPr>
        <w:t>（1）分值汇总计算错误的；</w:t>
      </w:r>
    </w:p>
    <w:p w14:paraId="3AF7D5C5">
      <w:pPr>
        <w:spacing w:before="12" w:line="215" w:lineRule="auto"/>
        <w:ind w:left="610"/>
        <w:rPr>
          <w:rFonts w:ascii="楷体" w:hAnsi="楷体" w:eastAsia="楷体" w:cs="楷体"/>
          <w:color w:val="auto"/>
          <w:sz w:val="24"/>
          <w:szCs w:val="24"/>
        </w:rPr>
      </w:pPr>
      <w:r>
        <w:rPr>
          <w:rFonts w:ascii="楷体" w:hAnsi="楷体" w:eastAsia="楷体" w:cs="楷体"/>
          <w:color w:val="auto"/>
          <w:spacing w:val="-4"/>
          <w:sz w:val="24"/>
          <w:szCs w:val="24"/>
        </w:rPr>
        <w:t>（2）分项评分超出评分标准范围的；</w:t>
      </w:r>
    </w:p>
    <w:p w14:paraId="74DE4577">
      <w:pPr>
        <w:spacing w:before="22" w:line="215" w:lineRule="auto"/>
        <w:ind w:left="610"/>
        <w:rPr>
          <w:rFonts w:ascii="楷体" w:hAnsi="楷体" w:eastAsia="楷体" w:cs="楷体"/>
          <w:color w:val="auto"/>
          <w:sz w:val="24"/>
          <w:szCs w:val="24"/>
        </w:rPr>
      </w:pPr>
      <w:r>
        <w:rPr>
          <w:rFonts w:ascii="楷体" w:hAnsi="楷体" w:eastAsia="楷体" w:cs="楷体"/>
          <w:color w:val="auto"/>
          <w:spacing w:val="-3"/>
          <w:sz w:val="24"/>
          <w:szCs w:val="24"/>
        </w:rPr>
        <w:t>（3）评标委员会成员对客观评审因素评分不一致的；</w:t>
      </w:r>
    </w:p>
    <w:p w14:paraId="20444750">
      <w:pPr>
        <w:spacing w:before="19" w:line="215" w:lineRule="auto"/>
        <w:ind w:left="610"/>
        <w:rPr>
          <w:rFonts w:ascii="楷体" w:hAnsi="楷体" w:eastAsia="楷体" w:cs="楷体"/>
          <w:color w:val="auto"/>
          <w:sz w:val="24"/>
          <w:szCs w:val="24"/>
        </w:rPr>
      </w:pPr>
      <w:r>
        <w:rPr>
          <w:rFonts w:ascii="楷体" w:hAnsi="楷体" w:eastAsia="楷体" w:cs="楷体"/>
          <w:color w:val="auto"/>
          <w:spacing w:val="-3"/>
          <w:sz w:val="24"/>
          <w:szCs w:val="24"/>
        </w:rPr>
        <w:t>（4）经评标委员会认定评分畸高、畸低的。</w:t>
      </w:r>
    </w:p>
    <w:p w14:paraId="49BF73D0">
      <w:pPr>
        <w:spacing w:before="21" w:line="225" w:lineRule="auto"/>
        <w:ind w:left="110" w:right="110" w:firstLine="481"/>
        <w:rPr>
          <w:rFonts w:ascii="楷体" w:hAnsi="楷体" w:eastAsia="楷体" w:cs="楷体"/>
          <w:color w:val="auto"/>
          <w:sz w:val="24"/>
          <w:szCs w:val="24"/>
        </w:rPr>
      </w:pPr>
      <w:r>
        <w:rPr>
          <w:rFonts w:ascii="楷体" w:hAnsi="楷体" w:eastAsia="楷体" w:cs="楷体"/>
          <w:color w:val="auto"/>
          <w:spacing w:val="-1"/>
          <w:sz w:val="24"/>
          <w:szCs w:val="24"/>
        </w:rPr>
        <w:t>8.3</w:t>
      </w:r>
      <w:r>
        <w:rPr>
          <w:rFonts w:ascii="楷体" w:hAnsi="楷体" w:eastAsia="楷体" w:cs="楷体"/>
          <w:color w:val="auto"/>
          <w:spacing w:val="-51"/>
          <w:sz w:val="24"/>
          <w:szCs w:val="24"/>
        </w:rPr>
        <w:t xml:space="preserve"> </w:t>
      </w:r>
      <w:r>
        <w:rPr>
          <w:rFonts w:ascii="楷体" w:hAnsi="楷体" w:eastAsia="楷体" w:cs="楷体"/>
          <w:color w:val="auto"/>
          <w:spacing w:val="-1"/>
          <w:sz w:val="24"/>
          <w:szCs w:val="24"/>
        </w:rPr>
        <w:t>评标报告签署前，经复核发现存在以上情形之一的，评标委员会应当当场修改评</w:t>
      </w:r>
      <w:r>
        <w:rPr>
          <w:rFonts w:ascii="楷体" w:hAnsi="楷体" w:eastAsia="楷体" w:cs="楷体"/>
          <w:color w:val="auto"/>
          <w:spacing w:val="-2"/>
          <w:sz w:val="24"/>
          <w:szCs w:val="24"/>
        </w:rPr>
        <w:t>标结果，并</w:t>
      </w:r>
      <w:r>
        <w:rPr>
          <w:rFonts w:ascii="楷体" w:hAnsi="楷体" w:eastAsia="楷体" w:cs="楷体"/>
          <w:color w:val="auto"/>
          <w:sz w:val="24"/>
          <w:szCs w:val="24"/>
        </w:rPr>
        <w:t xml:space="preserve"> </w:t>
      </w:r>
      <w:r>
        <w:rPr>
          <w:rFonts w:ascii="楷体" w:hAnsi="楷体" w:eastAsia="楷体" w:cs="楷体"/>
          <w:color w:val="auto"/>
          <w:spacing w:val="-2"/>
          <w:sz w:val="24"/>
          <w:szCs w:val="24"/>
        </w:rPr>
        <w:t>在评标报告中记载；评标报告签署后，采购人或者采购代理机构发现存在以上</w:t>
      </w:r>
      <w:r>
        <w:rPr>
          <w:rFonts w:ascii="楷体" w:hAnsi="楷体" w:eastAsia="楷体" w:cs="楷体"/>
          <w:color w:val="auto"/>
          <w:spacing w:val="-3"/>
          <w:sz w:val="24"/>
          <w:szCs w:val="24"/>
        </w:rPr>
        <w:t>情形之一的，应当组织</w:t>
      </w:r>
      <w:r>
        <w:rPr>
          <w:rFonts w:ascii="楷体" w:hAnsi="楷体" w:eastAsia="楷体" w:cs="楷体"/>
          <w:color w:val="auto"/>
          <w:sz w:val="24"/>
          <w:szCs w:val="24"/>
        </w:rPr>
        <w:t xml:space="preserve"> </w:t>
      </w:r>
      <w:r>
        <w:rPr>
          <w:rFonts w:ascii="楷体" w:hAnsi="楷体" w:eastAsia="楷体" w:cs="楷体"/>
          <w:color w:val="auto"/>
          <w:spacing w:val="-1"/>
          <w:sz w:val="24"/>
          <w:szCs w:val="24"/>
        </w:rPr>
        <w:t>原评标委员会进行重新评审。重新评审改变评标结果的，书面报告本级财政部门。</w:t>
      </w:r>
    </w:p>
    <w:p w14:paraId="4AD37954">
      <w:pPr>
        <w:spacing w:before="22" w:line="215" w:lineRule="auto"/>
        <w:ind w:left="108"/>
        <w:rPr>
          <w:rFonts w:ascii="楷体" w:hAnsi="楷体" w:eastAsia="楷体" w:cs="楷体"/>
          <w:color w:val="auto"/>
          <w:sz w:val="24"/>
          <w:szCs w:val="24"/>
        </w:rPr>
      </w:pPr>
      <w:r>
        <w:rPr>
          <w:rFonts w:ascii="楷体" w:hAnsi="楷体" w:eastAsia="楷体" w:cs="楷体"/>
          <w:color w:val="auto"/>
          <w:spacing w:val="-1"/>
          <w:sz w:val="24"/>
          <w:szCs w:val="24"/>
        </w:rPr>
        <w:t>9．停止评标</w:t>
      </w:r>
    </w:p>
    <w:p w14:paraId="25232E46">
      <w:pPr>
        <w:spacing w:before="21" w:line="225" w:lineRule="auto"/>
        <w:ind w:left="106" w:right="22" w:firstLine="481"/>
        <w:rPr>
          <w:rFonts w:ascii="楷体" w:hAnsi="楷体" w:eastAsia="楷体" w:cs="楷体"/>
          <w:color w:val="auto"/>
          <w:sz w:val="24"/>
          <w:szCs w:val="24"/>
        </w:rPr>
      </w:pPr>
      <w:r>
        <w:rPr>
          <w:rFonts w:ascii="楷体" w:hAnsi="楷体" w:eastAsia="楷体" w:cs="楷体"/>
          <w:color w:val="auto"/>
          <w:spacing w:val="-5"/>
          <w:sz w:val="24"/>
          <w:szCs w:val="24"/>
        </w:rPr>
        <w:t>9.1</w:t>
      </w:r>
      <w:r>
        <w:rPr>
          <w:rFonts w:ascii="楷体" w:hAnsi="楷体" w:eastAsia="楷体" w:cs="楷体"/>
          <w:color w:val="auto"/>
          <w:spacing w:val="-52"/>
          <w:sz w:val="24"/>
          <w:szCs w:val="24"/>
        </w:rPr>
        <w:t xml:space="preserve"> </w:t>
      </w:r>
      <w:r>
        <w:rPr>
          <w:rFonts w:ascii="楷体" w:hAnsi="楷体" w:eastAsia="楷体" w:cs="楷体"/>
          <w:color w:val="auto"/>
          <w:spacing w:val="-5"/>
          <w:sz w:val="24"/>
          <w:szCs w:val="24"/>
        </w:rPr>
        <w:t>评标委员会发现招标文件存在歧义、重大缺陷导致评标工作无法进行，</w:t>
      </w:r>
      <w:r>
        <w:rPr>
          <w:rFonts w:ascii="楷体" w:hAnsi="楷体" w:eastAsia="楷体" w:cs="楷体"/>
          <w:color w:val="auto"/>
          <w:spacing w:val="54"/>
          <w:sz w:val="24"/>
          <w:szCs w:val="24"/>
        </w:rPr>
        <w:t xml:space="preserve"> </w:t>
      </w:r>
      <w:r>
        <w:rPr>
          <w:rFonts w:ascii="楷体" w:hAnsi="楷体" w:eastAsia="楷体" w:cs="楷体"/>
          <w:color w:val="auto"/>
          <w:spacing w:val="-5"/>
          <w:sz w:val="24"/>
          <w:szCs w:val="24"/>
        </w:rPr>
        <w:t>或者招标文件</w:t>
      </w:r>
      <w:r>
        <w:rPr>
          <w:rFonts w:ascii="楷体" w:hAnsi="楷体" w:eastAsia="楷体" w:cs="楷体"/>
          <w:color w:val="auto"/>
          <w:spacing w:val="-6"/>
          <w:sz w:val="24"/>
          <w:szCs w:val="24"/>
        </w:rPr>
        <w:t>内容违</w:t>
      </w:r>
      <w:r>
        <w:rPr>
          <w:rFonts w:ascii="楷体" w:hAnsi="楷体" w:eastAsia="楷体" w:cs="楷体"/>
          <w:color w:val="auto"/>
          <w:sz w:val="24"/>
          <w:szCs w:val="24"/>
        </w:rPr>
        <w:t xml:space="preserve"> </w:t>
      </w:r>
      <w:r>
        <w:rPr>
          <w:rFonts w:ascii="楷体" w:hAnsi="楷体" w:eastAsia="楷体" w:cs="楷体"/>
          <w:color w:val="auto"/>
          <w:spacing w:val="-5"/>
          <w:sz w:val="24"/>
          <w:szCs w:val="24"/>
        </w:rPr>
        <w:t>反国家有关强制性规定的，应当停止评标工作，与采</w:t>
      </w:r>
      <w:r>
        <w:rPr>
          <w:rFonts w:ascii="楷体" w:hAnsi="楷体" w:eastAsia="楷体" w:cs="楷体"/>
          <w:color w:val="auto"/>
          <w:spacing w:val="-6"/>
          <w:sz w:val="24"/>
          <w:szCs w:val="24"/>
        </w:rPr>
        <w:t>购人、采购代理机构沟通并作书面记录。采购人、</w:t>
      </w:r>
      <w:r>
        <w:rPr>
          <w:rFonts w:ascii="楷体" w:hAnsi="楷体" w:eastAsia="楷体" w:cs="楷体"/>
          <w:color w:val="auto"/>
          <w:sz w:val="24"/>
          <w:szCs w:val="24"/>
        </w:rPr>
        <w:t xml:space="preserve"> </w:t>
      </w:r>
      <w:r>
        <w:rPr>
          <w:rFonts w:ascii="楷体" w:hAnsi="楷体" w:eastAsia="楷体" w:cs="楷体"/>
          <w:color w:val="auto"/>
          <w:spacing w:val="-1"/>
          <w:sz w:val="24"/>
          <w:szCs w:val="24"/>
        </w:rPr>
        <w:t>采购代理机构确认后，应当修改招标文件，重新组织采</w:t>
      </w:r>
      <w:r>
        <w:rPr>
          <w:rFonts w:ascii="楷体" w:hAnsi="楷体" w:eastAsia="楷体" w:cs="楷体"/>
          <w:color w:val="auto"/>
          <w:spacing w:val="-2"/>
          <w:sz w:val="24"/>
          <w:szCs w:val="24"/>
        </w:rPr>
        <w:t>购活动。</w:t>
      </w:r>
    </w:p>
    <w:p w14:paraId="1B3C45A6">
      <w:pPr>
        <w:spacing w:before="22" w:line="223" w:lineRule="auto"/>
        <w:ind w:left="127"/>
        <w:rPr>
          <w:rFonts w:ascii="楷体" w:hAnsi="楷体" w:eastAsia="楷体" w:cs="楷体"/>
          <w:color w:val="auto"/>
          <w:sz w:val="24"/>
          <w:szCs w:val="24"/>
        </w:rPr>
      </w:pPr>
      <w:r>
        <w:rPr>
          <w:rFonts w:ascii="楷体" w:hAnsi="楷体" w:eastAsia="楷体" w:cs="楷体"/>
          <w:b/>
          <w:bCs/>
          <w:color w:val="auto"/>
          <w:spacing w:val="-6"/>
          <w:sz w:val="24"/>
          <w:szCs w:val="24"/>
        </w:rPr>
        <w:t>10.废标</w:t>
      </w:r>
    </w:p>
    <w:p w14:paraId="44847867">
      <w:pPr>
        <w:spacing w:before="13" w:line="212" w:lineRule="auto"/>
        <w:ind w:left="607"/>
        <w:rPr>
          <w:rFonts w:ascii="楷体" w:hAnsi="楷体" w:eastAsia="楷体" w:cs="楷体"/>
          <w:color w:val="auto"/>
          <w:sz w:val="24"/>
          <w:szCs w:val="24"/>
        </w:rPr>
      </w:pPr>
      <w:r>
        <w:rPr>
          <w:rFonts w:ascii="楷体" w:hAnsi="楷体" w:eastAsia="楷体" w:cs="楷体"/>
          <w:color w:val="auto"/>
          <w:spacing w:val="-1"/>
          <w:sz w:val="24"/>
          <w:szCs w:val="24"/>
        </w:rPr>
        <w:t>10.1 根据有关法律法规和招标文件的有关</w:t>
      </w:r>
      <w:r>
        <w:rPr>
          <w:rFonts w:ascii="楷体" w:hAnsi="楷体" w:eastAsia="楷体" w:cs="楷体"/>
          <w:color w:val="auto"/>
          <w:spacing w:val="-2"/>
          <w:sz w:val="24"/>
          <w:szCs w:val="24"/>
        </w:rPr>
        <w:t>规定，如出现下列情况之一的，应予以废标：</w:t>
      </w:r>
    </w:p>
    <w:p w14:paraId="0D3B3AB8">
      <w:pPr>
        <w:spacing w:before="22"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（1）符合专业条件的投标人或者对招标文件作实质响应的投标人不足三家的；</w:t>
      </w:r>
    </w:p>
    <w:p w14:paraId="63679B94">
      <w:pPr>
        <w:spacing w:before="23" w:line="215" w:lineRule="auto"/>
        <w:ind w:left="610"/>
        <w:rPr>
          <w:rFonts w:ascii="楷体" w:hAnsi="楷体" w:eastAsia="楷体" w:cs="楷体"/>
          <w:color w:val="auto"/>
          <w:sz w:val="24"/>
          <w:szCs w:val="24"/>
        </w:rPr>
      </w:pPr>
      <w:r>
        <w:rPr>
          <w:rFonts w:ascii="楷体" w:hAnsi="楷体" w:eastAsia="楷体" w:cs="楷体"/>
          <w:color w:val="auto"/>
          <w:spacing w:val="-4"/>
          <w:sz w:val="24"/>
          <w:szCs w:val="24"/>
        </w:rPr>
        <w:t>（2）出现影响采购公正的违法、违规行为的；</w:t>
      </w:r>
    </w:p>
    <w:p w14:paraId="546A9175">
      <w:pPr>
        <w:spacing w:before="18" w:line="212" w:lineRule="auto"/>
        <w:ind w:left="610"/>
        <w:rPr>
          <w:rFonts w:ascii="楷体" w:hAnsi="楷体" w:eastAsia="楷体" w:cs="楷体"/>
          <w:color w:val="auto"/>
          <w:sz w:val="24"/>
          <w:szCs w:val="24"/>
        </w:rPr>
      </w:pPr>
      <w:r>
        <w:rPr>
          <w:rFonts w:ascii="楷体" w:hAnsi="楷体" w:eastAsia="楷体" w:cs="楷体"/>
          <w:color w:val="auto"/>
          <w:spacing w:val="-2"/>
          <w:sz w:val="24"/>
          <w:szCs w:val="24"/>
        </w:rPr>
        <w:t>（3）投标人的报价均超过招标人项目采购预算，招标人不</w:t>
      </w:r>
      <w:r>
        <w:rPr>
          <w:rFonts w:ascii="楷体" w:hAnsi="楷体" w:eastAsia="楷体" w:cs="楷体"/>
          <w:color w:val="auto"/>
          <w:spacing w:val="-3"/>
          <w:sz w:val="24"/>
          <w:szCs w:val="24"/>
        </w:rPr>
        <w:t>能支付的；</w:t>
      </w:r>
    </w:p>
    <w:p w14:paraId="0AE31C52">
      <w:pPr>
        <w:spacing w:before="27" w:line="212" w:lineRule="auto"/>
        <w:ind w:left="610"/>
        <w:rPr>
          <w:rFonts w:ascii="楷体" w:hAnsi="楷体" w:eastAsia="楷体" w:cs="楷体"/>
          <w:color w:val="auto"/>
          <w:sz w:val="24"/>
          <w:szCs w:val="24"/>
        </w:rPr>
      </w:pPr>
      <w:r>
        <w:rPr>
          <w:rFonts w:ascii="楷体" w:hAnsi="楷体" w:eastAsia="楷体" w:cs="楷体"/>
          <w:color w:val="auto"/>
          <w:spacing w:val="-4"/>
          <w:sz w:val="24"/>
          <w:szCs w:val="24"/>
        </w:rPr>
        <w:t>（4）因重大变故，采购任务取消的。</w:t>
      </w:r>
    </w:p>
    <w:p w14:paraId="32171345">
      <w:pPr>
        <w:spacing w:before="22" w:line="215" w:lineRule="auto"/>
        <w:ind w:left="127"/>
        <w:rPr>
          <w:rFonts w:ascii="楷体" w:hAnsi="楷体" w:eastAsia="楷体" w:cs="楷体"/>
          <w:color w:val="auto"/>
          <w:sz w:val="24"/>
          <w:szCs w:val="24"/>
        </w:rPr>
      </w:pPr>
      <w:r>
        <w:rPr>
          <w:rFonts w:ascii="楷体" w:hAnsi="楷体" w:eastAsia="楷体" w:cs="楷体"/>
          <w:color w:val="auto"/>
          <w:spacing w:val="-2"/>
          <w:sz w:val="24"/>
          <w:szCs w:val="24"/>
        </w:rPr>
        <w:t>11．重新组建评标委员会进行评标</w:t>
      </w:r>
    </w:p>
    <w:p w14:paraId="3DFB1404">
      <w:pPr>
        <w:spacing w:before="22" w:line="221" w:lineRule="auto"/>
        <w:ind w:left="121" w:right="198" w:firstLine="485"/>
        <w:rPr>
          <w:rFonts w:ascii="楷体" w:hAnsi="楷体" w:eastAsia="楷体" w:cs="楷体"/>
          <w:color w:val="auto"/>
          <w:sz w:val="24"/>
          <w:szCs w:val="24"/>
        </w:rPr>
      </w:pPr>
      <w:r>
        <w:rPr>
          <w:rFonts w:ascii="楷体" w:hAnsi="楷体" w:eastAsia="楷体" w:cs="楷体"/>
          <w:color w:val="auto"/>
          <w:spacing w:val="-1"/>
          <w:sz w:val="24"/>
          <w:szCs w:val="24"/>
        </w:rPr>
        <w:t>11.1</w:t>
      </w:r>
      <w:r>
        <w:rPr>
          <w:rFonts w:ascii="楷体" w:hAnsi="楷体" w:eastAsia="楷体" w:cs="楷体"/>
          <w:color w:val="auto"/>
          <w:spacing w:val="-40"/>
          <w:sz w:val="24"/>
          <w:szCs w:val="24"/>
        </w:rPr>
        <w:t xml:space="preserve"> </w:t>
      </w:r>
      <w:r>
        <w:rPr>
          <w:rFonts w:ascii="楷体" w:hAnsi="楷体" w:eastAsia="楷体" w:cs="楷体"/>
          <w:color w:val="auto"/>
          <w:spacing w:val="-1"/>
          <w:sz w:val="24"/>
          <w:szCs w:val="24"/>
        </w:rPr>
        <w:t>评标委员会或者其成员存在下列情形导致评标结果无效的，采购人、采购代理机构可以重</w:t>
      </w:r>
      <w:r>
        <w:rPr>
          <w:rFonts w:ascii="楷体" w:hAnsi="楷体" w:eastAsia="楷体" w:cs="楷体"/>
          <w:color w:val="auto"/>
          <w:sz w:val="24"/>
          <w:szCs w:val="24"/>
        </w:rPr>
        <w:t xml:space="preserve"> </w:t>
      </w:r>
      <w:r>
        <w:rPr>
          <w:rFonts w:ascii="楷体" w:hAnsi="楷体" w:eastAsia="楷体" w:cs="楷体"/>
          <w:color w:val="auto"/>
          <w:spacing w:val="-2"/>
          <w:sz w:val="24"/>
          <w:szCs w:val="24"/>
        </w:rPr>
        <w:t>新组建评标委员会进行评标，并书面报告本级财政部门，但采购合同已经履行的除外：</w:t>
      </w:r>
    </w:p>
    <w:p w14:paraId="645458BD">
      <w:pPr>
        <w:spacing w:before="27"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（1）评标委员会组成不符合《政府采购货物和服务招标投标管理办法》规定的；</w:t>
      </w:r>
    </w:p>
    <w:p w14:paraId="36E6A765">
      <w:pPr>
        <w:spacing w:before="18"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（2）有《政府采购货物和服务招标投标管理办法》第六十二条第一至五项情形的；</w:t>
      </w:r>
    </w:p>
    <w:p w14:paraId="7832278A">
      <w:pPr>
        <w:spacing w:before="23" w:line="215" w:lineRule="auto"/>
        <w:ind w:left="610"/>
        <w:rPr>
          <w:rFonts w:ascii="楷体" w:hAnsi="楷体" w:eastAsia="楷体" w:cs="楷体"/>
          <w:color w:val="auto"/>
          <w:sz w:val="24"/>
          <w:szCs w:val="24"/>
        </w:rPr>
      </w:pPr>
      <w:r>
        <w:rPr>
          <w:rFonts w:ascii="楷体" w:hAnsi="楷体" w:eastAsia="楷体" w:cs="楷体"/>
          <w:color w:val="auto"/>
          <w:spacing w:val="-3"/>
          <w:sz w:val="24"/>
          <w:szCs w:val="24"/>
        </w:rPr>
        <w:t>（3）评标委员会及其成员独立评标受到非法干预的；</w:t>
      </w:r>
    </w:p>
    <w:p w14:paraId="29370A6A">
      <w:pPr>
        <w:spacing w:before="17" w:line="217" w:lineRule="auto"/>
        <w:ind w:left="610"/>
        <w:rPr>
          <w:rFonts w:ascii="楷体" w:hAnsi="楷体" w:eastAsia="楷体" w:cs="楷体"/>
          <w:color w:val="auto"/>
          <w:sz w:val="24"/>
          <w:szCs w:val="24"/>
        </w:rPr>
      </w:pPr>
      <w:r>
        <w:rPr>
          <w:rFonts w:ascii="楷体" w:hAnsi="楷体" w:eastAsia="楷体" w:cs="楷体"/>
          <w:color w:val="auto"/>
          <w:spacing w:val="-2"/>
          <w:sz w:val="24"/>
          <w:szCs w:val="24"/>
        </w:rPr>
        <w:t>（4）有政府采购法实施条例第七十五条规定的违法行为</w:t>
      </w:r>
      <w:r>
        <w:rPr>
          <w:rFonts w:ascii="楷体" w:hAnsi="楷体" w:eastAsia="楷体" w:cs="楷体"/>
          <w:color w:val="auto"/>
          <w:spacing w:val="-3"/>
          <w:sz w:val="24"/>
          <w:szCs w:val="24"/>
        </w:rPr>
        <w:t>的。</w:t>
      </w:r>
    </w:p>
    <w:p w14:paraId="51E57899">
      <w:pPr>
        <w:spacing w:before="21" w:line="215" w:lineRule="auto"/>
        <w:ind w:left="607"/>
        <w:rPr>
          <w:rFonts w:ascii="楷体" w:hAnsi="楷体" w:eastAsia="楷体" w:cs="楷体"/>
          <w:color w:val="auto"/>
          <w:sz w:val="24"/>
          <w:szCs w:val="24"/>
        </w:rPr>
      </w:pPr>
      <w:r>
        <w:rPr>
          <w:rFonts w:ascii="楷体" w:hAnsi="楷体" w:eastAsia="楷体" w:cs="楷体"/>
          <w:color w:val="auto"/>
          <w:spacing w:val="-2"/>
          <w:sz w:val="24"/>
          <w:szCs w:val="24"/>
        </w:rPr>
        <w:t>11.2</w:t>
      </w:r>
      <w:r>
        <w:rPr>
          <w:rFonts w:ascii="楷体" w:hAnsi="楷体" w:eastAsia="楷体" w:cs="楷体"/>
          <w:color w:val="auto"/>
          <w:spacing w:val="-45"/>
          <w:sz w:val="24"/>
          <w:szCs w:val="24"/>
        </w:rPr>
        <w:t xml:space="preserve"> </w:t>
      </w:r>
      <w:r>
        <w:rPr>
          <w:rFonts w:ascii="楷体" w:hAnsi="楷体" w:eastAsia="楷体" w:cs="楷体"/>
          <w:color w:val="auto"/>
          <w:spacing w:val="-2"/>
          <w:sz w:val="24"/>
          <w:szCs w:val="24"/>
        </w:rPr>
        <w:t>有违法违规行为的原评标委员会成员不得参加重新组建的评标委员会。</w:t>
      </w:r>
    </w:p>
    <w:p w14:paraId="1C403DD8">
      <w:pPr>
        <w:spacing w:line="215" w:lineRule="auto"/>
        <w:rPr>
          <w:rFonts w:ascii="楷体" w:hAnsi="楷体" w:eastAsia="楷体" w:cs="楷体"/>
          <w:color w:val="auto"/>
          <w:sz w:val="24"/>
          <w:szCs w:val="24"/>
        </w:rPr>
        <w:sectPr>
          <w:footerReference r:id="rId35" w:type="default"/>
          <w:pgSz w:w="11909" w:h="16839"/>
          <w:pgMar w:top="1013" w:right="609" w:bottom="1042" w:left="614" w:header="764" w:footer="732" w:gutter="0"/>
          <w:pgNumType w:fmt="decimal"/>
          <w:cols w:space="720" w:num="1"/>
        </w:sectPr>
      </w:pPr>
    </w:p>
    <w:p w14:paraId="0820105D">
      <w:pPr>
        <w:pStyle w:val="2"/>
        <w:spacing w:line="259" w:lineRule="auto"/>
        <w:rPr>
          <w:color w:val="auto"/>
        </w:rPr>
      </w:pPr>
    </w:p>
    <w:p w14:paraId="5431EF7F">
      <w:pPr>
        <w:pStyle w:val="2"/>
        <w:spacing w:line="259" w:lineRule="auto"/>
        <w:rPr>
          <w:color w:val="auto"/>
        </w:rPr>
      </w:pPr>
    </w:p>
    <w:p w14:paraId="627C00A6">
      <w:pPr>
        <w:spacing w:before="88" w:line="221" w:lineRule="auto"/>
        <w:ind w:left="3468"/>
        <w:rPr>
          <w:rFonts w:ascii="楷体" w:hAnsi="楷体" w:eastAsia="楷体" w:cs="楷体"/>
          <w:color w:val="auto"/>
          <w:sz w:val="27"/>
          <w:szCs w:val="27"/>
        </w:rPr>
      </w:pPr>
      <w:r>
        <w:rPr>
          <w:rFonts w:ascii="楷体" w:hAnsi="楷体" w:eastAsia="楷体" w:cs="楷体"/>
          <w:b/>
          <w:bCs/>
          <w:color w:val="auto"/>
          <w:spacing w:val="5"/>
          <w:sz w:val="27"/>
          <w:szCs w:val="27"/>
        </w:rPr>
        <w:t>第三节</w:t>
      </w:r>
      <w:r>
        <w:rPr>
          <w:rFonts w:ascii="楷体" w:hAnsi="楷体" w:eastAsia="楷体" w:cs="楷体"/>
          <w:color w:val="auto"/>
          <w:spacing w:val="5"/>
          <w:sz w:val="27"/>
          <w:szCs w:val="27"/>
        </w:rPr>
        <w:t xml:space="preserve"> </w:t>
      </w:r>
      <w:r>
        <w:rPr>
          <w:rFonts w:ascii="楷体" w:hAnsi="楷体" w:eastAsia="楷体" w:cs="楷体"/>
          <w:b/>
          <w:bCs/>
          <w:color w:val="auto"/>
          <w:spacing w:val="5"/>
          <w:sz w:val="27"/>
          <w:szCs w:val="27"/>
        </w:rPr>
        <w:t>投标文件的符合性审查</w:t>
      </w:r>
    </w:p>
    <w:p w14:paraId="4F484B6C">
      <w:pPr>
        <w:spacing w:before="31" w:line="215"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1.符合性审查</w:t>
      </w:r>
    </w:p>
    <w:p w14:paraId="4077E442">
      <w:pPr>
        <w:spacing w:before="31" w:line="225" w:lineRule="auto"/>
        <w:ind w:left="113" w:right="108" w:firstLine="493"/>
        <w:rPr>
          <w:rFonts w:ascii="楷体" w:hAnsi="楷体" w:eastAsia="楷体" w:cs="楷体"/>
          <w:color w:val="auto"/>
          <w:sz w:val="24"/>
          <w:szCs w:val="24"/>
        </w:rPr>
      </w:pPr>
      <w:r>
        <w:rPr>
          <w:rFonts w:ascii="楷体" w:hAnsi="楷体" w:eastAsia="楷体" w:cs="楷体"/>
          <w:color w:val="auto"/>
          <w:spacing w:val="-1"/>
          <w:sz w:val="24"/>
          <w:szCs w:val="24"/>
        </w:rPr>
        <w:t>1.1</w:t>
      </w:r>
      <w:r>
        <w:rPr>
          <w:rFonts w:ascii="楷体" w:hAnsi="楷体" w:eastAsia="楷体" w:cs="楷体"/>
          <w:color w:val="auto"/>
          <w:spacing w:val="-31"/>
          <w:sz w:val="24"/>
          <w:szCs w:val="24"/>
        </w:rPr>
        <w:t xml:space="preserve"> </w:t>
      </w:r>
      <w:r>
        <w:rPr>
          <w:rFonts w:ascii="楷体" w:hAnsi="楷体" w:eastAsia="楷体" w:cs="楷体"/>
          <w:color w:val="auto"/>
          <w:spacing w:val="-1"/>
          <w:sz w:val="24"/>
          <w:szCs w:val="24"/>
        </w:rPr>
        <w:t>评标委员会应按本章本节附表</w:t>
      </w:r>
      <w:r>
        <w:rPr>
          <w:rFonts w:ascii="楷体" w:hAnsi="楷体" w:eastAsia="楷体" w:cs="楷体"/>
          <w:color w:val="auto"/>
          <w:spacing w:val="-39"/>
          <w:sz w:val="24"/>
          <w:szCs w:val="24"/>
        </w:rPr>
        <w:t xml:space="preserve"> </w:t>
      </w:r>
      <w:r>
        <w:rPr>
          <w:rFonts w:ascii="楷体" w:hAnsi="楷体" w:eastAsia="楷体" w:cs="楷体"/>
          <w:color w:val="auto"/>
          <w:spacing w:val="-1"/>
          <w:sz w:val="24"/>
          <w:szCs w:val="24"/>
        </w:rPr>
        <w:t>4“符合性审查表”所列审查项目及审查标准，对符合资格条</w:t>
      </w:r>
      <w:r>
        <w:rPr>
          <w:rFonts w:ascii="楷体" w:hAnsi="楷体" w:eastAsia="楷体" w:cs="楷体"/>
          <w:color w:val="auto"/>
          <w:sz w:val="24"/>
          <w:szCs w:val="24"/>
        </w:rPr>
        <w:t xml:space="preserve"> </w:t>
      </w:r>
      <w:r>
        <w:rPr>
          <w:rFonts w:ascii="楷体" w:hAnsi="楷体" w:eastAsia="楷体" w:cs="楷体"/>
          <w:color w:val="auto"/>
          <w:spacing w:val="-1"/>
          <w:sz w:val="24"/>
          <w:szCs w:val="24"/>
        </w:rPr>
        <w:t>件的投标人的投标文件进行符合性审查，以确定其是否满足招标文件的实质性</w:t>
      </w:r>
      <w:r>
        <w:rPr>
          <w:rFonts w:ascii="楷体" w:hAnsi="楷体" w:eastAsia="楷体" w:cs="楷体"/>
          <w:color w:val="auto"/>
          <w:spacing w:val="-2"/>
          <w:sz w:val="24"/>
          <w:szCs w:val="24"/>
        </w:rPr>
        <w:t>要求。</w:t>
      </w:r>
    </w:p>
    <w:p w14:paraId="071A3376">
      <w:pPr>
        <w:spacing w:before="35" w:line="231" w:lineRule="auto"/>
        <w:ind w:left="145" w:right="110" w:firstLine="464"/>
        <w:rPr>
          <w:rFonts w:ascii="楷体" w:hAnsi="楷体" w:eastAsia="楷体" w:cs="楷体"/>
          <w:color w:val="auto"/>
          <w:sz w:val="24"/>
          <w:szCs w:val="24"/>
        </w:rPr>
      </w:pPr>
      <w:r>
        <w:rPr>
          <w:rFonts w:ascii="楷体" w:hAnsi="楷体" w:eastAsia="楷体" w:cs="楷体"/>
          <w:color w:val="auto"/>
          <w:spacing w:val="-1"/>
          <w:sz w:val="24"/>
          <w:szCs w:val="24"/>
        </w:rPr>
        <w:t>（1）依据招标文件的规定，从投标文件的有效性、完整性和对招标文件的响应程度进行审查，</w:t>
      </w:r>
      <w:r>
        <w:rPr>
          <w:rFonts w:ascii="楷体" w:hAnsi="楷体" w:eastAsia="楷体" w:cs="楷体"/>
          <w:color w:val="auto"/>
          <w:spacing w:val="15"/>
          <w:sz w:val="24"/>
          <w:szCs w:val="24"/>
        </w:rPr>
        <w:t xml:space="preserve"> </w:t>
      </w:r>
      <w:r>
        <w:rPr>
          <w:rFonts w:ascii="楷体" w:hAnsi="楷体" w:eastAsia="楷体" w:cs="楷体"/>
          <w:color w:val="auto"/>
          <w:spacing w:val="-3"/>
          <w:sz w:val="24"/>
          <w:szCs w:val="24"/>
        </w:rPr>
        <w:t>以确定是否对招标文件的实质性要求作出响应。评标委员会判断投标文件的响应性只根据投标文件的</w:t>
      </w:r>
      <w:r>
        <w:rPr>
          <w:rFonts w:ascii="楷体" w:hAnsi="楷体" w:eastAsia="楷体" w:cs="楷体"/>
          <w:color w:val="auto"/>
          <w:sz w:val="24"/>
          <w:szCs w:val="24"/>
        </w:rPr>
        <w:t xml:space="preserve"> </w:t>
      </w:r>
      <w:r>
        <w:rPr>
          <w:rFonts w:ascii="楷体" w:hAnsi="楷体" w:eastAsia="楷体" w:cs="楷体"/>
          <w:color w:val="auto"/>
          <w:spacing w:val="-6"/>
          <w:sz w:val="24"/>
          <w:szCs w:val="24"/>
        </w:rPr>
        <w:t>内容，而不依据外部的证据。</w:t>
      </w:r>
    </w:p>
    <w:p w14:paraId="1C533E49">
      <w:pPr>
        <w:spacing w:before="35" w:line="217" w:lineRule="auto"/>
        <w:ind w:left="610"/>
        <w:rPr>
          <w:rFonts w:ascii="楷体" w:hAnsi="楷体" w:eastAsia="楷体" w:cs="楷体"/>
          <w:color w:val="auto"/>
          <w:sz w:val="24"/>
          <w:szCs w:val="24"/>
        </w:rPr>
      </w:pPr>
      <w:r>
        <w:rPr>
          <w:rFonts w:ascii="楷体" w:hAnsi="楷体" w:eastAsia="楷体" w:cs="楷体"/>
          <w:color w:val="auto"/>
          <w:spacing w:val="-1"/>
          <w:sz w:val="24"/>
          <w:szCs w:val="24"/>
        </w:rPr>
        <w:t>（2）投标人不得通过修正或撤销不合要求的偏</w:t>
      </w:r>
      <w:r>
        <w:rPr>
          <w:rFonts w:ascii="楷体" w:hAnsi="楷体" w:eastAsia="楷体" w:cs="楷体"/>
          <w:color w:val="auto"/>
          <w:spacing w:val="-2"/>
          <w:sz w:val="24"/>
          <w:szCs w:val="24"/>
        </w:rPr>
        <w:t>离从而使其投标成为实质上响应的投标。</w:t>
      </w:r>
    </w:p>
    <w:p w14:paraId="2CAD486F">
      <w:pPr>
        <w:spacing w:before="31" w:line="224" w:lineRule="auto"/>
        <w:ind w:left="110" w:right="110" w:firstLine="496"/>
        <w:rPr>
          <w:rFonts w:ascii="楷体" w:hAnsi="楷体" w:eastAsia="楷体" w:cs="楷体"/>
          <w:color w:val="auto"/>
          <w:sz w:val="24"/>
          <w:szCs w:val="24"/>
        </w:rPr>
      </w:pPr>
      <w:r>
        <w:rPr>
          <w:rFonts w:ascii="楷体" w:hAnsi="楷体" w:eastAsia="楷体" w:cs="楷体"/>
          <w:color w:val="auto"/>
          <w:spacing w:val="-2"/>
          <w:sz w:val="24"/>
          <w:szCs w:val="24"/>
        </w:rPr>
        <w:t>1.2</w:t>
      </w:r>
      <w:r>
        <w:rPr>
          <w:rFonts w:ascii="楷体" w:hAnsi="楷体" w:eastAsia="楷体" w:cs="楷体"/>
          <w:color w:val="auto"/>
          <w:spacing w:val="-28"/>
          <w:sz w:val="24"/>
          <w:szCs w:val="24"/>
        </w:rPr>
        <w:t xml:space="preserve"> </w:t>
      </w:r>
      <w:r>
        <w:rPr>
          <w:rFonts w:ascii="楷体" w:hAnsi="楷体" w:eastAsia="楷体" w:cs="楷体"/>
          <w:color w:val="auto"/>
          <w:spacing w:val="-2"/>
          <w:sz w:val="24"/>
          <w:szCs w:val="24"/>
        </w:rPr>
        <w:t>未通过符合性审查的投标人，其投标将被认定为投标无效，不能进入下一阶段评审。通过符</w:t>
      </w:r>
      <w:r>
        <w:rPr>
          <w:rFonts w:ascii="楷体" w:hAnsi="楷体" w:eastAsia="楷体" w:cs="楷体"/>
          <w:color w:val="auto"/>
          <w:sz w:val="24"/>
          <w:szCs w:val="24"/>
        </w:rPr>
        <w:t xml:space="preserve"> </w:t>
      </w:r>
      <w:r>
        <w:rPr>
          <w:rFonts w:ascii="楷体" w:hAnsi="楷体" w:eastAsia="楷体" w:cs="楷体"/>
          <w:color w:val="auto"/>
          <w:spacing w:val="-3"/>
          <w:sz w:val="24"/>
          <w:szCs w:val="24"/>
        </w:rPr>
        <w:t>合性审查的投标人数量不足</w:t>
      </w:r>
      <w:r>
        <w:rPr>
          <w:rFonts w:ascii="楷体" w:hAnsi="楷体" w:eastAsia="楷体" w:cs="楷体"/>
          <w:color w:val="auto"/>
          <w:spacing w:val="-36"/>
          <w:sz w:val="24"/>
          <w:szCs w:val="24"/>
        </w:rPr>
        <w:t xml:space="preserve"> </w:t>
      </w:r>
      <w:r>
        <w:rPr>
          <w:rFonts w:ascii="楷体" w:hAnsi="楷体" w:eastAsia="楷体" w:cs="楷体"/>
          <w:color w:val="auto"/>
          <w:spacing w:val="-3"/>
          <w:sz w:val="24"/>
          <w:szCs w:val="24"/>
        </w:rPr>
        <w:t>3</w:t>
      </w:r>
      <w:r>
        <w:rPr>
          <w:rFonts w:ascii="楷体" w:hAnsi="楷体" w:eastAsia="楷体" w:cs="楷体"/>
          <w:color w:val="auto"/>
          <w:spacing w:val="-30"/>
          <w:sz w:val="24"/>
          <w:szCs w:val="24"/>
        </w:rPr>
        <w:t xml:space="preserve"> </w:t>
      </w:r>
      <w:r>
        <w:rPr>
          <w:rFonts w:ascii="楷体" w:hAnsi="楷体" w:eastAsia="楷体" w:cs="楷体"/>
          <w:color w:val="auto"/>
          <w:spacing w:val="-3"/>
          <w:sz w:val="24"/>
          <w:szCs w:val="24"/>
        </w:rPr>
        <w:t>家的，不得作进一步的比较和评价。</w:t>
      </w:r>
    </w:p>
    <w:p w14:paraId="38D68101">
      <w:pPr>
        <w:spacing w:before="35" w:line="225"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2.投标无效</w:t>
      </w:r>
    </w:p>
    <w:p w14:paraId="46E49690">
      <w:pPr>
        <w:spacing w:before="21" w:line="212" w:lineRule="auto"/>
        <w:ind w:left="593"/>
        <w:rPr>
          <w:rFonts w:ascii="楷体" w:hAnsi="楷体" w:eastAsia="楷体" w:cs="楷体"/>
          <w:color w:val="auto"/>
          <w:sz w:val="24"/>
          <w:szCs w:val="24"/>
        </w:rPr>
      </w:pPr>
      <w:r>
        <w:rPr>
          <w:rFonts w:ascii="楷体" w:hAnsi="楷体" w:eastAsia="楷体" w:cs="楷体"/>
          <w:color w:val="auto"/>
          <w:spacing w:val="-2"/>
          <w:sz w:val="24"/>
          <w:szCs w:val="24"/>
        </w:rPr>
        <w:t>2.1</w:t>
      </w:r>
      <w:r>
        <w:rPr>
          <w:rFonts w:ascii="楷体" w:hAnsi="楷体" w:eastAsia="楷体" w:cs="楷体"/>
          <w:color w:val="auto"/>
          <w:spacing w:val="-51"/>
          <w:sz w:val="24"/>
          <w:szCs w:val="24"/>
        </w:rPr>
        <w:t xml:space="preserve"> </w:t>
      </w:r>
      <w:r>
        <w:rPr>
          <w:rFonts w:ascii="楷体" w:hAnsi="楷体" w:eastAsia="楷体" w:cs="楷体"/>
          <w:color w:val="auto"/>
          <w:spacing w:val="-2"/>
          <w:sz w:val="24"/>
          <w:szCs w:val="24"/>
        </w:rPr>
        <w:t>投标人存在下列情况之一的，符合性审查不合格，投标无</w:t>
      </w:r>
      <w:r>
        <w:rPr>
          <w:rFonts w:ascii="楷体" w:hAnsi="楷体" w:eastAsia="楷体" w:cs="楷体"/>
          <w:color w:val="auto"/>
          <w:spacing w:val="-3"/>
          <w:sz w:val="24"/>
          <w:szCs w:val="24"/>
        </w:rPr>
        <w:t>效：</w:t>
      </w:r>
    </w:p>
    <w:p w14:paraId="12EDAA35">
      <w:pPr>
        <w:spacing w:before="35" w:line="217" w:lineRule="auto"/>
        <w:ind w:left="610"/>
        <w:rPr>
          <w:rFonts w:ascii="楷体" w:hAnsi="楷体" w:eastAsia="楷体" w:cs="楷体"/>
          <w:color w:val="auto"/>
          <w:sz w:val="24"/>
          <w:szCs w:val="24"/>
        </w:rPr>
      </w:pPr>
      <w:r>
        <w:rPr>
          <w:rFonts w:ascii="楷体" w:hAnsi="楷体" w:eastAsia="楷体" w:cs="楷体"/>
          <w:color w:val="auto"/>
          <w:spacing w:val="-2"/>
          <w:sz w:val="24"/>
          <w:szCs w:val="24"/>
        </w:rPr>
        <w:t>（1）投标文件中商务技术文件未按照招标文件规定要求签署、</w:t>
      </w:r>
      <w:r>
        <w:rPr>
          <w:rFonts w:ascii="楷体" w:hAnsi="楷体" w:eastAsia="楷体" w:cs="楷体"/>
          <w:color w:val="auto"/>
          <w:spacing w:val="-3"/>
          <w:sz w:val="24"/>
          <w:szCs w:val="24"/>
        </w:rPr>
        <w:t>盖章的；</w:t>
      </w:r>
    </w:p>
    <w:p w14:paraId="05A0A2E6">
      <w:pPr>
        <w:spacing w:before="30" w:line="230" w:lineRule="auto"/>
        <w:ind w:left="122" w:right="151" w:firstLine="488"/>
        <w:rPr>
          <w:rFonts w:ascii="楷体" w:hAnsi="楷体" w:eastAsia="楷体" w:cs="楷体"/>
          <w:color w:val="auto"/>
          <w:sz w:val="24"/>
          <w:szCs w:val="24"/>
        </w:rPr>
      </w:pPr>
      <w:r>
        <w:rPr>
          <w:rFonts w:ascii="楷体" w:hAnsi="楷体" w:eastAsia="楷体" w:cs="楷体"/>
          <w:color w:val="auto"/>
          <w:spacing w:val="-1"/>
          <w:sz w:val="24"/>
          <w:szCs w:val="24"/>
        </w:rPr>
        <w:t>（2）投标文件没有对招标文件的实质性要求和条件作出响应，或者对招标文件的偏离超出招标</w:t>
      </w:r>
      <w:r>
        <w:rPr>
          <w:rFonts w:ascii="楷体" w:hAnsi="楷体" w:eastAsia="楷体" w:cs="楷体"/>
          <w:color w:val="auto"/>
          <w:spacing w:val="3"/>
          <w:sz w:val="24"/>
          <w:szCs w:val="24"/>
        </w:rPr>
        <w:t xml:space="preserve"> </w:t>
      </w:r>
      <w:r>
        <w:rPr>
          <w:rFonts w:ascii="楷体" w:hAnsi="楷体" w:eastAsia="楷体" w:cs="楷体"/>
          <w:color w:val="auto"/>
          <w:spacing w:val="-5"/>
          <w:sz w:val="24"/>
          <w:szCs w:val="24"/>
        </w:rPr>
        <w:t>文件规定的偏离范围和幅度；</w:t>
      </w:r>
    </w:p>
    <w:p w14:paraId="4B65D108">
      <w:pPr>
        <w:spacing w:before="22" w:line="217" w:lineRule="auto"/>
        <w:ind w:left="610"/>
        <w:rPr>
          <w:rFonts w:ascii="楷体" w:hAnsi="楷体" w:eastAsia="楷体" w:cs="楷体"/>
          <w:color w:val="auto"/>
          <w:sz w:val="24"/>
          <w:szCs w:val="24"/>
        </w:rPr>
      </w:pPr>
      <w:r>
        <w:rPr>
          <w:rFonts w:ascii="楷体" w:hAnsi="楷体" w:eastAsia="楷体" w:cs="楷体"/>
          <w:color w:val="auto"/>
          <w:spacing w:val="-6"/>
          <w:sz w:val="24"/>
          <w:szCs w:val="24"/>
        </w:rPr>
        <w:t>（3）投标有效期不足的；</w:t>
      </w:r>
    </w:p>
    <w:p w14:paraId="430427C9">
      <w:pPr>
        <w:spacing w:before="30" w:line="217" w:lineRule="auto"/>
        <w:ind w:left="610"/>
        <w:rPr>
          <w:rFonts w:ascii="楷体" w:hAnsi="楷体" w:eastAsia="楷体" w:cs="楷体"/>
          <w:color w:val="auto"/>
          <w:sz w:val="24"/>
          <w:szCs w:val="24"/>
        </w:rPr>
      </w:pPr>
      <w:r>
        <w:rPr>
          <w:rFonts w:ascii="楷体" w:hAnsi="楷体" w:eastAsia="楷体" w:cs="楷体"/>
          <w:color w:val="auto"/>
          <w:spacing w:val="-3"/>
          <w:sz w:val="24"/>
          <w:szCs w:val="24"/>
        </w:rPr>
        <w:t>（4）投标文件含有采购人不能接受的附加条件的；</w:t>
      </w:r>
    </w:p>
    <w:p w14:paraId="0A2C95C2">
      <w:pPr>
        <w:spacing w:before="30" w:line="215" w:lineRule="auto"/>
        <w:ind w:left="610"/>
        <w:rPr>
          <w:rFonts w:ascii="楷体" w:hAnsi="楷体" w:eastAsia="楷体" w:cs="楷体"/>
          <w:color w:val="auto"/>
          <w:sz w:val="24"/>
          <w:szCs w:val="24"/>
        </w:rPr>
      </w:pPr>
      <w:r>
        <w:rPr>
          <w:rFonts w:ascii="楷体" w:hAnsi="楷体" w:eastAsia="楷体" w:cs="楷体"/>
          <w:color w:val="auto"/>
          <w:spacing w:val="-5"/>
          <w:sz w:val="24"/>
          <w:szCs w:val="24"/>
        </w:rPr>
        <w:t>（5）不符合本节第 1.1</w:t>
      </w:r>
      <w:r>
        <w:rPr>
          <w:rFonts w:ascii="楷体" w:hAnsi="楷体" w:eastAsia="楷体" w:cs="楷体"/>
          <w:color w:val="auto"/>
          <w:spacing w:val="-51"/>
          <w:sz w:val="24"/>
          <w:szCs w:val="24"/>
        </w:rPr>
        <w:t xml:space="preserve"> </w:t>
      </w:r>
      <w:r>
        <w:rPr>
          <w:rFonts w:ascii="楷体" w:hAnsi="楷体" w:eastAsia="楷体" w:cs="楷体"/>
          <w:color w:val="auto"/>
          <w:spacing w:val="-5"/>
          <w:sz w:val="24"/>
          <w:szCs w:val="24"/>
        </w:rPr>
        <w:t>款规定符合性审查标准的；</w:t>
      </w:r>
    </w:p>
    <w:p w14:paraId="46A2A5A5">
      <w:pPr>
        <w:spacing w:before="33" w:line="216" w:lineRule="auto"/>
        <w:ind w:left="610"/>
        <w:rPr>
          <w:rFonts w:ascii="楷体" w:hAnsi="楷体" w:eastAsia="楷体" w:cs="楷体"/>
          <w:color w:val="auto"/>
          <w:sz w:val="24"/>
          <w:szCs w:val="24"/>
        </w:rPr>
      </w:pPr>
      <w:r>
        <w:rPr>
          <w:rFonts w:ascii="楷体" w:hAnsi="楷体" w:eastAsia="楷体" w:cs="楷体"/>
          <w:color w:val="auto"/>
          <w:spacing w:val="-2"/>
          <w:sz w:val="24"/>
          <w:szCs w:val="24"/>
        </w:rPr>
        <w:t>（6）法律、法规和招标文件规定的其他投标无效</w:t>
      </w:r>
      <w:r>
        <w:rPr>
          <w:rFonts w:ascii="楷体" w:hAnsi="楷体" w:eastAsia="楷体" w:cs="楷体"/>
          <w:color w:val="auto"/>
          <w:spacing w:val="-3"/>
          <w:sz w:val="24"/>
          <w:szCs w:val="24"/>
        </w:rPr>
        <w:t>情形的。</w:t>
      </w:r>
    </w:p>
    <w:p w14:paraId="63BE4A63">
      <w:pPr>
        <w:spacing w:before="29" w:line="234" w:lineRule="auto"/>
        <w:ind w:left="117" w:right="39" w:firstLine="475"/>
        <w:rPr>
          <w:rFonts w:ascii="楷体" w:hAnsi="楷体" w:eastAsia="楷体" w:cs="楷体"/>
          <w:color w:val="auto"/>
          <w:sz w:val="24"/>
          <w:szCs w:val="24"/>
        </w:rPr>
      </w:pPr>
      <w:r>
        <w:rPr>
          <w:rFonts w:ascii="楷体" w:hAnsi="楷体" w:eastAsia="楷体" w:cs="楷体"/>
          <w:color w:val="auto"/>
          <w:spacing w:val="-5"/>
          <w:sz w:val="24"/>
          <w:szCs w:val="24"/>
        </w:rPr>
        <w:t>2.2</w:t>
      </w:r>
      <w:r>
        <w:rPr>
          <w:rFonts w:ascii="楷体" w:hAnsi="楷体" w:eastAsia="楷体" w:cs="楷体"/>
          <w:color w:val="auto"/>
          <w:spacing w:val="-50"/>
          <w:sz w:val="24"/>
          <w:szCs w:val="24"/>
        </w:rPr>
        <w:t xml:space="preserve"> </w:t>
      </w:r>
      <w:r>
        <w:rPr>
          <w:rFonts w:ascii="楷体" w:hAnsi="楷体" w:eastAsia="楷体" w:cs="楷体"/>
          <w:color w:val="auto"/>
          <w:spacing w:val="-5"/>
          <w:sz w:val="24"/>
          <w:szCs w:val="24"/>
        </w:rPr>
        <w:t>在评标过程中发现投标人有不遵循公平竞争的原则，恶意串通，妨碍其他投标人的竞争行为，</w:t>
      </w:r>
      <w:r>
        <w:rPr>
          <w:rFonts w:ascii="楷体" w:hAnsi="楷体" w:eastAsia="楷体" w:cs="楷体"/>
          <w:color w:val="auto"/>
          <w:sz w:val="24"/>
          <w:szCs w:val="24"/>
        </w:rPr>
        <w:t xml:space="preserve"> </w:t>
      </w:r>
      <w:r>
        <w:rPr>
          <w:rFonts w:ascii="楷体" w:hAnsi="楷体" w:eastAsia="楷体" w:cs="楷体"/>
          <w:color w:val="auto"/>
          <w:spacing w:val="-2"/>
          <w:sz w:val="24"/>
          <w:szCs w:val="24"/>
        </w:rPr>
        <w:t>损害采购人或者其他投标人的合法权益的，评</w:t>
      </w:r>
      <w:r>
        <w:rPr>
          <w:rFonts w:ascii="楷体" w:hAnsi="楷体" w:eastAsia="楷体" w:cs="楷体"/>
          <w:color w:val="auto"/>
          <w:spacing w:val="-3"/>
          <w:sz w:val="24"/>
          <w:szCs w:val="24"/>
        </w:rPr>
        <w:t>标委员会应当认定其</w:t>
      </w:r>
      <w:r>
        <w:rPr>
          <w:rFonts w:ascii="楷体" w:hAnsi="楷体" w:eastAsia="楷体" w:cs="楷体"/>
          <w:b/>
          <w:bCs/>
          <w:color w:val="auto"/>
          <w:spacing w:val="-3"/>
          <w:sz w:val="24"/>
          <w:szCs w:val="24"/>
        </w:rPr>
        <w:t>投标无效</w:t>
      </w:r>
      <w:r>
        <w:rPr>
          <w:rFonts w:ascii="楷体" w:hAnsi="楷体" w:eastAsia="楷体" w:cs="楷体"/>
          <w:color w:val="auto"/>
          <w:spacing w:val="-3"/>
          <w:sz w:val="24"/>
          <w:szCs w:val="24"/>
        </w:rPr>
        <w:t>，并书面报告本级财政部</w:t>
      </w:r>
      <w:r>
        <w:rPr>
          <w:rFonts w:ascii="楷体" w:hAnsi="楷体" w:eastAsia="楷体" w:cs="楷体"/>
          <w:color w:val="auto"/>
          <w:sz w:val="24"/>
          <w:szCs w:val="24"/>
        </w:rPr>
        <w:t xml:space="preserve"> </w:t>
      </w:r>
      <w:r>
        <w:rPr>
          <w:rFonts w:ascii="楷体" w:hAnsi="楷体" w:eastAsia="楷体" w:cs="楷体"/>
          <w:color w:val="auto"/>
          <w:spacing w:val="-11"/>
          <w:sz w:val="24"/>
          <w:szCs w:val="24"/>
        </w:rPr>
        <w:t>门。</w:t>
      </w:r>
    </w:p>
    <w:p w14:paraId="51159A4A">
      <w:pPr>
        <w:spacing w:line="234" w:lineRule="auto"/>
        <w:rPr>
          <w:rFonts w:ascii="楷体" w:hAnsi="楷体" w:eastAsia="楷体" w:cs="楷体"/>
          <w:color w:val="auto"/>
          <w:sz w:val="24"/>
          <w:szCs w:val="24"/>
        </w:rPr>
        <w:sectPr>
          <w:footerReference r:id="rId36" w:type="default"/>
          <w:pgSz w:w="11909" w:h="16839"/>
          <w:pgMar w:top="1013" w:right="609" w:bottom="1042" w:left="614" w:header="764" w:footer="732" w:gutter="0"/>
          <w:pgNumType w:fmt="decimal"/>
          <w:cols w:space="720" w:num="1"/>
        </w:sectPr>
      </w:pPr>
    </w:p>
    <w:p w14:paraId="2367BC51">
      <w:pPr>
        <w:pStyle w:val="2"/>
        <w:spacing w:line="246" w:lineRule="auto"/>
        <w:rPr>
          <w:color w:val="auto"/>
        </w:rPr>
      </w:pPr>
    </w:p>
    <w:p w14:paraId="5576772A">
      <w:pPr>
        <w:spacing w:before="78" w:line="215" w:lineRule="auto"/>
        <w:ind w:left="131"/>
        <w:rPr>
          <w:rFonts w:ascii="楷体" w:hAnsi="楷体" w:eastAsia="楷体" w:cs="楷体"/>
          <w:color w:val="auto"/>
          <w:sz w:val="24"/>
          <w:szCs w:val="24"/>
        </w:rPr>
      </w:pPr>
      <w:r>
        <w:rPr>
          <w:rFonts w:ascii="楷体" w:hAnsi="楷体" w:eastAsia="楷体" w:cs="楷体"/>
          <w:b/>
          <w:bCs/>
          <w:color w:val="auto"/>
          <w:spacing w:val="-5"/>
          <w:sz w:val="24"/>
          <w:szCs w:val="24"/>
        </w:rPr>
        <w:t>附表</w:t>
      </w:r>
      <w:r>
        <w:rPr>
          <w:rFonts w:ascii="楷体" w:hAnsi="楷体" w:eastAsia="楷体" w:cs="楷体"/>
          <w:color w:val="auto"/>
          <w:spacing w:val="-53"/>
          <w:sz w:val="24"/>
          <w:szCs w:val="24"/>
        </w:rPr>
        <w:t xml:space="preserve"> </w:t>
      </w:r>
      <w:r>
        <w:rPr>
          <w:rFonts w:ascii="楷体" w:hAnsi="楷体" w:eastAsia="楷体" w:cs="楷体"/>
          <w:b/>
          <w:bCs/>
          <w:color w:val="auto"/>
          <w:spacing w:val="-5"/>
          <w:sz w:val="24"/>
          <w:szCs w:val="24"/>
        </w:rPr>
        <w:t>4</w:t>
      </w:r>
      <w:r>
        <w:rPr>
          <w:rFonts w:ascii="楷体" w:hAnsi="楷体" w:eastAsia="楷体" w:cs="楷体"/>
          <w:color w:val="auto"/>
          <w:spacing w:val="-5"/>
          <w:sz w:val="24"/>
          <w:szCs w:val="24"/>
        </w:rPr>
        <w:t xml:space="preserve"> </w:t>
      </w:r>
      <w:r>
        <w:rPr>
          <w:rFonts w:ascii="楷体" w:hAnsi="楷体" w:eastAsia="楷体" w:cs="楷体"/>
          <w:b/>
          <w:bCs/>
          <w:color w:val="auto"/>
          <w:spacing w:val="-5"/>
          <w:sz w:val="24"/>
          <w:szCs w:val="24"/>
        </w:rPr>
        <w:t>符合性审查表</w:t>
      </w:r>
    </w:p>
    <w:p w14:paraId="3FC1332F">
      <w:pPr>
        <w:spacing w:before="42" w:line="221" w:lineRule="auto"/>
        <w:ind w:left="4508"/>
        <w:rPr>
          <w:rFonts w:ascii="楷体" w:hAnsi="楷体" w:eastAsia="楷体" w:cs="楷体"/>
          <w:color w:val="auto"/>
          <w:sz w:val="27"/>
          <w:szCs w:val="27"/>
        </w:rPr>
      </w:pPr>
      <w:r>
        <w:rPr>
          <w:rFonts w:ascii="楷体" w:hAnsi="楷体" w:eastAsia="楷体" w:cs="楷体"/>
          <w:b/>
          <w:bCs/>
          <w:color w:val="auto"/>
          <w:spacing w:val="6"/>
          <w:sz w:val="27"/>
          <w:szCs w:val="27"/>
        </w:rPr>
        <w:t>符合性审查表</w:t>
      </w:r>
    </w:p>
    <w:p w14:paraId="7B11DE11">
      <w:pPr>
        <w:spacing w:before="30" w:line="220" w:lineRule="auto"/>
        <w:ind w:left="110"/>
        <w:rPr>
          <w:rFonts w:ascii="楷体" w:hAnsi="楷体" w:eastAsia="楷体" w:cs="楷体"/>
          <w:color w:val="auto"/>
          <w:sz w:val="24"/>
          <w:szCs w:val="24"/>
        </w:rPr>
      </w:pPr>
      <w:r>
        <w:rPr>
          <w:rFonts w:ascii="楷体" w:hAnsi="楷体" w:eastAsia="楷体" w:cs="楷体"/>
          <w:color w:val="auto"/>
          <w:spacing w:val="-6"/>
          <w:sz w:val="24"/>
          <w:szCs w:val="24"/>
        </w:rPr>
        <w:t>采购项目名称：</w:t>
      </w:r>
    </w:p>
    <w:p w14:paraId="2D7FE2DD">
      <w:pPr>
        <w:spacing w:before="26" w:line="214" w:lineRule="auto"/>
        <w:ind w:left="113"/>
        <w:rPr>
          <w:rFonts w:ascii="楷体" w:hAnsi="楷体" w:eastAsia="楷体" w:cs="楷体"/>
          <w:color w:val="auto"/>
          <w:sz w:val="24"/>
          <w:szCs w:val="24"/>
        </w:rPr>
      </w:pPr>
      <w:r>
        <w:rPr>
          <w:rFonts w:ascii="楷体" w:hAnsi="楷体" w:eastAsia="楷体" w:cs="楷体"/>
          <w:color w:val="auto"/>
          <w:spacing w:val="3"/>
          <w:sz w:val="24"/>
          <w:szCs w:val="24"/>
        </w:rPr>
        <w:t>政府采购计划编号:</w:t>
      </w:r>
    </w:p>
    <w:tbl>
      <w:tblPr>
        <w:tblStyle w:val="14"/>
        <w:tblW w:w="10429"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4560"/>
        <w:gridCol w:w="5178"/>
      </w:tblGrid>
      <w:tr w14:paraId="76194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91" w:type="dxa"/>
            <w:vAlign w:val="top"/>
          </w:tcPr>
          <w:p w14:paraId="044E03AD">
            <w:pPr>
              <w:pStyle w:val="15"/>
              <w:spacing w:before="184" w:line="218" w:lineRule="auto"/>
              <w:ind w:left="136"/>
              <w:rPr>
                <w:color w:val="auto"/>
                <w:sz w:val="21"/>
                <w:szCs w:val="21"/>
              </w:rPr>
            </w:pPr>
            <w:r>
              <w:rPr>
                <w:b/>
                <w:bCs/>
                <w:color w:val="auto"/>
                <w:spacing w:val="-4"/>
                <w:sz w:val="21"/>
                <w:szCs w:val="21"/>
              </w:rPr>
              <w:t>序号</w:t>
            </w:r>
          </w:p>
        </w:tc>
        <w:tc>
          <w:tcPr>
            <w:tcW w:w="4560" w:type="dxa"/>
            <w:vAlign w:val="top"/>
          </w:tcPr>
          <w:p w14:paraId="14C9A42C">
            <w:pPr>
              <w:pStyle w:val="15"/>
              <w:spacing w:before="184" w:line="216" w:lineRule="auto"/>
              <w:ind w:left="1873"/>
              <w:rPr>
                <w:color w:val="auto"/>
                <w:sz w:val="21"/>
                <w:szCs w:val="21"/>
              </w:rPr>
            </w:pPr>
            <w:r>
              <w:rPr>
                <w:b/>
                <w:bCs/>
                <w:color w:val="auto"/>
                <w:spacing w:val="-6"/>
                <w:sz w:val="21"/>
                <w:szCs w:val="21"/>
              </w:rPr>
              <w:t>审查项目</w:t>
            </w:r>
          </w:p>
        </w:tc>
        <w:tc>
          <w:tcPr>
            <w:tcW w:w="5178" w:type="dxa"/>
            <w:vAlign w:val="top"/>
          </w:tcPr>
          <w:p w14:paraId="487C1404">
            <w:pPr>
              <w:pStyle w:val="15"/>
              <w:spacing w:before="184" w:line="216" w:lineRule="auto"/>
              <w:ind w:left="2182"/>
              <w:rPr>
                <w:color w:val="auto"/>
                <w:sz w:val="21"/>
                <w:szCs w:val="21"/>
              </w:rPr>
            </w:pPr>
            <w:r>
              <w:rPr>
                <w:b/>
                <w:bCs/>
                <w:color w:val="auto"/>
                <w:spacing w:val="-6"/>
                <w:sz w:val="21"/>
                <w:szCs w:val="21"/>
              </w:rPr>
              <w:t>审查标准</w:t>
            </w:r>
          </w:p>
        </w:tc>
      </w:tr>
      <w:tr w14:paraId="62116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1" w:type="dxa"/>
            <w:vAlign w:val="top"/>
          </w:tcPr>
          <w:p w14:paraId="2E3B1AD5">
            <w:pPr>
              <w:spacing w:line="301" w:lineRule="auto"/>
              <w:rPr>
                <w:rFonts w:ascii="Arial"/>
                <w:color w:val="auto"/>
                <w:sz w:val="21"/>
              </w:rPr>
            </w:pPr>
          </w:p>
          <w:p w14:paraId="43C8500C">
            <w:pPr>
              <w:pStyle w:val="15"/>
              <w:spacing w:before="78" w:line="182" w:lineRule="auto"/>
              <w:ind w:left="299"/>
              <w:rPr>
                <w:color w:val="auto"/>
              </w:rPr>
            </w:pPr>
            <w:r>
              <w:rPr>
                <w:color w:val="auto"/>
              </w:rPr>
              <w:t>1</w:t>
            </w:r>
          </w:p>
        </w:tc>
        <w:tc>
          <w:tcPr>
            <w:tcW w:w="4560" w:type="dxa"/>
            <w:vAlign w:val="top"/>
          </w:tcPr>
          <w:p w14:paraId="17023DA4">
            <w:pPr>
              <w:spacing w:line="261" w:lineRule="auto"/>
              <w:rPr>
                <w:rFonts w:ascii="Arial"/>
                <w:color w:val="auto"/>
                <w:sz w:val="21"/>
              </w:rPr>
            </w:pPr>
          </w:p>
          <w:p w14:paraId="7E09E984">
            <w:pPr>
              <w:pStyle w:val="15"/>
              <w:spacing w:before="78" w:line="217" w:lineRule="auto"/>
              <w:ind w:left="112"/>
              <w:rPr>
                <w:color w:val="auto"/>
              </w:rPr>
            </w:pPr>
            <w:r>
              <w:rPr>
                <w:color w:val="auto"/>
                <w:spacing w:val="-1"/>
              </w:rPr>
              <w:t>投标有效期满足招标文件要求</w:t>
            </w:r>
          </w:p>
        </w:tc>
        <w:tc>
          <w:tcPr>
            <w:tcW w:w="5178" w:type="dxa"/>
            <w:vAlign w:val="top"/>
          </w:tcPr>
          <w:p w14:paraId="297CDD74">
            <w:pPr>
              <w:pStyle w:val="15"/>
              <w:spacing w:before="29" w:line="231" w:lineRule="auto"/>
              <w:ind w:left="110" w:right="110" w:firstLine="3"/>
              <w:rPr>
                <w:color w:val="auto"/>
              </w:rPr>
            </w:pPr>
            <w:r>
              <w:rPr>
                <w:color w:val="auto"/>
                <w:spacing w:val="-1"/>
              </w:rPr>
              <w:t>投标有效期为自招标文件规定的提交投标文件</w:t>
            </w:r>
            <w:r>
              <w:rPr>
                <w:color w:val="auto"/>
                <w:spacing w:val="3"/>
              </w:rPr>
              <w:t xml:space="preserve">  </w:t>
            </w:r>
            <w:r>
              <w:rPr>
                <w:color w:val="auto"/>
                <w:spacing w:val="-4"/>
              </w:rPr>
              <w:t xml:space="preserve">截止之日起 </w:t>
            </w:r>
            <w:r>
              <w:rPr>
                <w:rFonts w:hint="eastAsia"/>
                <w:color w:val="auto"/>
                <w:spacing w:val="-4"/>
                <w:lang w:val="en-US" w:eastAsia="zh-CN"/>
              </w:rPr>
              <w:t xml:space="preserve">90 </w:t>
            </w:r>
            <w:r>
              <w:rPr>
                <w:color w:val="auto"/>
                <w:spacing w:val="-4"/>
              </w:rPr>
              <w:t>个日历日，详见投标文件提供的</w:t>
            </w:r>
            <w:r>
              <w:rPr>
                <w:color w:val="auto"/>
                <w:spacing w:val="2"/>
              </w:rPr>
              <w:t xml:space="preserve"> </w:t>
            </w:r>
            <w:r>
              <w:rPr>
                <w:color w:val="auto"/>
                <w:spacing w:val="-8"/>
              </w:rPr>
              <w:t>投标函。</w:t>
            </w:r>
          </w:p>
        </w:tc>
      </w:tr>
      <w:tr w14:paraId="13624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91" w:type="dxa"/>
            <w:vAlign w:val="top"/>
          </w:tcPr>
          <w:p w14:paraId="11D3DC3A">
            <w:pPr>
              <w:pStyle w:val="15"/>
              <w:spacing w:before="230" w:line="184" w:lineRule="auto"/>
              <w:ind w:left="285"/>
              <w:rPr>
                <w:color w:val="auto"/>
              </w:rPr>
            </w:pPr>
            <w:r>
              <w:rPr>
                <w:color w:val="auto"/>
              </w:rPr>
              <w:t>2</w:t>
            </w:r>
          </w:p>
        </w:tc>
        <w:tc>
          <w:tcPr>
            <w:tcW w:w="4560" w:type="dxa"/>
            <w:vAlign w:val="top"/>
          </w:tcPr>
          <w:p w14:paraId="582ECC81">
            <w:pPr>
              <w:pStyle w:val="15"/>
              <w:spacing w:before="39" w:line="229" w:lineRule="auto"/>
              <w:ind w:left="111" w:right="134" w:firstLine="9"/>
              <w:rPr>
                <w:color w:val="auto"/>
              </w:rPr>
            </w:pPr>
            <w:r>
              <w:rPr>
                <w:color w:val="auto"/>
                <w:spacing w:val="-2"/>
              </w:rPr>
              <w:t>商务技术文件按照招标文件要求签署、盖</w:t>
            </w:r>
            <w:r>
              <w:rPr>
                <w:color w:val="auto"/>
                <w:spacing w:val="15"/>
              </w:rPr>
              <w:t xml:space="preserve"> </w:t>
            </w:r>
            <w:r>
              <w:rPr>
                <w:color w:val="auto"/>
              </w:rPr>
              <w:t>章</w:t>
            </w:r>
          </w:p>
        </w:tc>
        <w:tc>
          <w:tcPr>
            <w:tcW w:w="5178" w:type="dxa"/>
            <w:vAlign w:val="top"/>
          </w:tcPr>
          <w:p w14:paraId="6712D4CA">
            <w:pPr>
              <w:pStyle w:val="15"/>
              <w:spacing w:before="39" w:line="229" w:lineRule="auto"/>
              <w:ind w:left="109" w:right="65" w:firstLine="4"/>
              <w:rPr>
                <w:color w:val="auto"/>
              </w:rPr>
            </w:pPr>
            <w:r>
              <w:rPr>
                <w:color w:val="auto"/>
                <w:spacing w:val="-3"/>
              </w:rPr>
              <w:t>详见投标商务技术文件按照招标文件要求签署、</w:t>
            </w:r>
            <w:r>
              <w:rPr>
                <w:color w:val="auto"/>
                <w:spacing w:val="15"/>
              </w:rPr>
              <w:t xml:space="preserve"> </w:t>
            </w:r>
            <w:r>
              <w:rPr>
                <w:color w:val="auto"/>
                <w:spacing w:val="-9"/>
              </w:rPr>
              <w:t>盖章。</w:t>
            </w:r>
          </w:p>
        </w:tc>
      </w:tr>
      <w:tr w14:paraId="647D4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91" w:type="dxa"/>
            <w:vAlign w:val="top"/>
          </w:tcPr>
          <w:p w14:paraId="08A9552F">
            <w:pPr>
              <w:spacing w:line="301" w:lineRule="auto"/>
              <w:rPr>
                <w:rFonts w:ascii="Arial"/>
                <w:color w:val="auto"/>
                <w:sz w:val="21"/>
              </w:rPr>
            </w:pPr>
          </w:p>
          <w:p w14:paraId="3A48855B">
            <w:pPr>
              <w:pStyle w:val="15"/>
              <w:spacing w:before="78" w:line="183" w:lineRule="auto"/>
              <w:ind w:left="287"/>
              <w:rPr>
                <w:color w:val="auto"/>
              </w:rPr>
            </w:pPr>
            <w:r>
              <w:rPr>
                <w:color w:val="auto"/>
              </w:rPr>
              <w:t>3</w:t>
            </w:r>
          </w:p>
        </w:tc>
        <w:tc>
          <w:tcPr>
            <w:tcW w:w="4560" w:type="dxa"/>
            <w:vAlign w:val="top"/>
          </w:tcPr>
          <w:p w14:paraId="64293EB8">
            <w:pPr>
              <w:pStyle w:val="15"/>
              <w:spacing w:before="31" w:line="229" w:lineRule="auto"/>
              <w:ind w:left="109" w:right="134" w:firstLine="11"/>
              <w:jc w:val="both"/>
              <w:rPr>
                <w:color w:val="auto"/>
              </w:rPr>
            </w:pPr>
            <w:r>
              <w:rPr>
                <w:color w:val="auto"/>
                <w:spacing w:val="-2"/>
              </w:rPr>
              <w:t>商务技术文件载明的投标范围满足招标文</w:t>
            </w:r>
            <w:r>
              <w:rPr>
                <w:color w:val="auto"/>
                <w:spacing w:val="15"/>
              </w:rPr>
              <w:t xml:space="preserve"> </w:t>
            </w:r>
            <w:r>
              <w:rPr>
                <w:color w:val="auto"/>
                <w:spacing w:val="-1"/>
              </w:rPr>
              <w:t>件规定的招标范围（没有缺漏招标文件所</w:t>
            </w:r>
            <w:r>
              <w:rPr>
                <w:color w:val="auto"/>
                <w:spacing w:val="8"/>
              </w:rPr>
              <w:t xml:space="preserve"> </w:t>
            </w:r>
            <w:r>
              <w:rPr>
                <w:color w:val="auto"/>
                <w:spacing w:val="-3"/>
              </w:rPr>
              <w:t>要求采购内容的数量）</w:t>
            </w:r>
          </w:p>
        </w:tc>
        <w:tc>
          <w:tcPr>
            <w:tcW w:w="5178" w:type="dxa"/>
            <w:vAlign w:val="top"/>
          </w:tcPr>
          <w:p w14:paraId="252EE59B">
            <w:pPr>
              <w:pStyle w:val="15"/>
              <w:spacing w:before="183" w:line="228" w:lineRule="auto"/>
              <w:ind w:left="107" w:right="61" w:firstLine="6"/>
              <w:rPr>
                <w:color w:val="auto"/>
              </w:rPr>
            </w:pPr>
            <w:r>
              <w:rPr>
                <w:color w:val="auto"/>
                <w:spacing w:val="-1"/>
              </w:rPr>
              <w:t>详见投标文件提供的开标一览表、采购需求响</w:t>
            </w:r>
            <w:r>
              <w:rPr>
                <w:color w:val="auto"/>
                <w:spacing w:val="3"/>
              </w:rPr>
              <w:t xml:space="preserve">  </w:t>
            </w:r>
            <w:r>
              <w:rPr>
                <w:color w:val="auto"/>
                <w:spacing w:val="-2"/>
              </w:rPr>
              <w:t>应、采购需求偏离表及商务、合同条款偏离表。</w:t>
            </w:r>
          </w:p>
        </w:tc>
      </w:tr>
      <w:tr w14:paraId="1F217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1" w:type="dxa"/>
            <w:vAlign w:val="top"/>
          </w:tcPr>
          <w:p w14:paraId="62357276">
            <w:pPr>
              <w:pStyle w:val="15"/>
              <w:spacing w:before="230" w:line="182" w:lineRule="auto"/>
              <w:ind w:left="281"/>
              <w:rPr>
                <w:color w:val="auto"/>
              </w:rPr>
            </w:pPr>
            <w:r>
              <w:rPr>
                <w:color w:val="auto"/>
              </w:rPr>
              <w:t>4</w:t>
            </w:r>
          </w:p>
        </w:tc>
        <w:tc>
          <w:tcPr>
            <w:tcW w:w="4560" w:type="dxa"/>
            <w:vAlign w:val="top"/>
          </w:tcPr>
          <w:p w14:paraId="4DA218A6">
            <w:pPr>
              <w:pStyle w:val="15"/>
              <w:spacing w:before="31" w:line="226" w:lineRule="auto"/>
              <w:ind w:left="114" w:right="133" w:firstLine="7"/>
              <w:rPr>
                <w:color w:val="auto"/>
              </w:rPr>
            </w:pPr>
            <w:r>
              <w:rPr>
                <w:color w:val="auto"/>
                <w:spacing w:val="-2"/>
              </w:rPr>
              <w:t>满足招标文件中用“★”号等标注的实质</w:t>
            </w:r>
            <w:r>
              <w:rPr>
                <w:color w:val="auto"/>
                <w:spacing w:val="13"/>
              </w:rPr>
              <w:t xml:space="preserve"> </w:t>
            </w:r>
            <w:r>
              <w:rPr>
                <w:color w:val="auto"/>
                <w:spacing w:val="-3"/>
              </w:rPr>
              <w:t>性条款</w:t>
            </w:r>
          </w:p>
        </w:tc>
        <w:tc>
          <w:tcPr>
            <w:tcW w:w="5178" w:type="dxa"/>
            <w:vAlign w:val="top"/>
          </w:tcPr>
          <w:p w14:paraId="0908FEE7">
            <w:pPr>
              <w:pStyle w:val="15"/>
              <w:spacing w:before="31" w:line="226" w:lineRule="auto"/>
              <w:ind w:left="106" w:right="270" w:firstLine="7"/>
              <w:rPr>
                <w:color w:val="auto"/>
              </w:rPr>
            </w:pPr>
            <w:r>
              <w:rPr>
                <w:color w:val="auto"/>
                <w:spacing w:val="-1"/>
              </w:rPr>
              <w:t>投标文件是否对招标文件的实质性要求和条件</w:t>
            </w:r>
            <w:r>
              <w:rPr>
                <w:color w:val="auto"/>
                <w:spacing w:val="7"/>
              </w:rPr>
              <w:t xml:space="preserve"> </w:t>
            </w:r>
            <w:r>
              <w:rPr>
                <w:color w:val="auto"/>
                <w:spacing w:val="-1"/>
              </w:rPr>
              <w:t>作出响应</w:t>
            </w:r>
          </w:p>
        </w:tc>
      </w:tr>
      <w:tr w14:paraId="751B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1" w:type="dxa"/>
            <w:vAlign w:val="top"/>
          </w:tcPr>
          <w:p w14:paraId="364001FA">
            <w:pPr>
              <w:pStyle w:val="15"/>
              <w:spacing w:before="232" w:line="180" w:lineRule="auto"/>
              <w:ind w:left="282"/>
              <w:rPr>
                <w:color w:val="auto"/>
              </w:rPr>
            </w:pPr>
            <w:r>
              <w:rPr>
                <w:color w:val="auto"/>
              </w:rPr>
              <w:t>5</w:t>
            </w:r>
          </w:p>
        </w:tc>
        <w:tc>
          <w:tcPr>
            <w:tcW w:w="4560" w:type="dxa"/>
            <w:vAlign w:val="top"/>
          </w:tcPr>
          <w:p w14:paraId="72DE28E9">
            <w:pPr>
              <w:pStyle w:val="15"/>
              <w:spacing w:before="190" w:line="219" w:lineRule="auto"/>
              <w:ind w:left="115"/>
              <w:rPr>
                <w:rFonts w:hint="default"/>
                <w:color w:val="auto"/>
                <w:spacing w:val="-1"/>
                <w:lang w:val="en-US" w:eastAsia="zh-CN"/>
              </w:rPr>
            </w:pPr>
            <w:r>
              <w:rPr>
                <w:rFonts w:hint="eastAsia"/>
                <w:color w:val="auto"/>
                <w:spacing w:val="-1"/>
                <w:lang w:val="en-US" w:eastAsia="zh-CN"/>
              </w:rPr>
              <w:t xml:space="preserve">一般技术参数非实质性偏离的范围和幅度 </w:t>
            </w:r>
          </w:p>
        </w:tc>
        <w:tc>
          <w:tcPr>
            <w:tcW w:w="5178" w:type="dxa"/>
            <w:vAlign w:val="top"/>
          </w:tcPr>
          <w:p w14:paraId="2B7C6C82">
            <w:pPr>
              <w:pStyle w:val="15"/>
              <w:spacing w:before="190" w:line="219" w:lineRule="auto"/>
              <w:ind w:left="115"/>
              <w:rPr>
                <w:rFonts w:hint="default"/>
                <w:color w:val="auto"/>
                <w:spacing w:val="-1"/>
                <w:lang w:val="en-US" w:eastAsia="zh-CN"/>
              </w:rPr>
            </w:pPr>
            <w:r>
              <w:rPr>
                <w:rFonts w:hint="eastAsia"/>
                <w:color w:val="auto"/>
                <w:spacing w:val="-1"/>
                <w:lang w:val="en-US" w:eastAsia="zh-CN"/>
              </w:rPr>
              <w:t>详见 第二章 投标须知第8.4款</w:t>
            </w:r>
          </w:p>
        </w:tc>
      </w:tr>
      <w:tr w14:paraId="2405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1" w:type="dxa"/>
            <w:vAlign w:val="top"/>
          </w:tcPr>
          <w:p w14:paraId="6FD2C102">
            <w:pPr>
              <w:pStyle w:val="15"/>
              <w:spacing w:before="230" w:line="182" w:lineRule="auto"/>
              <w:ind w:left="286"/>
              <w:rPr>
                <w:color w:val="auto"/>
              </w:rPr>
            </w:pPr>
            <w:r>
              <w:rPr>
                <w:color w:val="auto"/>
              </w:rPr>
              <w:t>6</w:t>
            </w:r>
          </w:p>
        </w:tc>
        <w:tc>
          <w:tcPr>
            <w:tcW w:w="4560" w:type="dxa"/>
            <w:vAlign w:val="top"/>
          </w:tcPr>
          <w:p w14:paraId="2C2FC159">
            <w:pPr>
              <w:pStyle w:val="15"/>
              <w:spacing w:before="32" w:line="225" w:lineRule="auto"/>
              <w:ind w:left="109" w:right="134" w:firstLine="2"/>
              <w:rPr>
                <w:color w:val="auto"/>
              </w:rPr>
            </w:pPr>
            <w:r>
              <w:rPr>
                <w:color w:val="auto"/>
                <w:spacing w:val="-1"/>
              </w:rPr>
              <w:t>投标文件无含有采购人不能接受的附加条</w:t>
            </w:r>
            <w:r>
              <w:rPr>
                <w:color w:val="auto"/>
                <w:spacing w:val="5"/>
              </w:rPr>
              <w:t xml:space="preserve"> </w:t>
            </w:r>
            <w:r>
              <w:rPr>
                <w:color w:val="auto"/>
                <w:spacing w:val="-3"/>
              </w:rPr>
              <w:t>件的</w:t>
            </w:r>
          </w:p>
        </w:tc>
        <w:tc>
          <w:tcPr>
            <w:tcW w:w="5178" w:type="dxa"/>
            <w:vAlign w:val="top"/>
          </w:tcPr>
          <w:p w14:paraId="18B21EF7">
            <w:pPr>
              <w:pStyle w:val="15"/>
              <w:spacing w:before="32" w:line="225" w:lineRule="auto"/>
              <w:ind w:left="133" w:right="111" w:hanging="20"/>
              <w:rPr>
                <w:color w:val="auto"/>
              </w:rPr>
            </w:pPr>
            <w:r>
              <w:rPr>
                <w:color w:val="auto"/>
                <w:spacing w:val="-5"/>
              </w:rPr>
              <w:t>详见投标文件提供的采购需求响应、采购需求偏</w:t>
            </w:r>
            <w:r>
              <w:rPr>
                <w:color w:val="auto"/>
                <w:spacing w:val="11"/>
              </w:rPr>
              <w:t xml:space="preserve"> </w:t>
            </w:r>
            <w:r>
              <w:rPr>
                <w:color w:val="auto"/>
                <w:spacing w:val="-5"/>
              </w:rPr>
              <w:t>离表及商务、合同条款偏离表。</w:t>
            </w:r>
          </w:p>
        </w:tc>
      </w:tr>
      <w:tr w14:paraId="79F15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91" w:type="dxa"/>
            <w:vAlign w:val="top"/>
          </w:tcPr>
          <w:p w14:paraId="08014B10">
            <w:pPr>
              <w:pStyle w:val="15"/>
              <w:spacing w:before="181" w:line="180" w:lineRule="auto"/>
              <w:ind w:left="288"/>
              <w:rPr>
                <w:color w:val="auto"/>
              </w:rPr>
            </w:pPr>
            <w:r>
              <w:rPr>
                <w:color w:val="auto"/>
              </w:rPr>
              <w:t>7</w:t>
            </w:r>
          </w:p>
        </w:tc>
        <w:tc>
          <w:tcPr>
            <w:tcW w:w="4560" w:type="dxa"/>
            <w:vAlign w:val="top"/>
          </w:tcPr>
          <w:p w14:paraId="437D72C6">
            <w:pPr>
              <w:pStyle w:val="15"/>
              <w:spacing w:before="139" w:line="216" w:lineRule="auto"/>
              <w:ind w:left="109"/>
              <w:rPr>
                <w:color w:val="auto"/>
              </w:rPr>
            </w:pPr>
            <w:r>
              <w:rPr>
                <w:color w:val="auto"/>
                <w:spacing w:val="-1"/>
              </w:rPr>
              <w:t>符合法律、法规和招标文件规定的要求</w:t>
            </w:r>
          </w:p>
        </w:tc>
        <w:tc>
          <w:tcPr>
            <w:tcW w:w="5178" w:type="dxa"/>
            <w:vAlign w:val="top"/>
          </w:tcPr>
          <w:p w14:paraId="0C00206B">
            <w:pPr>
              <w:pStyle w:val="15"/>
              <w:spacing w:before="139" w:line="216" w:lineRule="auto"/>
              <w:ind w:left="113"/>
              <w:rPr>
                <w:color w:val="auto"/>
              </w:rPr>
            </w:pPr>
            <w:r>
              <w:rPr>
                <w:color w:val="auto"/>
                <w:spacing w:val="-4"/>
              </w:rPr>
              <w:t>详见投标人的投标文件。</w:t>
            </w:r>
          </w:p>
        </w:tc>
      </w:tr>
      <w:tr w14:paraId="32011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251" w:type="dxa"/>
            <w:gridSpan w:val="2"/>
            <w:vAlign w:val="top"/>
          </w:tcPr>
          <w:p w14:paraId="11412E23">
            <w:pPr>
              <w:pStyle w:val="15"/>
              <w:spacing w:before="81" w:line="235" w:lineRule="auto"/>
              <w:ind w:left="2270"/>
              <w:rPr>
                <w:color w:val="auto"/>
              </w:rPr>
            </w:pPr>
            <w:r>
              <w:rPr>
                <w:b/>
                <w:bCs/>
                <w:color w:val="auto"/>
                <w:spacing w:val="-10"/>
              </w:rPr>
              <w:t>结</w:t>
            </w:r>
            <w:r>
              <w:rPr>
                <w:color w:val="auto"/>
                <w:spacing w:val="5"/>
              </w:rPr>
              <w:t xml:space="preserve">  </w:t>
            </w:r>
            <w:r>
              <w:rPr>
                <w:b/>
                <w:bCs/>
                <w:color w:val="auto"/>
                <w:spacing w:val="-10"/>
              </w:rPr>
              <w:t>论</w:t>
            </w:r>
          </w:p>
        </w:tc>
        <w:tc>
          <w:tcPr>
            <w:tcW w:w="5178" w:type="dxa"/>
            <w:vAlign w:val="top"/>
          </w:tcPr>
          <w:p w14:paraId="4E2B0083">
            <w:pPr>
              <w:rPr>
                <w:rFonts w:ascii="Arial"/>
                <w:color w:val="auto"/>
                <w:sz w:val="21"/>
              </w:rPr>
            </w:pPr>
          </w:p>
        </w:tc>
      </w:tr>
    </w:tbl>
    <w:p w14:paraId="7238F5FF">
      <w:pPr>
        <w:pStyle w:val="2"/>
        <w:spacing w:line="248" w:lineRule="auto"/>
        <w:rPr>
          <w:color w:val="auto"/>
        </w:rPr>
      </w:pPr>
    </w:p>
    <w:p w14:paraId="1849EF01">
      <w:pPr>
        <w:pStyle w:val="2"/>
        <w:spacing w:line="248" w:lineRule="auto"/>
        <w:rPr>
          <w:color w:val="auto"/>
        </w:rPr>
      </w:pPr>
    </w:p>
    <w:p w14:paraId="414BC8AB">
      <w:pPr>
        <w:spacing w:before="78" w:line="228" w:lineRule="auto"/>
        <w:ind w:left="164" w:right="8702" w:hanging="48"/>
        <w:rPr>
          <w:rFonts w:ascii="楷体" w:hAnsi="楷体" w:eastAsia="楷体" w:cs="楷体"/>
          <w:color w:val="auto"/>
          <w:sz w:val="24"/>
          <w:szCs w:val="24"/>
        </w:rPr>
      </w:pPr>
      <w:r>
        <w:rPr>
          <w:rFonts w:ascii="楷体" w:hAnsi="楷体" w:eastAsia="楷体" w:cs="楷体"/>
          <w:color w:val="auto"/>
          <w:spacing w:val="-7"/>
          <w:sz w:val="24"/>
          <w:szCs w:val="24"/>
        </w:rPr>
        <w:t>评标委员会签字：</w:t>
      </w:r>
      <w:r>
        <w:rPr>
          <w:rFonts w:ascii="楷体" w:hAnsi="楷体" w:eastAsia="楷体" w:cs="楷体"/>
          <w:color w:val="auto"/>
          <w:sz w:val="24"/>
          <w:szCs w:val="24"/>
        </w:rPr>
        <w:t xml:space="preserve"> </w:t>
      </w:r>
      <w:r>
        <w:rPr>
          <w:rFonts w:ascii="楷体" w:hAnsi="楷体" w:eastAsia="楷体" w:cs="楷体"/>
          <w:color w:val="auto"/>
          <w:spacing w:val="-9"/>
          <w:sz w:val="24"/>
          <w:szCs w:val="24"/>
        </w:rPr>
        <w:t>日期：年月日</w:t>
      </w:r>
    </w:p>
    <w:p w14:paraId="047AB8F3">
      <w:pPr>
        <w:spacing w:line="228" w:lineRule="auto"/>
        <w:rPr>
          <w:rFonts w:ascii="楷体" w:hAnsi="楷体" w:eastAsia="楷体" w:cs="楷体"/>
          <w:color w:val="auto"/>
          <w:sz w:val="24"/>
          <w:szCs w:val="24"/>
        </w:rPr>
        <w:sectPr>
          <w:footerReference r:id="rId37" w:type="default"/>
          <w:pgSz w:w="11909" w:h="16839"/>
          <w:pgMar w:top="1013" w:right="609" w:bottom="1042" w:left="614" w:header="764" w:footer="732" w:gutter="0"/>
          <w:pgNumType w:fmt="decimal"/>
          <w:cols w:space="720" w:num="1"/>
        </w:sectPr>
      </w:pPr>
    </w:p>
    <w:p w14:paraId="4F460988">
      <w:pPr>
        <w:pStyle w:val="2"/>
        <w:spacing w:line="284" w:lineRule="auto"/>
        <w:rPr>
          <w:color w:val="auto"/>
        </w:rPr>
      </w:pPr>
    </w:p>
    <w:p w14:paraId="3C58ACD3">
      <w:pPr>
        <w:spacing w:before="78" w:line="215" w:lineRule="auto"/>
        <w:ind w:left="141"/>
        <w:rPr>
          <w:rFonts w:ascii="楷体" w:hAnsi="楷体" w:eastAsia="楷体" w:cs="楷体"/>
          <w:color w:val="auto"/>
          <w:sz w:val="24"/>
          <w:szCs w:val="24"/>
        </w:rPr>
      </w:pPr>
      <w:r>
        <w:rPr>
          <w:rFonts w:ascii="楷体" w:hAnsi="楷体" w:eastAsia="楷体" w:cs="楷体"/>
          <w:b/>
          <w:bCs/>
          <w:color w:val="auto"/>
          <w:spacing w:val="-5"/>
          <w:sz w:val="24"/>
          <w:szCs w:val="24"/>
        </w:rPr>
        <w:t>附表</w:t>
      </w:r>
      <w:r>
        <w:rPr>
          <w:rFonts w:ascii="楷体" w:hAnsi="楷体" w:eastAsia="楷体" w:cs="楷体"/>
          <w:color w:val="auto"/>
          <w:spacing w:val="-52"/>
          <w:sz w:val="24"/>
          <w:szCs w:val="24"/>
        </w:rPr>
        <w:t xml:space="preserve"> </w:t>
      </w:r>
      <w:r>
        <w:rPr>
          <w:rFonts w:ascii="楷体" w:hAnsi="楷体" w:eastAsia="楷体" w:cs="楷体"/>
          <w:b/>
          <w:bCs/>
          <w:color w:val="auto"/>
          <w:spacing w:val="-5"/>
          <w:sz w:val="24"/>
          <w:szCs w:val="24"/>
        </w:rPr>
        <w:t>5</w:t>
      </w:r>
      <w:r>
        <w:rPr>
          <w:rFonts w:ascii="楷体" w:hAnsi="楷体" w:eastAsia="楷体" w:cs="楷体"/>
          <w:color w:val="auto"/>
          <w:spacing w:val="-50"/>
          <w:sz w:val="24"/>
          <w:szCs w:val="24"/>
        </w:rPr>
        <w:t xml:space="preserve"> </w:t>
      </w:r>
      <w:r>
        <w:rPr>
          <w:rFonts w:ascii="楷体" w:hAnsi="楷体" w:eastAsia="楷体" w:cs="楷体"/>
          <w:b/>
          <w:bCs/>
          <w:color w:val="auto"/>
          <w:spacing w:val="-5"/>
          <w:sz w:val="24"/>
          <w:szCs w:val="24"/>
        </w:rPr>
        <w:t>符合性审查结果一览表</w:t>
      </w:r>
    </w:p>
    <w:p w14:paraId="1BD9489A">
      <w:pPr>
        <w:spacing w:before="42" w:line="221" w:lineRule="auto"/>
        <w:ind w:left="3952"/>
        <w:rPr>
          <w:rFonts w:ascii="楷体" w:hAnsi="楷体" w:eastAsia="楷体" w:cs="楷体"/>
          <w:color w:val="auto"/>
          <w:sz w:val="27"/>
          <w:szCs w:val="27"/>
        </w:rPr>
      </w:pPr>
      <w:r>
        <w:rPr>
          <w:rFonts w:ascii="楷体" w:hAnsi="楷体" w:eastAsia="楷体" w:cs="楷体"/>
          <w:b/>
          <w:bCs/>
          <w:color w:val="auto"/>
          <w:spacing w:val="7"/>
          <w:sz w:val="27"/>
          <w:szCs w:val="27"/>
        </w:rPr>
        <w:t>符合性审查结果一览表</w:t>
      </w:r>
    </w:p>
    <w:p w14:paraId="766F6137">
      <w:pPr>
        <w:spacing w:before="30" w:line="220" w:lineRule="auto"/>
        <w:ind w:left="120"/>
        <w:rPr>
          <w:rFonts w:ascii="楷体" w:hAnsi="楷体" w:eastAsia="楷体" w:cs="楷体"/>
          <w:color w:val="auto"/>
          <w:sz w:val="24"/>
          <w:szCs w:val="24"/>
        </w:rPr>
      </w:pPr>
      <w:r>
        <w:rPr>
          <w:rFonts w:ascii="楷体" w:hAnsi="楷体" w:eastAsia="楷体" w:cs="楷体"/>
          <w:color w:val="auto"/>
          <w:spacing w:val="-6"/>
          <w:sz w:val="24"/>
          <w:szCs w:val="24"/>
        </w:rPr>
        <w:t>采购项目名称：</w:t>
      </w:r>
    </w:p>
    <w:p w14:paraId="660CB6A5">
      <w:pPr>
        <w:spacing w:before="27" w:line="217" w:lineRule="auto"/>
        <w:ind w:left="122"/>
        <w:rPr>
          <w:rFonts w:ascii="楷体" w:hAnsi="楷体" w:eastAsia="楷体" w:cs="楷体"/>
          <w:color w:val="auto"/>
          <w:sz w:val="24"/>
          <w:szCs w:val="24"/>
        </w:rPr>
      </w:pPr>
      <w:r>
        <w:rPr>
          <w:rFonts w:ascii="楷体" w:hAnsi="楷体" w:eastAsia="楷体" w:cs="楷体"/>
          <w:color w:val="auto"/>
          <w:spacing w:val="3"/>
          <w:sz w:val="24"/>
          <w:szCs w:val="24"/>
        </w:rPr>
        <w:t>政府采购计划编号:</w:t>
      </w:r>
    </w:p>
    <w:tbl>
      <w:tblPr>
        <w:tblStyle w:val="14"/>
        <w:tblW w:w="1065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2722"/>
        <w:gridCol w:w="3624"/>
        <w:gridCol w:w="3486"/>
      </w:tblGrid>
      <w:tr w14:paraId="6E64C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18" w:type="dxa"/>
            <w:tcBorders>
              <w:top w:val="single" w:color="000000" w:sz="2" w:space="0"/>
              <w:left w:val="single" w:color="000000" w:sz="2" w:space="0"/>
            </w:tcBorders>
            <w:vAlign w:val="top"/>
          </w:tcPr>
          <w:p w14:paraId="0A8C51A4">
            <w:pPr>
              <w:pStyle w:val="15"/>
              <w:spacing w:before="82" w:line="217" w:lineRule="auto"/>
              <w:ind w:left="176"/>
              <w:rPr>
                <w:color w:val="auto"/>
              </w:rPr>
            </w:pPr>
            <w:r>
              <w:rPr>
                <w:b/>
                <w:bCs/>
                <w:color w:val="auto"/>
                <w:spacing w:val="-5"/>
              </w:rPr>
              <w:t>序号</w:t>
            </w:r>
          </w:p>
        </w:tc>
        <w:tc>
          <w:tcPr>
            <w:tcW w:w="2722" w:type="dxa"/>
            <w:tcBorders>
              <w:top w:val="single" w:color="000000" w:sz="2" w:space="0"/>
            </w:tcBorders>
            <w:vAlign w:val="top"/>
          </w:tcPr>
          <w:p w14:paraId="2855D55E">
            <w:pPr>
              <w:pStyle w:val="15"/>
              <w:spacing w:before="81" w:line="225" w:lineRule="auto"/>
              <w:ind w:left="760"/>
              <w:rPr>
                <w:color w:val="auto"/>
              </w:rPr>
            </w:pPr>
            <w:r>
              <w:rPr>
                <w:b/>
                <w:bCs/>
                <w:color w:val="auto"/>
                <w:spacing w:val="-4"/>
              </w:rPr>
              <w:t>投标人名称</w:t>
            </w:r>
          </w:p>
        </w:tc>
        <w:tc>
          <w:tcPr>
            <w:tcW w:w="3624" w:type="dxa"/>
            <w:tcBorders>
              <w:top w:val="single" w:color="000000" w:sz="2" w:space="0"/>
            </w:tcBorders>
            <w:vAlign w:val="top"/>
          </w:tcPr>
          <w:p w14:paraId="2608FD32">
            <w:pPr>
              <w:pStyle w:val="15"/>
              <w:spacing w:before="81" w:line="215" w:lineRule="auto"/>
              <w:ind w:left="110"/>
              <w:rPr>
                <w:color w:val="auto"/>
              </w:rPr>
            </w:pPr>
            <w:r>
              <w:rPr>
                <w:b/>
                <w:bCs/>
                <w:color w:val="auto"/>
                <w:spacing w:val="-4"/>
              </w:rPr>
              <w:t>符合性审查结果（合格/不合格）</w:t>
            </w:r>
          </w:p>
        </w:tc>
        <w:tc>
          <w:tcPr>
            <w:tcW w:w="3486" w:type="dxa"/>
            <w:tcBorders>
              <w:top w:val="single" w:color="000000" w:sz="2" w:space="0"/>
              <w:right w:val="single" w:color="000000" w:sz="2" w:space="0"/>
            </w:tcBorders>
            <w:vAlign w:val="top"/>
          </w:tcPr>
          <w:p w14:paraId="442E06E1">
            <w:pPr>
              <w:pStyle w:val="15"/>
              <w:spacing w:before="81" w:line="215" w:lineRule="auto"/>
              <w:ind w:left="539"/>
              <w:rPr>
                <w:color w:val="auto"/>
              </w:rPr>
            </w:pPr>
            <w:r>
              <w:rPr>
                <w:b/>
                <w:bCs/>
                <w:color w:val="auto"/>
                <w:spacing w:val="-3"/>
              </w:rPr>
              <w:t>符合性审查不合格原因</w:t>
            </w:r>
          </w:p>
        </w:tc>
      </w:tr>
      <w:tr w14:paraId="03092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18" w:type="dxa"/>
            <w:tcBorders>
              <w:left w:val="single" w:color="000000" w:sz="2" w:space="0"/>
            </w:tcBorders>
            <w:vAlign w:val="top"/>
          </w:tcPr>
          <w:p w14:paraId="5E653371">
            <w:pPr>
              <w:pStyle w:val="15"/>
              <w:spacing w:before="66" w:line="182" w:lineRule="auto"/>
              <w:ind w:left="367"/>
              <w:rPr>
                <w:color w:val="auto"/>
              </w:rPr>
            </w:pPr>
            <w:r>
              <w:rPr>
                <w:color w:val="auto"/>
              </w:rPr>
              <w:t>1</w:t>
            </w:r>
          </w:p>
        </w:tc>
        <w:tc>
          <w:tcPr>
            <w:tcW w:w="2722" w:type="dxa"/>
            <w:vAlign w:val="top"/>
          </w:tcPr>
          <w:p w14:paraId="696BC7D0">
            <w:pPr>
              <w:rPr>
                <w:rFonts w:ascii="Arial"/>
                <w:color w:val="auto"/>
                <w:sz w:val="21"/>
              </w:rPr>
            </w:pPr>
          </w:p>
        </w:tc>
        <w:tc>
          <w:tcPr>
            <w:tcW w:w="3624" w:type="dxa"/>
            <w:vAlign w:val="top"/>
          </w:tcPr>
          <w:p w14:paraId="4A25EBB9">
            <w:pPr>
              <w:rPr>
                <w:rFonts w:ascii="Arial"/>
                <w:color w:val="auto"/>
                <w:sz w:val="21"/>
              </w:rPr>
            </w:pPr>
          </w:p>
        </w:tc>
        <w:tc>
          <w:tcPr>
            <w:tcW w:w="3486" w:type="dxa"/>
            <w:tcBorders>
              <w:right w:val="single" w:color="000000" w:sz="2" w:space="0"/>
            </w:tcBorders>
            <w:vAlign w:val="top"/>
          </w:tcPr>
          <w:p w14:paraId="135DCD42">
            <w:pPr>
              <w:rPr>
                <w:rFonts w:ascii="Arial"/>
                <w:color w:val="auto"/>
                <w:sz w:val="21"/>
              </w:rPr>
            </w:pPr>
          </w:p>
        </w:tc>
      </w:tr>
      <w:tr w14:paraId="68C4E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18" w:type="dxa"/>
            <w:tcBorders>
              <w:left w:val="single" w:color="000000" w:sz="2" w:space="0"/>
            </w:tcBorders>
            <w:vAlign w:val="top"/>
          </w:tcPr>
          <w:p w14:paraId="2A1A16C1">
            <w:pPr>
              <w:pStyle w:val="15"/>
              <w:spacing w:before="65" w:line="184" w:lineRule="auto"/>
              <w:ind w:left="352"/>
              <w:rPr>
                <w:color w:val="auto"/>
              </w:rPr>
            </w:pPr>
            <w:r>
              <w:rPr>
                <w:color w:val="auto"/>
              </w:rPr>
              <w:t>2</w:t>
            </w:r>
          </w:p>
        </w:tc>
        <w:tc>
          <w:tcPr>
            <w:tcW w:w="2722" w:type="dxa"/>
            <w:vAlign w:val="top"/>
          </w:tcPr>
          <w:p w14:paraId="13E7ADD1">
            <w:pPr>
              <w:rPr>
                <w:rFonts w:ascii="Arial"/>
                <w:color w:val="auto"/>
                <w:sz w:val="21"/>
              </w:rPr>
            </w:pPr>
          </w:p>
        </w:tc>
        <w:tc>
          <w:tcPr>
            <w:tcW w:w="3624" w:type="dxa"/>
            <w:vAlign w:val="top"/>
          </w:tcPr>
          <w:p w14:paraId="3EA40D95">
            <w:pPr>
              <w:rPr>
                <w:rFonts w:ascii="Arial"/>
                <w:color w:val="auto"/>
                <w:sz w:val="21"/>
              </w:rPr>
            </w:pPr>
          </w:p>
        </w:tc>
        <w:tc>
          <w:tcPr>
            <w:tcW w:w="3486" w:type="dxa"/>
            <w:tcBorders>
              <w:right w:val="single" w:color="000000" w:sz="2" w:space="0"/>
            </w:tcBorders>
            <w:vAlign w:val="top"/>
          </w:tcPr>
          <w:p w14:paraId="34E96A7D">
            <w:pPr>
              <w:rPr>
                <w:rFonts w:ascii="Arial"/>
                <w:color w:val="auto"/>
                <w:sz w:val="21"/>
              </w:rPr>
            </w:pPr>
          </w:p>
        </w:tc>
      </w:tr>
      <w:tr w14:paraId="2612B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18" w:type="dxa"/>
            <w:tcBorders>
              <w:left w:val="single" w:color="000000" w:sz="2" w:space="0"/>
              <w:bottom w:val="single" w:color="000000" w:sz="2" w:space="0"/>
            </w:tcBorders>
            <w:vAlign w:val="top"/>
          </w:tcPr>
          <w:p w14:paraId="2F4C9DD0">
            <w:pPr>
              <w:pStyle w:val="15"/>
              <w:spacing w:before="67" w:line="183" w:lineRule="auto"/>
              <w:ind w:left="354"/>
              <w:rPr>
                <w:color w:val="auto"/>
              </w:rPr>
            </w:pPr>
            <w:r>
              <w:rPr>
                <w:color w:val="auto"/>
              </w:rPr>
              <w:t>3</w:t>
            </w:r>
          </w:p>
        </w:tc>
        <w:tc>
          <w:tcPr>
            <w:tcW w:w="2722" w:type="dxa"/>
            <w:tcBorders>
              <w:bottom w:val="single" w:color="000000" w:sz="2" w:space="0"/>
            </w:tcBorders>
            <w:vAlign w:val="top"/>
          </w:tcPr>
          <w:p w14:paraId="4877F98D">
            <w:pPr>
              <w:rPr>
                <w:rFonts w:ascii="Arial"/>
                <w:color w:val="auto"/>
                <w:sz w:val="21"/>
              </w:rPr>
            </w:pPr>
          </w:p>
        </w:tc>
        <w:tc>
          <w:tcPr>
            <w:tcW w:w="3624" w:type="dxa"/>
            <w:tcBorders>
              <w:bottom w:val="single" w:color="000000" w:sz="2" w:space="0"/>
            </w:tcBorders>
            <w:vAlign w:val="top"/>
          </w:tcPr>
          <w:p w14:paraId="39200DB6">
            <w:pPr>
              <w:rPr>
                <w:rFonts w:ascii="Arial"/>
                <w:color w:val="auto"/>
                <w:sz w:val="21"/>
              </w:rPr>
            </w:pPr>
          </w:p>
        </w:tc>
        <w:tc>
          <w:tcPr>
            <w:tcW w:w="3486" w:type="dxa"/>
            <w:tcBorders>
              <w:bottom w:val="single" w:color="000000" w:sz="2" w:space="0"/>
              <w:right w:val="single" w:color="000000" w:sz="2" w:space="0"/>
            </w:tcBorders>
            <w:vAlign w:val="top"/>
          </w:tcPr>
          <w:p w14:paraId="7F73E944">
            <w:pPr>
              <w:rPr>
                <w:rFonts w:ascii="Arial"/>
                <w:color w:val="auto"/>
                <w:sz w:val="21"/>
              </w:rPr>
            </w:pPr>
          </w:p>
        </w:tc>
      </w:tr>
      <w:tr w14:paraId="1A71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818" w:type="dxa"/>
            <w:tcBorders>
              <w:top w:val="single" w:color="000000" w:sz="2" w:space="0"/>
              <w:left w:val="single" w:color="000000" w:sz="2" w:space="0"/>
              <w:bottom w:val="single" w:color="000000" w:sz="2" w:space="0"/>
            </w:tcBorders>
            <w:vAlign w:val="top"/>
          </w:tcPr>
          <w:p w14:paraId="46CAB038">
            <w:pPr>
              <w:pStyle w:val="15"/>
              <w:spacing w:before="33" w:line="371" w:lineRule="exact"/>
              <w:ind w:left="192"/>
              <w:rPr>
                <w:color w:val="auto"/>
              </w:rPr>
            </w:pPr>
            <w:r>
              <w:rPr>
                <w:color w:val="auto"/>
                <w:spacing w:val="-7"/>
                <w:position w:val="3"/>
              </w:rPr>
              <w:t>……</w:t>
            </w:r>
          </w:p>
        </w:tc>
        <w:tc>
          <w:tcPr>
            <w:tcW w:w="2722" w:type="dxa"/>
            <w:tcBorders>
              <w:top w:val="single" w:color="000000" w:sz="2" w:space="0"/>
              <w:bottom w:val="single" w:color="000000" w:sz="2" w:space="0"/>
            </w:tcBorders>
            <w:vAlign w:val="top"/>
          </w:tcPr>
          <w:p w14:paraId="4625D655">
            <w:pPr>
              <w:pStyle w:val="15"/>
              <w:spacing w:before="33" w:line="371" w:lineRule="exact"/>
              <w:ind w:left="1138"/>
              <w:rPr>
                <w:color w:val="auto"/>
              </w:rPr>
            </w:pPr>
            <w:r>
              <w:rPr>
                <w:color w:val="auto"/>
                <w:spacing w:val="-7"/>
                <w:position w:val="3"/>
              </w:rPr>
              <w:t>……</w:t>
            </w:r>
          </w:p>
        </w:tc>
        <w:tc>
          <w:tcPr>
            <w:tcW w:w="3624" w:type="dxa"/>
            <w:tcBorders>
              <w:top w:val="single" w:color="000000" w:sz="2" w:space="0"/>
              <w:bottom w:val="single" w:color="000000" w:sz="2" w:space="0"/>
            </w:tcBorders>
            <w:vAlign w:val="top"/>
          </w:tcPr>
          <w:p w14:paraId="2B5ECDA0">
            <w:pPr>
              <w:pStyle w:val="15"/>
              <w:spacing w:before="33" w:line="371" w:lineRule="exact"/>
              <w:ind w:left="1590"/>
              <w:rPr>
                <w:color w:val="auto"/>
              </w:rPr>
            </w:pPr>
            <w:r>
              <w:rPr>
                <w:color w:val="auto"/>
                <w:spacing w:val="-7"/>
                <w:position w:val="3"/>
              </w:rPr>
              <w:t>……</w:t>
            </w:r>
          </w:p>
        </w:tc>
        <w:tc>
          <w:tcPr>
            <w:tcW w:w="3486" w:type="dxa"/>
            <w:tcBorders>
              <w:top w:val="single" w:color="000000" w:sz="2" w:space="0"/>
              <w:bottom w:val="single" w:color="000000" w:sz="2" w:space="0"/>
              <w:right w:val="single" w:color="000000" w:sz="2" w:space="0"/>
            </w:tcBorders>
            <w:vAlign w:val="top"/>
          </w:tcPr>
          <w:p w14:paraId="27972399">
            <w:pPr>
              <w:pStyle w:val="15"/>
              <w:spacing w:before="33" w:line="371" w:lineRule="exact"/>
              <w:ind w:left="1520"/>
              <w:rPr>
                <w:color w:val="auto"/>
              </w:rPr>
            </w:pPr>
            <w:r>
              <w:rPr>
                <w:color w:val="auto"/>
                <w:spacing w:val="-7"/>
                <w:position w:val="3"/>
              </w:rPr>
              <w:t>……</w:t>
            </w:r>
          </w:p>
        </w:tc>
      </w:tr>
    </w:tbl>
    <w:p w14:paraId="23B8F94D">
      <w:pPr>
        <w:spacing w:before="299" w:line="228" w:lineRule="auto"/>
        <w:ind w:left="174" w:right="8707" w:hanging="48"/>
        <w:rPr>
          <w:rFonts w:ascii="楷体" w:hAnsi="楷体" w:eastAsia="楷体" w:cs="楷体"/>
          <w:color w:val="auto"/>
          <w:sz w:val="24"/>
          <w:szCs w:val="24"/>
        </w:rPr>
      </w:pPr>
      <w:r>
        <w:rPr>
          <w:rFonts w:ascii="楷体" w:hAnsi="楷体" w:eastAsia="楷体" w:cs="楷体"/>
          <w:color w:val="auto"/>
          <w:spacing w:val="-7"/>
          <w:sz w:val="24"/>
          <w:szCs w:val="24"/>
        </w:rPr>
        <w:t>评标委员会签字：</w:t>
      </w:r>
      <w:r>
        <w:rPr>
          <w:rFonts w:ascii="楷体" w:hAnsi="楷体" w:eastAsia="楷体" w:cs="楷体"/>
          <w:color w:val="auto"/>
          <w:sz w:val="24"/>
          <w:szCs w:val="24"/>
        </w:rPr>
        <w:t xml:space="preserve"> </w:t>
      </w:r>
      <w:r>
        <w:rPr>
          <w:rFonts w:ascii="楷体" w:hAnsi="楷体" w:eastAsia="楷体" w:cs="楷体"/>
          <w:color w:val="auto"/>
          <w:spacing w:val="-9"/>
          <w:sz w:val="24"/>
          <w:szCs w:val="24"/>
        </w:rPr>
        <w:t>日期：年月日</w:t>
      </w:r>
    </w:p>
    <w:p w14:paraId="795ED7C6">
      <w:pPr>
        <w:pStyle w:val="2"/>
        <w:rPr>
          <w:color w:val="auto"/>
        </w:rPr>
      </w:pPr>
    </w:p>
    <w:p w14:paraId="26430EC6">
      <w:pPr>
        <w:pStyle w:val="2"/>
        <w:rPr>
          <w:color w:val="auto"/>
        </w:rPr>
      </w:pPr>
    </w:p>
    <w:p w14:paraId="0EEADF2D">
      <w:pPr>
        <w:pStyle w:val="2"/>
        <w:rPr>
          <w:color w:val="auto"/>
        </w:rPr>
      </w:pPr>
    </w:p>
    <w:p w14:paraId="646515A6">
      <w:pPr>
        <w:pStyle w:val="2"/>
        <w:rPr>
          <w:color w:val="auto"/>
        </w:rPr>
      </w:pPr>
    </w:p>
    <w:p w14:paraId="02684FC8">
      <w:pPr>
        <w:spacing w:before="78" w:line="215" w:lineRule="auto"/>
        <w:ind w:left="141"/>
        <w:rPr>
          <w:rFonts w:ascii="楷体" w:hAnsi="楷体" w:eastAsia="楷体" w:cs="楷体"/>
          <w:color w:val="auto"/>
          <w:sz w:val="24"/>
          <w:szCs w:val="24"/>
        </w:rPr>
      </w:pPr>
      <w:r>
        <w:rPr>
          <w:rFonts w:ascii="楷体" w:hAnsi="楷体" w:eastAsia="楷体" w:cs="楷体"/>
          <w:b/>
          <w:bCs/>
          <w:color w:val="auto"/>
          <w:spacing w:val="-4"/>
          <w:sz w:val="24"/>
          <w:szCs w:val="24"/>
        </w:rPr>
        <w:t>附表</w:t>
      </w:r>
      <w:r>
        <w:rPr>
          <w:rFonts w:ascii="楷体" w:hAnsi="楷体" w:eastAsia="楷体" w:cs="楷体"/>
          <w:color w:val="auto"/>
          <w:spacing w:val="-44"/>
          <w:sz w:val="24"/>
          <w:szCs w:val="24"/>
        </w:rPr>
        <w:t xml:space="preserve"> </w:t>
      </w:r>
      <w:r>
        <w:rPr>
          <w:rFonts w:ascii="楷体" w:hAnsi="楷体" w:eastAsia="楷体" w:cs="楷体"/>
          <w:b/>
          <w:bCs/>
          <w:color w:val="auto"/>
          <w:spacing w:val="-4"/>
          <w:sz w:val="24"/>
          <w:szCs w:val="24"/>
        </w:rPr>
        <w:t>6</w:t>
      </w:r>
      <w:r>
        <w:rPr>
          <w:rFonts w:ascii="楷体" w:hAnsi="楷体" w:eastAsia="楷体" w:cs="楷体"/>
          <w:color w:val="auto"/>
          <w:spacing w:val="-4"/>
          <w:sz w:val="24"/>
          <w:szCs w:val="24"/>
        </w:rPr>
        <w:t xml:space="preserve"> </w:t>
      </w:r>
      <w:r>
        <w:rPr>
          <w:rFonts w:ascii="楷体" w:hAnsi="楷体" w:eastAsia="楷体" w:cs="楷体"/>
          <w:b/>
          <w:bCs/>
          <w:color w:val="auto"/>
          <w:spacing w:val="-4"/>
          <w:sz w:val="24"/>
          <w:szCs w:val="24"/>
        </w:rPr>
        <w:t>符合性审查合格投标人名单表</w:t>
      </w:r>
    </w:p>
    <w:p w14:paraId="4732F3AD">
      <w:pPr>
        <w:spacing w:before="43" w:line="221" w:lineRule="auto"/>
        <w:ind w:left="3533"/>
        <w:rPr>
          <w:rFonts w:ascii="楷体" w:hAnsi="楷体" w:eastAsia="楷体" w:cs="楷体"/>
          <w:color w:val="auto"/>
          <w:sz w:val="27"/>
          <w:szCs w:val="27"/>
        </w:rPr>
      </w:pPr>
      <w:r>
        <w:rPr>
          <w:rFonts w:ascii="楷体" w:hAnsi="楷体" w:eastAsia="楷体" w:cs="楷体"/>
          <w:b/>
          <w:bCs/>
          <w:color w:val="auto"/>
          <w:spacing w:val="7"/>
          <w:sz w:val="27"/>
          <w:szCs w:val="27"/>
        </w:rPr>
        <w:t>符合性审查合格投标人名单表</w:t>
      </w:r>
    </w:p>
    <w:p w14:paraId="34055477">
      <w:pPr>
        <w:spacing w:before="31" w:line="220" w:lineRule="auto"/>
        <w:ind w:left="120"/>
        <w:rPr>
          <w:rFonts w:ascii="楷体" w:hAnsi="楷体" w:eastAsia="楷体" w:cs="楷体"/>
          <w:color w:val="auto"/>
          <w:sz w:val="24"/>
          <w:szCs w:val="24"/>
        </w:rPr>
      </w:pPr>
      <w:r>
        <w:rPr>
          <w:rFonts w:ascii="楷体" w:hAnsi="楷体" w:eastAsia="楷体" w:cs="楷体"/>
          <w:color w:val="auto"/>
          <w:spacing w:val="-6"/>
          <w:sz w:val="24"/>
          <w:szCs w:val="24"/>
        </w:rPr>
        <w:t>采购项目名称：</w:t>
      </w:r>
    </w:p>
    <w:p w14:paraId="5A2E5261">
      <w:pPr>
        <w:spacing w:before="27" w:line="217" w:lineRule="auto"/>
        <w:ind w:left="122"/>
        <w:rPr>
          <w:rFonts w:ascii="楷体" w:hAnsi="楷体" w:eastAsia="楷体" w:cs="楷体"/>
          <w:color w:val="auto"/>
          <w:sz w:val="24"/>
          <w:szCs w:val="24"/>
        </w:rPr>
      </w:pPr>
      <w:r>
        <w:rPr>
          <w:rFonts w:ascii="楷体" w:hAnsi="楷体" w:eastAsia="楷体" w:cs="楷体"/>
          <w:color w:val="auto"/>
          <w:spacing w:val="3"/>
          <w:sz w:val="24"/>
          <w:szCs w:val="24"/>
        </w:rPr>
        <w:t>政府采购计划编号:</w:t>
      </w:r>
    </w:p>
    <w:tbl>
      <w:tblPr>
        <w:tblStyle w:val="14"/>
        <w:tblW w:w="1069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2"/>
        <w:gridCol w:w="9481"/>
      </w:tblGrid>
      <w:tr w14:paraId="4DE5B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12" w:type="dxa"/>
            <w:tcBorders>
              <w:top w:val="single" w:color="000000" w:sz="2" w:space="0"/>
              <w:left w:val="single" w:color="000000" w:sz="2" w:space="0"/>
            </w:tcBorders>
            <w:vAlign w:val="top"/>
          </w:tcPr>
          <w:p w14:paraId="3D11D40C">
            <w:pPr>
              <w:pStyle w:val="15"/>
              <w:spacing w:before="77" w:line="217" w:lineRule="auto"/>
              <w:ind w:left="373"/>
              <w:rPr>
                <w:color w:val="auto"/>
              </w:rPr>
            </w:pPr>
            <w:r>
              <w:rPr>
                <w:b/>
                <w:bCs/>
                <w:color w:val="auto"/>
                <w:spacing w:val="-7"/>
              </w:rPr>
              <w:t>序号</w:t>
            </w:r>
          </w:p>
        </w:tc>
        <w:tc>
          <w:tcPr>
            <w:tcW w:w="9481" w:type="dxa"/>
            <w:tcBorders>
              <w:top w:val="single" w:color="000000" w:sz="2" w:space="0"/>
              <w:right w:val="single" w:color="000000" w:sz="2" w:space="0"/>
            </w:tcBorders>
            <w:vAlign w:val="top"/>
          </w:tcPr>
          <w:p w14:paraId="139F5090">
            <w:pPr>
              <w:pStyle w:val="15"/>
              <w:spacing w:before="77" w:line="215" w:lineRule="auto"/>
              <w:ind w:left="3297"/>
              <w:rPr>
                <w:color w:val="auto"/>
              </w:rPr>
            </w:pPr>
            <w:r>
              <w:rPr>
                <w:b/>
                <w:bCs/>
                <w:color w:val="auto"/>
                <w:spacing w:val="-3"/>
              </w:rPr>
              <w:t>符合性审查合格投标人名称</w:t>
            </w:r>
          </w:p>
        </w:tc>
      </w:tr>
      <w:tr w14:paraId="1158A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212" w:type="dxa"/>
            <w:tcBorders>
              <w:left w:val="single" w:color="000000" w:sz="2" w:space="0"/>
            </w:tcBorders>
            <w:vAlign w:val="top"/>
          </w:tcPr>
          <w:p w14:paraId="4B0B4D5F">
            <w:pPr>
              <w:pStyle w:val="15"/>
              <w:spacing w:before="66" w:line="182" w:lineRule="auto"/>
              <w:ind w:left="563"/>
              <w:rPr>
                <w:color w:val="auto"/>
              </w:rPr>
            </w:pPr>
            <w:r>
              <w:rPr>
                <w:color w:val="auto"/>
              </w:rPr>
              <w:t>1</w:t>
            </w:r>
          </w:p>
        </w:tc>
        <w:tc>
          <w:tcPr>
            <w:tcW w:w="9481" w:type="dxa"/>
            <w:tcBorders>
              <w:right w:val="single" w:color="000000" w:sz="2" w:space="0"/>
            </w:tcBorders>
            <w:vAlign w:val="top"/>
          </w:tcPr>
          <w:p w14:paraId="553B580D">
            <w:pPr>
              <w:rPr>
                <w:rFonts w:ascii="Arial"/>
                <w:color w:val="auto"/>
                <w:sz w:val="21"/>
              </w:rPr>
            </w:pPr>
          </w:p>
        </w:tc>
      </w:tr>
      <w:tr w14:paraId="28864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212" w:type="dxa"/>
            <w:tcBorders>
              <w:left w:val="single" w:color="000000" w:sz="2" w:space="0"/>
            </w:tcBorders>
            <w:vAlign w:val="top"/>
          </w:tcPr>
          <w:p w14:paraId="7FD4EF0F">
            <w:pPr>
              <w:pStyle w:val="15"/>
              <w:spacing w:before="65" w:line="184" w:lineRule="auto"/>
              <w:ind w:left="549"/>
              <w:rPr>
                <w:color w:val="auto"/>
              </w:rPr>
            </w:pPr>
            <w:r>
              <w:rPr>
                <w:color w:val="auto"/>
              </w:rPr>
              <w:t>2</w:t>
            </w:r>
          </w:p>
        </w:tc>
        <w:tc>
          <w:tcPr>
            <w:tcW w:w="9481" w:type="dxa"/>
            <w:tcBorders>
              <w:right w:val="single" w:color="000000" w:sz="2" w:space="0"/>
            </w:tcBorders>
            <w:vAlign w:val="top"/>
          </w:tcPr>
          <w:p w14:paraId="59BAFF02">
            <w:pPr>
              <w:rPr>
                <w:rFonts w:ascii="Arial"/>
                <w:color w:val="auto"/>
                <w:sz w:val="21"/>
              </w:rPr>
            </w:pPr>
          </w:p>
        </w:tc>
      </w:tr>
      <w:tr w14:paraId="4D7A6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212" w:type="dxa"/>
            <w:tcBorders>
              <w:left w:val="single" w:color="000000" w:sz="2" w:space="0"/>
            </w:tcBorders>
            <w:vAlign w:val="top"/>
          </w:tcPr>
          <w:p w14:paraId="19F0489E">
            <w:pPr>
              <w:pStyle w:val="15"/>
              <w:spacing w:before="67" w:line="183" w:lineRule="auto"/>
              <w:ind w:left="551"/>
              <w:rPr>
                <w:color w:val="auto"/>
              </w:rPr>
            </w:pPr>
            <w:r>
              <w:rPr>
                <w:color w:val="auto"/>
              </w:rPr>
              <w:t>3</w:t>
            </w:r>
          </w:p>
        </w:tc>
        <w:tc>
          <w:tcPr>
            <w:tcW w:w="9481" w:type="dxa"/>
            <w:tcBorders>
              <w:right w:val="single" w:color="000000" w:sz="2" w:space="0"/>
            </w:tcBorders>
            <w:vAlign w:val="top"/>
          </w:tcPr>
          <w:p w14:paraId="0B61C5DA">
            <w:pPr>
              <w:rPr>
                <w:rFonts w:ascii="Arial"/>
                <w:color w:val="auto"/>
                <w:sz w:val="21"/>
              </w:rPr>
            </w:pPr>
          </w:p>
        </w:tc>
      </w:tr>
      <w:tr w14:paraId="2C70C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12" w:type="dxa"/>
            <w:tcBorders>
              <w:left w:val="single" w:color="000000" w:sz="2" w:space="0"/>
              <w:bottom w:val="single" w:color="000000" w:sz="2" w:space="0"/>
            </w:tcBorders>
            <w:vAlign w:val="top"/>
          </w:tcPr>
          <w:p w14:paraId="3C7EA9DD">
            <w:pPr>
              <w:pStyle w:val="15"/>
              <w:spacing w:before="31" w:line="213" w:lineRule="auto"/>
              <w:ind w:left="389"/>
              <w:rPr>
                <w:color w:val="auto"/>
              </w:rPr>
            </w:pPr>
            <w:r>
              <w:rPr>
                <w:color w:val="auto"/>
                <w:spacing w:val="-7"/>
              </w:rPr>
              <w:t>……</w:t>
            </w:r>
          </w:p>
        </w:tc>
        <w:tc>
          <w:tcPr>
            <w:tcW w:w="9481" w:type="dxa"/>
            <w:tcBorders>
              <w:bottom w:val="single" w:color="000000" w:sz="2" w:space="0"/>
              <w:right w:val="single" w:color="000000" w:sz="2" w:space="0"/>
            </w:tcBorders>
            <w:vAlign w:val="top"/>
          </w:tcPr>
          <w:p w14:paraId="6BA792CC">
            <w:pPr>
              <w:pStyle w:val="15"/>
              <w:spacing w:before="31" w:line="213" w:lineRule="auto"/>
              <w:ind w:left="4518"/>
              <w:rPr>
                <w:color w:val="auto"/>
              </w:rPr>
            </w:pPr>
            <w:r>
              <w:rPr>
                <w:color w:val="auto"/>
                <w:spacing w:val="-7"/>
              </w:rPr>
              <w:t>……</w:t>
            </w:r>
          </w:p>
        </w:tc>
      </w:tr>
    </w:tbl>
    <w:p w14:paraId="1CEBD839">
      <w:pPr>
        <w:pStyle w:val="2"/>
        <w:spacing w:line="262" w:lineRule="auto"/>
        <w:rPr>
          <w:color w:val="auto"/>
        </w:rPr>
      </w:pPr>
    </w:p>
    <w:p w14:paraId="4E9BB80C">
      <w:pPr>
        <w:spacing w:before="79" w:line="228" w:lineRule="auto"/>
        <w:ind w:left="174" w:right="8707" w:hanging="48"/>
        <w:rPr>
          <w:rFonts w:ascii="楷体" w:hAnsi="楷体" w:eastAsia="楷体" w:cs="楷体"/>
          <w:color w:val="auto"/>
          <w:sz w:val="24"/>
          <w:szCs w:val="24"/>
        </w:rPr>
      </w:pPr>
      <w:r>
        <w:rPr>
          <w:rFonts w:ascii="楷体" w:hAnsi="楷体" w:eastAsia="楷体" w:cs="楷体"/>
          <w:color w:val="auto"/>
          <w:spacing w:val="-7"/>
          <w:sz w:val="24"/>
          <w:szCs w:val="24"/>
        </w:rPr>
        <w:t>评标委员会签字：</w:t>
      </w:r>
      <w:r>
        <w:rPr>
          <w:rFonts w:ascii="楷体" w:hAnsi="楷体" w:eastAsia="楷体" w:cs="楷体"/>
          <w:color w:val="auto"/>
          <w:sz w:val="24"/>
          <w:szCs w:val="24"/>
        </w:rPr>
        <w:t xml:space="preserve"> </w:t>
      </w:r>
      <w:r>
        <w:rPr>
          <w:rFonts w:ascii="楷体" w:hAnsi="楷体" w:eastAsia="楷体" w:cs="楷体"/>
          <w:color w:val="auto"/>
          <w:spacing w:val="-9"/>
          <w:sz w:val="24"/>
          <w:szCs w:val="24"/>
        </w:rPr>
        <w:t>日期：年月日</w:t>
      </w:r>
    </w:p>
    <w:p w14:paraId="323483D3">
      <w:pPr>
        <w:spacing w:line="228" w:lineRule="auto"/>
        <w:rPr>
          <w:rFonts w:ascii="楷体" w:hAnsi="楷体" w:eastAsia="楷体" w:cs="楷体"/>
          <w:color w:val="auto"/>
          <w:sz w:val="24"/>
          <w:szCs w:val="24"/>
        </w:rPr>
        <w:sectPr>
          <w:headerReference r:id="rId38" w:type="default"/>
          <w:footerReference r:id="rId39" w:type="default"/>
          <w:pgSz w:w="11909" w:h="16839"/>
          <w:pgMar w:top="1013" w:right="604" w:bottom="1042" w:left="605" w:header="764" w:footer="732" w:gutter="0"/>
          <w:pgNumType w:fmt="decimal"/>
          <w:cols w:space="720" w:num="1"/>
        </w:sectPr>
      </w:pPr>
    </w:p>
    <w:p w14:paraId="50EE7103">
      <w:pPr>
        <w:spacing w:before="326" w:line="221" w:lineRule="auto"/>
        <w:ind w:left="2484"/>
        <w:rPr>
          <w:rFonts w:ascii="楷体" w:hAnsi="楷体" w:eastAsia="楷体" w:cs="楷体"/>
          <w:color w:val="auto"/>
          <w:sz w:val="27"/>
          <w:szCs w:val="27"/>
        </w:rPr>
      </w:pPr>
      <w:r>
        <w:rPr>
          <w:rFonts w:ascii="楷体" w:hAnsi="楷体" w:eastAsia="楷体" w:cs="楷体"/>
          <w:b/>
          <w:bCs/>
          <w:color w:val="auto"/>
          <w:spacing w:val="5"/>
          <w:sz w:val="27"/>
          <w:szCs w:val="27"/>
        </w:rPr>
        <w:t>第四节</w:t>
      </w:r>
      <w:r>
        <w:rPr>
          <w:rFonts w:ascii="楷体" w:hAnsi="楷体" w:eastAsia="楷体" w:cs="楷体"/>
          <w:color w:val="auto"/>
          <w:spacing w:val="5"/>
          <w:sz w:val="27"/>
          <w:szCs w:val="27"/>
        </w:rPr>
        <w:t xml:space="preserve"> </w:t>
      </w:r>
      <w:r>
        <w:rPr>
          <w:rFonts w:ascii="楷体" w:hAnsi="楷体" w:eastAsia="楷体" w:cs="楷体"/>
          <w:b/>
          <w:bCs/>
          <w:color w:val="auto"/>
          <w:spacing w:val="5"/>
          <w:sz w:val="27"/>
          <w:szCs w:val="27"/>
        </w:rPr>
        <w:t>投标文件的比较与评价（综合评分法）</w:t>
      </w:r>
    </w:p>
    <w:p w14:paraId="76D7E969">
      <w:pPr>
        <w:spacing w:before="41" w:line="215"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1.综合评分法</w:t>
      </w:r>
    </w:p>
    <w:p w14:paraId="5C9DA5D5">
      <w:pPr>
        <w:spacing w:before="56" w:line="238" w:lineRule="auto"/>
        <w:ind w:left="117" w:right="110" w:firstLine="489"/>
        <w:rPr>
          <w:rFonts w:ascii="楷体" w:hAnsi="楷体" w:eastAsia="楷体" w:cs="楷体"/>
          <w:color w:val="auto"/>
          <w:sz w:val="24"/>
          <w:szCs w:val="24"/>
        </w:rPr>
      </w:pPr>
      <w:r>
        <w:rPr>
          <w:rFonts w:ascii="楷体" w:hAnsi="楷体" w:eastAsia="楷体" w:cs="楷体"/>
          <w:color w:val="auto"/>
          <w:spacing w:val="-2"/>
          <w:sz w:val="24"/>
          <w:szCs w:val="24"/>
        </w:rPr>
        <w:t>1.1</w:t>
      </w:r>
      <w:r>
        <w:rPr>
          <w:rFonts w:ascii="楷体" w:hAnsi="楷体" w:eastAsia="楷体" w:cs="楷体"/>
          <w:color w:val="auto"/>
          <w:spacing w:val="-28"/>
          <w:sz w:val="24"/>
          <w:szCs w:val="24"/>
        </w:rPr>
        <w:t xml:space="preserve"> </w:t>
      </w:r>
      <w:r>
        <w:rPr>
          <w:rFonts w:ascii="楷体" w:hAnsi="楷体" w:eastAsia="楷体" w:cs="楷体"/>
          <w:color w:val="auto"/>
          <w:spacing w:val="-2"/>
          <w:sz w:val="24"/>
          <w:szCs w:val="24"/>
        </w:rPr>
        <w:t>综合评分法，指投标文件满足招标文件全部实质性要求，且按照评审因素的量化指标评审得</w:t>
      </w:r>
      <w:r>
        <w:rPr>
          <w:rFonts w:ascii="楷体" w:hAnsi="楷体" w:eastAsia="楷体" w:cs="楷体"/>
          <w:color w:val="auto"/>
          <w:sz w:val="24"/>
          <w:szCs w:val="24"/>
        </w:rPr>
        <w:t xml:space="preserve"> </w:t>
      </w:r>
      <w:r>
        <w:rPr>
          <w:rFonts w:ascii="楷体" w:hAnsi="楷体" w:eastAsia="楷体" w:cs="楷体"/>
          <w:color w:val="auto"/>
          <w:spacing w:val="-3"/>
          <w:sz w:val="24"/>
          <w:szCs w:val="24"/>
        </w:rPr>
        <w:t>分最高的投标人为中标候选人的评标方法。</w:t>
      </w:r>
    </w:p>
    <w:p w14:paraId="7F13DAD7">
      <w:pPr>
        <w:spacing w:before="61" w:line="247" w:lineRule="auto"/>
        <w:ind w:left="113" w:right="110" w:firstLine="494"/>
        <w:rPr>
          <w:rFonts w:ascii="楷体" w:hAnsi="楷体" w:eastAsia="楷体" w:cs="楷体"/>
          <w:color w:val="auto"/>
          <w:sz w:val="24"/>
          <w:szCs w:val="24"/>
        </w:rPr>
      </w:pPr>
      <w:r>
        <w:rPr>
          <w:rFonts w:ascii="楷体" w:hAnsi="楷体" w:eastAsia="楷体" w:cs="楷体"/>
          <w:color w:val="auto"/>
          <w:spacing w:val="-1"/>
          <w:sz w:val="24"/>
          <w:szCs w:val="24"/>
        </w:rPr>
        <w:t>1.2</w:t>
      </w:r>
      <w:r>
        <w:rPr>
          <w:rFonts w:ascii="楷体" w:hAnsi="楷体" w:eastAsia="楷体" w:cs="楷体"/>
          <w:color w:val="auto"/>
          <w:spacing w:val="-51"/>
          <w:sz w:val="24"/>
          <w:szCs w:val="24"/>
        </w:rPr>
        <w:t xml:space="preserve"> </w:t>
      </w:r>
      <w:r>
        <w:rPr>
          <w:rFonts w:ascii="楷体" w:hAnsi="楷体" w:eastAsia="楷体" w:cs="楷体"/>
          <w:color w:val="auto"/>
          <w:spacing w:val="-1"/>
          <w:sz w:val="24"/>
          <w:szCs w:val="24"/>
        </w:rPr>
        <w:t>评标因素：评审因素的设定应当与投标人所提</w:t>
      </w:r>
      <w:r>
        <w:rPr>
          <w:rFonts w:ascii="楷体" w:hAnsi="楷体" w:eastAsia="楷体" w:cs="楷体"/>
          <w:color w:val="auto"/>
          <w:spacing w:val="-2"/>
          <w:sz w:val="24"/>
          <w:szCs w:val="24"/>
        </w:rPr>
        <w:t>供货物服务的质量相关，包括投标报价、技术</w:t>
      </w:r>
      <w:r>
        <w:rPr>
          <w:rFonts w:ascii="楷体" w:hAnsi="楷体" w:eastAsia="楷体" w:cs="楷体"/>
          <w:color w:val="auto"/>
          <w:sz w:val="24"/>
          <w:szCs w:val="24"/>
        </w:rPr>
        <w:t xml:space="preserve"> </w:t>
      </w:r>
      <w:r>
        <w:rPr>
          <w:rFonts w:ascii="楷体" w:hAnsi="楷体" w:eastAsia="楷体" w:cs="楷体"/>
          <w:color w:val="auto"/>
          <w:spacing w:val="-5"/>
          <w:sz w:val="24"/>
          <w:szCs w:val="24"/>
        </w:rPr>
        <w:t>或者服务水平、履约能力、售后服务等， 但不包括第一章投标人的资格要求。本采购项目的评标因素</w:t>
      </w:r>
      <w:r>
        <w:rPr>
          <w:rFonts w:ascii="楷体" w:hAnsi="楷体" w:eastAsia="楷体" w:cs="楷体"/>
          <w:color w:val="auto"/>
          <w:spacing w:val="5"/>
          <w:sz w:val="24"/>
          <w:szCs w:val="24"/>
        </w:rPr>
        <w:t xml:space="preserve"> </w:t>
      </w:r>
      <w:r>
        <w:rPr>
          <w:rFonts w:ascii="楷体" w:hAnsi="楷体" w:eastAsia="楷体" w:cs="楷体"/>
          <w:color w:val="auto"/>
          <w:spacing w:val="-3"/>
          <w:sz w:val="24"/>
          <w:szCs w:val="24"/>
        </w:rPr>
        <w:t>和标准见本章本节附页</w:t>
      </w:r>
      <w:r>
        <w:rPr>
          <w:rFonts w:ascii="楷体" w:hAnsi="楷体" w:eastAsia="楷体" w:cs="楷体"/>
          <w:color w:val="auto"/>
          <w:spacing w:val="-33"/>
          <w:sz w:val="24"/>
          <w:szCs w:val="24"/>
        </w:rPr>
        <w:t xml:space="preserve"> </w:t>
      </w:r>
      <w:r>
        <w:rPr>
          <w:rFonts w:ascii="楷体" w:hAnsi="楷体" w:eastAsia="楷体" w:cs="楷体"/>
          <w:color w:val="auto"/>
          <w:spacing w:val="-3"/>
          <w:sz w:val="24"/>
          <w:szCs w:val="24"/>
        </w:rPr>
        <w:t>1“评标方法及标准表”。</w:t>
      </w:r>
    </w:p>
    <w:p w14:paraId="2ED34A61">
      <w:pPr>
        <w:spacing w:before="61" w:line="215" w:lineRule="auto"/>
        <w:ind w:left="607"/>
        <w:rPr>
          <w:rFonts w:ascii="楷体" w:hAnsi="楷体" w:eastAsia="楷体" w:cs="楷体"/>
          <w:color w:val="auto"/>
          <w:sz w:val="24"/>
          <w:szCs w:val="24"/>
        </w:rPr>
      </w:pPr>
      <w:r>
        <w:rPr>
          <w:rFonts w:ascii="楷体" w:hAnsi="楷体" w:eastAsia="楷体" w:cs="楷体"/>
          <w:color w:val="auto"/>
          <w:spacing w:val="-3"/>
          <w:sz w:val="24"/>
          <w:szCs w:val="24"/>
        </w:rPr>
        <w:t>1.3</w:t>
      </w:r>
      <w:r>
        <w:rPr>
          <w:rFonts w:ascii="楷体" w:hAnsi="楷体" w:eastAsia="楷体" w:cs="楷体"/>
          <w:color w:val="auto"/>
          <w:spacing w:val="-36"/>
          <w:sz w:val="24"/>
          <w:szCs w:val="24"/>
        </w:rPr>
        <w:t xml:space="preserve"> </w:t>
      </w:r>
      <w:r>
        <w:rPr>
          <w:rFonts w:ascii="楷体" w:hAnsi="楷体" w:eastAsia="楷体" w:cs="楷体"/>
          <w:color w:val="auto"/>
          <w:spacing w:val="-3"/>
          <w:sz w:val="24"/>
          <w:szCs w:val="24"/>
        </w:rPr>
        <w:t>未通过符合性审查的投标文件不得进入比较与评价。</w:t>
      </w:r>
    </w:p>
    <w:p w14:paraId="0AAC2CE4">
      <w:pPr>
        <w:spacing w:before="56" w:line="216" w:lineRule="auto"/>
        <w:ind w:left="113"/>
        <w:rPr>
          <w:rFonts w:ascii="楷体" w:hAnsi="楷体" w:eastAsia="楷体" w:cs="楷体"/>
          <w:color w:val="auto"/>
          <w:sz w:val="24"/>
          <w:szCs w:val="24"/>
        </w:rPr>
      </w:pPr>
      <w:r>
        <w:rPr>
          <w:rFonts w:ascii="楷体" w:hAnsi="楷体" w:eastAsia="楷体" w:cs="楷体"/>
          <w:b/>
          <w:bCs/>
          <w:color w:val="auto"/>
          <w:spacing w:val="-2"/>
          <w:sz w:val="24"/>
          <w:szCs w:val="24"/>
        </w:rPr>
        <w:t>2.投标报价的算术修正及政府采购政策调整</w:t>
      </w:r>
    </w:p>
    <w:p w14:paraId="3BE2D8AA">
      <w:pPr>
        <w:spacing w:before="60" w:line="212" w:lineRule="auto"/>
        <w:ind w:left="593"/>
        <w:rPr>
          <w:rFonts w:ascii="楷体" w:hAnsi="楷体" w:eastAsia="楷体" w:cs="楷体"/>
          <w:color w:val="auto"/>
          <w:sz w:val="24"/>
          <w:szCs w:val="24"/>
        </w:rPr>
      </w:pPr>
      <w:r>
        <w:rPr>
          <w:rFonts w:ascii="楷体" w:hAnsi="楷体" w:eastAsia="楷体" w:cs="楷体"/>
          <w:color w:val="auto"/>
          <w:sz w:val="24"/>
          <w:szCs w:val="24"/>
        </w:rPr>
        <w:t>2.1</w:t>
      </w:r>
      <w:r>
        <w:rPr>
          <w:rFonts w:ascii="楷体" w:hAnsi="楷体" w:eastAsia="楷体" w:cs="楷体"/>
          <w:color w:val="auto"/>
          <w:spacing w:val="-50"/>
          <w:sz w:val="24"/>
          <w:szCs w:val="24"/>
        </w:rPr>
        <w:t xml:space="preserve"> </w:t>
      </w:r>
      <w:r>
        <w:rPr>
          <w:rFonts w:ascii="楷体" w:hAnsi="楷体" w:eastAsia="楷体" w:cs="楷体"/>
          <w:color w:val="auto"/>
          <w:sz w:val="24"/>
          <w:szCs w:val="24"/>
        </w:rPr>
        <w:t>如果有算术错误，投标报价将按本章第二节第</w:t>
      </w:r>
      <w:r>
        <w:rPr>
          <w:rFonts w:ascii="楷体" w:hAnsi="楷体" w:eastAsia="楷体" w:cs="楷体"/>
          <w:color w:val="auto"/>
          <w:spacing w:val="-58"/>
          <w:sz w:val="24"/>
          <w:szCs w:val="24"/>
        </w:rPr>
        <w:t xml:space="preserve"> </w:t>
      </w:r>
      <w:r>
        <w:rPr>
          <w:rFonts w:ascii="楷体" w:hAnsi="楷体" w:eastAsia="楷体" w:cs="楷体"/>
          <w:color w:val="auto"/>
          <w:sz w:val="24"/>
          <w:szCs w:val="24"/>
        </w:rPr>
        <w:t>4.2</w:t>
      </w:r>
      <w:r>
        <w:rPr>
          <w:rFonts w:ascii="楷体" w:hAnsi="楷体" w:eastAsia="楷体" w:cs="楷体"/>
          <w:color w:val="auto"/>
          <w:spacing w:val="-56"/>
          <w:sz w:val="24"/>
          <w:szCs w:val="24"/>
        </w:rPr>
        <w:t xml:space="preserve"> </w:t>
      </w:r>
      <w:r>
        <w:rPr>
          <w:rFonts w:ascii="楷体" w:hAnsi="楷体" w:eastAsia="楷体" w:cs="楷体"/>
          <w:color w:val="auto"/>
          <w:sz w:val="24"/>
          <w:szCs w:val="24"/>
        </w:rPr>
        <w:t>款、第4.3</w:t>
      </w:r>
      <w:r>
        <w:rPr>
          <w:rFonts w:ascii="楷体" w:hAnsi="楷体" w:eastAsia="楷体" w:cs="楷体"/>
          <w:color w:val="auto"/>
          <w:spacing w:val="-57"/>
          <w:sz w:val="24"/>
          <w:szCs w:val="24"/>
        </w:rPr>
        <w:t xml:space="preserve"> </w:t>
      </w:r>
      <w:r>
        <w:rPr>
          <w:rFonts w:ascii="楷体" w:hAnsi="楷体" w:eastAsia="楷体" w:cs="楷体"/>
          <w:color w:val="auto"/>
          <w:sz w:val="24"/>
          <w:szCs w:val="24"/>
        </w:rPr>
        <w:t>款规定进行算术修正。</w:t>
      </w:r>
    </w:p>
    <w:p w14:paraId="586D15B1">
      <w:pPr>
        <w:spacing w:before="65" w:line="242" w:lineRule="auto"/>
        <w:ind w:left="116" w:right="44" w:firstLine="476"/>
        <w:rPr>
          <w:rFonts w:ascii="楷体" w:hAnsi="楷体" w:eastAsia="楷体" w:cs="楷体"/>
          <w:color w:val="auto"/>
          <w:sz w:val="24"/>
          <w:szCs w:val="24"/>
        </w:rPr>
      </w:pPr>
      <w:r>
        <w:rPr>
          <w:rFonts w:ascii="楷体" w:hAnsi="楷体" w:eastAsia="楷体" w:cs="楷体"/>
          <w:color w:val="auto"/>
          <w:spacing w:val="-1"/>
          <w:sz w:val="24"/>
          <w:szCs w:val="24"/>
        </w:rPr>
        <w:t>2.2</w:t>
      </w:r>
      <w:r>
        <w:rPr>
          <w:rFonts w:ascii="楷体" w:hAnsi="楷体" w:eastAsia="楷体" w:cs="楷体"/>
          <w:color w:val="auto"/>
          <w:spacing w:val="-38"/>
          <w:sz w:val="24"/>
          <w:szCs w:val="24"/>
        </w:rPr>
        <w:t xml:space="preserve"> </w:t>
      </w:r>
      <w:r>
        <w:rPr>
          <w:rFonts w:ascii="楷体" w:hAnsi="楷体" w:eastAsia="楷体" w:cs="楷体"/>
          <w:color w:val="auto"/>
          <w:spacing w:val="-1"/>
          <w:sz w:val="24"/>
          <w:szCs w:val="24"/>
        </w:rPr>
        <w:t>需落实政府采购政策（价格评审优惠）的，按第二章“投</w:t>
      </w:r>
      <w:r>
        <w:rPr>
          <w:rFonts w:ascii="楷体" w:hAnsi="楷体" w:eastAsia="楷体" w:cs="楷体"/>
          <w:color w:val="auto"/>
          <w:spacing w:val="-2"/>
          <w:sz w:val="24"/>
          <w:szCs w:val="24"/>
        </w:rPr>
        <w:t>标须知”及本章第二节第</w:t>
      </w:r>
      <w:r>
        <w:rPr>
          <w:rFonts w:ascii="楷体" w:hAnsi="楷体" w:eastAsia="楷体" w:cs="楷体"/>
          <w:color w:val="auto"/>
          <w:spacing w:val="-54"/>
          <w:sz w:val="24"/>
          <w:szCs w:val="24"/>
        </w:rPr>
        <w:t xml:space="preserve"> </w:t>
      </w:r>
      <w:r>
        <w:rPr>
          <w:rFonts w:ascii="楷体" w:hAnsi="楷体" w:eastAsia="楷体" w:cs="楷体"/>
          <w:color w:val="auto"/>
          <w:spacing w:val="-2"/>
          <w:sz w:val="24"/>
          <w:szCs w:val="24"/>
        </w:rPr>
        <w:t>5.3（1）</w:t>
      </w:r>
      <w:r>
        <w:rPr>
          <w:rFonts w:ascii="楷体" w:hAnsi="楷体" w:eastAsia="楷体" w:cs="楷体"/>
          <w:color w:val="auto"/>
          <w:sz w:val="24"/>
          <w:szCs w:val="24"/>
        </w:rPr>
        <w:t xml:space="preserve"> </w:t>
      </w:r>
      <w:r>
        <w:rPr>
          <w:rFonts w:ascii="楷体" w:hAnsi="楷体" w:eastAsia="楷体" w:cs="楷体"/>
          <w:color w:val="auto"/>
          <w:spacing w:val="-3"/>
          <w:sz w:val="24"/>
          <w:szCs w:val="24"/>
        </w:rPr>
        <w:t>项的相关规定进行价格调整。</w:t>
      </w:r>
    </w:p>
    <w:p w14:paraId="1CB5CC7E">
      <w:pPr>
        <w:spacing w:before="53" w:line="237" w:lineRule="auto"/>
        <w:ind w:left="112" w:right="108" w:firstLine="480"/>
        <w:rPr>
          <w:rFonts w:ascii="楷体" w:hAnsi="楷体" w:eastAsia="楷体" w:cs="楷体"/>
          <w:color w:val="auto"/>
          <w:sz w:val="24"/>
          <w:szCs w:val="24"/>
        </w:rPr>
      </w:pPr>
      <w:r>
        <w:rPr>
          <w:rFonts w:ascii="楷体" w:hAnsi="楷体" w:eastAsia="楷体" w:cs="楷体"/>
          <w:color w:val="auto"/>
          <w:spacing w:val="-1"/>
          <w:sz w:val="24"/>
          <w:szCs w:val="24"/>
        </w:rPr>
        <w:t>2.3</w:t>
      </w:r>
      <w:r>
        <w:rPr>
          <w:rFonts w:ascii="楷体" w:hAnsi="楷体" w:eastAsia="楷体" w:cs="楷体"/>
          <w:color w:val="auto"/>
          <w:spacing w:val="-56"/>
          <w:sz w:val="24"/>
          <w:szCs w:val="24"/>
        </w:rPr>
        <w:t xml:space="preserve"> </w:t>
      </w:r>
      <w:r>
        <w:rPr>
          <w:rFonts w:ascii="楷体" w:hAnsi="楷体" w:eastAsia="楷体" w:cs="楷体"/>
          <w:color w:val="auto"/>
          <w:spacing w:val="-1"/>
          <w:sz w:val="24"/>
          <w:szCs w:val="24"/>
        </w:rPr>
        <w:t>按本章本节第</w:t>
      </w:r>
      <w:r>
        <w:rPr>
          <w:rFonts w:ascii="楷体" w:hAnsi="楷体" w:eastAsia="楷体" w:cs="楷体"/>
          <w:color w:val="auto"/>
          <w:spacing w:val="-54"/>
          <w:sz w:val="24"/>
          <w:szCs w:val="24"/>
        </w:rPr>
        <w:t xml:space="preserve"> </w:t>
      </w:r>
      <w:r>
        <w:rPr>
          <w:rFonts w:ascii="楷体" w:hAnsi="楷体" w:eastAsia="楷体" w:cs="楷体"/>
          <w:color w:val="auto"/>
          <w:spacing w:val="-1"/>
          <w:sz w:val="24"/>
          <w:szCs w:val="24"/>
        </w:rPr>
        <w:t>2.1</w:t>
      </w:r>
      <w:r>
        <w:rPr>
          <w:rFonts w:ascii="楷体" w:hAnsi="楷体" w:eastAsia="楷体" w:cs="楷体"/>
          <w:color w:val="auto"/>
          <w:spacing w:val="-57"/>
          <w:sz w:val="24"/>
          <w:szCs w:val="24"/>
        </w:rPr>
        <w:t xml:space="preserve"> </w:t>
      </w:r>
      <w:r>
        <w:rPr>
          <w:rFonts w:ascii="楷体" w:hAnsi="楷体" w:eastAsia="楷体" w:cs="楷体"/>
          <w:color w:val="auto"/>
          <w:spacing w:val="-1"/>
          <w:sz w:val="24"/>
          <w:szCs w:val="24"/>
        </w:rPr>
        <w:t>款、第</w:t>
      </w:r>
      <w:r>
        <w:rPr>
          <w:rFonts w:ascii="楷体" w:hAnsi="楷体" w:eastAsia="楷体" w:cs="楷体"/>
          <w:color w:val="auto"/>
          <w:spacing w:val="-54"/>
          <w:sz w:val="24"/>
          <w:szCs w:val="24"/>
        </w:rPr>
        <w:t xml:space="preserve"> </w:t>
      </w:r>
      <w:r>
        <w:rPr>
          <w:rFonts w:ascii="楷体" w:hAnsi="楷体" w:eastAsia="楷体" w:cs="楷体"/>
          <w:color w:val="auto"/>
          <w:spacing w:val="-1"/>
          <w:sz w:val="24"/>
          <w:szCs w:val="24"/>
        </w:rPr>
        <w:t>2.2</w:t>
      </w:r>
      <w:r>
        <w:rPr>
          <w:rFonts w:ascii="楷体" w:hAnsi="楷体" w:eastAsia="楷体" w:cs="楷体"/>
          <w:color w:val="auto"/>
          <w:spacing w:val="-57"/>
          <w:sz w:val="24"/>
          <w:szCs w:val="24"/>
        </w:rPr>
        <w:t xml:space="preserve"> </w:t>
      </w:r>
      <w:r>
        <w:rPr>
          <w:rFonts w:ascii="楷体" w:hAnsi="楷体" w:eastAsia="楷体" w:cs="楷体"/>
          <w:color w:val="auto"/>
          <w:spacing w:val="-1"/>
          <w:sz w:val="24"/>
          <w:szCs w:val="24"/>
        </w:rPr>
        <w:t>款规定，以修正或调整后</w:t>
      </w:r>
      <w:r>
        <w:rPr>
          <w:rFonts w:ascii="楷体" w:hAnsi="楷体" w:eastAsia="楷体" w:cs="楷体"/>
          <w:color w:val="auto"/>
          <w:spacing w:val="-2"/>
          <w:sz w:val="24"/>
          <w:szCs w:val="24"/>
        </w:rPr>
        <w:t>的价格确定投标人的投标报价和评标</w:t>
      </w:r>
      <w:r>
        <w:rPr>
          <w:rFonts w:ascii="楷体" w:hAnsi="楷体" w:eastAsia="楷体" w:cs="楷体"/>
          <w:color w:val="auto"/>
          <w:sz w:val="24"/>
          <w:szCs w:val="24"/>
        </w:rPr>
        <w:t xml:space="preserve"> </w:t>
      </w:r>
      <w:r>
        <w:rPr>
          <w:rFonts w:ascii="楷体" w:hAnsi="楷体" w:eastAsia="楷体" w:cs="楷体"/>
          <w:color w:val="auto"/>
          <w:spacing w:val="-3"/>
          <w:sz w:val="24"/>
          <w:szCs w:val="24"/>
        </w:rPr>
        <w:t>基准价，用于投标报价评价。</w:t>
      </w:r>
    </w:p>
    <w:p w14:paraId="77BFDA35">
      <w:pPr>
        <w:spacing w:before="61" w:line="215" w:lineRule="auto"/>
        <w:ind w:left="114"/>
        <w:rPr>
          <w:rFonts w:ascii="楷体" w:hAnsi="楷体" w:eastAsia="楷体" w:cs="楷体"/>
          <w:color w:val="auto"/>
          <w:sz w:val="24"/>
          <w:szCs w:val="24"/>
        </w:rPr>
      </w:pPr>
      <w:r>
        <w:rPr>
          <w:rFonts w:ascii="楷体" w:hAnsi="楷体" w:eastAsia="楷体" w:cs="楷体"/>
          <w:b/>
          <w:bCs/>
          <w:color w:val="auto"/>
          <w:spacing w:val="-3"/>
          <w:sz w:val="24"/>
          <w:szCs w:val="24"/>
        </w:rPr>
        <w:t>3.投标报价评价</w:t>
      </w:r>
    </w:p>
    <w:p w14:paraId="355F493E">
      <w:pPr>
        <w:spacing w:before="62" w:line="245" w:lineRule="auto"/>
        <w:ind w:left="114" w:right="34" w:firstLine="480"/>
        <w:rPr>
          <w:rFonts w:ascii="楷体" w:hAnsi="楷体" w:eastAsia="楷体" w:cs="楷体"/>
          <w:color w:val="auto"/>
          <w:sz w:val="24"/>
          <w:szCs w:val="24"/>
        </w:rPr>
      </w:pPr>
      <w:r>
        <w:rPr>
          <w:rFonts w:ascii="楷体" w:hAnsi="楷体" w:eastAsia="楷体" w:cs="楷体"/>
          <w:color w:val="auto"/>
          <w:spacing w:val="-1"/>
          <w:sz w:val="24"/>
          <w:szCs w:val="24"/>
        </w:rPr>
        <w:t>3.1</w:t>
      </w:r>
      <w:r>
        <w:rPr>
          <w:rFonts w:ascii="楷体" w:hAnsi="楷体" w:eastAsia="楷体" w:cs="楷体"/>
          <w:color w:val="auto"/>
          <w:spacing w:val="-51"/>
          <w:sz w:val="24"/>
          <w:szCs w:val="24"/>
        </w:rPr>
        <w:t xml:space="preserve"> </w:t>
      </w:r>
      <w:r>
        <w:rPr>
          <w:rFonts w:ascii="楷体" w:hAnsi="楷体" w:eastAsia="楷体" w:cs="楷体"/>
          <w:color w:val="auto"/>
          <w:spacing w:val="-1"/>
          <w:sz w:val="24"/>
          <w:szCs w:val="24"/>
        </w:rPr>
        <w:t>投标报价评价：价格分应当采用低价优先法计算，即满足招标文件要求且投标价</w:t>
      </w:r>
      <w:r>
        <w:rPr>
          <w:rFonts w:ascii="楷体" w:hAnsi="楷体" w:eastAsia="楷体" w:cs="楷体"/>
          <w:color w:val="auto"/>
          <w:spacing w:val="-2"/>
          <w:sz w:val="24"/>
          <w:szCs w:val="24"/>
        </w:rPr>
        <w:t>格最低的投</w:t>
      </w:r>
      <w:r>
        <w:rPr>
          <w:rFonts w:ascii="楷体" w:hAnsi="楷体" w:eastAsia="楷体" w:cs="楷体"/>
          <w:color w:val="auto"/>
          <w:sz w:val="24"/>
          <w:szCs w:val="24"/>
        </w:rPr>
        <w:t xml:space="preserve"> </w:t>
      </w:r>
      <w:r>
        <w:rPr>
          <w:rFonts w:ascii="楷体" w:hAnsi="楷体" w:eastAsia="楷体" w:cs="楷体"/>
          <w:color w:val="auto"/>
          <w:spacing w:val="-6"/>
          <w:sz w:val="24"/>
          <w:szCs w:val="24"/>
        </w:rPr>
        <w:t>标报价为评标基准价，其价格分为满分（报价权重分）。其他投标人的价格分统一按照下列公式计算：</w:t>
      </w:r>
    </w:p>
    <w:p w14:paraId="53E17F15">
      <w:pPr>
        <w:spacing w:before="43" w:line="217" w:lineRule="auto"/>
        <w:ind w:left="596"/>
        <w:rPr>
          <w:rFonts w:ascii="楷体" w:hAnsi="楷体" w:eastAsia="楷体" w:cs="楷体"/>
          <w:color w:val="auto"/>
          <w:sz w:val="24"/>
          <w:szCs w:val="24"/>
        </w:rPr>
      </w:pPr>
      <w:r>
        <w:rPr>
          <w:rFonts w:ascii="楷体" w:hAnsi="楷体" w:eastAsia="楷体" w:cs="楷体"/>
          <w:color w:val="auto"/>
          <w:spacing w:val="-2"/>
          <w:sz w:val="24"/>
          <w:szCs w:val="24"/>
        </w:rPr>
        <w:t>投标报价得分=（评标基准价</w:t>
      </w:r>
      <w:r>
        <w:rPr>
          <w:rFonts w:ascii="楷体" w:hAnsi="楷体" w:eastAsia="楷体" w:cs="楷体"/>
          <w:color w:val="auto"/>
          <w:spacing w:val="-2"/>
          <w:position w:val="-1"/>
          <w:sz w:val="12"/>
          <w:szCs w:val="12"/>
        </w:rPr>
        <w:t>修正或调整</w:t>
      </w:r>
      <w:r>
        <w:rPr>
          <w:rFonts w:ascii="楷体" w:hAnsi="楷体" w:eastAsia="楷体" w:cs="楷体"/>
          <w:color w:val="auto"/>
          <w:spacing w:val="-2"/>
          <w:sz w:val="24"/>
          <w:szCs w:val="24"/>
        </w:rPr>
        <w:t>／投标报价</w:t>
      </w:r>
      <w:r>
        <w:rPr>
          <w:rFonts w:ascii="楷体" w:hAnsi="楷体" w:eastAsia="楷体" w:cs="楷体"/>
          <w:color w:val="auto"/>
          <w:spacing w:val="-2"/>
          <w:position w:val="-1"/>
          <w:sz w:val="12"/>
          <w:szCs w:val="12"/>
        </w:rPr>
        <w:t>修正或</w:t>
      </w:r>
      <w:r>
        <w:rPr>
          <w:rFonts w:ascii="楷体" w:hAnsi="楷体" w:eastAsia="楷体" w:cs="楷体"/>
          <w:color w:val="auto"/>
          <w:spacing w:val="-3"/>
          <w:position w:val="-1"/>
          <w:sz w:val="12"/>
          <w:szCs w:val="12"/>
        </w:rPr>
        <w:t>调整</w:t>
      </w:r>
      <w:r>
        <w:rPr>
          <w:rFonts w:ascii="楷体" w:hAnsi="楷体" w:eastAsia="楷体" w:cs="楷体"/>
          <w:color w:val="auto"/>
          <w:spacing w:val="-28"/>
          <w:position w:val="-1"/>
          <w:sz w:val="12"/>
          <w:szCs w:val="12"/>
        </w:rPr>
        <w:t xml:space="preserve"> </w:t>
      </w:r>
      <w:r>
        <w:rPr>
          <w:rFonts w:ascii="楷体" w:hAnsi="楷体" w:eastAsia="楷体" w:cs="楷体"/>
          <w:color w:val="auto"/>
          <w:spacing w:val="-3"/>
          <w:sz w:val="24"/>
          <w:szCs w:val="24"/>
        </w:rPr>
        <w:t>）</w:t>
      </w:r>
      <w:r>
        <w:rPr>
          <w:rFonts w:ascii="楷体" w:hAnsi="楷体" w:eastAsia="楷体" w:cs="楷体"/>
          <w:color w:val="auto"/>
          <w:spacing w:val="46"/>
          <w:sz w:val="24"/>
          <w:szCs w:val="24"/>
        </w:rPr>
        <w:t xml:space="preserve"> </w:t>
      </w:r>
      <w:r>
        <w:rPr>
          <w:rFonts w:ascii="楷体" w:hAnsi="楷体" w:eastAsia="楷体" w:cs="楷体"/>
          <w:color w:val="auto"/>
          <w:spacing w:val="-3"/>
          <w:sz w:val="24"/>
          <w:szCs w:val="24"/>
        </w:rPr>
        <w:t>× 100</w:t>
      </w:r>
    </w:p>
    <w:p w14:paraId="001FFB97">
      <w:pPr>
        <w:spacing w:before="59" w:line="215" w:lineRule="auto"/>
        <w:ind w:left="108"/>
        <w:rPr>
          <w:rFonts w:ascii="楷体" w:hAnsi="楷体" w:eastAsia="楷体" w:cs="楷体"/>
          <w:color w:val="auto"/>
          <w:sz w:val="24"/>
          <w:szCs w:val="24"/>
        </w:rPr>
      </w:pPr>
      <w:r>
        <w:rPr>
          <w:rFonts w:ascii="楷体" w:hAnsi="楷体" w:eastAsia="楷体" w:cs="楷体"/>
          <w:b/>
          <w:bCs/>
          <w:color w:val="auto"/>
          <w:spacing w:val="-2"/>
          <w:sz w:val="24"/>
          <w:szCs w:val="24"/>
        </w:rPr>
        <w:t>4.技术、商务等评分项响应评价及政府采购政策加分</w:t>
      </w:r>
    </w:p>
    <w:p w14:paraId="1600C931">
      <w:pPr>
        <w:spacing w:before="63" w:line="235" w:lineRule="auto"/>
        <w:ind w:left="114" w:right="141" w:firstLine="473"/>
        <w:rPr>
          <w:rFonts w:ascii="楷体" w:hAnsi="楷体" w:eastAsia="楷体" w:cs="楷体"/>
          <w:color w:val="auto"/>
          <w:sz w:val="24"/>
          <w:szCs w:val="24"/>
        </w:rPr>
      </w:pPr>
      <w:r>
        <w:rPr>
          <w:rFonts w:ascii="楷体" w:hAnsi="楷体" w:eastAsia="楷体" w:cs="楷体"/>
          <w:color w:val="auto"/>
          <w:spacing w:val="-1"/>
          <w:sz w:val="24"/>
          <w:szCs w:val="24"/>
        </w:rPr>
        <w:t>4.1</w:t>
      </w:r>
      <w:r>
        <w:rPr>
          <w:rFonts w:ascii="楷体" w:hAnsi="楷体" w:eastAsia="楷体" w:cs="楷体"/>
          <w:color w:val="auto"/>
          <w:spacing w:val="-43"/>
          <w:sz w:val="24"/>
          <w:szCs w:val="24"/>
        </w:rPr>
        <w:t xml:space="preserve"> </w:t>
      </w:r>
      <w:r>
        <w:rPr>
          <w:rFonts w:ascii="楷体" w:hAnsi="楷体" w:eastAsia="楷体" w:cs="楷体"/>
          <w:color w:val="auto"/>
          <w:spacing w:val="-1"/>
          <w:sz w:val="24"/>
          <w:szCs w:val="24"/>
        </w:rPr>
        <w:t>技术、商务等评分项响应评分。按本章本节附页</w:t>
      </w:r>
      <w:r>
        <w:rPr>
          <w:rFonts w:ascii="楷体" w:hAnsi="楷体" w:eastAsia="楷体" w:cs="楷体"/>
          <w:color w:val="auto"/>
          <w:spacing w:val="-41"/>
          <w:sz w:val="24"/>
          <w:szCs w:val="24"/>
        </w:rPr>
        <w:t xml:space="preserve"> </w:t>
      </w:r>
      <w:r>
        <w:rPr>
          <w:rFonts w:ascii="楷体" w:hAnsi="楷体" w:eastAsia="楷体" w:cs="楷体"/>
          <w:color w:val="auto"/>
          <w:spacing w:val="-1"/>
          <w:sz w:val="24"/>
          <w:szCs w:val="24"/>
        </w:rPr>
        <w:t>1“评标方法及标准表”规定的评标因素和</w:t>
      </w:r>
      <w:r>
        <w:rPr>
          <w:rFonts w:ascii="楷体" w:hAnsi="楷体" w:eastAsia="楷体" w:cs="楷体"/>
          <w:color w:val="auto"/>
          <w:sz w:val="24"/>
          <w:szCs w:val="24"/>
        </w:rPr>
        <w:t xml:space="preserve"> </w:t>
      </w:r>
      <w:r>
        <w:rPr>
          <w:rFonts w:ascii="楷体" w:hAnsi="楷体" w:eastAsia="楷体" w:cs="楷体"/>
          <w:color w:val="auto"/>
          <w:spacing w:val="-3"/>
          <w:sz w:val="24"/>
          <w:szCs w:val="24"/>
        </w:rPr>
        <w:t>标准，对技术、商务等评分项计算得分。</w:t>
      </w:r>
    </w:p>
    <w:p w14:paraId="16E02FB8">
      <w:pPr>
        <w:spacing w:before="64" w:line="239" w:lineRule="auto"/>
        <w:ind w:left="96" w:right="110" w:firstLine="492"/>
        <w:rPr>
          <w:rFonts w:ascii="楷体" w:hAnsi="楷体" w:eastAsia="楷体" w:cs="楷体"/>
          <w:color w:val="auto"/>
          <w:sz w:val="24"/>
          <w:szCs w:val="24"/>
        </w:rPr>
      </w:pPr>
      <w:r>
        <w:rPr>
          <w:rFonts w:ascii="楷体" w:hAnsi="楷体" w:eastAsia="楷体" w:cs="楷体"/>
          <w:color w:val="auto"/>
          <w:spacing w:val="-2"/>
          <w:sz w:val="24"/>
          <w:szCs w:val="24"/>
        </w:rPr>
        <w:t>4.2</w:t>
      </w:r>
      <w:r>
        <w:rPr>
          <w:rFonts w:ascii="楷体" w:hAnsi="楷体" w:eastAsia="楷体" w:cs="楷体"/>
          <w:color w:val="auto"/>
          <w:spacing w:val="-31"/>
          <w:sz w:val="24"/>
          <w:szCs w:val="24"/>
        </w:rPr>
        <w:t xml:space="preserve"> </w:t>
      </w:r>
      <w:r>
        <w:rPr>
          <w:rFonts w:ascii="楷体" w:hAnsi="楷体" w:eastAsia="楷体" w:cs="楷体"/>
          <w:color w:val="auto"/>
          <w:spacing w:val="-2"/>
          <w:sz w:val="24"/>
          <w:szCs w:val="24"/>
        </w:rPr>
        <w:t>需落实政府采购政策（优先采购）的，按第二章、本章第二节第</w:t>
      </w:r>
      <w:r>
        <w:rPr>
          <w:rFonts w:ascii="楷体" w:hAnsi="楷体" w:eastAsia="楷体" w:cs="楷体"/>
          <w:color w:val="auto"/>
          <w:spacing w:val="-55"/>
          <w:sz w:val="24"/>
          <w:szCs w:val="24"/>
        </w:rPr>
        <w:t xml:space="preserve"> </w:t>
      </w:r>
      <w:r>
        <w:rPr>
          <w:rFonts w:ascii="楷体" w:hAnsi="楷体" w:eastAsia="楷体" w:cs="楷体"/>
          <w:color w:val="auto"/>
          <w:spacing w:val="-2"/>
          <w:sz w:val="24"/>
          <w:szCs w:val="24"/>
        </w:rPr>
        <w:t>5.3（2）项以及本节附页</w:t>
      </w:r>
      <w:r>
        <w:rPr>
          <w:rFonts w:ascii="楷体" w:hAnsi="楷体" w:eastAsia="楷体" w:cs="楷体"/>
          <w:color w:val="auto"/>
          <w:spacing w:val="-40"/>
          <w:sz w:val="24"/>
          <w:szCs w:val="24"/>
        </w:rPr>
        <w:t xml:space="preserve"> </w:t>
      </w:r>
      <w:r>
        <w:rPr>
          <w:rFonts w:ascii="楷体" w:hAnsi="楷体" w:eastAsia="楷体" w:cs="楷体"/>
          <w:color w:val="auto"/>
          <w:spacing w:val="-2"/>
          <w:sz w:val="24"/>
          <w:szCs w:val="24"/>
        </w:rPr>
        <w:t>1</w:t>
      </w:r>
      <w:r>
        <w:rPr>
          <w:rFonts w:ascii="楷体" w:hAnsi="楷体" w:eastAsia="楷体" w:cs="楷体"/>
          <w:color w:val="auto"/>
          <w:sz w:val="24"/>
          <w:szCs w:val="24"/>
        </w:rPr>
        <w:t xml:space="preserve"> “评标方法及标准表”的相关规定进行技术、价格、商务</w:t>
      </w:r>
      <w:r>
        <w:rPr>
          <w:rFonts w:ascii="楷体" w:hAnsi="楷体" w:eastAsia="楷体" w:cs="楷体"/>
          <w:color w:val="auto"/>
          <w:spacing w:val="-1"/>
          <w:sz w:val="24"/>
          <w:szCs w:val="24"/>
        </w:rPr>
        <w:t>项得分(加分)计算。</w:t>
      </w:r>
    </w:p>
    <w:p w14:paraId="4CB758D6">
      <w:pPr>
        <w:spacing w:before="61" w:line="215" w:lineRule="auto"/>
        <w:ind w:left="109"/>
        <w:rPr>
          <w:rFonts w:ascii="楷体" w:hAnsi="楷体" w:eastAsia="楷体" w:cs="楷体"/>
          <w:color w:val="auto"/>
          <w:sz w:val="24"/>
          <w:szCs w:val="24"/>
        </w:rPr>
      </w:pPr>
      <w:r>
        <w:rPr>
          <w:rFonts w:ascii="楷体" w:hAnsi="楷体" w:eastAsia="楷体" w:cs="楷体"/>
          <w:b/>
          <w:bCs/>
          <w:color w:val="auto"/>
          <w:spacing w:val="-3"/>
          <w:sz w:val="24"/>
          <w:szCs w:val="24"/>
        </w:rPr>
        <w:t>5.评标总得分</w:t>
      </w:r>
    </w:p>
    <w:p w14:paraId="2CCDFCCE">
      <w:pPr>
        <w:spacing w:before="61" w:line="215" w:lineRule="auto"/>
        <w:ind w:left="589"/>
        <w:rPr>
          <w:rFonts w:ascii="楷体" w:hAnsi="楷体" w:eastAsia="楷体" w:cs="楷体"/>
          <w:color w:val="auto"/>
          <w:sz w:val="24"/>
          <w:szCs w:val="24"/>
        </w:rPr>
      </w:pPr>
      <w:r>
        <w:rPr>
          <w:rFonts w:ascii="楷体" w:hAnsi="楷体" w:eastAsia="楷体" w:cs="楷体"/>
          <w:color w:val="auto"/>
          <w:spacing w:val="-1"/>
          <w:sz w:val="24"/>
          <w:szCs w:val="24"/>
        </w:rPr>
        <w:t>5.1</w:t>
      </w:r>
      <w:r>
        <w:rPr>
          <w:rFonts w:ascii="楷体" w:hAnsi="楷体" w:eastAsia="楷体" w:cs="楷体"/>
          <w:color w:val="auto"/>
          <w:spacing w:val="-46"/>
          <w:sz w:val="24"/>
          <w:szCs w:val="24"/>
        </w:rPr>
        <w:t xml:space="preserve"> </w:t>
      </w:r>
      <w:r>
        <w:rPr>
          <w:rFonts w:ascii="楷体" w:hAnsi="楷体" w:eastAsia="楷体" w:cs="楷体"/>
          <w:color w:val="auto"/>
          <w:spacing w:val="-1"/>
          <w:sz w:val="24"/>
          <w:szCs w:val="24"/>
        </w:rPr>
        <w:t>评标总得分为投标报价、技术、商务等评分项得分(含优先采购政策加分)之和。</w:t>
      </w:r>
    </w:p>
    <w:p w14:paraId="4E4EB308">
      <w:pPr>
        <w:spacing w:before="62" w:line="243" w:lineRule="auto"/>
        <w:ind w:left="596" w:right="5296"/>
        <w:rPr>
          <w:rFonts w:ascii="楷体" w:hAnsi="楷体" w:eastAsia="楷体" w:cs="楷体"/>
          <w:color w:val="auto"/>
          <w:sz w:val="24"/>
          <w:szCs w:val="24"/>
        </w:rPr>
      </w:pPr>
      <w:r>
        <w:rPr>
          <w:rFonts w:ascii="楷体" w:hAnsi="楷体" w:eastAsia="楷体" w:cs="楷体"/>
          <w:color w:val="auto"/>
          <w:spacing w:val="-1"/>
          <w:sz w:val="24"/>
          <w:szCs w:val="24"/>
        </w:rPr>
        <w:t>评标总得分＝F1×A1＋F2×A2＋……＋Fn×An</w:t>
      </w:r>
      <w:r>
        <w:rPr>
          <w:rFonts w:ascii="楷体" w:hAnsi="楷体" w:eastAsia="楷体" w:cs="楷体"/>
          <w:color w:val="auto"/>
          <w:spacing w:val="15"/>
          <w:sz w:val="24"/>
          <w:szCs w:val="24"/>
        </w:rPr>
        <w:t xml:space="preserve"> </w:t>
      </w:r>
      <w:r>
        <w:rPr>
          <w:rFonts w:ascii="楷体" w:hAnsi="楷体" w:eastAsia="楷体" w:cs="楷体"/>
          <w:color w:val="auto"/>
          <w:sz w:val="24"/>
          <w:szCs w:val="24"/>
        </w:rPr>
        <w:t>F1、F2……Fn分别为各项评审因素的得分；</w:t>
      </w:r>
    </w:p>
    <w:p w14:paraId="67BDEED4">
      <w:pPr>
        <w:spacing w:before="45" w:line="215" w:lineRule="auto"/>
        <w:ind w:left="588"/>
        <w:rPr>
          <w:rFonts w:ascii="楷体" w:hAnsi="楷体" w:eastAsia="楷体" w:cs="楷体"/>
          <w:color w:val="auto"/>
          <w:sz w:val="24"/>
          <w:szCs w:val="24"/>
        </w:rPr>
      </w:pPr>
      <w:r>
        <w:rPr>
          <w:rFonts w:ascii="楷体" w:hAnsi="楷体" w:eastAsia="楷体" w:cs="楷体"/>
          <w:color w:val="auto"/>
          <w:spacing w:val="1"/>
          <w:sz w:val="24"/>
          <w:szCs w:val="24"/>
        </w:rPr>
        <w:t>A1、A2、……</w:t>
      </w:r>
      <w:r>
        <w:rPr>
          <w:rFonts w:ascii="楷体" w:hAnsi="楷体" w:eastAsia="楷体" w:cs="楷体"/>
          <w:color w:val="auto"/>
          <w:sz w:val="24"/>
          <w:szCs w:val="24"/>
        </w:rPr>
        <w:t>An</w:t>
      </w:r>
      <w:r>
        <w:rPr>
          <w:rFonts w:ascii="楷体" w:hAnsi="楷体" w:eastAsia="楷体" w:cs="楷体"/>
          <w:color w:val="auto"/>
          <w:spacing w:val="1"/>
          <w:sz w:val="24"/>
          <w:szCs w:val="24"/>
        </w:rPr>
        <w:t>分别为各项评审因素所占的权重（A1＋A2＋…＋</w:t>
      </w:r>
      <w:r>
        <w:rPr>
          <w:rFonts w:ascii="楷体" w:hAnsi="楷体" w:eastAsia="楷体" w:cs="楷体"/>
          <w:color w:val="auto"/>
          <w:sz w:val="24"/>
          <w:szCs w:val="24"/>
        </w:rPr>
        <w:t>An</w:t>
      </w:r>
      <w:r>
        <w:rPr>
          <w:rFonts w:ascii="楷体" w:hAnsi="楷体" w:eastAsia="楷体" w:cs="楷体"/>
          <w:color w:val="auto"/>
          <w:spacing w:val="1"/>
          <w:sz w:val="24"/>
          <w:szCs w:val="24"/>
        </w:rPr>
        <w:t>＝1）。</w:t>
      </w:r>
    </w:p>
    <w:p w14:paraId="6C139DF2">
      <w:pPr>
        <w:spacing w:before="62" w:line="212" w:lineRule="auto"/>
        <w:ind w:left="589"/>
        <w:rPr>
          <w:rFonts w:ascii="楷体" w:hAnsi="楷体" w:eastAsia="楷体" w:cs="楷体"/>
          <w:color w:val="auto"/>
          <w:sz w:val="24"/>
          <w:szCs w:val="24"/>
        </w:rPr>
      </w:pPr>
      <w:r>
        <w:rPr>
          <w:rFonts w:ascii="楷体" w:hAnsi="楷体" w:eastAsia="楷体" w:cs="楷体"/>
          <w:color w:val="auto"/>
          <w:spacing w:val="-2"/>
          <w:sz w:val="24"/>
          <w:szCs w:val="24"/>
        </w:rPr>
        <w:t>5.2</w:t>
      </w:r>
      <w:r>
        <w:rPr>
          <w:rFonts w:ascii="楷体" w:hAnsi="楷体" w:eastAsia="楷体" w:cs="楷体"/>
          <w:color w:val="auto"/>
          <w:spacing w:val="-33"/>
          <w:sz w:val="24"/>
          <w:szCs w:val="24"/>
        </w:rPr>
        <w:t xml:space="preserve"> </w:t>
      </w:r>
      <w:r>
        <w:rPr>
          <w:rFonts w:ascii="楷体" w:hAnsi="楷体" w:eastAsia="楷体" w:cs="楷体"/>
          <w:color w:val="auto"/>
          <w:spacing w:val="-2"/>
          <w:sz w:val="24"/>
          <w:szCs w:val="24"/>
        </w:rPr>
        <w:t>评分分值计算保留小数点后两位，小数点后第三位“四舍五入”。</w:t>
      </w:r>
    </w:p>
    <w:p w14:paraId="5ADD97CC">
      <w:pPr>
        <w:spacing w:before="63" w:line="247" w:lineRule="auto"/>
        <w:ind w:left="110" w:right="107" w:firstLine="479"/>
        <w:rPr>
          <w:rFonts w:ascii="楷体" w:hAnsi="楷体" w:eastAsia="楷体" w:cs="楷体"/>
          <w:color w:val="auto"/>
          <w:sz w:val="24"/>
          <w:szCs w:val="24"/>
        </w:rPr>
      </w:pPr>
      <w:r>
        <w:rPr>
          <w:rFonts w:ascii="楷体" w:hAnsi="楷体" w:eastAsia="楷体" w:cs="楷体"/>
          <w:color w:val="auto"/>
          <w:spacing w:val="-1"/>
          <w:sz w:val="24"/>
          <w:szCs w:val="24"/>
        </w:rPr>
        <w:t>5.3</w:t>
      </w:r>
      <w:r>
        <w:rPr>
          <w:rFonts w:ascii="楷体" w:hAnsi="楷体" w:eastAsia="楷体" w:cs="楷体"/>
          <w:color w:val="auto"/>
          <w:spacing w:val="-52"/>
          <w:sz w:val="24"/>
          <w:szCs w:val="24"/>
        </w:rPr>
        <w:t xml:space="preserve"> </w:t>
      </w:r>
      <w:r>
        <w:rPr>
          <w:rFonts w:ascii="楷体" w:hAnsi="楷体" w:eastAsia="楷体" w:cs="楷体"/>
          <w:color w:val="auto"/>
          <w:spacing w:val="-1"/>
          <w:sz w:val="24"/>
          <w:szCs w:val="24"/>
        </w:rPr>
        <w:t>评标时，评标委员会成员应当独立对满足招标文件全部实质性要求投标人的投标文件进</w:t>
      </w:r>
      <w:r>
        <w:rPr>
          <w:rFonts w:ascii="楷体" w:hAnsi="楷体" w:eastAsia="楷体" w:cs="楷体"/>
          <w:color w:val="auto"/>
          <w:spacing w:val="-2"/>
          <w:sz w:val="24"/>
          <w:szCs w:val="24"/>
        </w:rPr>
        <w:t>行评</w:t>
      </w:r>
      <w:r>
        <w:rPr>
          <w:rFonts w:ascii="楷体" w:hAnsi="楷体" w:eastAsia="楷体" w:cs="楷体"/>
          <w:color w:val="auto"/>
          <w:sz w:val="24"/>
          <w:szCs w:val="24"/>
        </w:rPr>
        <w:t xml:space="preserve"> </w:t>
      </w:r>
      <w:r>
        <w:rPr>
          <w:rFonts w:ascii="楷体" w:hAnsi="楷体" w:eastAsia="楷体" w:cs="楷体"/>
          <w:color w:val="auto"/>
          <w:spacing w:val="-5"/>
          <w:sz w:val="24"/>
          <w:szCs w:val="24"/>
        </w:rPr>
        <w:t>价、评分， 然后汇总每个投标人每项评分因素的得分。每个投标人的最终得分为所有评标委员会成员</w:t>
      </w:r>
      <w:r>
        <w:rPr>
          <w:rFonts w:ascii="楷体" w:hAnsi="楷体" w:eastAsia="楷体" w:cs="楷体"/>
          <w:color w:val="auto"/>
          <w:spacing w:val="10"/>
          <w:sz w:val="24"/>
          <w:szCs w:val="24"/>
        </w:rPr>
        <w:t xml:space="preserve"> </w:t>
      </w:r>
      <w:r>
        <w:rPr>
          <w:rFonts w:ascii="楷体" w:hAnsi="楷体" w:eastAsia="楷体" w:cs="楷体"/>
          <w:color w:val="auto"/>
          <w:spacing w:val="-4"/>
          <w:sz w:val="24"/>
          <w:szCs w:val="24"/>
        </w:rPr>
        <w:t>评分的算术平均值。</w:t>
      </w:r>
    </w:p>
    <w:p w14:paraId="5AB50AD6">
      <w:pPr>
        <w:spacing w:before="57" w:line="217"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6.中标候选人的推荐方法</w:t>
      </w:r>
    </w:p>
    <w:p w14:paraId="7A56BC02">
      <w:pPr>
        <w:spacing w:before="59" w:line="246" w:lineRule="auto"/>
        <w:ind w:left="113" w:right="110" w:firstLine="480"/>
        <w:rPr>
          <w:rFonts w:ascii="楷体" w:hAnsi="楷体" w:eastAsia="楷体" w:cs="楷体"/>
          <w:color w:val="auto"/>
          <w:sz w:val="24"/>
          <w:szCs w:val="24"/>
        </w:rPr>
      </w:pPr>
      <w:r>
        <w:rPr>
          <w:rFonts w:ascii="楷体" w:hAnsi="楷体" w:eastAsia="楷体" w:cs="楷体"/>
          <w:color w:val="auto"/>
          <w:spacing w:val="-5"/>
          <w:sz w:val="24"/>
          <w:szCs w:val="24"/>
        </w:rPr>
        <w:t>6.1</w:t>
      </w:r>
      <w:r>
        <w:rPr>
          <w:rFonts w:ascii="楷体" w:hAnsi="楷体" w:eastAsia="楷体" w:cs="楷体"/>
          <w:color w:val="auto"/>
          <w:spacing w:val="-52"/>
          <w:sz w:val="24"/>
          <w:szCs w:val="24"/>
        </w:rPr>
        <w:t xml:space="preserve"> </w:t>
      </w:r>
      <w:r>
        <w:rPr>
          <w:rFonts w:ascii="楷体" w:hAnsi="楷体" w:eastAsia="楷体" w:cs="楷体"/>
          <w:color w:val="auto"/>
          <w:spacing w:val="-5"/>
          <w:sz w:val="24"/>
          <w:szCs w:val="24"/>
        </w:rPr>
        <w:t>评标结果按评审后得分由高到低顺序排列。得分相同的，</w:t>
      </w:r>
      <w:r>
        <w:rPr>
          <w:rFonts w:ascii="楷体" w:hAnsi="楷体" w:eastAsia="楷体" w:cs="楷体"/>
          <w:color w:val="auto"/>
          <w:spacing w:val="49"/>
          <w:sz w:val="24"/>
          <w:szCs w:val="24"/>
        </w:rPr>
        <w:t xml:space="preserve"> </w:t>
      </w:r>
      <w:r>
        <w:rPr>
          <w:rFonts w:ascii="楷体" w:hAnsi="楷体" w:eastAsia="楷体" w:cs="楷体"/>
          <w:color w:val="auto"/>
          <w:spacing w:val="-5"/>
          <w:sz w:val="24"/>
          <w:szCs w:val="24"/>
        </w:rPr>
        <w:t>按投标报价由低到高顺序排</w:t>
      </w:r>
      <w:r>
        <w:rPr>
          <w:rFonts w:ascii="楷体" w:hAnsi="楷体" w:eastAsia="楷体" w:cs="楷体"/>
          <w:color w:val="auto"/>
          <w:spacing w:val="-6"/>
          <w:sz w:val="24"/>
          <w:szCs w:val="24"/>
        </w:rPr>
        <w:t>列。得</w:t>
      </w:r>
      <w:r>
        <w:rPr>
          <w:rFonts w:ascii="楷体" w:hAnsi="楷体" w:eastAsia="楷体" w:cs="楷体"/>
          <w:color w:val="auto"/>
          <w:sz w:val="24"/>
          <w:szCs w:val="24"/>
        </w:rPr>
        <w:t xml:space="preserve"> </w:t>
      </w:r>
      <w:r>
        <w:rPr>
          <w:rFonts w:ascii="楷体" w:hAnsi="楷体" w:eastAsia="楷体" w:cs="楷体"/>
          <w:color w:val="auto"/>
          <w:spacing w:val="-2"/>
          <w:sz w:val="24"/>
          <w:szCs w:val="24"/>
        </w:rPr>
        <w:t>分且投标报价相同的并列。投标文件满足招标文件全部实质</w:t>
      </w:r>
      <w:r>
        <w:rPr>
          <w:rFonts w:ascii="楷体" w:hAnsi="楷体" w:eastAsia="楷体" w:cs="楷体"/>
          <w:color w:val="auto"/>
          <w:spacing w:val="-3"/>
          <w:sz w:val="24"/>
          <w:szCs w:val="24"/>
        </w:rPr>
        <w:t>性要求，且按照评审因素的量化指标评审</w:t>
      </w:r>
      <w:r>
        <w:rPr>
          <w:rFonts w:ascii="楷体" w:hAnsi="楷体" w:eastAsia="楷体" w:cs="楷体"/>
          <w:color w:val="auto"/>
          <w:sz w:val="24"/>
          <w:szCs w:val="24"/>
        </w:rPr>
        <w:t xml:space="preserve"> </w:t>
      </w:r>
      <w:r>
        <w:rPr>
          <w:rFonts w:ascii="楷体" w:hAnsi="楷体" w:eastAsia="楷体" w:cs="楷体"/>
          <w:color w:val="auto"/>
          <w:spacing w:val="-1"/>
          <w:sz w:val="24"/>
          <w:szCs w:val="24"/>
        </w:rPr>
        <w:t>得分最高的投标人为排名第一的中标候选人确定。</w:t>
      </w:r>
    </w:p>
    <w:p w14:paraId="3D382DAA">
      <w:pPr>
        <w:spacing w:before="63" w:line="212" w:lineRule="auto"/>
        <w:ind w:left="593"/>
        <w:rPr>
          <w:rFonts w:ascii="楷体" w:hAnsi="楷体" w:eastAsia="楷体" w:cs="楷体"/>
          <w:color w:val="auto"/>
          <w:sz w:val="24"/>
          <w:szCs w:val="24"/>
        </w:rPr>
      </w:pPr>
      <w:r>
        <w:rPr>
          <w:rFonts w:ascii="楷体" w:hAnsi="楷体" w:eastAsia="楷体" w:cs="楷体"/>
          <w:color w:val="auto"/>
          <w:spacing w:val="-2"/>
          <w:sz w:val="24"/>
          <w:szCs w:val="24"/>
        </w:rPr>
        <w:t>6.2</w:t>
      </w:r>
      <w:r>
        <w:rPr>
          <w:rFonts w:ascii="楷体" w:hAnsi="楷体" w:eastAsia="楷体" w:cs="楷体"/>
          <w:color w:val="auto"/>
          <w:spacing w:val="-38"/>
          <w:sz w:val="24"/>
          <w:szCs w:val="24"/>
        </w:rPr>
        <w:t xml:space="preserve"> </w:t>
      </w:r>
      <w:r>
        <w:rPr>
          <w:rFonts w:ascii="楷体" w:hAnsi="楷体" w:eastAsia="楷体" w:cs="楷体"/>
          <w:color w:val="auto"/>
          <w:spacing w:val="-2"/>
          <w:sz w:val="24"/>
          <w:szCs w:val="24"/>
        </w:rPr>
        <w:t>得分且投标报价相同的并列，按本章第二节规定确定中标候选人。</w:t>
      </w:r>
    </w:p>
    <w:p w14:paraId="3B4B1279">
      <w:pPr>
        <w:spacing w:line="212" w:lineRule="auto"/>
        <w:rPr>
          <w:rFonts w:ascii="楷体" w:hAnsi="楷体" w:eastAsia="楷体" w:cs="楷体"/>
          <w:color w:val="auto"/>
          <w:sz w:val="24"/>
          <w:szCs w:val="24"/>
        </w:rPr>
        <w:sectPr>
          <w:headerReference r:id="rId40" w:type="default"/>
          <w:footerReference r:id="rId41" w:type="default"/>
          <w:pgSz w:w="11909" w:h="16839"/>
          <w:pgMar w:top="1013" w:right="609" w:bottom="1042" w:left="614" w:header="764" w:footer="732" w:gutter="0"/>
          <w:pgNumType w:fmt="decimal"/>
          <w:cols w:space="720" w:num="1"/>
        </w:sectPr>
      </w:pPr>
    </w:p>
    <w:p w14:paraId="5FA91434">
      <w:pPr>
        <w:spacing w:before="62" w:line="215" w:lineRule="auto"/>
        <w:ind w:left="131"/>
        <w:rPr>
          <w:rFonts w:ascii="楷体" w:hAnsi="楷体" w:eastAsia="楷体" w:cs="楷体"/>
          <w:color w:val="auto"/>
          <w:sz w:val="24"/>
          <w:szCs w:val="24"/>
        </w:rPr>
      </w:pPr>
      <w:r>
        <w:rPr>
          <w:rFonts w:ascii="楷体" w:hAnsi="楷体" w:eastAsia="楷体" w:cs="楷体"/>
          <w:b/>
          <w:bCs/>
          <w:color w:val="auto"/>
          <w:spacing w:val="-6"/>
          <w:sz w:val="24"/>
          <w:szCs w:val="24"/>
        </w:rPr>
        <w:t>附页</w:t>
      </w:r>
      <w:r>
        <w:rPr>
          <w:rFonts w:ascii="楷体" w:hAnsi="楷体" w:eastAsia="楷体" w:cs="楷体"/>
          <w:color w:val="auto"/>
          <w:spacing w:val="-35"/>
          <w:sz w:val="24"/>
          <w:szCs w:val="24"/>
        </w:rPr>
        <w:t xml:space="preserve"> </w:t>
      </w:r>
      <w:r>
        <w:rPr>
          <w:rFonts w:ascii="楷体" w:hAnsi="楷体" w:eastAsia="楷体" w:cs="楷体"/>
          <w:b/>
          <w:bCs/>
          <w:color w:val="auto"/>
          <w:spacing w:val="-6"/>
          <w:sz w:val="24"/>
          <w:szCs w:val="24"/>
        </w:rPr>
        <w:t>1</w:t>
      </w:r>
      <w:r>
        <w:rPr>
          <w:rFonts w:ascii="楷体" w:hAnsi="楷体" w:eastAsia="楷体" w:cs="楷体"/>
          <w:color w:val="auto"/>
          <w:spacing w:val="-6"/>
          <w:sz w:val="24"/>
          <w:szCs w:val="24"/>
        </w:rPr>
        <w:t xml:space="preserve"> </w:t>
      </w:r>
      <w:r>
        <w:rPr>
          <w:rFonts w:ascii="楷体" w:hAnsi="楷体" w:eastAsia="楷体" w:cs="楷体"/>
          <w:b/>
          <w:bCs/>
          <w:color w:val="auto"/>
          <w:spacing w:val="-6"/>
          <w:sz w:val="24"/>
          <w:szCs w:val="24"/>
        </w:rPr>
        <w:t>评标方法及标准</w:t>
      </w:r>
    </w:p>
    <w:p w14:paraId="2E2463AB">
      <w:pPr>
        <w:spacing w:before="17" w:line="207" w:lineRule="auto"/>
        <w:ind w:left="603"/>
        <w:rPr>
          <w:rFonts w:ascii="楷体" w:hAnsi="楷体" w:eastAsia="楷体" w:cs="楷体"/>
          <w:color w:val="auto"/>
          <w:sz w:val="24"/>
          <w:szCs w:val="24"/>
        </w:rPr>
      </w:pPr>
      <w:r>
        <w:rPr>
          <w:rFonts w:ascii="楷体" w:hAnsi="楷体" w:eastAsia="楷体" w:cs="楷体"/>
          <w:b/>
          <w:bCs/>
          <w:color w:val="auto"/>
          <w:spacing w:val="-5"/>
          <w:sz w:val="24"/>
          <w:szCs w:val="24"/>
        </w:rPr>
        <w:t>本次综合评分具体的权数取值如下表：</w:t>
      </w:r>
    </w:p>
    <w:tbl>
      <w:tblPr>
        <w:tblStyle w:val="14"/>
        <w:tblW w:w="10554" w:type="dxa"/>
        <w:tblInd w:w="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09"/>
        <w:gridCol w:w="6945"/>
      </w:tblGrid>
      <w:tr w14:paraId="523DE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3609" w:type="dxa"/>
            <w:vAlign w:val="top"/>
          </w:tcPr>
          <w:p w14:paraId="3667874A">
            <w:pPr>
              <w:pStyle w:val="15"/>
              <w:spacing w:before="67" w:line="223" w:lineRule="auto"/>
              <w:ind w:left="1331"/>
              <w:rPr>
                <w:color w:val="auto"/>
              </w:rPr>
            </w:pPr>
            <w:r>
              <w:rPr>
                <w:b/>
                <w:bCs/>
                <w:color w:val="auto"/>
                <w:spacing w:val="-5"/>
              </w:rPr>
              <w:t>具体项目</w:t>
            </w:r>
          </w:p>
        </w:tc>
        <w:tc>
          <w:tcPr>
            <w:tcW w:w="6945" w:type="dxa"/>
            <w:vAlign w:val="top"/>
          </w:tcPr>
          <w:p w14:paraId="575DA1D5">
            <w:pPr>
              <w:pStyle w:val="15"/>
              <w:spacing w:before="67" w:line="221" w:lineRule="auto"/>
              <w:ind w:left="2867"/>
              <w:rPr>
                <w:color w:val="auto"/>
              </w:rPr>
            </w:pPr>
            <w:r>
              <w:rPr>
                <w:b/>
                <w:bCs/>
                <w:color w:val="auto"/>
                <w:spacing w:val="-3"/>
              </w:rPr>
              <w:t>权值的取值</w:t>
            </w:r>
          </w:p>
        </w:tc>
      </w:tr>
      <w:tr w14:paraId="776DE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609" w:type="dxa"/>
            <w:vAlign w:val="top"/>
          </w:tcPr>
          <w:p w14:paraId="4D74CF91">
            <w:pPr>
              <w:pStyle w:val="15"/>
              <w:spacing w:before="77" w:line="217" w:lineRule="auto"/>
              <w:ind w:left="964"/>
              <w:rPr>
                <w:color w:val="auto"/>
              </w:rPr>
            </w:pPr>
            <w:r>
              <w:rPr>
                <w:b/>
                <w:bCs/>
                <w:color w:val="auto"/>
                <w:spacing w:val="-3"/>
              </w:rPr>
              <w:t>价格部分（A1）</w:t>
            </w:r>
          </w:p>
        </w:tc>
        <w:tc>
          <w:tcPr>
            <w:tcW w:w="6945" w:type="dxa"/>
            <w:vAlign w:val="top"/>
          </w:tcPr>
          <w:p w14:paraId="333D056B">
            <w:pPr>
              <w:pStyle w:val="15"/>
              <w:spacing w:before="115" w:line="183" w:lineRule="auto"/>
              <w:ind w:left="3230"/>
              <w:rPr>
                <w:rFonts w:hint="eastAsia" w:eastAsia="楷体"/>
                <w:color w:val="auto"/>
                <w:lang w:eastAsia="zh-CN"/>
              </w:rPr>
            </w:pPr>
            <w:r>
              <w:rPr>
                <w:b/>
                <w:bCs/>
                <w:color w:val="auto"/>
                <w:spacing w:val="-4"/>
              </w:rPr>
              <w:t>0.3</w:t>
            </w:r>
            <w:r>
              <w:rPr>
                <w:rFonts w:hint="eastAsia"/>
                <w:b/>
                <w:bCs/>
                <w:color w:val="auto"/>
                <w:spacing w:val="-4"/>
                <w:lang w:val="en-US" w:eastAsia="zh-CN"/>
              </w:rPr>
              <w:t>0</w:t>
            </w:r>
          </w:p>
        </w:tc>
      </w:tr>
      <w:tr w14:paraId="1ECF8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3609" w:type="dxa"/>
            <w:vAlign w:val="top"/>
          </w:tcPr>
          <w:p w14:paraId="01C4C3B4">
            <w:pPr>
              <w:pStyle w:val="15"/>
              <w:spacing w:before="69" w:line="217" w:lineRule="auto"/>
              <w:ind w:left="971"/>
              <w:rPr>
                <w:color w:val="auto"/>
              </w:rPr>
            </w:pPr>
            <w:r>
              <w:rPr>
                <w:b/>
                <w:bCs/>
                <w:color w:val="auto"/>
                <w:spacing w:val="-4"/>
              </w:rPr>
              <w:t>技术部分（A2）</w:t>
            </w:r>
          </w:p>
        </w:tc>
        <w:tc>
          <w:tcPr>
            <w:tcW w:w="6945" w:type="dxa"/>
            <w:vAlign w:val="top"/>
          </w:tcPr>
          <w:p w14:paraId="6706D69E">
            <w:pPr>
              <w:pStyle w:val="15"/>
              <w:spacing w:before="108" w:line="183" w:lineRule="auto"/>
              <w:ind w:left="3230"/>
              <w:rPr>
                <w:rFonts w:hint="default" w:eastAsia="楷体"/>
                <w:color w:val="auto"/>
                <w:lang w:val="en-US" w:eastAsia="zh-CN"/>
              </w:rPr>
            </w:pPr>
            <w:r>
              <w:rPr>
                <w:b/>
                <w:bCs/>
                <w:color w:val="auto"/>
                <w:spacing w:val="-4"/>
              </w:rPr>
              <w:t>0.</w:t>
            </w:r>
            <w:r>
              <w:rPr>
                <w:rFonts w:hint="eastAsia"/>
                <w:b/>
                <w:bCs/>
                <w:color w:val="auto"/>
                <w:spacing w:val="-4"/>
                <w:lang w:val="en-US" w:eastAsia="zh-CN"/>
              </w:rPr>
              <w:t>50</w:t>
            </w:r>
          </w:p>
        </w:tc>
      </w:tr>
      <w:tr w14:paraId="3E58A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3609" w:type="dxa"/>
            <w:vAlign w:val="top"/>
          </w:tcPr>
          <w:p w14:paraId="1274DBD3">
            <w:pPr>
              <w:pStyle w:val="15"/>
              <w:spacing w:before="74" w:line="217" w:lineRule="auto"/>
              <w:ind w:left="979"/>
              <w:rPr>
                <w:color w:val="auto"/>
              </w:rPr>
            </w:pPr>
            <w:r>
              <w:rPr>
                <w:b/>
                <w:bCs/>
                <w:color w:val="auto"/>
                <w:spacing w:val="-5"/>
              </w:rPr>
              <w:t>商务部分（A3）</w:t>
            </w:r>
          </w:p>
        </w:tc>
        <w:tc>
          <w:tcPr>
            <w:tcW w:w="6945" w:type="dxa"/>
            <w:vAlign w:val="top"/>
          </w:tcPr>
          <w:p w14:paraId="67B1C4E7">
            <w:pPr>
              <w:pStyle w:val="15"/>
              <w:spacing w:before="112" w:line="183" w:lineRule="auto"/>
              <w:ind w:left="3230"/>
              <w:rPr>
                <w:color w:val="auto"/>
              </w:rPr>
            </w:pPr>
            <w:r>
              <w:rPr>
                <w:b/>
                <w:bCs/>
                <w:color w:val="auto"/>
                <w:spacing w:val="-4"/>
              </w:rPr>
              <w:t>0.</w:t>
            </w:r>
            <w:r>
              <w:rPr>
                <w:rFonts w:hint="eastAsia"/>
                <w:b/>
                <w:bCs/>
                <w:color w:val="auto"/>
                <w:spacing w:val="-4"/>
                <w:lang w:val="en-US" w:eastAsia="zh-CN"/>
              </w:rPr>
              <w:t>2</w:t>
            </w:r>
            <w:r>
              <w:rPr>
                <w:b/>
                <w:bCs/>
                <w:color w:val="auto"/>
                <w:spacing w:val="-4"/>
              </w:rPr>
              <w:t>0</w:t>
            </w:r>
          </w:p>
        </w:tc>
      </w:tr>
      <w:tr w14:paraId="478B0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609" w:type="dxa"/>
            <w:vAlign w:val="top"/>
          </w:tcPr>
          <w:p w14:paraId="409A8AC0">
            <w:pPr>
              <w:pStyle w:val="15"/>
              <w:spacing w:before="76" w:line="222" w:lineRule="auto"/>
              <w:ind w:left="1387"/>
              <w:rPr>
                <w:color w:val="auto"/>
              </w:rPr>
            </w:pPr>
            <w:r>
              <w:rPr>
                <w:b/>
                <w:bCs/>
                <w:color w:val="auto"/>
                <w:spacing w:val="-5"/>
              </w:rPr>
              <w:t>合</w:t>
            </w:r>
            <w:r>
              <w:rPr>
                <w:color w:val="auto"/>
                <w:spacing w:val="5"/>
              </w:rPr>
              <w:t xml:space="preserve">   </w:t>
            </w:r>
            <w:r>
              <w:rPr>
                <w:b/>
                <w:bCs/>
                <w:color w:val="auto"/>
                <w:spacing w:val="-5"/>
              </w:rPr>
              <w:t>计</w:t>
            </w:r>
          </w:p>
        </w:tc>
        <w:tc>
          <w:tcPr>
            <w:tcW w:w="6945" w:type="dxa"/>
            <w:vAlign w:val="top"/>
          </w:tcPr>
          <w:p w14:paraId="131908E6">
            <w:pPr>
              <w:pStyle w:val="15"/>
              <w:spacing w:before="114" w:line="183" w:lineRule="auto"/>
              <w:ind w:left="3245"/>
              <w:rPr>
                <w:color w:val="auto"/>
              </w:rPr>
            </w:pPr>
            <w:r>
              <w:rPr>
                <w:b/>
                <w:bCs/>
                <w:color w:val="auto"/>
                <w:spacing w:val="-7"/>
              </w:rPr>
              <w:t>1.00</w:t>
            </w:r>
          </w:p>
        </w:tc>
      </w:tr>
    </w:tbl>
    <w:p w14:paraId="0841C620">
      <w:pPr>
        <w:spacing w:before="26"/>
        <w:rPr>
          <w:color w:val="auto"/>
        </w:rPr>
      </w:pPr>
    </w:p>
    <w:p w14:paraId="3F41004E">
      <w:pPr>
        <w:rPr>
          <w:rFonts w:hint="eastAsia" w:ascii="宋体" w:hAnsi="宋体" w:eastAsia="楷体" w:cs="Times New Roman"/>
          <w:b/>
          <w:snapToGrid/>
          <w:color w:val="auto"/>
          <w:kern w:val="2"/>
          <w:sz w:val="28"/>
          <w:szCs w:val="28"/>
          <w:lang w:eastAsia="zh-CN"/>
        </w:rPr>
      </w:pPr>
      <w:r>
        <w:rPr>
          <w:rFonts w:hint="eastAsia" w:ascii="楷体" w:hAnsi="楷体" w:eastAsia="楷体" w:cs="楷体"/>
          <w:b/>
          <w:bCs/>
          <w:color w:val="auto"/>
          <w:spacing w:val="-4"/>
          <w:sz w:val="32"/>
          <w:szCs w:val="32"/>
          <w:lang w:eastAsia="zh-CN"/>
        </w:rPr>
        <w:br w:type="page"/>
      </w:r>
      <w:r>
        <w:rPr>
          <w:rFonts w:hint="eastAsia" w:ascii="宋体" w:hAnsi="宋体" w:eastAsia="楷体" w:cs="Times New Roman"/>
          <w:b/>
          <w:snapToGrid/>
          <w:color w:val="auto"/>
          <w:kern w:val="2"/>
          <w:sz w:val="28"/>
          <w:szCs w:val="28"/>
          <w:lang w:eastAsia="zh-CN"/>
        </w:rPr>
        <w:t>评标方法及标准</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901"/>
        <w:gridCol w:w="1430"/>
        <w:gridCol w:w="7178"/>
      </w:tblGrid>
      <w:tr w14:paraId="20240F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pct"/>
            <w:tcBorders>
              <w:bottom w:val="single" w:color="auto" w:sz="6" w:space="0"/>
              <w:right w:val="single" w:color="auto" w:sz="4" w:space="0"/>
            </w:tcBorders>
            <w:vAlign w:val="center"/>
          </w:tcPr>
          <w:p w14:paraId="3BB57C17">
            <w:pPr>
              <w:widowControl w:val="0"/>
              <w:kinsoku/>
              <w:autoSpaceDE/>
              <w:autoSpaceDN/>
              <w:adjustRightInd w:val="0"/>
              <w:snapToGrid w:val="0"/>
              <w:spacing w:line="240" w:lineRule="auto"/>
              <w:jc w:val="center"/>
              <w:textAlignment w:val="auto"/>
              <w:rPr>
                <w:rFonts w:hint="eastAsia" w:ascii="宋体" w:hAnsi="宋体" w:eastAsia="楷体" w:cs="楷体"/>
                <w:b/>
                <w:snapToGrid/>
                <w:color w:val="auto"/>
                <w:kern w:val="2"/>
                <w:szCs w:val="21"/>
                <w:lang w:eastAsia="zh-CN"/>
              </w:rPr>
            </w:pPr>
            <w:bookmarkStart w:id="27" w:name="_Hlk118464949"/>
            <w:r>
              <w:rPr>
                <w:rFonts w:hint="eastAsia" w:ascii="宋体" w:hAnsi="宋体" w:eastAsia="楷体" w:cs="楷体"/>
                <w:b/>
                <w:snapToGrid/>
                <w:color w:val="auto"/>
                <w:kern w:val="2"/>
                <w:szCs w:val="21"/>
                <w:lang w:eastAsia="zh-CN"/>
              </w:rPr>
              <w:t>评标因素</w:t>
            </w:r>
          </w:p>
          <w:p w14:paraId="3C664A55">
            <w:pPr>
              <w:widowControl w:val="0"/>
              <w:kinsoku/>
              <w:autoSpaceDE/>
              <w:autoSpaceDN/>
              <w:adjustRightInd w:val="0"/>
              <w:snapToGrid w:val="0"/>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
                <w:snapToGrid/>
                <w:color w:val="auto"/>
                <w:kern w:val="2"/>
                <w:szCs w:val="21"/>
                <w:lang w:eastAsia="zh-CN"/>
              </w:rPr>
              <w:t>（权重分）</w:t>
            </w:r>
          </w:p>
        </w:tc>
        <w:tc>
          <w:tcPr>
            <w:tcW w:w="413" w:type="pct"/>
            <w:tcBorders>
              <w:left w:val="single" w:color="auto" w:sz="4" w:space="0"/>
              <w:bottom w:val="single" w:color="auto" w:sz="6" w:space="0"/>
              <w:right w:val="single" w:color="auto" w:sz="4" w:space="0"/>
            </w:tcBorders>
            <w:vAlign w:val="center"/>
          </w:tcPr>
          <w:p w14:paraId="3B3E7FC3">
            <w:pPr>
              <w:widowControl w:val="0"/>
              <w:kinsoku/>
              <w:autoSpaceDE/>
              <w:autoSpaceDN/>
              <w:adjustRightInd w:val="0"/>
              <w:snapToGrid w:val="0"/>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
                <w:snapToGrid/>
                <w:color w:val="auto"/>
                <w:kern w:val="2"/>
                <w:szCs w:val="21"/>
                <w:lang w:eastAsia="zh-CN"/>
              </w:rPr>
              <w:t>分值</w:t>
            </w:r>
          </w:p>
        </w:tc>
        <w:tc>
          <w:tcPr>
            <w:tcW w:w="3948" w:type="pct"/>
            <w:gridSpan w:val="2"/>
            <w:tcBorders>
              <w:left w:val="single" w:color="auto" w:sz="4" w:space="0"/>
              <w:bottom w:val="single" w:color="auto" w:sz="6" w:space="0"/>
            </w:tcBorders>
            <w:vAlign w:val="center"/>
          </w:tcPr>
          <w:p w14:paraId="67B8305B">
            <w:pPr>
              <w:widowControl w:val="0"/>
              <w:kinsoku/>
              <w:autoSpaceDE/>
              <w:autoSpaceDN/>
              <w:adjustRightInd w:val="0"/>
              <w:snapToGrid w:val="0"/>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
                <w:snapToGrid/>
                <w:color w:val="auto"/>
                <w:kern w:val="2"/>
                <w:szCs w:val="21"/>
                <w:lang w:eastAsia="zh-CN"/>
              </w:rPr>
              <w:t>评标标准</w:t>
            </w:r>
          </w:p>
        </w:tc>
      </w:tr>
      <w:tr w14:paraId="717568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tcBorders>
              <w:top w:val="single" w:color="auto" w:sz="6" w:space="0"/>
              <w:bottom w:val="single" w:color="auto" w:sz="6" w:space="0"/>
            </w:tcBorders>
            <w:vAlign w:val="center"/>
          </w:tcPr>
          <w:p w14:paraId="2262CA42">
            <w:pPr>
              <w:widowControl w:val="0"/>
              <w:kinsoku/>
              <w:autoSpaceDE/>
              <w:autoSpaceDN/>
              <w:adjustRightInd w:val="0"/>
              <w:snapToGrid w:val="0"/>
              <w:spacing w:line="240" w:lineRule="auto"/>
              <w:jc w:val="both"/>
              <w:textAlignment w:val="auto"/>
              <w:rPr>
                <w:rFonts w:hint="eastAsia" w:ascii="宋体" w:hAnsi="宋体" w:eastAsia="楷体" w:cs="Times New Roman"/>
                <w:snapToGrid/>
                <w:color w:val="auto"/>
                <w:kern w:val="2"/>
                <w:szCs w:val="21"/>
                <w:lang w:eastAsia="zh-CN"/>
              </w:rPr>
            </w:pPr>
            <w:r>
              <w:rPr>
                <w:rFonts w:hint="eastAsia" w:ascii="宋体" w:hAnsi="宋体" w:eastAsia="楷体" w:cs="Times New Roman"/>
                <w:b/>
                <w:bCs/>
                <w:snapToGrid/>
                <w:color w:val="auto"/>
                <w:kern w:val="2"/>
                <w:szCs w:val="21"/>
                <w:lang w:eastAsia="zh-CN"/>
              </w:rPr>
              <w:t>投标报价调整（扣除项）：</w:t>
            </w:r>
            <w:r>
              <w:rPr>
                <w:rFonts w:hint="eastAsia" w:ascii="宋体" w:hAnsi="宋体" w:eastAsia="楷体" w:cs="Times New Roman"/>
                <w:snapToGrid/>
                <w:color w:val="auto"/>
                <w:kern w:val="2"/>
                <w:szCs w:val="21"/>
                <w:lang w:eastAsia="zh-CN"/>
              </w:rPr>
              <w:t>投标企业提供本企业制造的货物，或提供其他企业制造的货物享受价格扣除；非中小微企业（含监狱企业、残疾人福利性单位）的产品，在评审时不予考虑。</w:t>
            </w:r>
          </w:p>
          <w:p w14:paraId="42F5F99A">
            <w:pPr>
              <w:widowControl w:val="0"/>
              <w:kinsoku/>
              <w:autoSpaceDE/>
              <w:autoSpaceDN/>
              <w:adjustRightInd w:val="0"/>
              <w:snapToGrid w:val="0"/>
              <w:spacing w:line="240" w:lineRule="auto"/>
              <w:jc w:val="both"/>
              <w:textAlignment w:val="auto"/>
              <w:rPr>
                <w:rFonts w:hint="eastAsia" w:ascii="宋体" w:hAnsi="宋体" w:eastAsia="楷体" w:cs="Times New Roman"/>
                <w:snapToGrid/>
                <w:color w:val="auto"/>
                <w:kern w:val="2"/>
                <w:szCs w:val="21"/>
                <w:lang w:eastAsia="zh-CN"/>
              </w:rPr>
            </w:pPr>
            <w:r>
              <w:rPr>
                <w:rFonts w:hint="eastAsia" w:ascii="宋体" w:hAnsi="宋体" w:eastAsia="楷体" w:cs="Times New Roman"/>
                <w:b/>
                <w:bCs/>
                <w:snapToGrid/>
                <w:color w:val="auto"/>
                <w:kern w:val="2"/>
                <w:szCs w:val="21"/>
                <w:lang w:eastAsia="zh-CN"/>
              </w:rPr>
              <w:t>非专门面向中小企业采购、监狱企业、残疾人福利性：</w:t>
            </w:r>
            <w:r>
              <w:rPr>
                <w:rFonts w:hint="eastAsia" w:ascii="宋体" w:hAnsi="宋体" w:eastAsia="楷体" w:cs="Times New Roman"/>
                <w:snapToGrid/>
                <w:color w:val="auto"/>
                <w:kern w:val="2"/>
                <w:szCs w:val="21"/>
                <w:lang w:eastAsia="zh-CN"/>
              </w:rPr>
              <w:t>给予小型和微型企业（含监狱企业、残疾人福利性单位）产品的价格给予10%的扣除，用扣除后的价格参与评审。</w:t>
            </w:r>
          </w:p>
        </w:tc>
      </w:tr>
      <w:tr w14:paraId="2AD8A1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pct"/>
            <w:tcBorders>
              <w:top w:val="single" w:color="auto" w:sz="6" w:space="0"/>
              <w:bottom w:val="single" w:color="auto" w:sz="6" w:space="0"/>
              <w:right w:val="single" w:color="auto" w:sz="4" w:space="0"/>
            </w:tcBorders>
            <w:vAlign w:val="center"/>
          </w:tcPr>
          <w:p w14:paraId="4038E0BC">
            <w:pPr>
              <w:widowControl w:val="0"/>
              <w:kinsoku/>
              <w:autoSpaceDE/>
              <w:autoSpaceDN/>
              <w:adjustRightInd/>
              <w:snapToGrid/>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
                <w:snapToGrid/>
                <w:color w:val="auto"/>
                <w:kern w:val="2"/>
                <w:szCs w:val="21"/>
                <w:lang w:eastAsia="zh-CN"/>
              </w:rPr>
              <w:t>价格评价项（A1）</w:t>
            </w:r>
          </w:p>
          <w:p w14:paraId="61125B58">
            <w:pPr>
              <w:widowControl w:val="0"/>
              <w:kinsoku/>
              <w:autoSpaceDE/>
              <w:autoSpaceDN/>
              <w:adjustRightInd w:val="0"/>
              <w:snapToGrid w:val="0"/>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Cs/>
                <w:snapToGrid/>
                <w:color w:val="auto"/>
                <w:kern w:val="2"/>
                <w:szCs w:val="21"/>
                <w:lang w:eastAsia="zh-CN"/>
              </w:rPr>
              <w:t>权数取值0.30</w:t>
            </w:r>
          </w:p>
        </w:tc>
        <w:tc>
          <w:tcPr>
            <w:tcW w:w="413" w:type="pct"/>
            <w:tcBorders>
              <w:top w:val="single" w:color="auto" w:sz="6" w:space="0"/>
              <w:left w:val="single" w:color="auto" w:sz="4" w:space="0"/>
              <w:bottom w:val="single" w:color="auto" w:sz="6" w:space="0"/>
              <w:right w:val="single" w:color="auto" w:sz="4" w:space="0"/>
            </w:tcBorders>
            <w:vAlign w:val="center"/>
          </w:tcPr>
          <w:p w14:paraId="18473103">
            <w:pPr>
              <w:widowControl w:val="0"/>
              <w:kinsoku/>
              <w:autoSpaceDE/>
              <w:autoSpaceDN/>
              <w:adjustRightInd/>
              <w:snapToGrid/>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
                <w:snapToGrid/>
                <w:color w:val="auto"/>
                <w:kern w:val="2"/>
                <w:szCs w:val="21"/>
                <w:lang w:eastAsia="zh-CN"/>
              </w:rPr>
              <w:t>100分</w:t>
            </w:r>
          </w:p>
        </w:tc>
        <w:tc>
          <w:tcPr>
            <w:tcW w:w="3948" w:type="pct"/>
            <w:gridSpan w:val="2"/>
            <w:tcBorders>
              <w:top w:val="single" w:color="auto" w:sz="6" w:space="0"/>
              <w:left w:val="single" w:color="auto" w:sz="4" w:space="0"/>
              <w:bottom w:val="single" w:color="auto" w:sz="6" w:space="0"/>
            </w:tcBorders>
            <w:vAlign w:val="center"/>
          </w:tcPr>
          <w:p w14:paraId="7E300518">
            <w:pPr>
              <w:widowControl/>
              <w:kinsoku/>
              <w:autoSpaceDE/>
              <w:autoSpaceDN/>
              <w:adjustRightInd/>
              <w:snapToGrid/>
              <w:spacing w:line="240" w:lineRule="auto"/>
              <w:jc w:val="left"/>
              <w:textAlignment w:val="auto"/>
              <w:rPr>
                <w:rFonts w:hint="eastAsia" w:ascii="宋体" w:hAnsi="宋体" w:eastAsia="楷体" w:cs="Times New Roman"/>
                <w:snapToGrid/>
                <w:color w:val="auto"/>
                <w:kern w:val="2"/>
                <w:szCs w:val="21"/>
                <w:lang w:eastAsia="zh-CN"/>
              </w:rPr>
            </w:pPr>
            <w:r>
              <w:rPr>
                <w:rFonts w:hint="eastAsia" w:ascii="宋体" w:hAnsi="宋体" w:eastAsia="楷体" w:cs="Times New Roman"/>
                <w:snapToGrid/>
                <w:color w:val="auto"/>
                <w:kern w:val="2"/>
                <w:szCs w:val="21"/>
                <w:lang w:eastAsia="zh-CN"/>
              </w:rPr>
              <w:t>经评标委员会一致认定满足招标文件要求，且以扣除价格后投标价格最低的投标总报价作为评标基准价，其价格得分计为100分。其他投标人的价格得分统一按公式计算：</w:t>
            </w:r>
          </w:p>
          <w:p w14:paraId="13407517">
            <w:pPr>
              <w:widowControl/>
              <w:kinsoku/>
              <w:autoSpaceDE/>
              <w:autoSpaceDN/>
              <w:adjustRightInd/>
              <w:snapToGrid/>
              <w:spacing w:line="240" w:lineRule="auto"/>
              <w:jc w:val="left"/>
              <w:textAlignment w:val="auto"/>
              <w:rPr>
                <w:rFonts w:hint="eastAsia" w:ascii="宋体" w:hAnsi="宋体" w:eastAsia="楷体" w:cs="Times New Roman"/>
                <w:snapToGrid/>
                <w:color w:val="auto"/>
                <w:kern w:val="2"/>
                <w:szCs w:val="21"/>
                <w:lang w:eastAsia="zh-CN"/>
              </w:rPr>
            </w:pPr>
            <w:r>
              <w:rPr>
                <w:rFonts w:hint="eastAsia" w:ascii="宋体" w:hAnsi="宋体" w:eastAsia="楷体" w:cs="Times New Roman"/>
                <w:snapToGrid/>
                <w:color w:val="auto"/>
                <w:kern w:val="2"/>
                <w:szCs w:val="21"/>
                <w:lang w:eastAsia="zh-CN"/>
              </w:rPr>
              <w:t>投标报价得分=（评标基准价调整／投标报价调整）×100×</w:t>
            </w:r>
            <w:r>
              <w:rPr>
                <w:rFonts w:hint="eastAsia" w:ascii="宋体" w:hAnsi="宋体" w:eastAsia="楷体" w:cs="楷体"/>
                <w:bCs/>
                <w:snapToGrid/>
                <w:color w:val="auto"/>
                <w:kern w:val="2"/>
                <w:szCs w:val="21"/>
                <w:lang w:eastAsia="zh-CN"/>
              </w:rPr>
              <w:t>价格权值</w:t>
            </w:r>
          </w:p>
        </w:tc>
      </w:tr>
      <w:tr w14:paraId="02270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638" w:type="pct"/>
            <w:vMerge w:val="restart"/>
            <w:tcBorders>
              <w:top w:val="single" w:color="auto" w:sz="6" w:space="0"/>
              <w:right w:val="single" w:color="auto" w:sz="4" w:space="0"/>
            </w:tcBorders>
            <w:vAlign w:val="center"/>
          </w:tcPr>
          <w:p w14:paraId="53AA94E1">
            <w:pPr>
              <w:widowControl w:val="0"/>
              <w:kinsoku/>
              <w:autoSpaceDE/>
              <w:autoSpaceDN/>
              <w:adjustRightInd/>
              <w:snapToGrid/>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
                <w:snapToGrid/>
                <w:color w:val="auto"/>
                <w:kern w:val="2"/>
                <w:szCs w:val="21"/>
                <w:lang w:eastAsia="zh-CN"/>
              </w:rPr>
              <w:t>商务评价项（A2）</w:t>
            </w:r>
          </w:p>
          <w:p w14:paraId="521E5B6C">
            <w:pPr>
              <w:widowControl w:val="0"/>
              <w:kinsoku/>
              <w:autoSpaceDE/>
              <w:autoSpaceDN/>
              <w:adjustRightInd w:val="0"/>
              <w:snapToGrid w:val="0"/>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Cs/>
                <w:snapToGrid/>
                <w:color w:val="auto"/>
                <w:kern w:val="2"/>
                <w:szCs w:val="21"/>
                <w:lang w:eastAsia="zh-CN"/>
              </w:rPr>
              <w:t>权数取值0.20</w:t>
            </w:r>
          </w:p>
        </w:tc>
        <w:tc>
          <w:tcPr>
            <w:tcW w:w="413" w:type="pct"/>
            <w:vMerge w:val="restart"/>
            <w:tcBorders>
              <w:top w:val="single" w:color="auto" w:sz="6" w:space="0"/>
              <w:left w:val="single" w:color="auto" w:sz="4" w:space="0"/>
              <w:right w:val="single" w:color="auto" w:sz="6" w:space="0"/>
            </w:tcBorders>
            <w:vAlign w:val="center"/>
          </w:tcPr>
          <w:p w14:paraId="71A61659">
            <w:pPr>
              <w:widowControl w:val="0"/>
              <w:kinsoku/>
              <w:autoSpaceDE/>
              <w:autoSpaceDN/>
              <w:adjustRightInd/>
              <w:snapToGrid/>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
                <w:snapToGrid/>
                <w:color w:val="auto"/>
                <w:kern w:val="2"/>
                <w:szCs w:val="21"/>
                <w:lang w:eastAsia="zh-CN"/>
              </w:rPr>
              <w:t>100分</w:t>
            </w:r>
          </w:p>
        </w:tc>
        <w:tc>
          <w:tcPr>
            <w:tcW w:w="655" w:type="pct"/>
            <w:tcBorders>
              <w:top w:val="single" w:color="auto" w:sz="6" w:space="0"/>
              <w:left w:val="single" w:color="auto" w:sz="6" w:space="0"/>
              <w:right w:val="single" w:color="auto" w:sz="4" w:space="0"/>
            </w:tcBorders>
            <w:vAlign w:val="center"/>
          </w:tcPr>
          <w:p w14:paraId="5EC662AD">
            <w:pPr>
              <w:widowControl w:val="0"/>
              <w:kinsoku/>
              <w:autoSpaceDE/>
              <w:autoSpaceDN/>
              <w:adjustRightInd/>
              <w:snapToGrid/>
              <w:spacing w:line="240" w:lineRule="auto"/>
              <w:jc w:val="center"/>
              <w:textAlignment w:val="auto"/>
              <w:rPr>
                <w:rFonts w:hint="eastAsia" w:ascii="宋体" w:hAnsi="宋体" w:eastAsia="楷体" w:cs="宋体"/>
                <w:snapToGrid/>
                <w:color w:val="auto"/>
                <w:kern w:val="2"/>
                <w:szCs w:val="21"/>
                <w:lang w:eastAsia="zh-CN"/>
              </w:rPr>
            </w:pPr>
            <w:r>
              <w:rPr>
                <w:rFonts w:hint="eastAsia" w:ascii="宋体" w:hAnsi="宋体" w:eastAsia="楷体" w:cs="宋体"/>
                <w:snapToGrid/>
                <w:color w:val="auto"/>
                <w:kern w:val="2"/>
                <w:szCs w:val="21"/>
                <w:lang w:eastAsia="zh-CN"/>
              </w:rPr>
              <w:t>类似业绩</w:t>
            </w:r>
          </w:p>
          <w:p w14:paraId="5BC2CF0A">
            <w:pPr>
              <w:widowControl w:val="0"/>
              <w:kinsoku/>
              <w:autoSpaceDE/>
              <w:autoSpaceDN/>
              <w:adjustRightInd/>
              <w:snapToGrid/>
              <w:spacing w:line="240" w:lineRule="auto"/>
              <w:jc w:val="center"/>
              <w:textAlignment w:val="auto"/>
              <w:rPr>
                <w:rFonts w:hint="eastAsia" w:ascii="宋体" w:hAnsi="宋体" w:eastAsia="楷体" w:cs="宋体"/>
                <w:snapToGrid/>
                <w:color w:val="auto"/>
                <w:kern w:val="2"/>
                <w:szCs w:val="21"/>
                <w:lang w:eastAsia="zh-CN"/>
              </w:rPr>
            </w:pPr>
            <w:r>
              <w:rPr>
                <w:rFonts w:hint="eastAsia" w:ascii="宋体" w:hAnsi="宋体" w:eastAsia="楷体" w:cs="宋体"/>
                <w:snapToGrid/>
                <w:color w:val="auto"/>
                <w:kern w:val="2"/>
                <w:szCs w:val="21"/>
                <w:lang w:eastAsia="zh-CN"/>
              </w:rPr>
              <w:t>（</w:t>
            </w:r>
            <w:r>
              <w:rPr>
                <w:rFonts w:hint="eastAsia" w:ascii="宋体" w:hAnsi="宋体" w:eastAsia="楷体" w:cs="宋体"/>
                <w:snapToGrid/>
                <w:color w:val="auto"/>
                <w:kern w:val="2"/>
                <w:szCs w:val="21"/>
                <w:lang w:val="en-US" w:eastAsia="zh-CN"/>
              </w:rPr>
              <w:t>50</w:t>
            </w:r>
            <w:r>
              <w:rPr>
                <w:rFonts w:hint="eastAsia" w:ascii="宋体" w:hAnsi="宋体" w:eastAsia="楷体" w:cs="宋体"/>
                <w:snapToGrid/>
                <w:color w:val="auto"/>
                <w:kern w:val="2"/>
                <w:szCs w:val="21"/>
                <w:lang w:eastAsia="zh-CN"/>
              </w:rPr>
              <w:t>分）</w:t>
            </w:r>
          </w:p>
        </w:tc>
        <w:tc>
          <w:tcPr>
            <w:tcW w:w="3292" w:type="pct"/>
            <w:tcBorders>
              <w:top w:val="single" w:color="auto" w:sz="6" w:space="0"/>
              <w:left w:val="single" w:color="auto" w:sz="4" w:space="0"/>
            </w:tcBorders>
            <w:vAlign w:val="center"/>
          </w:tcPr>
          <w:p w14:paraId="0AC2EF23">
            <w:pPr>
              <w:widowControl/>
              <w:kinsoku/>
              <w:autoSpaceDE/>
              <w:autoSpaceDN/>
              <w:adjustRightInd/>
              <w:snapToGrid/>
              <w:spacing w:line="240" w:lineRule="auto"/>
              <w:jc w:val="left"/>
              <w:textAlignment w:val="auto"/>
              <w:rPr>
                <w:rFonts w:hint="eastAsia" w:ascii="楷体" w:hAnsi="楷体" w:eastAsia="楷体" w:cs="楷体"/>
                <w:snapToGrid/>
                <w:color w:val="auto"/>
                <w:kern w:val="0"/>
                <w:sz w:val="21"/>
                <w:szCs w:val="21"/>
                <w:lang w:val="en-US" w:eastAsia="zh-CN" w:bidi="ar"/>
              </w:rPr>
            </w:pPr>
            <w:r>
              <w:rPr>
                <w:rFonts w:hint="eastAsia" w:ascii="楷体" w:hAnsi="楷体" w:eastAsia="楷体" w:cs="楷体"/>
                <w:snapToGrid/>
                <w:color w:val="auto"/>
                <w:kern w:val="0"/>
                <w:sz w:val="21"/>
                <w:szCs w:val="21"/>
                <w:lang w:val="en-US" w:eastAsia="zh-CN" w:bidi="ar"/>
              </w:rPr>
              <w:t>2020年以来类似项目业绩的，每提供一个计25分，最多计50分；</w:t>
            </w:r>
          </w:p>
          <w:p w14:paraId="5FD39C19">
            <w:pPr>
              <w:widowControl/>
              <w:kinsoku/>
              <w:autoSpaceDE/>
              <w:autoSpaceDN/>
              <w:adjustRightInd/>
              <w:snapToGrid/>
              <w:spacing w:line="240" w:lineRule="auto"/>
              <w:jc w:val="left"/>
              <w:textAlignment w:val="auto"/>
              <w:rPr>
                <w:rFonts w:hint="eastAsia" w:ascii="宋体" w:hAnsi="宋体" w:eastAsia="楷体" w:cs="Times New Roman"/>
                <w:snapToGrid/>
                <w:color w:val="auto"/>
                <w:kern w:val="2"/>
                <w:szCs w:val="21"/>
                <w:lang w:eastAsia="zh-CN"/>
              </w:rPr>
            </w:pPr>
            <w:r>
              <w:rPr>
                <w:rFonts w:hint="eastAsia" w:ascii="楷体" w:hAnsi="楷体" w:eastAsia="楷体" w:cs="楷体"/>
                <w:snapToGrid/>
                <w:color w:val="auto"/>
                <w:kern w:val="0"/>
                <w:sz w:val="21"/>
                <w:szCs w:val="21"/>
                <w:lang w:val="en-US" w:eastAsia="zh-CN" w:bidi="ar"/>
              </w:rPr>
              <w:t>注：须提供成交通知书或者合同复印件并加盖投标人公章为评审依据,不按要求提供或提供不全（含内容模糊不清无法辨认）不计分</w:t>
            </w:r>
            <w:r>
              <w:rPr>
                <w:rFonts w:hint="eastAsia" w:ascii="楷体" w:hAnsi="楷体" w:eastAsia="楷体" w:cs="楷体"/>
                <w:b/>
                <w:bCs/>
                <w:snapToGrid/>
                <w:color w:val="auto"/>
                <w:kern w:val="0"/>
                <w:szCs w:val="21"/>
                <w:lang w:eastAsia="zh-CN" w:bidi="ar"/>
              </w:rPr>
              <w:t>（注：需提供合同复印件并加盖投标人公章为评审依据，否则不计分。）</w:t>
            </w:r>
          </w:p>
        </w:tc>
      </w:tr>
      <w:tr w14:paraId="548CCE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2" w:hRule="atLeast"/>
          <w:jc w:val="center"/>
        </w:trPr>
        <w:tc>
          <w:tcPr>
            <w:tcW w:w="638" w:type="pct"/>
            <w:vMerge w:val="continue"/>
            <w:tcBorders>
              <w:right w:val="single" w:color="auto" w:sz="4" w:space="0"/>
            </w:tcBorders>
            <w:vAlign w:val="center"/>
          </w:tcPr>
          <w:p w14:paraId="38C737DC">
            <w:pPr>
              <w:widowControl w:val="0"/>
              <w:kinsoku/>
              <w:autoSpaceDE/>
              <w:autoSpaceDN/>
              <w:adjustRightInd w:val="0"/>
              <w:snapToGrid w:val="0"/>
              <w:spacing w:line="240" w:lineRule="auto"/>
              <w:jc w:val="center"/>
              <w:textAlignment w:val="auto"/>
              <w:rPr>
                <w:rFonts w:hint="eastAsia" w:ascii="宋体" w:hAnsi="宋体" w:eastAsia="楷体" w:cs="楷体"/>
                <w:bCs/>
                <w:snapToGrid/>
                <w:color w:val="auto"/>
                <w:kern w:val="2"/>
                <w:szCs w:val="21"/>
                <w:lang w:eastAsia="zh-CN"/>
              </w:rPr>
            </w:pPr>
          </w:p>
        </w:tc>
        <w:tc>
          <w:tcPr>
            <w:tcW w:w="413" w:type="pct"/>
            <w:vMerge w:val="continue"/>
            <w:tcBorders>
              <w:left w:val="single" w:color="auto" w:sz="4" w:space="0"/>
              <w:right w:val="single" w:color="auto" w:sz="6" w:space="0"/>
            </w:tcBorders>
            <w:vAlign w:val="center"/>
          </w:tcPr>
          <w:p w14:paraId="4DB6BF20">
            <w:pPr>
              <w:widowControl w:val="0"/>
              <w:kinsoku/>
              <w:autoSpaceDE/>
              <w:autoSpaceDN/>
              <w:adjustRightInd/>
              <w:snapToGrid/>
              <w:spacing w:line="240" w:lineRule="auto"/>
              <w:jc w:val="center"/>
              <w:textAlignment w:val="auto"/>
              <w:rPr>
                <w:rFonts w:hint="eastAsia" w:ascii="宋体" w:hAnsi="宋体" w:eastAsia="楷体" w:cs="楷体"/>
                <w:b/>
                <w:snapToGrid/>
                <w:color w:val="auto"/>
                <w:kern w:val="2"/>
                <w:szCs w:val="21"/>
                <w:lang w:eastAsia="zh-CN"/>
              </w:rPr>
            </w:pPr>
          </w:p>
        </w:tc>
        <w:tc>
          <w:tcPr>
            <w:tcW w:w="655" w:type="pct"/>
            <w:tcBorders>
              <w:left w:val="single" w:color="auto" w:sz="6" w:space="0"/>
              <w:right w:val="single" w:color="auto" w:sz="4" w:space="0"/>
            </w:tcBorders>
            <w:vAlign w:val="center"/>
          </w:tcPr>
          <w:p w14:paraId="36B598B8">
            <w:pPr>
              <w:widowControl w:val="0"/>
              <w:kinsoku/>
              <w:autoSpaceDE/>
              <w:autoSpaceDN/>
              <w:adjustRightInd/>
              <w:snapToGrid/>
              <w:spacing w:line="240" w:lineRule="auto"/>
              <w:jc w:val="center"/>
              <w:textAlignment w:val="auto"/>
              <w:rPr>
                <w:rFonts w:hint="eastAsia" w:ascii="楷体" w:hAnsi="楷体" w:eastAsia="楷体" w:cs="楷体"/>
                <w:snapToGrid w:val="0"/>
                <w:color w:val="auto"/>
                <w:spacing w:val="11"/>
                <w:kern w:val="0"/>
                <w:sz w:val="20"/>
                <w:szCs w:val="20"/>
                <w:lang w:val="en-US" w:eastAsia="en-US" w:bidi="ar-SA"/>
              </w:rPr>
            </w:pPr>
            <w:r>
              <w:rPr>
                <w:rFonts w:hint="eastAsia" w:ascii="楷体" w:hAnsi="楷体" w:eastAsia="楷体" w:cs="楷体"/>
                <w:snapToGrid w:val="0"/>
                <w:color w:val="auto"/>
                <w:spacing w:val="11"/>
                <w:kern w:val="0"/>
                <w:sz w:val="20"/>
                <w:szCs w:val="20"/>
                <w:lang w:val="en-US" w:eastAsia="en-US" w:bidi="ar-SA"/>
              </w:rPr>
              <w:t>售后服务</w:t>
            </w:r>
          </w:p>
          <w:p w14:paraId="3B2F8E95">
            <w:pPr>
              <w:widowControl w:val="0"/>
              <w:kinsoku/>
              <w:autoSpaceDE/>
              <w:autoSpaceDN/>
              <w:adjustRightInd/>
              <w:snapToGrid/>
              <w:spacing w:line="240" w:lineRule="auto"/>
              <w:jc w:val="center"/>
              <w:textAlignment w:val="auto"/>
              <w:rPr>
                <w:rFonts w:hint="eastAsia" w:ascii="宋体" w:hAnsi="宋体" w:eastAsia="楷体" w:cs="宋体"/>
                <w:snapToGrid/>
                <w:color w:val="auto"/>
                <w:kern w:val="2"/>
                <w:szCs w:val="21"/>
                <w:lang w:eastAsia="zh-CN"/>
              </w:rPr>
            </w:pPr>
            <w:r>
              <w:rPr>
                <w:rFonts w:hint="eastAsia" w:ascii="宋体" w:hAnsi="宋体" w:eastAsia="楷体" w:cs="宋体"/>
                <w:snapToGrid/>
                <w:color w:val="auto"/>
                <w:kern w:val="2"/>
                <w:szCs w:val="21"/>
                <w:lang w:eastAsia="zh-CN"/>
              </w:rPr>
              <w:t>（</w:t>
            </w:r>
            <w:r>
              <w:rPr>
                <w:rFonts w:hint="eastAsia" w:ascii="宋体" w:hAnsi="宋体" w:eastAsia="楷体" w:cs="宋体"/>
                <w:snapToGrid/>
                <w:color w:val="auto"/>
                <w:kern w:val="2"/>
                <w:szCs w:val="21"/>
                <w:lang w:val="en-US" w:eastAsia="zh-CN"/>
              </w:rPr>
              <w:t>5</w:t>
            </w:r>
            <w:r>
              <w:rPr>
                <w:rFonts w:hint="eastAsia" w:ascii="宋体" w:hAnsi="宋体" w:eastAsia="楷体" w:cs="宋体"/>
                <w:snapToGrid/>
                <w:color w:val="auto"/>
                <w:kern w:val="2"/>
                <w:szCs w:val="21"/>
                <w:lang w:eastAsia="zh-CN"/>
              </w:rPr>
              <w:t>0分）</w:t>
            </w:r>
          </w:p>
        </w:tc>
        <w:tc>
          <w:tcPr>
            <w:tcW w:w="3292" w:type="pct"/>
            <w:tcBorders>
              <w:top w:val="single" w:color="auto" w:sz="6" w:space="0"/>
              <w:left w:val="single" w:color="auto" w:sz="4" w:space="0"/>
            </w:tcBorders>
            <w:vAlign w:val="center"/>
          </w:tcPr>
          <w:p w14:paraId="176112B9">
            <w:pPr>
              <w:pStyle w:val="15"/>
              <w:spacing w:before="107" w:line="232" w:lineRule="auto"/>
              <w:rPr>
                <w:rFonts w:hint="eastAsia"/>
                <w:color w:val="auto"/>
                <w:spacing w:val="8"/>
                <w:sz w:val="20"/>
                <w:szCs w:val="20"/>
                <w:lang w:eastAsia="zh-CN"/>
              </w:rPr>
            </w:pPr>
            <w:r>
              <w:rPr>
                <w:rFonts w:hint="eastAsia"/>
                <w:color w:val="auto"/>
                <w:spacing w:val="8"/>
                <w:sz w:val="20"/>
                <w:szCs w:val="20"/>
                <w:lang w:val="en-US" w:eastAsia="zh-CN"/>
              </w:rPr>
              <w:t xml:space="preserve">投标人需针对本项目采购需求提供项目售后服务方案，方案包含但不限于: </w:t>
            </w:r>
          </w:p>
          <w:p w14:paraId="0F305F4F">
            <w:pPr>
              <w:pStyle w:val="15"/>
              <w:spacing w:before="107" w:line="232" w:lineRule="auto"/>
              <w:rPr>
                <w:rFonts w:hint="eastAsia"/>
                <w:color w:val="auto"/>
                <w:spacing w:val="8"/>
                <w:sz w:val="20"/>
                <w:szCs w:val="20"/>
                <w:lang w:eastAsia="zh-CN"/>
              </w:rPr>
            </w:pPr>
            <w:r>
              <w:rPr>
                <w:rFonts w:hint="eastAsia"/>
                <w:color w:val="auto"/>
                <w:spacing w:val="8"/>
                <w:sz w:val="20"/>
                <w:szCs w:val="20"/>
                <w:lang w:val="en-US" w:eastAsia="zh-CN"/>
              </w:rPr>
              <w:t>①投标人承诺售后服务内容（包含但不限于：投标人承诺中标后提供项目地售后服务机构设置、配</w:t>
            </w:r>
            <w:r>
              <w:rPr>
                <w:rFonts w:hint="eastAsia"/>
                <w:color w:val="auto"/>
                <w:spacing w:val="8"/>
                <w:sz w:val="20"/>
                <w:szCs w:val="20"/>
                <w:lang w:eastAsia="zh-CN"/>
              </w:rPr>
              <w:t>专职维修人</w:t>
            </w:r>
            <w:r>
              <w:rPr>
                <w:rFonts w:hint="eastAsia"/>
                <w:color w:val="auto"/>
                <w:spacing w:val="8"/>
                <w:sz w:val="20"/>
                <w:szCs w:val="20"/>
                <w:lang w:val="en-US" w:eastAsia="zh-CN"/>
              </w:rPr>
              <w:t xml:space="preserve">员及联系方式等）； </w:t>
            </w:r>
          </w:p>
          <w:p w14:paraId="0FDAA151">
            <w:pPr>
              <w:pStyle w:val="15"/>
              <w:spacing w:before="107" w:line="232" w:lineRule="auto"/>
              <w:rPr>
                <w:rFonts w:hint="eastAsia"/>
                <w:color w:val="auto"/>
                <w:spacing w:val="8"/>
                <w:sz w:val="20"/>
                <w:szCs w:val="20"/>
                <w:lang w:eastAsia="zh-CN"/>
              </w:rPr>
            </w:pPr>
            <w:r>
              <w:rPr>
                <w:rFonts w:hint="eastAsia"/>
                <w:color w:val="auto"/>
                <w:spacing w:val="8"/>
                <w:sz w:val="20"/>
                <w:szCs w:val="20"/>
                <w:lang w:val="en-US" w:eastAsia="zh-CN"/>
              </w:rPr>
              <w:t>②质保期及质保期满后的维修方案（包含但不限于：投标人提供质保期优于招标文件质保服务承诺、提供</w:t>
            </w:r>
            <w:r>
              <w:rPr>
                <w:rFonts w:hint="eastAsia"/>
                <w:color w:val="auto"/>
                <w:spacing w:val="8"/>
                <w:sz w:val="20"/>
                <w:szCs w:val="20"/>
                <w:lang w:eastAsia="zh-CN"/>
              </w:rPr>
              <w:t>所投“智慧黑板”制造商</w:t>
            </w:r>
            <w:r>
              <w:rPr>
                <w:rFonts w:hint="eastAsia"/>
                <w:color w:val="auto"/>
                <w:spacing w:val="8"/>
                <w:sz w:val="20"/>
                <w:szCs w:val="20"/>
                <w:lang w:val="en-US" w:eastAsia="zh-CN"/>
              </w:rPr>
              <w:t xml:space="preserve">质保期优于招标文件质保服务承诺等）； </w:t>
            </w:r>
          </w:p>
          <w:p w14:paraId="4FDA99B0">
            <w:pPr>
              <w:pStyle w:val="15"/>
              <w:spacing w:before="107" w:line="232" w:lineRule="auto"/>
              <w:rPr>
                <w:rFonts w:hint="eastAsia"/>
                <w:color w:val="auto"/>
                <w:spacing w:val="8"/>
                <w:sz w:val="20"/>
                <w:szCs w:val="20"/>
                <w:lang w:eastAsia="zh-CN"/>
              </w:rPr>
            </w:pPr>
            <w:r>
              <w:rPr>
                <w:rFonts w:hint="eastAsia"/>
                <w:color w:val="auto"/>
                <w:spacing w:val="8"/>
                <w:sz w:val="20"/>
                <w:szCs w:val="20"/>
                <w:lang w:val="en-US" w:eastAsia="zh-CN"/>
              </w:rPr>
              <w:t>③产品故障应急措施；提供</w:t>
            </w:r>
            <w:r>
              <w:rPr>
                <w:rFonts w:hint="eastAsia"/>
                <w:color w:val="auto"/>
                <w:spacing w:val="8"/>
                <w:sz w:val="20"/>
                <w:szCs w:val="20"/>
                <w:lang w:eastAsia="zh-CN"/>
              </w:rPr>
              <w:t>“智慧黑板”制造商在</w:t>
            </w:r>
            <w:r>
              <w:rPr>
                <w:rFonts w:hint="eastAsia"/>
                <w:color w:val="auto"/>
                <w:spacing w:val="8"/>
                <w:sz w:val="20"/>
                <w:szCs w:val="20"/>
                <w:highlight w:val="none"/>
                <w:lang w:eastAsia="zh-CN"/>
              </w:rPr>
              <w:t>湖南省</w:t>
            </w:r>
            <w:r>
              <w:rPr>
                <w:rFonts w:hint="eastAsia"/>
                <w:color w:val="auto"/>
                <w:spacing w:val="8"/>
                <w:sz w:val="20"/>
                <w:szCs w:val="20"/>
                <w:lang w:eastAsia="zh-CN"/>
              </w:rPr>
              <w:t>内有制造商售后服务网点</w:t>
            </w:r>
            <w:r>
              <w:rPr>
                <w:rFonts w:hint="eastAsia"/>
                <w:color w:val="auto"/>
                <w:spacing w:val="8"/>
                <w:sz w:val="20"/>
                <w:szCs w:val="20"/>
                <w:lang w:val="en-US" w:eastAsia="zh-CN"/>
              </w:rPr>
              <w:t>并</w:t>
            </w:r>
            <w:r>
              <w:rPr>
                <w:rFonts w:hint="eastAsia"/>
                <w:color w:val="auto"/>
                <w:spacing w:val="8"/>
                <w:sz w:val="20"/>
                <w:szCs w:val="20"/>
                <w:lang w:eastAsia="zh-CN"/>
              </w:rPr>
              <w:t>提供官网截图</w:t>
            </w:r>
            <w:r>
              <w:rPr>
                <w:rFonts w:hint="eastAsia"/>
                <w:color w:val="auto"/>
                <w:spacing w:val="8"/>
                <w:sz w:val="20"/>
                <w:szCs w:val="20"/>
                <w:lang w:val="en-US" w:eastAsia="zh-CN"/>
              </w:rPr>
              <w:t xml:space="preserve"> ）</w:t>
            </w:r>
          </w:p>
          <w:p w14:paraId="48783D9B">
            <w:pPr>
              <w:pStyle w:val="15"/>
              <w:spacing w:before="107" w:line="232" w:lineRule="auto"/>
              <w:rPr>
                <w:rFonts w:hint="eastAsia"/>
                <w:color w:val="auto"/>
                <w:spacing w:val="8"/>
                <w:sz w:val="20"/>
                <w:szCs w:val="20"/>
                <w:lang w:eastAsia="zh-CN"/>
              </w:rPr>
            </w:pPr>
            <w:r>
              <w:rPr>
                <w:rFonts w:hint="eastAsia"/>
                <w:color w:val="auto"/>
                <w:spacing w:val="8"/>
                <w:sz w:val="20"/>
                <w:szCs w:val="20"/>
                <w:lang w:val="en-US" w:eastAsia="zh-CN"/>
              </w:rPr>
              <w:t>④设备故障解决方案及备品备件供应方案；（包含但不限于：投标人承诺中标后购买主要设备配件留备用）</w:t>
            </w:r>
          </w:p>
          <w:p w14:paraId="7F94E174">
            <w:pPr>
              <w:pStyle w:val="15"/>
              <w:spacing w:before="107" w:line="232" w:lineRule="auto"/>
              <w:rPr>
                <w:rFonts w:hint="eastAsia"/>
                <w:color w:val="auto"/>
                <w:spacing w:val="8"/>
                <w:sz w:val="20"/>
                <w:szCs w:val="20"/>
                <w:lang w:eastAsia="zh-CN"/>
              </w:rPr>
            </w:pPr>
            <w:r>
              <w:rPr>
                <w:rFonts w:hint="eastAsia"/>
                <w:color w:val="auto"/>
                <w:spacing w:val="8"/>
                <w:sz w:val="20"/>
                <w:szCs w:val="20"/>
                <w:lang w:val="en-US" w:eastAsia="zh-CN"/>
              </w:rPr>
              <w:t>⑤售后服务管理体系等；（售后流程及保证措施、售后回访计划、售后服务流程、售后问题处理措施）</w:t>
            </w:r>
          </w:p>
          <w:p w14:paraId="11B9E9B6">
            <w:pPr>
              <w:pStyle w:val="15"/>
              <w:spacing w:before="107" w:line="232" w:lineRule="auto"/>
              <w:rPr>
                <w:rFonts w:hint="eastAsia"/>
                <w:lang w:eastAsia="zh-CN"/>
              </w:rPr>
            </w:pPr>
            <w:r>
              <w:rPr>
                <w:rFonts w:hint="eastAsia"/>
                <w:color w:val="auto"/>
                <w:spacing w:val="8"/>
                <w:sz w:val="20"/>
                <w:szCs w:val="20"/>
                <w:lang w:val="en-US" w:eastAsia="zh-CN"/>
              </w:rPr>
              <w:t>以上 5 项内容完整全面、阐述清晰、可行性强、满足实际需求的计 10 分；每有一项内容存在缺陷（缺陷指内容阐述不清晰存在偏差 或过于简略）或每有一项内容不符合采购需求（指存在不适用项目实际情况、 凭空编造、逻辑漏洞、原理错误情形等）的扣 2 分，扣完 10 分为止,未提供不 计分。</w:t>
            </w:r>
          </w:p>
        </w:tc>
      </w:tr>
      <w:tr w14:paraId="26F829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pct"/>
            <w:vMerge w:val="restart"/>
            <w:tcBorders>
              <w:top w:val="single" w:color="auto" w:sz="6" w:space="0"/>
              <w:right w:val="single" w:color="auto" w:sz="4" w:space="0"/>
            </w:tcBorders>
            <w:vAlign w:val="center"/>
          </w:tcPr>
          <w:p w14:paraId="274A4CF0">
            <w:pPr>
              <w:widowControl w:val="0"/>
              <w:kinsoku/>
              <w:autoSpaceDE/>
              <w:autoSpaceDN/>
              <w:adjustRightInd/>
              <w:snapToGrid/>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
                <w:snapToGrid/>
                <w:color w:val="auto"/>
                <w:kern w:val="2"/>
                <w:szCs w:val="21"/>
                <w:lang w:eastAsia="zh-CN"/>
              </w:rPr>
              <w:t>技术评价项（A3）</w:t>
            </w:r>
          </w:p>
          <w:p w14:paraId="6876586B">
            <w:pPr>
              <w:widowControl w:val="0"/>
              <w:kinsoku/>
              <w:autoSpaceDE/>
              <w:autoSpaceDN/>
              <w:adjustRightInd/>
              <w:snapToGrid/>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Cs/>
                <w:snapToGrid/>
                <w:color w:val="auto"/>
                <w:kern w:val="2"/>
                <w:szCs w:val="21"/>
                <w:lang w:eastAsia="zh-CN"/>
              </w:rPr>
              <w:t>权数取值0.50</w:t>
            </w:r>
          </w:p>
        </w:tc>
        <w:tc>
          <w:tcPr>
            <w:tcW w:w="413" w:type="pct"/>
            <w:vMerge w:val="restart"/>
            <w:tcBorders>
              <w:top w:val="single" w:color="auto" w:sz="6" w:space="0"/>
              <w:left w:val="single" w:color="auto" w:sz="4" w:space="0"/>
              <w:right w:val="single" w:color="auto" w:sz="6" w:space="0"/>
            </w:tcBorders>
            <w:vAlign w:val="center"/>
          </w:tcPr>
          <w:p w14:paraId="1F2AFAC8">
            <w:pPr>
              <w:widowControl w:val="0"/>
              <w:kinsoku/>
              <w:autoSpaceDE/>
              <w:autoSpaceDN/>
              <w:adjustRightInd/>
              <w:snapToGrid/>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
                <w:snapToGrid/>
                <w:color w:val="auto"/>
                <w:kern w:val="2"/>
                <w:szCs w:val="21"/>
                <w:lang w:eastAsia="zh-CN"/>
              </w:rPr>
              <w:t>100分</w:t>
            </w:r>
          </w:p>
        </w:tc>
        <w:tc>
          <w:tcPr>
            <w:tcW w:w="655" w:type="pct"/>
            <w:tcBorders>
              <w:top w:val="single" w:color="auto" w:sz="6" w:space="0"/>
              <w:left w:val="single" w:color="auto" w:sz="6" w:space="0"/>
              <w:right w:val="single" w:color="auto" w:sz="4" w:space="0"/>
            </w:tcBorders>
            <w:vAlign w:val="center"/>
          </w:tcPr>
          <w:p w14:paraId="0B75ACFB">
            <w:pPr>
              <w:widowControl w:val="0"/>
              <w:kinsoku/>
              <w:autoSpaceDE/>
              <w:autoSpaceDN/>
              <w:adjustRightInd/>
              <w:snapToGrid/>
              <w:spacing w:line="240" w:lineRule="auto"/>
              <w:jc w:val="center"/>
              <w:textAlignment w:val="auto"/>
              <w:rPr>
                <w:rFonts w:hint="eastAsia" w:ascii="宋体" w:hAnsi="宋体" w:eastAsia="楷体" w:cs="宋体"/>
                <w:snapToGrid/>
                <w:color w:val="auto"/>
                <w:kern w:val="2"/>
                <w:szCs w:val="21"/>
                <w:lang w:eastAsia="zh-CN"/>
              </w:rPr>
            </w:pPr>
            <w:r>
              <w:rPr>
                <w:rFonts w:hint="eastAsia" w:ascii="宋体" w:hAnsi="宋体" w:eastAsia="楷体" w:cs="宋体"/>
                <w:snapToGrid/>
                <w:color w:val="auto"/>
                <w:kern w:val="2"/>
                <w:szCs w:val="21"/>
                <w:lang w:eastAsia="zh-CN"/>
              </w:rPr>
              <w:t>产品配置及技术参数（</w:t>
            </w:r>
            <w:r>
              <w:rPr>
                <w:rFonts w:hint="eastAsia" w:ascii="宋体" w:hAnsi="宋体" w:eastAsia="楷体" w:cs="宋体"/>
                <w:snapToGrid/>
                <w:color w:val="auto"/>
                <w:kern w:val="2"/>
                <w:szCs w:val="21"/>
                <w:lang w:val="en-US" w:eastAsia="zh-CN"/>
              </w:rPr>
              <w:t>20</w:t>
            </w:r>
            <w:r>
              <w:rPr>
                <w:rFonts w:hint="eastAsia" w:ascii="宋体" w:hAnsi="宋体" w:eastAsia="楷体" w:cs="宋体"/>
                <w:snapToGrid/>
                <w:color w:val="auto"/>
                <w:kern w:val="2"/>
                <w:szCs w:val="21"/>
                <w:lang w:eastAsia="zh-CN"/>
              </w:rPr>
              <w:t>分）</w:t>
            </w:r>
          </w:p>
        </w:tc>
        <w:tc>
          <w:tcPr>
            <w:tcW w:w="3292" w:type="pct"/>
            <w:tcBorders>
              <w:top w:val="single" w:color="auto" w:sz="6" w:space="0"/>
              <w:left w:val="single" w:color="auto" w:sz="4" w:space="0"/>
              <w:bottom w:val="single" w:color="auto" w:sz="4" w:space="0"/>
            </w:tcBorders>
            <w:vAlign w:val="center"/>
          </w:tcPr>
          <w:p w14:paraId="0C44636E">
            <w:pPr>
              <w:widowControl/>
              <w:kinsoku/>
              <w:autoSpaceDE/>
              <w:autoSpaceDN/>
              <w:adjustRightInd/>
              <w:snapToGrid/>
              <w:spacing w:line="240" w:lineRule="auto"/>
              <w:jc w:val="both"/>
              <w:textAlignment w:val="auto"/>
              <w:rPr>
                <w:rFonts w:hint="eastAsia" w:ascii="宋体" w:hAnsi="宋体" w:eastAsia="楷体" w:cs="宋体"/>
                <w:snapToGrid/>
                <w:color w:val="auto"/>
                <w:kern w:val="2"/>
                <w:szCs w:val="21"/>
                <w:lang w:eastAsia="zh-CN"/>
              </w:rPr>
            </w:pPr>
            <w:r>
              <w:rPr>
                <w:rFonts w:hint="eastAsia" w:ascii="宋体" w:hAnsi="宋体" w:eastAsia="楷体" w:cs="楷体"/>
                <w:snapToGrid/>
                <w:color w:val="auto"/>
                <w:kern w:val="2"/>
                <w:szCs w:val="21"/>
                <w:lang w:val="en-US" w:eastAsia="zh-CN"/>
              </w:rPr>
              <w:t>要求的条款和要求进行响应，完全满足或优于招标文件技术参数要求的计 20分：条款中标注“▲”号的条款为重要指标，每有一项缺漏项、要求提供证明材料未提供或提供的证明材料不清楚的、负偏离的每一项扣 2 分，条款中未标注“▲”号的为一般条款，每有一项缺漏项、要求提供证明材料未提供或提供的证明材料不清楚的、负偏离的每一项扣 1 分，扣完20 分为止。</w:t>
            </w:r>
          </w:p>
        </w:tc>
      </w:tr>
      <w:tr w14:paraId="7EBA3B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pct"/>
            <w:vMerge w:val="continue"/>
            <w:tcBorders>
              <w:right w:val="single" w:color="auto" w:sz="4" w:space="0"/>
            </w:tcBorders>
            <w:vAlign w:val="center"/>
          </w:tcPr>
          <w:p w14:paraId="1951F375">
            <w:pPr>
              <w:widowControl w:val="0"/>
              <w:kinsoku/>
              <w:autoSpaceDE/>
              <w:autoSpaceDN/>
              <w:adjustRightInd/>
              <w:snapToGrid/>
              <w:spacing w:line="240" w:lineRule="auto"/>
              <w:jc w:val="center"/>
              <w:textAlignment w:val="auto"/>
              <w:rPr>
                <w:rFonts w:hint="eastAsia" w:ascii="宋体" w:hAnsi="宋体" w:eastAsia="楷体" w:cs="楷体"/>
                <w:b/>
                <w:snapToGrid/>
                <w:color w:val="auto"/>
                <w:kern w:val="2"/>
                <w:szCs w:val="21"/>
                <w:lang w:eastAsia="zh-CN"/>
              </w:rPr>
            </w:pPr>
          </w:p>
        </w:tc>
        <w:tc>
          <w:tcPr>
            <w:tcW w:w="413" w:type="pct"/>
            <w:vMerge w:val="continue"/>
            <w:tcBorders>
              <w:left w:val="single" w:color="auto" w:sz="4" w:space="0"/>
              <w:right w:val="single" w:color="auto" w:sz="6" w:space="0"/>
            </w:tcBorders>
            <w:vAlign w:val="center"/>
          </w:tcPr>
          <w:p w14:paraId="77F58620">
            <w:pPr>
              <w:widowControl w:val="0"/>
              <w:kinsoku/>
              <w:autoSpaceDE/>
              <w:autoSpaceDN/>
              <w:adjustRightInd/>
              <w:snapToGrid/>
              <w:spacing w:line="240" w:lineRule="auto"/>
              <w:jc w:val="center"/>
              <w:textAlignment w:val="auto"/>
              <w:rPr>
                <w:rFonts w:hint="eastAsia" w:ascii="宋体" w:hAnsi="宋体" w:eastAsia="楷体" w:cs="楷体"/>
                <w:b/>
                <w:snapToGrid/>
                <w:color w:val="auto"/>
                <w:kern w:val="2"/>
                <w:szCs w:val="21"/>
                <w:lang w:eastAsia="zh-CN"/>
              </w:rPr>
            </w:pPr>
          </w:p>
        </w:tc>
        <w:tc>
          <w:tcPr>
            <w:tcW w:w="655" w:type="pct"/>
            <w:tcBorders>
              <w:left w:val="single" w:color="auto" w:sz="6" w:space="0"/>
              <w:bottom w:val="single" w:color="auto" w:sz="4" w:space="0"/>
              <w:right w:val="single" w:color="auto" w:sz="4" w:space="0"/>
            </w:tcBorders>
            <w:vAlign w:val="center"/>
          </w:tcPr>
          <w:p w14:paraId="7F1E125A">
            <w:pPr>
              <w:widowControl w:val="0"/>
              <w:kinsoku/>
              <w:autoSpaceDE/>
              <w:autoSpaceDN/>
              <w:adjustRightInd/>
              <w:snapToGrid/>
              <w:spacing w:line="240" w:lineRule="auto"/>
              <w:jc w:val="center"/>
              <w:textAlignment w:val="auto"/>
              <w:rPr>
                <w:rFonts w:hint="eastAsia" w:ascii="宋体" w:hAnsi="宋体" w:eastAsia="楷体" w:cs="楷体"/>
                <w:snapToGrid/>
                <w:color w:val="auto"/>
                <w:kern w:val="0"/>
                <w:szCs w:val="21"/>
                <w:lang w:eastAsia="zh-CN" w:bidi="ar"/>
              </w:rPr>
            </w:pPr>
            <w:r>
              <w:rPr>
                <w:rFonts w:hint="eastAsia" w:ascii="宋体" w:hAnsi="宋体" w:eastAsia="楷体" w:cs="楷体"/>
                <w:snapToGrid/>
                <w:color w:val="auto"/>
                <w:kern w:val="2"/>
                <w:szCs w:val="21"/>
                <w:lang w:eastAsia="zh-CN"/>
              </w:rPr>
              <w:t>产品品质（</w:t>
            </w:r>
            <w:r>
              <w:rPr>
                <w:rFonts w:hint="eastAsia" w:ascii="宋体" w:hAnsi="宋体" w:eastAsia="楷体" w:cs="楷体"/>
                <w:snapToGrid/>
                <w:color w:val="auto"/>
                <w:kern w:val="2"/>
                <w:szCs w:val="21"/>
                <w:lang w:val="en-US" w:eastAsia="zh-CN"/>
              </w:rPr>
              <w:t>70</w:t>
            </w:r>
            <w:r>
              <w:rPr>
                <w:rFonts w:hint="eastAsia" w:ascii="宋体" w:hAnsi="宋体" w:eastAsia="楷体" w:cs="楷体"/>
                <w:snapToGrid/>
                <w:color w:val="auto"/>
                <w:kern w:val="2"/>
                <w:szCs w:val="21"/>
                <w:lang w:eastAsia="zh-CN"/>
              </w:rPr>
              <w:t>分）</w:t>
            </w:r>
          </w:p>
        </w:tc>
        <w:tc>
          <w:tcPr>
            <w:tcW w:w="3292" w:type="pct"/>
            <w:tcBorders>
              <w:top w:val="single" w:color="auto" w:sz="6" w:space="0"/>
              <w:left w:val="single" w:color="auto" w:sz="4" w:space="0"/>
              <w:bottom w:val="single" w:color="auto" w:sz="4" w:space="0"/>
            </w:tcBorders>
            <w:vAlign w:val="center"/>
          </w:tcPr>
          <w:p w14:paraId="64EBF6F7">
            <w:pPr>
              <w:pStyle w:val="2"/>
              <w:keepNext w:val="0"/>
              <w:keepLines w:val="0"/>
              <w:pageBreakBefore w:val="0"/>
              <w:widowControl w:val="0"/>
              <w:kinsoku/>
              <w:wordWrap/>
              <w:overflowPunct/>
              <w:topLinePunct w:val="0"/>
              <w:autoSpaceDE/>
              <w:autoSpaceDN/>
              <w:bidi w:val="0"/>
              <w:adjustRightInd/>
              <w:snapToGrid/>
              <w:spacing w:after="120"/>
              <w:ind w:firstLine="0" w:firstLineChars="0"/>
              <w:jc w:val="left"/>
              <w:textAlignment w:val="auto"/>
              <w:rPr>
                <w:rFonts w:hint="eastAsia" w:ascii="宋体" w:hAnsi="宋体" w:eastAsia="楷体" w:cs="楷体"/>
                <w:snapToGrid/>
                <w:color w:val="auto"/>
                <w:kern w:val="2"/>
                <w:sz w:val="21"/>
                <w:szCs w:val="21"/>
                <w:lang w:val="en-US" w:eastAsia="zh-CN" w:bidi="ar-SA"/>
              </w:rPr>
            </w:pPr>
            <w:r>
              <w:rPr>
                <w:rFonts w:hint="eastAsia" w:ascii="宋体" w:hAnsi="宋体" w:eastAsia="楷体" w:cs="楷体"/>
                <w:snapToGrid/>
                <w:color w:val="auto"/>
                <w:kern w:val="2"/>
                <w:sz w:val="21"/>
                <w:szCs w:val="21"/>
                <w:lang w:val="en-US" w:eastAsia="zh-CN" w:bidi="ar-SA"/>
              </w:rPr>
              <w:t>1、为保障学生和老师上课时舒适程度，所投智慧黑板须通过中国标准化研究院或相关权威单位人眼视觉舒适度认证VICO A级及以上的计30分，B级及以上的计15分，B级以下的或未提供的不计分。（提供证明文件复印件并加盖公章，未按要求提供的不计分）</w:t>
            </w:r>
          </w:p>
          <w:p w14:paraId="25D77199">
            <w:pPr>
              <w:keepNext w:val="0"/>
              <w:keepLines w:val="0"/>
              <w:pageBreakBefore w:val="0"/>
              <w:widowControl w:val="0"/>
              <w:kinsoku/>
              <w:wordWrap/>
              <w:overflowPunct/>
              <w:topLinePunct w:val="0"/>
              <w:autoSpaceDE/>
              <w:autoSpaceDN/>
              <w:bidi w:val="0"/>
              <w:spacing w:after="120" w:line="240" w:lineRule="auto"/>
              <w:ind w:firstLine="0" w:firstLineChars="0"/>
              <w:jc w:val="left"/>
              <w:textAlignment w:val="auto"/>
              <w:rPr>
                <w:rFonts w:hint="eastAsia" w:ascii="宋体" w:hAnsi="宋体" w:eastAsia="楷体" w:cs="楷体"/>
                <w:b/>
                <w:bCs/>
                <w:snapToGrid/>
                <w:color w:val="auto"/>
                <w:kern w:val="2"/>
                <w:sz w:val="21"/>
                <w:szCs w:val="21"/>
                <w:lang w:val="en-US" w:eastAsia="zh-CN" w:bidi="ar-SA"/>
              </w:rPr>
            </w:pPr>
            <w:r>
              <w:rPr>
                <w:rFonts w:hint="eastAsia" w:ascii="宋体" w:hAnsi="宋体" w:eastAsia="楷体" w:cs="楷体"/>
                <w:snapToGrid/>
                <w:color w:val="auto"/>
                <w:kern w:val="2"/>
                <w:sz w:val="21"/>
                <w:szCs w:val="21"/>
                <w:lang w:val="en-US" w:eastAsia="zh-CN" w:bidi="ar-SA"/>
              </w:rPr>
              <w:t>2、为保障学生眼睛观看安全性，所投智慧黑板通过莱茵护眼认证无频闪、低蓝光、眼部舒适度认证，每通过一个认证计5分，总计15分。</w:t>
            </w:r>
            <w:r>
              <w:rPr>
                <w:rFonts w:hint="eastAsia" w:ascii="宋体" w:hAnsi="宋体" w:eastAsia="楷体" w:cs="楷体"/>
                <w:b/>
                <w:bCs/>
                <w:snapToGrid/>
                <w:color w:val="auto"/>
                <w:kern w:val="2"/>
                <w:sz w:val="21"/>
                <w:szCs w:val="21"/>
                <w:lang w:val="en-US" w:eastAsia="zh-CN" w:bidi="ar-SA"/>
              </w:rPr>
              <w:t>（提供证明文件复印件并加盖公章，未按要求提供的不计分）</w:t>
            </w:r>
          </w:p>
          <w:p w14:paraId="23ED808B">
            <w:pPr>
              <w:widowControl/>
              <w:ind w:firstLine="0"/>
              <w:jc w:val="left"/>
              <w:rPr>
                <w:rFonts w:hint="eastAsia" w:ascii="宋体" w:hAnsi="宋体" w:eastAsia="楷体" w:cs="楷体"/>
                <w:snapToGrid/>
                <w:color w:val="auto"/>
                <w:kern w:val="2"/>
                <w:sz w:val="21"/>
                <w:szCs w:val="21"/>
                <w:highlight w:val="none"/>
                <w:lang w:val="en-US" w:eastAsia="zh-CN" w:bidi="ar-SA"/>
              </w:rPr>
            </w:pPr>
            <w:r>
              <w:rPr>
                <w:rFonts w:hint="eastAsia" w:ascii="宋体" w:hAnsi="宋体" w:eastAsia="楷体" w:cs="楷体"/>
                <w:snapToGrid/>
                <w:color w:val="auto"/>
                <w:kern w:val="2"/>
                <w:sz w:val="21"/>
                <w:szCs w:val="21"/>
                <w:highlight w:val="none"/>
                <w:lang w:val="en-US" w:eastAsia="zh-CN" w:bidi="ar-SA"/>
              </w:rPr>
              <w:t>3、为</w:t>
            </w:r>
            <w:r>
              <w:rPr>
                <w:rFonts w:hint="eastAsia" w:ascii="宋体" w:hAnsi="宋体" w:eastAsia="楷体" w:cs="楷体"/>
                <w:color w:val="auto"/>
                <w:szCs w:val="21"/>
                <w:highlight w:val="none"/>
              </w:rPr>
              <w:t>响应国家国产化发展趋势，保障产品后期升级，要求所投产品软硬件兼容国产化认证，投标人所投视频展台、班级管理软件、教学软件和智慧黑板，能提供产品兼容系统互认证明的，每提供一个计</w:t>
            </w:r>
            <w:r>
              <w:rPr>
                <w:rFonts w:hint="eastAsia" w:ascii="宋体" w:hAnsi="宋体" w:eastAsia="楷体" w:cs="楷体"/>
                <w:color w:val="auto"/>
                <w:szCs w:val="21"/>
                <w:highlight w:val="none"/>
                <w:lang w:val="en-US" w:eastAsia="zh-CN"/>
              </w:rPr>
              <w:t>5</w:t>
            </w:r>
            <w:r>
              <w:rPr>
                <w:rFonts w:hint="eastAsia" w:ascii="宋体" w:hAnsi="宋体" w:eastAsia="楷体" w:cs="楷体"/>
                <w:color w:val="auto"/>
                <w:szCs w:val="21"/>
                <w:highlight w:val="none"/>
              </w:rPr>
              <w:t>分，最多计</w:t>
            </w:r>
            <w:r>
              <w:rPr>
                <w:rFonts w:hint="eastAsia" w:ascii="宋体" w:hAnsi="宋体" w:eastAsia="楷体" w:cs="楷体"/>
                <w:color w:val="auto"/>
                <w:szCs w:val="21"/>
                <w:highlight w:val="none"/>
                <w:lang w:val="en-US" w:eastAsia="zh-CN"/>
              </w:rPr>
              <w:t>10</w:t>
            </w:r>
            <w:r>
              <w:rPr>
                <w:rFonts w:hint="eastAsia" w:ascii="宋体" w:hAnsi="宋体" w:eastAsia="楷体" w:cs="楷体"/>
                <w:color w:val="auto"/>
                <w:szCs w:val="21"/>
                <w:highlight w:val="none"/>
              </w:rPr>
              <w:t>分</w:t>
            </w:r>
            <w:r>
              <w:rPr>
                <w:rFonts w:hint="eastAsia" w:ascii="宋体" w:hAnsi="宋体" w:eastAsia="楷体" w:cs="楷体"/>
                <w:snapToGrid/>
                <w:color w:val="auto"/>
                <w:kern w:val="2"/>
                <w:sz w:val="21"/>
                <w:szCs w:val="21"/>
                <w:highlight w:val="none"/>
                <w:lang w:val="en-US" w:eastAsia="zh-CN" w:bidi="ar-SA"/>
              </w:rPr>
              <w:t>，未提供的不计分。</w:t>
            </w:r>
            <w:r>
              <w:rPr>
                <w:rFonts w:hint="eastAsia" w:ascii="宋体" w:hAnsi="宋体" w:eastAsia="楷体" w:cs="楷体"/>
                <w:b/>
                <w:bCs/>
                <w:snapToGrid/>
                <w:color w:val="auto"/>
                <w:kern w:val="2"/>
                <w:sz w:val="21"/>
                <w:szCs w:val="21"/>
                <w:highlight w:val="none"/>
                <w:lang w:val="en-US" w:eastAsia="zh-CN" w:bidi="ar-SA"/>
              </w:rPr>
              <w:t>（提供证明文件复印件并加盖公章，未按要求提供的不计分）</w:t>
            </w:r>
            <w:r>
              <w:rPr>
                <w:rFonts w:hint="eastAsia" w:ascii="宋体" w:hAnsi="宋体" w:eastAsia="楷体" w:cs="楷体"/>
                <w:snapToGrid/>
                <w:color w:val="auto"/>
                <w:kern w:val="2"/>
                <w:sz w:val="21"/>
                <w:szCs w:val="21"/>
                <w:highlight w:val="none"/>
                <w:lang w:val="en-US" w:eastAsia="zh-CN" w:bidi="ar-SA"/>
              </w:rPr>
              <w:t>；</w:t>
            </w:r>
          </w:p>
          <w:p w14:paraId="3C548DC0">
            <w:pPr>
              <w:widowControl/>
              <w:ind w:firstLine="0"/>
              <w:jc w:val="left"/>
              <w:rPr>
                <w:rFonts w:hint="eastAsia" w:eastAsia="宋体"/>
                <w:lang w:val="en-US" w:eastAsia="zh-CN"/>
              </w:rPr>
            </w:pPr>
            <w:r>
              <w:rPr>
                <w:rFonts w:hint="eastAsia" w:ascii="宋体" w:hAnsi="宋体" w:eastAsia="楷体" w:cs="楷体"/>
                <w:snapToGrid/>
                <w:color w:val="auto"/>
                <w:kern w:val="2"/>
                <w:sz w:val="21"/>
                <w:szCs w:val="21"/>
                <w:highlight w:val="none"/>
                <w:lang w:val="en-US" w:eastAsia="zh-CN" w:bidi="ar-SA"/>
              </w:rPr>
              <w:t>4、所投智慧黑板产品制造商符合中华人民共和国教育部发布的JY/T 0662—2025标准《大屏幕交互式智能教学终端通用要求》的计15分，</w:t>
            </w:r>
            <w:r>
              <w:rPr>
                <w:rFonts w:hint="eastAsia" w:ascii="宋体" w:hAnsi="宋体" w:eastAsia="楷体" w:cs="楷体"/>
                <w:b/>
                <w:bCs/>
                <w:snapToGrid/>
                <w:color w:val="auto"/>
                <w:kern w:val="2"/>
                <w:sz w:val="21"/>
                <w:szCs w:val="21"/>
                <w:highlight w:val="none"/>
                <w:lang w:val="en-US" w:eastAsia="zh-CN" w:bidi="ar-SA"/>
              </w:rPr>
              <w:t>（提供证明文件复印件并加盖公章，未按要求提供的不计分）</w:t>
            </w:r>
            <w:r>
              <w:rPr>
                <w:rFonts w:hint="eastAsia" w:ascii="宋体" w:hAnsi="宋体" w:eastAsia="楷体" w:cs="楷体"/>
                <w:snapToGrid/>
                <w:color w:val="auto"/>
                <w:kern w:val="2"/>
                <w:sz w:val="21"/>
                <w:szCs w:val="21"/>
                <w:highlight w:val="none"/>
                <w:lang w:val="en-US" w:eastAsia="zh-CN" w:bidi="ar-SA"/>
              </w:rPr>
              <w:t>；</w:t>
            </w:r>
          </w:p>
        </w:tc>
      </w:tr>
      <w:tr w14:paraId="7CA6BA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3" w:hRule="atLeast"/>
          <w:jc w:val="center"/>
        </w:trPr>
        <w:tc>
          <w:tcPr>
            <w:tcW w:w="638" w:type="pct"/>
            <w:vMerge w:val="continue"/>
            <w:tcBorders>
              <w:right w:val="single" w:color="auto" w:sz="4" w:space="0"/>
            </w:tcBorders>
            <w:vAlign w:val="center"/>
          </w:tcPr>
          <w:p w14:paraId="49941403">
            <w:pPr>
              <w:widowControl w:val="0"/>
              <w:kinsoku/>
              <w:autoSpaceDE/>
              <w:autoSpaceDN/>
              <w:adjustRightInd/>
              <w:snapToGrid/>
              <w:spacing w:line="240" w:lineRule="auto"/>
              <w:jc w:val="center"/>
              <w:textAlignment w:val="auto"/>
              <w:rPr>
                <w:rFonts w:hint="eastAsia" w:ascii="宋体" w:hAnsi="宋体" w:eastAsia="楷体" w:cs="楷体"/>
                <w:bCs/>
                <w:snapToGrid/>
                <w:color w:val="auto"/>
                <w:kern w:val="2"/>
                <w:szCs w:val="21"/>
                <w:lang w:eastAsia="zh-CN"/>
              </w:rPr>
            </w:pPr>
          </w:p>
        </w:tc>
        <w:tc>
          <w:tcPr>
            <w:tcW w:w="413" w:type="pct"/>
            <w:vMerge w:val="continue"/>
            <w:tcBorders>
              <w:left w:val="single" w:color="auto" w:sz="4" w:space="0"/>
              <w:right w:val="single" w:color="auto" w:sz="6" w:space="0"/>
            </w:tcBorders>
            <w:vAlign w:val="center"/>
          </w:tcPr>
          <w:p w14:paraId="50D0A54F">
            <w:pPr>
              <w:widowControl w:val="0"/>
              <w:kinsoku/>
              <w:autoSpaceDE/>
              <w:autoSpaceDN/>
              <w:adjustRightInd/>
              <w:snapToGrid/>
              <w:spacing w:line="240" w:lineRule="auto"/>
              <w:jc w:val="center"/>
              <w:textAlignment w:val="auto"/>
              <w:rPr>
                <w:rFonts w:hint="eastAsia" w:ascii="宋体" w:hAnsi="宋体" w:eastAsia="楷体" w:cs="楷体"/>
                <w:b/>
                <w:snapToGrid/>
                <w:color w:val="auto"/>
                <w:kern w:val="2"/>
                <w:szCs w:val="21"/>
                <w:lang w:eastAsia="zh-CN"/>
              </w:rPr>
            </w:pPr>
          </w:p>
        </w:tc>
        <w:tc>
          <w:tcPr>
            <w:tcW w:w="655" w:type="pct"/>
            <w:tcBorders>
              <w:top w:val="single" w:color="auto" w:sz="6" w:space="0"/>
              <w:left w:val="single" w:color="auto" w:sz="6" w:space="0"/>
              <w:right w:val="single" w:color="auto" w:sz="4" w:space="0"/>
            </w:tcBorders>
            <w:vAlign w:val="center"/>
          </w:tcPr>
          <w:p w14:paraId="6F62A8F4">
            <w:pPr>
              <w:widowControl w:val="0"/>
              <w:kinsoku/>
              <w:autoSpaceDE/>
              <w:autoSpaceDN/>
              <w:adjustRightInd/>
              <w:snapToGrid/>
              <w:spacing w:line="240" w:lineRule="auto"/>
              <w:jc w:val="center"/>
              <w:textAlignment w:val="auto"/>
              <w:rPr>
                <w:rFonts w:hint="eastAsia" w:ascii="宋体" w:hAnsi="宋体" w:eastAsia="楷体" w:cs="宋体"/>
                <w:snapToGrid/>
                <w:color w:val="auto"/>
                <w:kern w:val="2"/>
                <w:szCs w:val="21"/>
                <w:lang w:eastAsia="zh-CN"/>
              </w:rPr>
            </w:pPr>
            <w:r>
              <w:rPr>
                <w:rFonts w:hint="eastAsia" w:ascii="宋体" w:hAnsi="宋体" w:eastAsia="楷体" w:cs="宋体"/>
                <w:snapToGrid/>
                <w:color w:val="auto"/>
                <w:kern w:val="2"/>
                <w:szCs w:val="21"/>
                <w:lang w:eastAsia="zh-CN"/>
              </w:rPr>
              <w:t>建设方案</w:t>
            </w:r>
          </w:p>
          <w:p w14:paraId="36F89001">
            <w:pPr>
              <w:widowControl w:val="0"/>
              <w:kinsoku/>
              <w:autoSpaceDE/>
              <w:autoSpaceDN/>
              <w:adjustRightInd/>
              <w:snapToGrid/>
              <w:spacing w:line="240" w:lineRule="auto"/>
              <w:jc w:val="center"/>
              <w:textAlignment w:val="auto"/>
              <w:rPr>
                <w:rFonts w:hint="eastAsia" w:ascii="宋体" w:hAnsi="宋体" w:eastAsia="楷体" w:cs="宋体"/>
                <w:snapToGrid/>
                <w:color w:val="auto"/>
                <w:kern w:val="2"/>
                <w:szCs w:val="21"/>
                <w:lang w:eastAsia="zh-CN"/>
              </w:rPr>
            </w:pPr>
            <w:r>
              <w:rPr>
                <w:rFonts w:hint="eastAsia" w:ascii="宋体" w:hAnsi="宋体" w:eastAsia="楷体" w:cs="宋体"/>
                <w:snapToGrid/>
                <w:color w:val="auto"/>
                <w:kern w:val="2"/>
                <w:szCs w:val="21"/>
                <w:lang w:eastAsia="zh-CN"/>
              </w:rPr>
              <w:t>（</w:t>
            </w:r>
            <w:r>
              <w:rPr>
                <w:rFonts w:hint="eastAsia" w:ascii="宋体" w:hAnsi="宋体" w:eastAsia="楷体" w:cs="宋体"/>
                <w:snapToGrid/>
                <w:color w:val="auto"/>
                <w:kern w:val="2"/>
                <w:szCs w:val="21"/>
                <w:lang w:val="en-US" w:eastAsia="zh-CN"/>
              </w:rPr>
              <w:t>10</w:t>
            </w:r>
            <w:r>
              <w:rPr>
                <w:rFonts w:hint="eastAsia" w:ascii="宋体" w:hAnsi="宋体" w:eastAsia="楷体" w:cs="宋体"/>
                <w:snapToGrid/>
                <w:color w:val="auto"/>
                <w:kern w:val="2"/>
                <w:szCs w:val="21"/>
                <w:lang w:eastAsia="zh-CN"/>
              </w:rPr>
              <w:t>分）</w:t>
            </w:r>
          </w:p>
        </w:tc>
        <w:tc>
          <w:tcPr>
            <w:tcW w:w="3292" w:type="pct"/>
            <w:tcBorders>
              <w:top w:val="single" w:color="auto" w:sz="6" w:space="0"/>
              <w:left w:val="single" w:color="auto" w:sz="4" w:space="0"/>
            </w:tcBorders>
            <w:vAlign w:val="center"/>
          </w:tcPr>
          <w:p w14:paraId="1DAE9FF6">
            <w:pPr>
              <w:widowControl/>
              <w:ind w:firstLine="0"/>
              <w:jc w:val="left"/>
              <w:rPr>
                <w:rFonts w:hint="eastAsia" w:ascii="宋体" w:hAnsi="宋体" w:eastAsia="楷体" w:cs="楷体"/>
                <w:snapToGrid/>
                <w:color w:val="auto"/>
                <w:kern w:val="2"/>
                <w:szCs w:val="21"/>
                <w:lang w:val="en-US" w:eastAsia="zh-CN"/>
              </w:rPr>
            </w:pPr>
            <w:r>
              <w:rPr>
                <w:rFonts w:hint="eastAsia" w:ascii="宋体" w:hAnsi="宋体" w:eastAsia="楷体" w:cs="楷体"/>
                <w:snapToGrid/>
                <w:color w:val="auto"/>
                <w:kern w:val="2"/>
                <w:szCs w:val="21"/>
                <w:lang w:val="en-US" w:eastAsia="zh-CN"/>
              </w:rPr>
              <w:t xml:space="preserve">投标人需针对本项目提供详实的项目实施方案，内容包含但不限于: </w:t>
            </w:r>
          </w:p>
          <w:p w14:paraId="76128D87">
            <w:pPr>
              <w:widowControl/>
              <w:ind w:firstLine="0"/>
              <w:jc w:val="left"/>
              <w:rPr>
                <w:rFonts w:hint="eastAsia" w:ascii="宋体" w:hAnsi="宋体" w:eastAsia="楷体" w:cs="楷体"/>
                <w:snapToGrid/>
                <w:color w:val="auto"/>
                <w:kern w:val="2"/>
                <w:szCs w:val="21"/>
                <w:lang w:val="en-US" w:eastAsia="zh-CN"/>
              </w:rPr>
            </w:pPr>
            <w:r>
              <w:rPr>
                <w:rFonts w:hint="eastAsia" w:ascii="宋体" w:hAnsi="宋体" w:eastAsia="楷体" w:cs="楷体"/>
                <w:snapToGrid/>
                <w:color w:val="auto"/>
                <w:kern w:val="2"/>
                <w:szCs w:val="21"/>
                <w:lang w:val="en-US" w:eastAsia="zh-CN"/>
              </w:rPr>
              <w:t xml:space="preserve">①整体项目总体部署； </w:t>
            </w:r>
          </w:p>
          <w:p w14:paraId="472C8650">
            <w:pPr>
              <w:widowControl/>
              <w:ind w:firstLine="0"/>
              <w:jc w:val="left"/>
              <w:rPr>
                <w:rFonts w:hint="eastAsia" w:ascii="宋体" w:hAnsi="宋体" w:eastAsia="楷体" w:cs="楷体"/>
                <w:snapToGrid/>
                <w:color w:val="auto"/>
                <w:kern w:val="2"/>
                <w:szCs w:val="21"/>
                <w:lang w:val="en-US" w:eastAsia="zh-CN"/>
              </w:rPr>
            </w:pPr>
            <w:r>
              <w:rPr>
                <w:rFonts w:hint="eastAsia" w:ascii="宋体" w:hAnsi="宋体" w:eastAsia="楷体" w:cs="楷体"/>
                <w:snapToGrid/>
                <w:color w:val="auto"/>
                <w:kern w:val="2"/>
                <w:szCs w:val="21"/>
                <w:lang w:val="en-US" w:eastAsia="zh-CN"/>
              </w:rPr>
              <w:t xml:space="preserve">②实施人员配置及安排； </w:t>
            </w:r>
          </w:p>
          <w:p w14:paraId="43A3A50C">
            <w:pPr>
              <w:widowControl/>
              <w:ind w:firstLine="0"/>
              <w:jc w:val="left"/>
              <w:rPr>
                <w:rFonts w:hint="eastAsia" w:ascii="宋体" w:hAnsi="宋体" w:eastAsia="楷体" w:cs="楷体"/>
                <w:snapToGrid/>
                <w:color w:val="auto"/>
                <w:kern w:val="2"/>
                <w:szCs w:val="21"/>
                <w:lang w:val="en-US" w:eastAsia="zh-CN"/>
              </w:rPr>
            </w:pPr>
            <w:r>
              <w:rPr>
                <w:rFonts w:hint="eastAsia" w:ascii="宋体" w:hAnsi="宋体" w:eastAsia="楷体" w:cs="楷体"/>
                <w:snapToGrid/>
                <w:color w:val="auto"/>
                <w:kern w:val="2"/>
                <w:szCs w:val="21"/>
                <w:lang w:val="en-US" w:eastAsia="zh-CN"/>
              </w:rPr>
              <w:t xml:space="preserve">③项目实施进度计划； </w:t>
            </w:r>
          </w:p>
          <w:p w14:paraId="2D8A94B7">
            <w:pPr>
              <w:widowControl/>
              <w:ind w:firstLine="0"/>
              <w:jc w:val="left"/>
              <w:rPr>
                <w:rFonts w:hint="eastAsia" w:ascii="宋体" w:hAnsi="宋体" w:eastAsia="楷体" w:cs="楷体"/>
                <w:snapToGrid/>
                <w:color w:val="auto"/>
                <w:kern w:val="2"/>
                <w:szCs w:val="21"/>
                <w:lang w:val="en-US" w:eastAsia="zh-CN"/>
              </w:rPr>
            </w:pPr>
            <w:r>
              <w:rPr>
                <w:rFonts w:hint="eastAsia" w:ascii="宋体" w:hAnsi="宋体" w:eastAsia="楷体" w:cs="楷体"/>
                <w:snapToGrid/>
                <w:color w:val="auto"/>
                <w:kern w:val="2"/>
                <w:szCs w:val="21"/>
                <w:lang w:val="en-US" w:eastAsia="zh-CN"/>
              </w:rPr>
              <w:t xml:space="preserve">④质量保障措施； </w:t>
            </w:r>
          </w:p>
          <w:p w14:paraId="4B2D0E5A">
            <w:pPr>
              <w:widowControl/>
              <w:ind w:firstLine="0"/>
              <w:jc w:val="left"/>
              <w:rPr>
                <w:rFonts w:hint="eastAsia" w:ascii="宋体" w:hAnsi="宋体" w:eastAsia="楷体" w:cs="楷体"/>
                <w:snapToGrid/>
                <w:color w:val="auto"/>
                <w:kern w:val="2"/>
                <w:szCs w:val="21"/>
                <w:lang w:val="en-US" w:eastAsia="zh-CN"/>
              </w:rPr>
            </w:pPr>
            <w:r>
              <w:rPr>
                <w:rFonts w:hint="eastAsia" w:ascii="宋体" w:hAnsi="宋体" w:eastAsia="楷体" w:cs="楷体"/>
                <w:snapToGrid/>
                <w:color w:val="auto"/>
                <w:kern w:val="2"/>
                <w:szCs w:val="21"/>
                <w:lang w:val="en-US" w:eastAsia="zh-CN"/>
              </w:rPr>
              <w:t xml:space="preserve">⑤供货组织安排； </w:t>
            </w:r>
          </w:p>
          <w:p w14:paraId="4AB89DBC">
            <w:pPr>
              <w:widowControl/>
              <w:ind w:firstLine="0"/>
              <w:jc w:val="left"/>
              <w:rPr>
                <w:rFonts w:hint="eastAsia" w:ascii="宋体" w:hAnsi="宋体" w:eastAsia="楷体" w:cs="楷体"/>
                <w:snapToGrid/>
                <w:color w:val="auto"/>
                <w:kern w:val="2"/>
                <w:szCs w:val="21"/>
                <w:lang w:val="en-US" w:eastAsia="zh-CN"/>
              </w:rPr>
            </w:pPr>
            <w:r>
              <w:rPr>
                <w:rFonts w:hint="eastAsia" w:ascii="宋体" w:hAnsi="宋体" w:eastAsia="楷体" w:cs="楷体"/>
                <w:snapToGrid/>
                <w:color w:val="auto"/>
                <w:kern w:val="2"/>
                <w:szCs w:val="21"/>
                <w:lang w:val="en-US" w:eastAsia="zh-CN"/>
              </w:rPr>
              <w:t xml:space="preserve">⑥现场管理安排； </w:t>
            </w:r>
          </w:p>
          <w:p w14:paraId="4754ECDC">
            <w:pPr>
              <w:widowControl/>
              <w:ind w:firstLine="0"/>
              <w:jc w:val="left"/>
              <w:rPr>
                <w:rFonts w:hint="eastAsia" w:ascii="宋体" w:hAnsi="宋体" w:eastAsia="楷体" w:cs="楷体"/>
                <w:snapToGrid/>
                <w:color w:val="auto"/>
                <w:kern w:val="2"/>
                <w:szCs w:val="21"/>
                <w:lang w:val="en-US" w:eastAsia="zh-CN"/>
              </w:rPr>
            </w:pPr>
            <w:r>
              <w:rPr>
                <w:rFonts w:hint="eastAsia" w:ascii="宋体" w:hAnsi="宋体" w:eastAsia="楷体" w:cs="楷体"/>
                <w:snapToGrid/>
                <w:color w:val="auto"/>
                <w:kern w:val="2"/>
                <w:szCs w:val="21"/>
                <w:lang w:val="en-US" w:eastAsia="zh-CN"/>
              </w:rPr>
              <w:t xml:space="preserve">⑦安全保障方案； </w:t>
            </w:r>
          </w:p>
          <w:p w14:paraId="609BA0AC">
            <w:pPr>
              <w:widowControl/>
              <w:ind w:firstLine="0"/>
              <w:jc w:val="left"/>
              <w:rPr>
                <w:rFonts w:hint="eastAsia" w:ascii="宋体" w:hAnsi="宋体" w:eastAsia="楷体" w:cs="楷体"/>
                <w:snapToGrid/>
                <w:color w:val="auto"/>
                <w:kern w:val="2"/>
                <w:szCs w:val="21"/>
                <w:lang w:val="en-US" w:eastAsia="zh-CN"/>
              </w:rPr>
            </w:pPr>
            <w:r>
              <w:rPr>
                <w:rFonts w:hint="eastAsia" w:ascii="宋体" w:hAnsi="宋体" w:eastAsia="楷体" w:cs="楷体"/>
                <w:snapToGrid/>
                <w:color w:val="auto"/>
                <w:kern w:val="2"/>
                <w:szCs w:val="21"/>
                <w:lang w:val="en-US" w:eastAsia="zh-CN"/>
              </w:rPr>
              <w:t xml:space="preserve">⑧安装调试方案； </w:t>
            </w:r>
          </w:p>
          <w:p w14:paraId="63A288CF">
            <w:pPr>
              <w:widowControl/>
              <w:ind w:firstLine="0"/>
              <w:jc w:val="left"/>
              <w:rPr>
                <w:rFonts w:hint="eastAsia" w:ascii="宋体" w:hAnsi="宋体" w:eastAsia="楷体" w:cs="楷体"/>
                <w:snapToGrid/>
                <w:color w:val="auto"/>
                <w:kern w:val="2"/>
                <w:szCs w:val="21"/>
                <w:lang w:val="en-US" w:eastAsia="zh-CN"/>
              </w:rPr>
            </w:pPr>
            <w:r>
              <w:rPr>
                <w:rFonts w:hint="eastAsia" w:ascii="宋体" w:hAnsi="宋体" w:eastAsia="楷体" w:cs="楷体"/>
                <w:snapToGrid/>
                <w:color w:val="auto"/>
                <w:kern w:val="2"/>
                <w:szCs w:val="21"/>
                <w:lang w:val="en-US" w:eastAsia="zh-CN"/>
              </w:rPr>
              <w:t xml:space="preserve">⑨项目的重点、难点分析以及应对措施； </w:t>
            </w:r>
          </w:p>
          <w:p w14:paraId="3DBB43C5">
            <w:pPr>
              <w:widowControl/>
              <w:ind w:firstLine="0"/>
              <w:jc w:val="left"/>
              <w:rPr>
                <w:rFonts w:hint="eastAsia" w:ascii="宋体" w:hAnsi="宋体" w:eastAsia="楷体" w:cs="楷体"/>
                <w:snapToGrid/>
                <w:color w:val="auto"/>
                <w:kern w:val="2"/>
                <w:szCs w:val="21"/>
                <w:lang w:val="en-US" w:eastAsia="zh-CN"/>
              </w:rPr>
            </w:pPr>
            <w:r>
              <w:rPr>
                <w:rFonts w:hint="eastAsia" w:ascii="宋体" w:hAnsi="宋体" w:eastAsia="楷体" w:cs="楷体"/>
                <w:snapToGrid/>
                <w:color w:val="auto"/>
                <w:kern w:val="2"/>
                <w:szCs w:val="21"/>
                <w:lang w:val="en-US" w:eastAsia="zh-CN"/>
              </w:rPr>
              <w:t xml:space="preserve">⑩产品使用培训方案等； </w:t>
            </w:r>
          </w:p>
          <w:p w14:paraId="3ACE3671">
            <w:pPr>
              <w:widowControl/>
              <w:ind w:firstLine="0"/>
              <w:jc w:val="left"/>
              <w:rPr>
                <w:rFonts w:hint="eastAsia" w:ascii="宋体" w:hAnsi="宋体" w:eastAsia="楷体" w:cs="宋体"/>
                <w:snapToGrid/>
                <w:color w:val="auto"/>
                <w:kern w:val="2"/>
                <w:szCs w:val="21"/>
                <w:lang w:eastAsia="zh-CN"/>
              </w:rPr>
            </w:pPr>
            <w:r>
              <w:rPr>
                <w:rFonts w:hint="eastAsia" w:ascii="宋体" w:hAnsi="宋体" w:eastAsia="楷体" w:cs="楷体"/>
                <w:snapToGrid/>
                <w:color w:val="auto"/>
                <w:kern w:val="2"/>
                <w:szCs w:val="21"/>
                <w:lang w:val="en-US" w:eastAsia="zh-CN"/>
              </w:rPr>
              <w:t>以上10项内容完整全面、阐述清晰、满足实际需求的计10分；每缺少1项内容扣1分，每有一项内容存在缺陷（缺陷指内容阐述不清晰存在偏差或过于简略） 或每有一项内容不符合采购需求（指存在不适用项目实际情况、凭空编造、逻辑漏洞、原理错误情形等）扣0.5分，扣完10分为止，未提供不计分。</w:t>
            </w:r>
          </w:p>
        </w:tc>
      </w:tr>
      <w:tr w14:paraId="2DC665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pct"/>
            <w:vMerge w:val="restart"/>
            <w:tcBorders>
              <w:top w:val="single" w:color="auto" w:sz="6" w:space="0"/>
              <w:right w:val="single" w:color="auto" w:sz="4" w:space="0"/>
            </w:tcBorders>
            <w:vAlign w:val="center"/>
          </w:tcPr>
          <w:p w14:paraId="234FBC6B">
            <w:pPr>
              <w:widowControl w:val="0"/>
              <w:kinsoku/>
              <w:autoSpaceDE/>
              <w:autoSpaceDN/>
              <w:adjustRightInd w:val="0"/>
              <w:snapToGrid w:val="0"/>
              <w:spacing w:line="240" w:lineRule="auto"/>
              <w:jc w:val="center"/>
              <w:textAlignment w:val="auto"/>
              <w:rPr>
                <w:rFonts w:hint="eastAsia" w:ascii="宋体" w:hAnsi="宋体" w:eastAsia="楷体" w:cs="楷体"/>
                <w:b/>
                <w:snapToGrid/>
                <w:color w:val="auto"/>
                <w:kern w:val="2"/>
                <w:szCs w:val="21"/>
                <w:lang w:eastAsia="zh-CN"/>
              </w:rPr>
            </w:pPr>
            <w:r>
              <w:rPr>
                <w:rFonts w:ascii="宋体" w:hAnsi="宋体" w:eastAsia="楷体" w:cs="楷体"/>
                <w:b/>
                <w:snapToGrid/>
                <w:color w:val="auto"/>
                <w:kern w:val="2"/>
                <w:szCs w:val="21"/>
                <w:lang w:eastAsia="zh-CN"/>
              </w:rPr>
              <w:t>A</w:t>
            </w:r>
            <w:r>
              <w:rPr>
                <w:rFonts w:hint="eastAsia" w:ascii="宋体" w:hAnsi="宋体" w:eastAsia="楷体" w:cs="楷体"/>
                <w:b/>
                <w:snapToGrid/>
                <w:color w:val="auto"/>
                <w:kern w:val="2"/>
                <w:szCs w:val="21"/>
                <w:vertAlign w:val="subscript"/>
                <w:lang w:eastAsia="zh-CN"/>
              </w:rPr>
              <w:t>优先采购加分</w:t>
            </w:r>
          </w:p>
        </w:tc>
        <w:tc>
          <w:tcPr>
            <w:tcW w:w="413" w:type="pct"/>
            <w:vMerge w:val="restart"/>
            <w:tcBorders>
              <w:top w:val="single" w:color="auto" w:sz="6" w:space="0"/>
              <w:left w:val="single" w:color="auto" w:sz="4" w:space="0"/>
              <w:right w:val="single" w:color="auto" w:sz="6" w:space="0"/>
            </w:tcBorders>
            <w:vAlign w:val="center"/>
          </w:tcPr>
          <w:p w14:paraId="44FC1ED3">
            <w:pPr>
              <w:widowControl w:val="0"/>
              <w:kinsoku/>
              <w:autoSpaceDE/>
              <w:autoSpaceDN/>
              <w:adjustRightInd w:val="0"/>
              <w:snapToGrid w:val="0"/>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
                <w:snapToGrid/>
                <w:color w:val="auto"/>
                <w:kern w:val="2"/>
                <w:szCs w:val="21"/>
                <w:lang w:eastAsia="zh-CN"/>
              </w:rPr>
              <w:t>优先采购加分（</w:t>
            </w:r>
            <w:r>
              <w:rPr>
                <w:rFonts w:ascii="宋体" w:hAnsi="宋体" w:eastAsia="楷体" w:cs="楷体"/>
                <w:b/>
                <w:snapToGrid/>
                <w:color w:val="auto"/>
                <w:kern w:val="2"/>
                <w:szCs w:val="21"/>
                <w:lang w:eastAsia="zh-CN"/>
              </w:rPr>
              <w:t>A</w:t>
            </w:r>
            <w:r>
              <w:rPr>
                <w:rFonts w:hint="eastAsia" w:ascii="宋体" w:hAnsi="宋体" w:eastAsia="楷体" w:cs="楷体"/>
                <w:b/>
                <w:snapToGrid/>
                <w:color w:val="auto"/>
                <w:kern w:val="2"/>
                <w:szCs w:val="21"/>
                <w:vertAlign w:val="subscript"/>
                <w:lang w:eastAsia="zh-CN"/>
              </w:rPr>
              <w:t>优先采购加分</w:t>
            </w:r>
            <w:r>
              <w:rPr>
                <w:rFonts w:hint="eastAsia" w:ascii="宋体" w:hAnsi="宋体" w:eastAsia="楷体" w:cs="楷体"/>
                <w:b/>
                <w:snapToGrid/>
                <w:color w:val="auto"/>
                <w:kern w:val="2"/>
                <w:szCs w:val="21"/>
                <w:lang w:eastAsia="zh-CN"/>
              </w:rPr>
              <w:t>）</w:t>
            </w:r>
          </w:p>
        </w:tc>
        <w:tc>
          <w:tcPr>
            <w:tcW w:w="3948" w:type="pct"/>
            <w:gridSpan w:val="2"/>
            <w:tcBorders>
              <w:top w:val="single" w:color="auto" w:sz="6" w:space="0"/>
              <w:left w:val="single" w:color="auto" w:sz="6" w:space="0"/>
              <w:bottom w:val="single" w:color="auto" w:sz="4" w:space="0"/>
            </w:tcBorders>
            <w:vAlign w:val="center"/>
          </w:tcPr>
          <w:p w14:paraId="17376935">
            <w:pPr>
              <w:widowControl w:val="0"/>
              <w:kinsoku/>
              <w:autoSpaceDE/>
              <w:autoSpaceDN/>
              <w:adjustRightInd w:val="0"/>
              <w:snapToGrid w:val="0"/>
              <w:spacing w:line="240" w:lineRule="auto"/>
              <w:jc w:val="both"/>
              <w:textAlignment w:val="auto"/>
              <w:rPr>
                <w:rFonts w:hint="eastAsia" w:ascii="宋体" w:hAnsi="宋体" w:eastAsia="楷体" w:cs="Times New Roman"/>
                <w:bCs/>
                <w:snapToGrid/>
                <w:color w:val="auto"/>
                <w:kern w:val="2"/>
                <w:szCs w:val="21"/>
                <w:lang w:eastAsia="zh-CN"/>
              </w:rPr>
            </w:pPr>
            <w:r>
              <w:rPr>
                <w:rFonts w:hint="eastAsia" w:ascii="宋体" w:hAnsi="宋体" w:eastAsia="楷体" w:cs="Times New Roman"/>
                <w:b/>
                <w:snapToGrid/>
                <w:color w:val="auto"/>
                <w:kern w:val="2"/>
                <w:szCs w:val="21"/>
                <w:lang w:eastAsia="zh-CN"/>
              </w:rPr>
              <w:t>4.1两型产品加分项：</w:t>
            </w:r>
            <w:r>
              <w:rPr>
                <w:rFonts w:hint="eastAsia" w:ascii="宋体" w:hAnsi="宋体" w:eastAsia="楷体" w:cs="Times New Roman"/>
                <w:bCs/>
                <w:snapToGrid/>
                <w:color w:val="auto"/>
                <w:kern w:val="2"/>
                <w:szCs w:val="21"/>
                <w:lang w:eastAsia="zh-CN"/>
              </w:rPr>
              <w:t>此仅限于《湖南省两型产品政府采购目录》的产品，对在本地设有生产基地和备品备件库、有售后服务机构和网点的目录内的产品，在评审时予以加分。</w:t>
            </w:r>
          </w:p>
          <w:p w14:paraId="43CBE6F4">
            <w:pPr>
              <w:widowControl w:val="0"/>
              <w:kinsoku/>
              <w:autoSpaceDE/>
              <w:autoSpaceDN/>
              <w:adjustRightInd w:val="0"/>
              <w:snapToGrid w:val="0"/>
              <w:spacing w:line="240" w:lineRule="auto"/>
              <w:jc w:val="both"/>
              <w:textAlignment w:val="auto"/>
              <w:rPr>
                <w:rFonts w:hint="eastAsia" w:ascii="宋体" w:hAnsi="宋体" w:eastAsia="楷体" w:cs="Times New Roman"/>
                <w:b/>
                <w:snapToGrid/>
                <w:color w:val="auto"/>
                <w:kern w:val="2"/>
                <w:szCs w:val="21"/>
                <w:lang w:eastAsia="zh-CN"/>
              </w:rPr>
            </w:pPr>
            <w:r>
              <w:rPr>
                <w:rFonts w:hint="eastAsia" w:ascii="宋体" w:hAnsi="宋体" w:eastAsia="楷体" w:cs="Times New Roman"/>
                <w:b/>
                <w:snapToGrid/>
                <w:color w:val="auto"/>
                <w:kern w:val="2"/>
                <w:szCs w:val="21"/>
                <w:lang w:eastAsia="zh-CN"/>
              </w:rPr>
              <w:t>4.2政府采购支持两型产品的采购：</w:t>
            </w:r>
          </w:p>
          <w:p w14:paraId="0067EA2C">
            <w:pPr>
              <w:widowControl w:val="0"/>
              <w:kinsoku/>
              <w:autoSpaceDE/>
              <w:autoSpaceDN/>
              <w:adjustRightInd w:val="0"/>
              <w:snapToGrid w:val="0"/>
              <w:spacing w:line="240" w:lineRule="auto"/>
              <w:jc w:val="both"/>
              <w:textAlignment w:val="auto"/>
              <w:rPr>
                <w:rFonts w:hint="eastAsia" w:ascii="宋体" w:hAnsi="宋体" w:eastAsia="楷体" w:cs="Times New Roman"/>
                <w:bCs/>
                <w:snapToGrid/>
                <w:color w:val="auto"/>
                <w:kern w:val="2"/>
                <w:szCs w:val="21"/>
                <w:lang w:eastAsia="zh-CN"/>
              </w:rPr>
            </w:pPr>
            <w:r>
              <w:rPr>
                <w:rFonts w:hint="eastAsia" w:ascii="宋体" w:hAnsi="宋体" w:eastAsia="楷体" w:cs="Times New Roman"/>
                <w:bCs/>
                <w:snapToGrid/>
                <w:color w:val="auto"/>
                <w:kern w:val="2"/>
                <w:szCs w:val="21"/>
                <w:lang w:eastAsia="zh-CN"/>
              </w:rPr>
              <w:t>①在价格评标项中，对两型产品给予价格评标总分值的4%-8%幅度不等的加分，本项目具体加分比例为</w:t>
            </w:r>
            <w:r>
              <w:rPr>
                <w:rFonts w:hint="eastAsia" w:ascii="宋体" w:hAnsi="宋体" w:eastAsia="楷体" w:cs="Times New Roman"/>
                <w:bCs/>
                <w:snapToGrid/>
                <w:color w:val="auto"/>
                <w:kern w:val="2"/>
                <w:szCs w:val="21"/>
                <w:u w:val="single"/>
                <w:lang w:eastAsia="zh-CN"/>
              </w:rPr>
              <w:t xml:space="preserve"> 6 </w:t>
            </w:r>
            <w:r>
              <w:rPr>
                <w:rFonts w:hint="eastAsia" w:ascii="宋体" w:hAnsi="宋体" w:eastAsia="楷体" w:cs="Times New Roman"/>
                <w:bCs/>
                <w:snapToGrid/>
                <w:color w:val="auto"/>
                <w:kern w:val="2"/>
                <w:szCs w:val="21"/>
                <w:lang w:eastAsia="zh-CN"/>
              </w:rPr>
              <w:t>%。</w:t>
            </w:r>
          </w:p>
          <w:p w14:paraId="2D8F510F">
            <w:pPr>
              <w:widowControl w:val="0"/>
              <w:kinsoku/>
              <w:autoSpaceDE/>
              <w:autoSpaceDN/>
              <w:adjustRightInd w:val="0"/>
              <w:snapToGrid w:val="0"/>
              <w:spacing w:line="240" w:lineRule="auto"/>
              <w:jc w:val="both"/>
              <w:textAlignment w:val="auto"/>
              <w:rPr>
                <w:rFonts w:hint="eastAsia" w:ascii="宋体" w:hAnsi="宋体" w:eastAsia="楷体" w:cs="Times New Roman"/>
                <w:bCs/>
                <w:snapToGrid/>
                <w:color w:val="auto"/>
                <w:kern w:val="2"/>
                <w:szCs w:val="21"/>
                <w:lang w:eastAsia="zh-CN"/>
              </w:rPr>
            </w:pPr>
            <w:r>
              <w:rPr>
                <w:rFonts w:hint="eastAsia" w:ascii="宋体" w:hAnsi="宋体" w:eastAsia="楷体" w:cs="Times New Roman"/>
                <w:bCs/>
                <w:snapToGrid/>
                <w:color w:val="auto"/>
                <w:kern w:val="2"/>
                <w:szCs w:val="21"/>
                <w:lang w:eastAsia="zh-CN"/>
              </w:rPr>
              <w:t>②在技术评标项中，对两型产品给予技术评标总分值的4%-8%幅度不等的加分，本项目具体加分比例为</w:t>
            </w:r>
            <w:r>
              <w:rPr>
                <w:rFonts w:hint="eastAsia" w:ascii="宋体" w:hAnsi="宋体" w:eastAsia="楷体" w:cs="Times New Roman"/>
                <w:bCs/>
                <w:snapToGrid/>
                <w:color w:val="auto"/>
                <w:kern w:val="2"/>
                <w:szCs w:val="21"/>
                <w:u w:val="single"/>
                <w:lang w:eastAsia="zh-CN"/>
              </w:rPr>
              <w:t xml:space="preserve"> 6 </w:t>
            </w:r>
            <w:r>
              <w:rPr>
                <w:rFonts w:hint="eastAsia" w:ascii="宋体" w:hAnsi="宋体" w:eastAsia="楷体" w:cs="Times New Roman"/>
                <w:bCs/>
                <w:snapToGrid/>
                <w:color w:val="auto"/>
                <w:kern w:val="2"/>
                <w:szCs w:val="21"/>
                <w:lang w:eastAsia="zh-CN"/>
              </w:rPr>
              <w:t>%。</w:t>
            </w:r>
          </w:p>
          <w:p w14:paraId="6E257355">
            <w:pPr>
              <w:widowControl w:val="0"/>
              <w:kinsoku/>
              <w:autoSpaceDE/>
              <w:autoSpaceDN/>
              <w:adjustRightInd w:val="0"/>
              <w:snapToGrid w:val="0"/>
              <w:spacing w:line="240" w:lineRule="auto"/>
              <w:jc w:val="both"/>
              <w:textAlignment w:val="auto"/>
              <w:rPr>
                <w:rFonts w:hint="eastAsia" w:ascii="宋体" w:hAnsi="宋体" w:eastAsia="楷体" w:cs="Times New Roman"/>
                <w:snapToGrid/>
                <w:color w:val="auto"/>
                <w:kern w:val="2"/>
                <w:szCs w:val="21"/>
                <w:lang w:eastAsia="zh-CN"/>
              </w:rPr>
            </w:pPr>
            <w:r>
              <w:rPr>
                <w:rFonts w:hint="eastAsia" w:ascii="宋体" w:hAnsi="宋体" w:eastAsia="楷体" w:cs="Times New Roman"/>
                <w:bCs/>
                <w:snapToGrid/>
                <w:color w:val="auto"/>
                <w:kern w:val="2"/>
                <w:szCs w:val="21"/>
                <w:lang w:eastAsia="zh-CN"/>
              </w:rPr>
              <w:t>③在商务评标项中，对两型产品给予</w:t>
            </w:r>
            <w:r>
              <w:rPr>
                <w:rFonts w:hint="eastAsia" w:ascii="宋体" w:hAnsi="宋体" w:eastAsia="楷体" w:cs="Times New Roman"/>
                <w:bCs/>
                <w:snapToGrid/>
                <w:color w:val="auto"/>
                <w:kern w:val="2"/>
                <w:szCs w:val="21"/>
                <w:lang w:val="en-US" w:eastAsia="zh-CN"/>
              </w:rPr>
              <w:t>商务</w:t>
            </w:r>
            <w:r>
              <w:rPr>
                <w:rFonts w:hint="eastAsia" w:ascii="宋体" w:hAnsi="宋体" w:eastAsia="楷体" w:cs="Times New Roman"/>
                <w:bCs/>
                <w:snapToGrid/>
                <w:color w:val="auto"/>
                <w:kern w:val="2"/>
                <w:szCs w:val="21"/>
                <w:lang w:eastAsia="zh-CN"/>
              </w:rPr>
              <w:t>评标总分值的4%-8%幅度不等的加分，本项目具体加分比例</w:t>
            </w:r>
            <w:r>
              <w:rPr>
                <w:rFonts w:hint="eastAsia" w:ascii="宋体" w:hAnsi="宋体" w:eastAsia="楷体" w:cs="Times New Roman"/>
                <w:bCs/>
                <w:snapToGrid/>
                <w:color w:val="auto"/>
                <w:kern w:val="2"/>
                <w:szCs w:val="21"/>
                <w:u w:val="none"/>
                <w:lang w:eastAsia="zh-CN"/>
              </w:rPr>
              <w:t>为</w:t>
            </w:r>
            <w:r>
              <w:rPr>
                <w:rFonts w:hint="eastAsia" w:ascii="宋体" w:hAnsi="宋体" w:eastAsia="楷体" w:cs="Times New Roman"/>
                <w:bCs/>
                <w:snapToGrid/>
                <w:color w:val="auto"/>
                <w:kern w:val="2"/>
                <w:szCs w:val="21"/>
                <w:u w:val="single"/>
                <w:lang w:eastAsia="zh-CN"/>
              </w:rPr>
              <w:t xml:space="preserve"> </w:t>
            </w:r>
            <w:r>
              <w:rPr>
                <w:rFonts w:hint="eastAsia" w:ascii="宋体" w:hAnsi="宋体" w:eastAsia="楷体" w:cs="Times New Roman"/>
                <w:bCs/>
                <w:snapToGrid/>
                <w:color w:val="auto"/>
                <w:kern w:val="2"/>
                <w:szCs w:val="21"/>
                <w:u w:val="single"/>
                <w:lang w:val="en-US" w:eastAsia="zh-CN"/>
              </w:rPr>
              <w:t>6</w:t>
            </w:r>
            <w:r>
              <w:rPr>
                <w:rFonts w:hint="eastAsia" w:ascii="宋体" w:hAnsi="宋体" w:eastAsia="楷体" w:cs="Times New Roman"/>
                <w:bCs/>
                <w:snapToGrid/>
                <w:color w:val="auto"/>
                <w:kern w:val="2"/>
                <w:szCs w:val="21"/>
                <w:u w:val="single"/>
                <w:lang w:eastAsia="zh-CN"/>
              </w:rPr>
              <w:drawing>
                <wp:inline distT="0" distB="0" distL="0" distR="0">
                  <wp:extent cx="62865" cy="94615"/>
                  <wp:effectExtent l="0" t="0" r="13335" b="635"/>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90" cstate="print"/>
                          <a:stretch>
                            <a:fillRect/>
                          </a:stretch>
                        </pic:blipFill>
                        <pic:spPr>
                          <a:xfrm>
                            <a:off x="0" y="0"/>
                            <a:ext cx="63499" cy="95249"/>
                          </a:xfrm>
                          <a:prstGeom prst="rect">
                            <a:avLst/>
                          </a:prstGeom>
                        </pic:spPr>
                      </pic:pic>
                    </a:graphicData>
                  </a:graphic>
                </wp:inline>
              </w:drawing>
            </w:r>
            <w:r>
              <w:rPr>
                <w:rFonts w:hint="eastAsia" w:ascii="宋体" w:hAnsi="宋体" w:eastAsia="楷体" w:cs="Times New Roman"/>
                <w:bCs/>
                <w:snapToGrid/>
                <w:color w:val="auto"/>
                <w:kern w:val="2"/>
                <w:szCs w:val="21"/>
                <w:u w:val="single"/>
                <w:lang w:eastAsia="zh-CN"/>
              </w:rPr>
              <w:t>。</w:t>
            </w:r>
          </w:p>
        </w:tc>
      </w:tr>
      <w:tr w14:paraId="63E15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pct"/>
            <w:vMerge w:val="continue"/>
            <w:tcBorders>
              <w:right w:val="single" w:color="auto" w:sz="4" w:space="0"/>
            </w:tcBorders>
            <w:vAlign w:val="center"/>
          </w:tcPr>
          <w:p w14:paraId="2F36DFE2">
            <w:pPr>
              <w:widowControl w:val="0"/>
              <w:kinsoku/>
              <w:autoSpaceDE/>
              <w:autoSpaceDN/>
              <w:adjustRightInd w:val="0"/>
              <w:snapToGrid w:val="0"/>
              <w:spacing w:line="240" w:lineRule="auto"/>
              <w:jc w:val="center"/>
              <w:textAlignment w:val="auto"/>
              <w:rPr>
                <w:rFonts w:hint="eastAsia" w:ascii="宋体" w:hAnsi="宋体" w:eastAsia="楷体" w:cs="楷体"/>
                <w:bCs/>
                <w:snapToGrid/>
                <w:color w:val="auto"/>
                <w:kern w:val="2"/>
                <w:szCs w:val="21"/>
                <w:lang w:eastAsia="zh-CN"/>
              </w:rPr>
            </w:pPr>
          </w:p>
        </w:tc>
        <w:tc>
          <w:tcPr>
            <w:tcW w:w="413" w:type="pct"/>
            <w:vMerge w:val="continue"/>
            <w:tcBorders>
              <w:left w:val="single" w:color="auto" w:sz="4" w:space="0"/>
              <w:right w:val="single" w:color="auto" w:sz="6" w:space="0"/>
            </w:tcBorders>
            <w:vAlign w:val="center"/>
          </w:tcPr>
          <w:p w14:paraId="6737B29F">
            <w:pPr>
              <w:widowControl w:val="0"/>
              <w:kinsoku/>
              <w:autoSpaceDE/>
              <w:autoSpaceDN/>
              <w:adjustRightInd w:val="0"/>
              <w:snapToGrid w:val="0"/>
              <w:spacing w:line="240" w:lineRule="auto"/>
              <w:jc w:val="center"/>
              <w:textAlignment w:val="auto"/>
              <w:rPr>
                <w:rFonts w:hint="eastAsia" w:ascii="宋体" w:hAnsi="宋体" w:eastAsia="楷体" w:cs="楷体"/>
                <w:bCs/>
                <w:snapToGrid/>
                <w:color w:val="auto"/>
                <w:kern w:val="2"/>
                <w:szCs w:val="21"/>
                <w:lang w:eastAsia="zh-CN"/>
              </w:rPr>
            </w:pPr>
          </w:p>
        </w:tc>
        <w:tc>
          <w:tcPr>
            <w:tcW w:w="3948" w:type="pct"/>
            <w:gridSpan w:val="2"/>
            <w:tcBorders>
              <w:top w:val="single" w:color="auto" w:sz="4" w:space="0"/>
              <w:left w:val="single" w:color="auto" w:sz="6" w:space="0"/>
            </w:tcBorders>
            <w:vAlign w:val="center"/>
          </w:tcPr>
          <w:p w14:paraId="5ECC6F94">
            <w:pPr>
              <w:widowControl/>
              <w:ind w:firstLine="0"/>
              <w:jc w:val="left"/>
              <w:rPr>
                <w:rFonts w:hint="eastAsia" w:ascii="宋体" w:hAnsi="宋体" w:eastAsia="楷体" w:cs="Times New Roman"/>
                <w:bCs/>
                <w:color w:val="auto"/>
                <w:kern w:val="0"/>
                <w:sz w:val="21"/>
                <w:szCs w:val="21"/>
                <w:lang w:val="en-US" w:eastAsia="zh-CN" w:bidi="ar-SA"/>
              </w:rPr>
            </w:pPr>
            <w:r>
              <w:rPr>
                <w:rFonts w:hint="eastAsia" w:ascii="宋体" w:hAnsi="宋体" w:eastAsia="楷体" w:cs="Times New Roman"/>
                <w:b/>
                <w:color w:val="auto"/>
                <w:kern w:val="2"/>
                <w:sz w:val="21"/>
                <w:szCs w:val="21"/>
                <w:lang w:val="en-US" w:eastAsia="zh-CN" w:bidi="ar-SA"/>
              </w:rPr>
              <w:t>4.3采购产品</w:t>
            </w:r>
            <w:r>
              <w:rPr>
                <w:rFonts w:hint="eastAsia" w:ascii="宋体" w:hAnsi="宋体" w:eastAsia="楷体" w:cs="Times New Roman"/>
                <w:bCs/>
                <w:color w:val="auto"/>
                <w:kern w:val="2"/>
                <w:sz w:val="21"/>
                <w:szCs w:val="21"/>
                <w:lang w:val="en-US" w:eastAsia="zh-CN" w:bidi="ar-SA"/>
              </w:rPr>
              <w:t>为《节能产品政府采购品目清单》、《环境标志产品政府采购品目清单》内的：对于技术和价格分，应分别给予总分值</w:t>
            </w:r>
            <w:r>
              <w:rPr>
                <w:rFonts w:hint="eastAsia" w:ascii="宋体" w:hAnsi="宋体" w:eastAsia="楷体" w:cs="Times New Roman"/>
                <w:bCs/>
                <w:color w:val="auto"/>
                <w:kern w:val="0"/>
                <w:sz w:val="21"/>
                <w:szCs w:val="21"/>
                <w:u w:val="single"/>
                <w:lang w:val="en-US" w:eastAsia="zh-CN" w:bidi="ar-SA"/>
              </w:rPr>
              <w:t xml:space="preserve"> 4 </w:t>
            </w:r>
            <w:r>
              <w:rPr>
                <w:rFonts w:hint="eastAsia" w:ascii="宋体" w:hAnsi="宋体" w:eastAsia="楷体" w:cs="Times New Roman"/>
                <w:bCs/>
                <w:color w:val="auto"/>
                <w:kern w:val="2"/>
                <w:sz w:val="21"/>
                <w:szCs w:val="21"/>
                <w:lang w:val="en-US" w:eastAsia="zh-CN" w:bidi="ar-SA"/>
              </w:rPr>
              <w:t>%的加分。</w:t>
            </w:r>
          </w:p>
        </w:tc>
      </w:tr>
      <w:tr w14:paraId="35B3F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pct"/>
            <w:tcBorders>
              <w:top w:val="single" w:color="auto" w:sz="6" w:space="0"/>
              <w:right w:val="single" w:color="auto" w:sz="4" w:space="0"/>
            </w:tcBorders>
            <w:vAlign w:val="center"/>
          </w:tcPr>
          <w:p w14:paraId="56DC63CD">
            <w:pPr>
              <w:widowControl w:val="0"/>
              <w:kinsoku/>
              <w:autoSpaceDE/>
              <w:autoSpaceDN/>
              <w:adjustRightInd w:val="0"/>
              <w:snapToGrid w:val="0"/>
              <w:spacing w:line="240" w:lineRule="auto"/>
              <w:jc w:val="center"/>
              <w:textAlignment w:val="auto"/>
              <w:rPr>
                <w:rFonts w:hint="eastAsia" w:ascii="宋体" w:hAnsi="宋体" w:eastAsia="楷体" w:cs="楷体"/>
                <w:b/>
                <w:snapToGrid/>
                <w:color w:val="auto"/>
                <w:kern w:val="2"/>
                <w:szCs w:val="21"/>
                <w:lang w:eastAsia="zh-CN"/>
              </w:rPr>
            </w:pPr>
            <w:r>
              <w:rPr>
                <w:rFonts w:hint="eastAsia" w:ascii="宋体" w:hAnsi="宋体" w:eastAsia="楷体" w:cs="楷体"/>
                <w:b/>
                <w:snapToGrid/>
                <w:color w:val="auto"/>
                <w:kern w:val="2"/>
                <w:szCs w:val="21"/>
                <w:lang w:eastAsia="zh-CN"/>
              </w:rPr>
              <w:t>∑</w:t>
            </w:r>
          </w:p>
        </w:tc>
        <w:tc>
          <w:tcPr>
            <w:tcW w:w="4361" w:type="pct"/>
            <w:gridSpan w:val="3"/>
            <w:tcBorders>
              <w:top w:val="single" w:color="auto" w:sz="6" w:space="0"/>
              <w:left w:val="single" w:color="auto" w:sz="4" w:space="0"/>
            </w:tcBorders>
            <w:vAlign w:val="center"/>
          </w:tcPr>
          <w:p w14:paraId="5FED827E">
            <w:pPr>
              <w:widowControl w:val="0"/>
              <w:kinsoku/>
              <w:autoSpaceDE/>
              <w:autoSpaceDN/>
              <w:adjustRightInd w:val="0"/>
              <w:snapToGrid w:val="0"/>
              <w:spacing w:line="240" w:lineRule="auto"/>
              <w:jc w:val="both"/>
              <w:textAlignment w:val="auto"/>
              <w:rPr>
                <w:rFonts w:hint="eastAsia" w:ascii="宋体" w:hAnsi="宋体" w:eastAsia="楷体" w:cs="楷体"/>
                <w:b/>
                <w:snapToGrid/>
                <w:color w:val="auto"/>
                <w:kern w:val="2"/>
                <w:szCs w:val="21"/>
                <w:lang w:eastAsia="zh-CN"/>
              </w:rPr>
            </w:pPr>
            <w:r>
              <w:rPr>
                <w:rFonts w:ascii="宋体" w:hAnsi="宋体" w:eastAsia="楷体" w:cs="楷体"/>
                <w:b/>
                <w:snapToGrid/>
                <w:color w:val="auto"/>
                <w:kern w:val="2"/>
                <w:szCs w:val="21"/>
                <w:lang w:eastAsia="zh-CN"/>
              </w:rPr>
              <w:t>A</w:t>
            </w:r>
            <w:r>
              <w:rPr>
                <w:rFonts w:ascii="宋体" w:hAnsi="宋体" w:eastAsia="楷体" w:cs="楷体"/>
                <w:b/>
                <w:snapToGrid/>
                <w:color w:val="auto"/>
                <w:kern w:val="2"/>
                <w:szCs w:val="21"/>
                <w:vertAlign w:val="subscript"/>
                <w:lang w:eastAsia="zh-CN"/>
              </w:rPr>
              <w:t>1</w:t>
            </w:r>
            <w:r>
              <w:rPr>
                <w:rFonts w:ascii="宋体" w:hAnsi="宋体" w:eastAsia="楷体" w:cs="楷体"/>
                <w:b/>
                <w:snapToGrid/>
                <w:color w:val="auto"/>
                <w:kern w:val="2"/>
                <w:szCs w:val="21"/>
                <w:lang w:eastAsia="zh-CN"/>
              </w:rPr>
              <w:t>+A</w:t>
            </w:r>
            <w:r>
              <w:rPr>
                <w:rFonts w:ascii="宋体" w:hAnsi="宋体" w:eastAsia="楷体" w:cs="楷体"/>
                <w:b/>
                <w:snapToGrid/>
                <w:color w:val="auto"/>
                <w:kern w:val="2"/>
                <w:szCs w:val="21"/>
                <w:vertAlign w:val="subscript"/>
                <w:lang w:eastAsia="zh-CN"/>
              </w:rPr>
              <w:t>2</w:t>
            </w:r>
            <w:r>
              <w:rPr>
                <w:rFonts w:ascii="宋体" w:hAnsi="宋体" w:eastAsia="楷体" w:cs="楷体"/>
                <w:b/>
                <w:snapToGrid/>
                <w:color w:val="auto"/>
                <w:kern w:val="2"/>
                <w:szCs w:val="21"/>
                <w:lang w:eastAsia="zh-CN"/>
              </w:rPr>
              <w:t>+A</w:t>
            </w:r>
            <w:r>
              <w:rPr>
                <w:rFonts w:ascii="宋体" w:hAnsi="宋体" w:eastAsia="楷体" w:cs="楷体"/>
                <w:b/>
                <w:snapToGrid/>
                <w:color w:val="auto"/>
                <w:kern w:val="2"/>
                <w:szCs w:val="21"/>
                <w:vertAlign w:val="subscript"/>
                <w:lang w:eastAsia="zh-CN"/>
              </w:rPr>
              <w:t>3</w:t>
            </w:r>
            <w:r>
              <w:rPr>
                <w:rFonts w:ascii="宋体" w:hAnsi="宋体" w:eastAsia="楷体" w:cs="楷体"/>
                <w:b/>
                <w:snapToGrid/>
                <w:color w:val="auto"/>
                <w:kern w:val="2"/>
                <w:szCs w:val="21"/>
                <w:lang w:eastAsia="zh-CN"/>
              </w:rPr>
              <w:t>+A</w:t>
            </w:r>
            <w:r>
              <w:rPr>
                <w:rFonts w:hint="eastAsia" w:ascii="宋体" w:hAnsi="宋体" w:eastAsia="楷体" w:cs="楷体"/>
                <w:b/>
                <w:snapToGrid/>
                <w:color w:val="auto"/>
                <w:kern w:val="2"/>
                <w:szCs w:val="21"/>
                <w:vertAlign w:val="subscript"/>
                <w:lang w:eastAsia="zh-CN"/>
              </w:rPr>
              <w:t>优先采购加分</w:t>
            </w:r>
            <w:r>
              <w:rPr>
                <w:rFonts w:hint="eastAsia" w:ascii="宋体" w:hAnsi="宋体" w:eastAsia="楷体" w:cs="宋体"/>
                <w:snapToGrid/>
                <w:color w:val="auto"/>
                <w:kern w:val="2"/>
                <w:szCs w:val="21"/>
                <w:lang w:eastAsia="zh-CN"/>
              </w:rPr>
              <w:t>(保留2位小数，第3位四舍五入)</w:t>
            </w:r>
          </w:p>
        </w:tc>
      </w:tr>
      <w:bookmarkEnd w:id="27"/>
    </w:tbl>
    <w:p w14:paraId="16F7B2C2">
      <w:pPr>
        <w:rPr>
          <w:rFonts w:hint="eastAsia" w:ascii="楷体" w:hAnsi="楷体" w:eastAsia="楷体" w:cs="楷体"/>
          <w:b/>
          <w:bCs/>
          <w:color w:val="auto"/>
          <w:spacing w:val="-4"/>
          <w:sz w:val="24"/>
          <w:szCs w:val="24"/>
          <w:lang w:eastAsia="zh-CN"/>
        </w:rPr>
      </w:pPr>
    </w:p>
    <w:p w14:paraId="75CF602C">
      <w:pPr>
        <w:spacing w:before="46" w:line="278" w:lineRule="auto"/>
        <w:ind w:right="107"/>
        <w:jc w:val="center"/>
        <w:rPr>
          <w:rFonts w:hint="eastAsia" w:ascii="楷体" w:hAnsi="楷体" w:eastAsia="楷体" w:cs="楷体"/>
          <w:b/>
          <w:bCs/>
          <w:color w:val="auto"/>
          <w:spacing w:val="-4"/>
          <w:sz w:val="24"/>
          <w:szCs w:val="24"/>
          <w:lang w:eastAsia="zh-CN"/>
        </w:rPr>
      </w:pPr>
    </w:p>
    <w:p w14:paraId="29CB0418">
      <w:pPr>
        <w:rPr>
          <w:rFonts w:ascii="楷体" w:hAnsi="楷体" w:eastAsia="楷体" w:cs="楷体"/>
          <w:b/>
          <w:bCs/>
          <w:color w:val="auto"/>
          <w:spacing w:val="-6"/>
          <w:sz w:val="32"/>
          <w:szCs w:val="32"/>
        </w:rPr>
      </w:pPr>
      <w:bookmarkStart w:id="28" w:name="bookmark10"/>
      <w:bookmarkEnd w:id="28"/>
      <w:bookmarkStart w:id="29" w:name="bookmark9"/>
      <w:bookmarkEnd w:id="29"/>
      <w:r>
        <w:rPr>
          <w:rFonts w:ascii="楷体" w:hAnsi="楷体" w:eastAsia="楷体" w:cs="楷体"/>
          <w:b/>
          <w:bCs/>
          <w:color w:val="auto"/>
          <w:spacing w:val="-6"/>
          <w:sz w:val="32"/>
          <w:szCs w:val="32"/>
        </w:rPr>
        <w:br w:type="page"/>
      </w:r>
    </w:p>
    <w:p w14:paraId="29C0510B">
      <w:pPr>
        <w:spacing w:before="26" w:line="217" w:lineRule="auto"/>
        <w:ind w:left="4164"/>
        <w:outlineLvl w:val="0"/>
        <w:rPr>
          <w:rFonts w:ascii="楷体" w:hAnsi="楷体" w:eastAsia="楷体" w:cs="楷体"/>
          <w:color w:val="auto"/>
          <w:sz w:val="32"/>
          <w:szCs w:val="32"/>
        </w:rPr>
      </w:pPr>
      <w:r>
        <w:rPr>
          <w:rFonts w:ascii="楷体" w:hAnsi="楷体" w:eastAsia="楷体" w:cs="楷体"/>
          <w:b/>
          <w:bCs/>
          <w:color w:val="auto"/>
          <w:spacing w:val="-6"/>
          <w:sz w:val="32"/>
          <w:szCs w:val="32"/>
        </w:rPr>
        <w:t>第五章</w:t>
      </w:r>
      <w:r>
        <w:rPr>
          <w:rFonts w:ascii="楷体" w:hAnsi="楷体" w:eastAsia="楷体" w:cs="楷体"/>
          <w:color w:val="auto"/>
          <w:spacing w:val="-6"/>
          <w:sz w:val="32"/>
          <w:szCs w:val="32"/>
        </w:rPr>
        <w:t xml:space="preserve"> </w:t>
      </w:r>
      <w:r>
        <w:rPr>
          <w:rFonts w:ascii="楷体" w:hAnsi="楷体" w:eastAsia="楷体" w:cs="楷体"/>
          <w:b/>
          <w:bCs/>
          <w:color w:val="auto"/>
          <w:spacing w:val="-6"/>
          <w:sz w:val="32"/>
          <w:szCs w:val="32"/>
        </w:rPr>
        <w:t>采购需求</w:t>
      </w:r>
    </w:p>
    <w:p w14:paraId="7C5CD660">
      <w:pPr>
        <w:spacing w:before="212" w:line="215" w:lineRule="auto"/>
        <w:ind w:left="4099"/>
        <w:rPr>
          <w:rFonts w:ascii="楷体" w:hAnsi="楷体" w:eastAsia="楷体" w:cs="楷体"/>
          <w:color w:val="auto"/>
          <w:sz w:val="24"/>
          <w:szCs w:val="24"/>
        </w:rPr>
      </w:pPr>
      <w:r>
        <w:rPr>
          <w:rFonts w:ascii="楷体" w:hAnsi="楷体" w:eastAsia="楷体" w:cs="楷体"/>
          <w:b/>
          <w:bCs/>
          <w:color w:val="auto"/>
          <w:spacing w:val="-4"/>
          <w:sz w:val="24"/>
          <w:szCs w:val="24"/>
        </w:rPr>
        <w:t>第一节</w:t>
      </w:r>
      <w:r>
        <w:rPr>
          <w:rFonts w:ascii="楷体" w:hAnsi="楷体" w:eastAsia="楷体" w:cs="楷体"/>
          <w:color w:val="auto"/>
          <w:spacing w:val="-4"/>
          <w:sz w:val="24"/>
          <w:szCs w:val="24"/>
        </w:rPr>
        <w:t xml:space="preserve"> </w:t>
      </w:r>
      <w:r>
        <w:rPr>
          <w:rFonts w:ascii="楷体" w:hAnsi="楷体" w:eastAsia="楷体" w:cs="楷体"/>
          <w:b/>
          <w:bCs/>
          <w:color w:val="auto"/>
          <w:spacing w:val="-4"/>
          <w:sz w:val="24"/>
          <w:szCs w:val="24"/>
        </w:rPr>
        <w:t>采购清单一览表</w:t>
      </w:r>
    </w:p>
    <w:p w14:paraId="7E0CB080">
      <w:pPr>
        <w:spacing w:before="8" w:line="215" w:lineRule="auto"/>
        <w:ind w:left="118"/>
        <w:rPr>
          <w:rFonts w:ascii="楷体" w:hAnsi="楷体" w:eastAsia="楷体" w:cs="楷体"/>
          <w:color w:val="auto"/>
          <w:sz w:val="24"/>
          <w:szCs w:val="24"/>
        </w:rPr>
      </w:pPr>
      <w:r>
        <w:rPr>
          <w:rFonts w:ascii="楷体" w:hAnsi="楷体" w:eastAsia="楷体" w:cs="楷体"/>
          <w:b/>
          <w:bCs/>
          <w:color w:val="auto"/>
          <w:spacing w:val="-3"/>
          <w:sz w:val="24"/>
          <w:szCs w:val="24"/>
        </w:rPr>
        <w:t>一、采购清单一览表</w:t>
      </w:r>
    </w:p>
    <w:p w14:paraId="2D6111C2">
      <w:pPr>
        <w:spacing w:line="33" w:lineRule="auto"/>
        <w:rPr>
          <w:rFonts w:ascii="Arial"/>
          <w:color w:val="auto"/>
          <w:sz w:val="2"/>
        </w:rPr>
      </w:pPr>
    </w:p>
    <w:tbl>
      <w:tblPr>
        <w:tblStyle w:val="10"/>
        <w:tblpPr w:leftFromText="180" w:rightFromText="180" w:vertAnchor="text" w:horzAnchor="page" w:tblpX="808" w:tblpY="124"/>
        <w:tblOverlap w:val="never"/>
        <w:tblW w:w="1052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50"/>
        <w:gridCol w:w="2577"/>
        <w:gridCol w:w="2291"/>
        <w:gridCol w:w="1050"/>
        <w:gridCol w:w="1705"/>
        <w:gridCol w:w="955"/>
        <w:gridCol w:w="900"/>
      </w:tblGrid>
      <w:tr w14:paraId="71051D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9" w:hRule="atLeast"/>
        </w:trPr>
        <w:tc>
          <w:tcPr>
            <w:tcW w:w="1050" w:type="dxa"/>
            <w:tcBorders>
              <w:top w:val="double" w:color="auto" w:sz="2" w:space="0"/>
              <w:left w:val="double" w:color="auto" w:sz="2" w:space="0"/>
              <w:bottom w:val="single" w:color="auto" w:sz="8" w:space="0"/>
              <w:right w:val="single" w:color="auto" w:sz="8" w:space="0"/>
            </w:tcBorders>
            <w:shd w:val="clear" w:color="auto" w:fill="auto"/>
            <w:tcMar>
              <w:top w:w="0" w:type="dxa"/>
              <w:left w:w="108" w:type="dxa"/>
              <w:bottom w:w="0" w:type="dxa"/>
              <w:right w:w="108" w:type="dxa"/>
            </w:tcMar>
            <w:vAlign w:val="center"/>
          </w:tcPr>
          <w:p w14:paraId="53D916F1">
            <w:pPr>
              <w:widowControl/>
              <w:ind w:firstLine="240" w:firstLineChars="100"/>
              <w:jc w:val="both"/>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2577" w:type="dxa"/>
            <w:tcBorders>
              <w:top w:val="double" w:color="auto" w:sz="2"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F47E86">
            <w:pPr>
              <w:widowControl/>
              <w:jc w:val="center"/>
              <w:rPr>
                <w:rFonts w:hint="eastAsia" w:ascii="楷体" w:hAnsi="楷体" w:eastAsia="楷体" w:cs="楷体"/>
                <w:color w:val="auto"/>
                <w:sz w:val="24"/>
                <w:szCs w:val="24"/>
              </w:rPr>
            </w:pPr>
            <w:r>
              <w:rPr>
                <w:rFonts w:hint="eastAsia" w:ascii="楷体" w:hAnsi="楷体" w:eastAsia="楷体" w:cs="楷体"/>
                <w:color w:val="auto"/>
                <w:sz w:val="24"/>
                <w:szCs w:val="24"/>
              </w:rPr>
              <w:t>项目名称</w:t>
            </w:r>
          </w:p>
        </w:tc>
        <w:tc>
          <w:tcPr>
            <w:tcW w:w="2291" w:type="dxa"/>
            <w:tcBorders>
              <w:top w:val="double" w:color="auto"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439B88">
            <w:pPr>
              <w:widowControl/>
              <w:jc w:val="center"/>
              <w:rPr>
                <w:rFonts w:hint="eastAsia" w:ascii="楷体" w:hAnsi="楷体" w:eastAsia="楷体" w:cs="楷体"/>
                <w:color w:val="auto"/>
                <w:sz w:val="24"/>
                <w:szCs w:val="24"/>
              </w:rPr>
            </w:pPr>
            <w:r>
              <w:rPr>
                <w:rFonts w:hint="eastAsia" w:ascii="楷体" w:hAnsi="楷体" w:eastAsia="楷体" w:cs="楷体"/>
                <w:color w:val="auto"/>
                <w:sz w:val="24"/>
                <w:szCs w:val="24"/>
              </w:rPr>
              <w:t>技术参数要求</w:t>
            </w:r>
          </w:p>
        </w:tc>
        <w:tc>
          <w:tcPr>
            <w:tcW w:w="1050" w:type="dxa"/>
            <w:tcBorders>
              <w:top w:val="double" w:color="auto" w:sz="2"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A8AECA">
            <w:pPr>
              <w:widowControl/>
              <w:jc w:val="center"/>
              <w:rPr>
                <w:rFonts w:hint="eastAsia" w:ascii="楷体" w:hAnsi="楷体" w:eastAsia="楷体" w:cs="楷体"/>
                <w:color w:val="auto"/>
                <w:sz w:val="24"/>
                <w:szCs w:val="24"/>
              </w:rPr>
            </w:pPr>
            <w:r>
              <w:rPr>
                <w:rFonts w:hint="eastAsia" w:ascii="楷体" w:hAnsi="楷体" w:eastAsia="楷体" w:cs="楷体"/>
                <w:color w:val="auto"/>
                <w:sz w:val="24"/>
                <w:szCs w:val="24"/>
              </w:rPr>
              <w:t>数量</w:t>
            </w:r>
          </w:p>
        </w:tc>
        <w:tc>
          <w:tcPr>
            <w:tcW w:w="1705" w:type="dxa"/>
            <w:tcBorders>
              <w:top w:val="double" w:color="auto" w:sz="2"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4578FFB6">
            <w:pPr>
              <w:widowControl/>
              <w:jc w:val="center"/>
              <w:rPr>
                <w:rFonts w:hint="eastAsia" w:ascii="楷体" w:hAnsi="楷体" w:eastAsia="楷体" w:cs="楷体"/>
                <w:color w:val="auto"/>
                <w:sz w:val="24"/>
                <w:szCs w:val="24"/>
              </w:rPr>
            </w:pPr>
            <w:r>
              <w:rPr>
                <w:rFonts w:hint="eastAsia" w:ascii="楷体" w:hAnsi="楷体" w:eastAsia="楷体" w:cs="楷体"/>
                <w:color w:val="auto"/>
                <w:sz w:val="24"/>
                <w:szCs w:val="24"/>
              </w:rPr>
              <w:t>采购预算</w:t>
            </w:r>
          </w:p>
          <w:p w14:paraId="150A937E">
            <w:pPr>
              <w:widowControl/>
              <w:jc w:val="center"/>
              <w:rPr>
                <w:rFonts w:hint="eastAsia" w:ascii="楷体" w:hAnsi="楷体" w:eastAsia="楷体" w:cs="楷体"/>
                <w:color w:val="auto"/>
                <w:sz w:val="24"/>
                <w:szCs w:val="24"/>
              </w:rPr>
            </w:pPr>
            <w:r>
              <w:rPr>
                <w:rFonts w:hint="eastAsia" w:ascii="楷体" w:hAnsi="楷体" w:eastAsia="楷体" w:cs="楷体"/>
                <w:color w:val="auto"/>
                <w:sz w:val="24"/>
                <w:szCs w:val="24"/>
              </w:rPr>
              <w:t>（元）</w:t>
            </w:r>
          </w:p>
        </w:tc>
        <w:tc>
          <w:tcPr>
            <w:tcW w:w="955" w:type="dxa"/>
            <w:tcBorders>
              <w:top w:val="double" w:color="auto" w:sz="2" w:space="0"/>
              <w:left w:val="single" w:color="auto" w:sz="4" w:space="0"/>
              <w:bottom w:val="single" w:color="auto" w:sz="8" w:space="0"/>
              <w:right w:val="double" w:color="auto" w:sz="2" w:space="0"/>
            </w:tcBorders>
            <w:shd w:val="clear" w:color="auto" w:fill="auto"/>
            <w:tcMar>
              <w:top w:w="0" w:type="dxa"/>
              <w:left w:w="108" w:type="dxa"/>
              <w:bottom w:w="0" w:type="dxa"/>
              <w:right w:w="108" w:type="dxa"/>
            </w:tcMar>
            <w:vAlign w:val="center"/>
          </w:tcPr>
          <w:p w14:paraId="65FCB277">
            <w:pPr>
              <w:widowControl/>
              <w:jc w:val="center"/>
              <w:rPr>
                <w:rFonts w:hint="eastAsia" w:ascii="楷体" w:hAnsi="楷体" w:eastAsia="楷体" w:cs="楷体"/>
                <w:color w:val="auto"/>
                <w:sz w:val="24"/>
                <w:szCs w:val="24"/>
                <w:lang w:val="en-US"/>
              </w:rPr>
            </w:pPr>
            <w:r>
              <w:rPr>
                <w:rFonts w:hint="eastAsia" w:ascii="楷体" w:hAnsi="楷体" w:eastAsia="楷体" w:cs="楷体"/>
                <w:color w:val="auto"/>
                <w:sz w:val="24"/>
                <w:szCs w:val="24"/>
                <w:lang w:val="en-US"/>
              </w:rPr>
              <w:t>强制</w:t>
            </w:r>
          </w:p>
          <w:p w14:paraId="05FF5D7F">
            <w:pPr>
              <w:widowControl/>
              <w:jc w:val="center"/>
              <w:rPr>
                <w:rFonts w:hint="eastAsia" w:ascii="楷体" w:hAnsi="楷体" w:eastAsia="楷体" w:cs="楷体"/>
                <w:color w:val="auto"/>
                <w:sz w:val="24"/>
                <w:szCs w:val="24"/>
                <w:lang w:val="en-US"/>
              </w:rPr>
            </w:pPr>
            <w:r>
              <w:rPr>
                <w:rFonts w:hint="eastAsia" w:ascii="楷体" w:hAnsi="楷体" w:eastAsia="楷体" w:cs="楷体"/>
                <w:color w:val="auto"/>
                <w:sz w:val="24"/>
                <w:szCs w:val="24"/>
                <w:lang w:val="en-US"/>
              </w:rPr>
              <w:t>采购</w:t>
            </w:r>
          </w:p>
        </w:tc>
        <w:tc>
          <w:tcPr>
            <w:tcW w:w="900" w:type="dxa"/>
            <w:tcBorders>
              <w:top w:val="double" w:color="auto" w:sz="2" w:space="0"/>
              <w:left w:val="single" w:color="auto" w:sz="4" w:space="0"/>
              <w:bottom w:val="single" w:color="auto" w:sz="8" w:space="0"/>
              <w:right w:val="double" w:color="auto" w:sz="2" w:space="0"/>
            </w:tcBorders>
            <w:shd w:val="clear" w:color="auto" w:fill="auto"/>
            <w:tcMar>
              <w:top w:w="0" w:type="dxa"/>
              <w:left w:w="108" w:type="dxa"/>
              <w:bottom w:w="0" w:type="dxa"/>
              <w:right w:w="108" w:type="dxa"/>
            </w:tcMar>
            <w:vAlign w:val="center"/>
          </w:tcPr>
          <w:p w14:paraId="0B5E7773">
            <w:pPr>
              <w:widowControl/>
              <w:jc w:val="center"/>
              <w:rPr>
                <w:rFonts w:hint="eastAsia" w:ascii="楷体" w:hAnsi="楷体" w:eastAsia="楷体" w:cs="楷体"/>
                <w:color w:val="auto"/>
                <w:sz w:val="24"/>
                <w:szCs w:val="24"/>
                <w:lang w:val="en-US"/>
              </w:rPr>
            </w:pPr>
            <w:r>
              <w:rPr>
                <w:rFonts w:hint="eastAsia" w:ascii="楷体" w:hAnsi="楷体" w:eastAsia="楷体" w:cs="楷体"/>
                <w:color w:val="auto"/>
                <w:sz w:val="24"/>
                <w:szCs w:val="24"/>
                <w:lang w:val="en-US"/>
              </w:rPr>
              <w:t>进口</w:t>
            </w:r>
          </w:p>
          <w:p w14:paraId="567B0475">
            <w:pPr>
              <w:widowControl/>
              <w:jc w:val="center"/>
              <w:rPr>
                <w:rFonts w:hint="eastAsia" w:ascii="楷体" w:hAnsi="楷体" w:eastAsia="楷体" w:cs="楷体"/>
                <w:color w:val="auto"/>
                <w:sz w:val="24"/>
                <w:szCs w:val="24"/>
                <w:lang w:val="en-US"/>
              </w:rPr>
            </w:pPr>
            <w:r>
              <w:rPr>
                <w:rFonts w:hint="eastAsia" w:ascii="楷体" w:hAnsi="楷体" w:eastAsia="楷体" w:cs="楷体"/>
                <w:color w:val="auto"/>
                <w:sz w:val="24"/>
                <w:szCs w:val="24"/>
                <w:lang w:val="en-US"/>
              </w:rPr>
              <w:t>产品</w:t>
            </w:r>
          </w:p>
        </w:tc>
      </w:tr>
      <w:tr w14:paraId="210584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2" w:hRule="atLeast"/>
        </w:trPr>
        <w:tc>
          <w:tcPr>
            <w:tcW w:w="1050" w:type="dxa"/>
            <w:tcBorders>
              <w:top w:val="single" w:color="auto" w:sz="4" w:space="0"/>
              <w:left w:val="double" w:color="auto" w:sz="2" w:space="0"/>
              <w:bottom w:val="single" w:color="auto" w:sz="4" w:space="0"/>
              <w:right w:val="single" w:color="auto" w:sz="8" w:space="0"/>
            </w:tcBorders>
            <w:shd w:val="clear" w:color="auto" w:fill="auto"/>
            <w:tcMar>
              <w:top w:w="0" w:type="dxa"/>
              <w:left w:w="108" w:type="dxa"/>
              <w:bottom w:w="0" w:type="dxa"/>
              <w:right w:w="108" w:type="dxa"/>
            </w:tcMar>
            <w:vAlign w:val="center"/>
          </w:tcPr>
          <w:p w14:paraId="1A895CB5">
            <w:pPr>
              <w:spacing w:before="0" w:beforeAutospacing="0" w:after="0" w:afterAutospacing="0"/>
              <w:jc w:val="center"/>
              <w:rPr>
                <w:rFonts w:hint="default" w:ascii="楷体" w:hAnsi="楷体" w:eastAsia="楷体" w:cs="楷体"/>
                <w:color w:val="auto"/>
                <w:sz w:val="24"/>
                <w:szCs w:val="24"/>
                <w:lang w:val="en-US"/>
              </w:rPr>
            </w:pPr>
            <w:r>
              <w:rPr>
                <w:rFonts w:hint="eastAsia" w:ascii="楷体" w:hAnsi="楷体" w:eastAsia="楷体" w:cs="楷体"/>
                <w:color w:val="auto"/>
                <w:sz w:val="24"/>
                <w:szCs w:val="24"/>
                <w:lang w:val="en-US" w:eastAsia="zh-CN"/>
              </w:rPr>
              <w:t>一</w:t>
            </w:r>
          </w:p>
        </w:tc>
        <w:tc>
          <w:tcPr>
            <w:tcW w:w="2577"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ED259F6">
            <w:pPr>
              <w:pStyle w:val="8"/>
              <w:spacing w:before="0" w:beforeAutospacing="0" w:after="0" w:afterAutospacing="0" w:line="300" w:lineRule="atLeast"/>
              <w:jc w:val="center"/>
              <w:rPr>
                <w:rFonts w:hint="default" w:ascii="楷体" w:hAnsi="楷体" w:eastAsia="楷体" w:cs="楷体"/>
                <w:color w:val="auto"/>
                <w:sz w:val="24"/>
                <w:szCs w:val="24"/>
                <w:lang w:val="en-US" w:eastAsia="zh-CN"/>
              </w:rPr>
            </w:pPr>
            <w:r>
              <w:rPr>
                <w:rFonts w:hint="eastAsia" w:ascii="楷体" w:hAnsi="楷体" w:eastAsia="楷体" w:cs="楷体"/>
                <w:color w:val="auto"/>
                <w:lang w:eastAsia="zh-CN"/>
              </w:rPr>
              <w:t>德泽楼思源班智慧黑板采购项目</w:t>
            </w:r>
          </w:p>
        </w:tc>
        <w:tc>
          <w:tcPr>
            <w:tcW w:w="2291"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1F3594A5">
            <w:pPr>
              <w:spacing w:before="0" w:beforeAutospacing="0" w:after="0" w:afterAutospacing="0"/>
              <w:jc w:val="center"/>
              <w:rPr>
                <w:rFonts w:hint="eastAsia" w:ascii="楷体" w:hAnsi="楷体" w:eastAsia="楷体" w:cs="楷体"/>
                <w:color w:val="auto"/>
                <w:sz w:val="24"/>
                <w:szCs w:val="24"/>
                <w:lang w:val="en-US"/>
              </w:rPr>
            </w:pPr>
            <w:r>
              <w:rPr>
                <w:rFonts w:hint="eastAsia" w:ascii="楷体" w:hAnsi="楷体" w:eastAsia="楷体" w:cs="楷体"/>
                <w:color w:val="auto"/>
                <w:sz w:val="24"/>
                <w:szCs w:val="24"/>
                <w:lang w:val="en-US"/>
              </w:rPr>
              <w:t>详见第四章</w:t>
            </w:r>
          </w:p>
          <w:p w14:paraId="310387C5">
            <w:pPr>
              <w:spacing w:before="0" w:beforeAutospacing="0" w:after="0" w:afterAutospacing="0"/>
              <w:jc w:val="center"/>
              <w:rPr>
                <w:rFonts w:hint="eastAsia" w:ascii="楷体" w:hAnsi="楷体" w:eastAsia="楷体" w:cs="楷体"/>
                <w:color w:val="auto"/>
                <w:sz w:val="24"/>
                <w:szCs w:val="24"/>
                <w:lang w:val="en-US"/>
              </w:rPr>
            </w:pPr>
            <w:r>
              <w:rPr>
                <w:rFonts w:hint="eastAsia" w:ascii="楷体" w:hAnsi="楷体" w:eastAsia="楷体" w:cs="楷体"/>
                <w:color w:val="auto"/>
                <w:sz w:val="24"/>
                <w:szCs w:val="24"/>
                <w:lang w:val="en-US"/>
              </w:rPr>
              <w:t>采购需求</w:t>
            </w:r>
          </w:p>
        </w:tc>
        <w:tc>
          <w:tcPr>
            <w:tcW w:w="105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5C6384F">
            <w:pPr>
              <w:pStyle w:val="8"/>
              <w:spacing w:before="0" w:beforeAutospacing="0" w:after="0" w:afterAutospacing="0"/>
              <w:jc w:val="center"/>
              <w:rPr>
                <w:rFonts w:hint="eastAsia" w:ascii="楷体" w:hAnsi="楷体" w:eastAsia="楷体" w:cs="楷体"/>
                <w:color w:val="auto"/>
                <w:sz w:val="24"/>
                <w:szCs w:val="24"/>
                <w:lang w:val="en-US"/>
              </w:rPr>
            </w:pPr>
            <w:r>
              <w:rPr>
                <w:rFonts w:hint="eastAsia" w:ascii="楷体" w:hAnsi="楷体" w:eastAsia="楷体" w:cs="楷体"/>
                <w:color w:val="auto"/>
                <w:sz w:val="24"/>
                <w:szCs w:val="24"/>
                <w:lang w:val="en-US"/>
              </w:rPr>
              <w:t>1</w:t>
            </w:r>
            <w:r>
              <w:rPr>
                <w:rFonts w:hint="eastAsia" w:ascii="楷体" w:hAnsi="楷体" w:eastAsia="楷体" w:cs="楷体"/>
                <w:color w:val="auto"/>
                <w:sz w:val="24"/>
                <w:szCs w:val="24"/>
                <w:lang w:val="en-US" w:eastAsia="zh-CN"/>
              </w:rPr>
              <w:t>批</w:t>
            </w:r>
          </w:p>
        </w:tc>
        <w:tc>
          <w:tcPr>
            <w:tcW w:w="170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45BC5C6">
            <w:pPr>
              <w:pStyle w:val="8"/>
              <w:spacing w:before="0" w:beforeAutospacing="0" w:after="0" w:afterAutospacing="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1000000.00</w:t>
            </w:r>
          </w:p>
        </w:tc>
        <w:tc>
          <w:tcPr>
            <w:tcW w:w="955" w:type="dxa"/>
            <w:tcBorders>
              <w:top w:val="single" w:color="auto" w:sz="4" w:space="0"/>
              <w:left w:val="single" w:color="auto" w:sz="4" w:space="0"/>
              <w:bottom w:val="single" w:color="auto" w:sz="4" w:space="0"/>
              <w:right w:val="double" w:color="auto" w:sz="2" w:space="0"/>
            </w:tcBorders>
            <w:shd w:val="clear" w:color="auto" w:fill="auto"/>
            <w:tcMar>
              <w:top w:w="0" w:type="dxa"/>
              <w:left w:w="108" w:type="dxa"/>
              <w:bottom w:w="0" w:type="dxa"/>
              <w:right w:w="108" w:type="dxa"/>
            </w:tcMar>
            <w:vAlign w:val="center"/>
          </w:tcPr>
          <w:p w14:paraId="60E5BC0C">
            <w:pPr>
              <w:pStyle w:val="8"/>
              <w:spacing w:before="0" w:beforeAutospacing="0" w:after="0" w:afterAutospacing="0"/>
              <w:jc w:val="center"/>
              <w:rPr>
                <w:rFonts w:hint="eastAsia" w:ascii="楷体" w:hAnsi="楷体" w:eastAsia="楷体" w:cs="楷体"/>
                <w:color w:val="auto"/>
                <w:sz w:val="24"/>
                <w:szCs w:val="24"/>
                <w:lang w:val="en-US"/>
              </w:rPr>
            </w:pPr>
            <w:r>
              <w:rPr>
                <w:rFonts w:hint="eastAsia" w:ascii="楷体" w:hAnsi="楷体" w:eastAsia="楷体" w:cs="楷体"/>
                <w:color w:val="auto"/>
                <w:sz w:val="24"/>
                <w:szCs w:val="24"/>
                <w:lang w:val="en-US"/>
              </w:rPr>
              <w:t>否</w:t>
            </w:r>
          </w:p>
        </w:tc>
        <w:tc>
          <w:tcPr>
            <w:tcW w:w="900" w:type="dxa"/>
            <w:tcBorders>
              <w:top w:val="single" w:color="auto" w:sz="4" w:space="0"/>
              <w:left w:val="single" w:color="auto" w:sz="4" w:space="0"/>
              <w:bottom w:val="single" w:color="auto" w:sz="4" w:space="0"/>
              <w:right w:val="double" w:color="auto" w:sz="2" w:space="0"/>
            </w:tcBorders>
            <w:shd w:val="clear" w:color="auto" w:fill="auto"/>
            <w:tcMar>
              <w:top w:w="0" w:type="dxa"/>
              <w:left w:w="108" w:type="dxa"/>
              <w:bottom w:w="0" w:type="dxa"/>
              <w:right w:w="108" w:type="dxa"/>
            </w:tcMar>
            <w:vAlign w:val="center"/>
          </w:tcPr>
          <w:p w14:paraId="5B1C357F">
            <w:pPr>
              <w:pStyle w:val="8"/>
              <w:spacing w:before="0" w:beforeAutospacing="0" w:after="0" w:afterAutospacing="0"/>
              <w:jc w:val="center"/>
              <w:rPr>
                <w:rFonts w:hint="eastAsia" w:ascii="楷体" w:hAnsi="楷体" w:eastAsia="楷体" w:cs="楷体"/>
                <w:color w:val="auto"/>
                <w:sz w:val="24"/>
                <w:szCs w:val="24"/>
                <w:lang w:val="en-US"/>
              </w:rPr>
            </w:pPr>
            <w:r>
              <w:rPr>
                <w:rFonts w:hint="eastAsia" w:ascii="楷体" w:hAnsi="楷体" w:eastAsia="楷体" w:cs="楷体"/>
                <w:color w:val="auto"/>
                <w:sz w:val="24"/>
                <w:szCs w:val="24"/>
                <w:lang w:val="en-US"/>
              </w:rPr>
              <w:t>否</w:t>
            </w:r>
          </w:p>
        </w:tc>
      </w:tr>
      <w:tr w14:paraId="73EFE4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1" w:hRule="atLeast"/>
        </w:trPr>
        <w:tc>
          <w:tcPr>
            <w:tcW w:w="10528" w:type="dxa"/>
            <w:gridSpan w:val="7"/>
            <w:tcBorders>
              <w:top w:val="single" w:color="auto" w:sz="8" w:space="0"/>
              <w:left w:val="double" w:color="auto" w:sz="2" w:space="0"/>
              <w:bottom w:val="double" w:color="auto" w:sz="2" w:space="0"/>
              <w:right w:val="double" w:color="auto" w:sz="2" w:space="0"/>
            </w:tcBorders>
            <w:shd w:val="clear" w:color="auto" w:fill="auto"/>
            <w:tcMar>
              <w:top w:w="0" w:type="dxa"/>
              <w:left w:w="108" w:type="dxa"/>
              <w:bottom w:w="0" w:type="dxa"/>
              <w:right w:w="108" w:type="dxa"/>
            </w:tcMar>
            <w:vAlign w:val="center"/>
          </w:tcPr>
          <w:p w14:paraId="63E7E1E3">
            <w:pPr>
              <w:pStyle w:val="8"/>
              <w:spacing w:before="0" w:beforeAutospacing="0" w:after="0" w:afterAutospacing="0"/>
              <w:rPr>
                <w:rFonts w:hint="eastAsia" w:ascii="楷体" w:hAnsi="楷体" w:eastAsia="楷体" w:cs="楷体"/>
                <w:color w:val="auto"/>
                <w:sz w:val="24"/>
                <w:szCs w:val="24"/>
              </w:rPr>
            </w:pPr>
            <w:r>
              <w:rPr>
                <w:rFonts w:hint="eastAsia" w:ascii="楷体" w:hAnsi="楷体" w:eastAsia="楷体" w:cs="楷体"/>
                <w:color w:val="auto"/>
                <w:sz w:val="24"/>
                <w:szCs w:val="24"/>
              </w:rPr>
              <w:t>相关说明：投标人必须对本项目所有采购内容进行投标报价响应，不得只对部分内容投标报价响应，否则，投标将被拒绝。</w:t>
            </w:r>
          </w:p>
        </w:tc>
      </w:tr>
    </w:tbl>
    <w:p w14:paraId="7D3F9707">
      <w:pPr>
        <w:spacing w:before="48" w:line="220" w:lineRule="auto"/>
        <w:ind w:left="115"/>
        <w:rPr>
          <w:rFonts w:ascii="楷体" w:hAnsi="楷体" w:eastAsia="楷体" w:cs="楷体"/>
          <w:color w:val="auto"/>
          <w:sz w:val="24"/>
          <w:szCs w:val="24"/>
        </w:rPr>
      </w:pPr>
      <w:r>
        <w:rPr>
          <w:rFonts w:ascii="楷体" w:hAnsi="楷体" w:eastAsia="楷体" w:cs="楷体"/>
          <w:b/>
          <w:bCs/>
          <w:color w:val="auto"/>
          <w:spacing w:val="-4"/>
          <w:sz w:val="24"/>
          <w:szCs w:val="24"/>
        </w:rPr>
        <w:t>二、报价要求</w:t>
      </w:r>
    </w:p>
    <w:p w14:paraId="3087AE8C">
      <w:pPr>
        <w:spacing w:before="36" w:line="237" w:lineRule="auto"/>
        <w:ind w:left="114" w:right="103" w:firstLine="252"/>
        <w:rPr>
          <w:rFonts w:ascii="楷体" w:hAnsi="楷体" w:eastAsia="楷体" w:cs="楷体"/>
          <w:color w:val="auto"/>
          <w:sz w:val="24"/>
          <w:szCs w:val="24"/>
        </w:rPr>
      </w:pPr>
      <w:r>
        <w:rPr>
          <w:rFonts w:ascii="楷体" w:hAnsi="楷体" w:eastAsia="楷体" w:cs="楷体"/>
          <w:color w:val="auto"/>
          <w:spacing w:val="-13"/>
          <w:sz w:val="24"/>
          <w:szCs w:val="24"/>
        </w:rPr>
        <w:t>1.投标人对本项目的投标总报价不得超过采购预算及最高投标限价，否则其报价将被视为无效报价而被</w:t>
      </w:r>
      <w:r>
        <w:rPr>
          <w:rFonts w:ascii="楷体" w:hAnsi="楷体" w:eastAsia="楷体" w:cs="楷体"/>
          <w:color w:val="auto"/>
          <w:spacing w:val="10"/>
          <w:sz w:val="24"/>
          <w:szCs w:val="24"/>
        </w:rPr>
        <w:t xml:space="preserve"> </w:t>
      </w:r>
      <w:r>
        <w:rPr>
          <w:rFonts w:ascii="楷体" w:hAnsi="楷体" w:eastAsia="楷体" w:cs="楷体"/>
          <w:color w:val="auto"/>
          <w:spacing w:val="-7"/>
          <w:sz w:val="24"/>
          <w:szCs w:val="24"/>
        </w:rPr>
        <w:t>拒绝。</w:t>
      </w:r>
    </w:p>
    <w:p w14:paraId="770884A8">
      <w:pPr>
        <w:spacing w:before="20" w:line="241" w:lineRule="auto"/>
        <w:ind w:left="110" w:right="112" w:firstLine="242"/>
        <w:jc w:val="both"/>
        <w:rPr>
          <w:rFonts w:ascii="楷体" w:hAnsi="楷体" w:eastAsia="楷体" w:cs="楷体"/>
          <w:color w:val="auto"/>
          <w:sz w:val="24"/>
          <w:szCs w:val="24"/>
        </w:rPr>
      </w:pPr>
      <w:r>
        <w:rPr>
          <w:rFonts w:ascii="楷体" w:hAnsi="楷体" w:eastAsia="楷体" w:cs="楷体"/>
          <w:b/>
          <w:bCs/>
          <w:color w:val="auto"/>
          <w:spacing w:val="1"/>
          <w:sz w:val="24"/>
          <w:szCs w:val="24"/>
        </w:rPr>
        <w:t>2.</w:t>
      </w:r>
      <w:r>
        <w:rPr>
          <w:rFonts w:ascii="楷体" w:hAnsi="楷体" w:eastAsia="楷体" w:cs="楷体"/>
          <w:b/>
          <w:bCs/>
          <w:color w:val="auto"/>
          <w:spacing w:val="1"/>
          <w:sz w:val="24"/>
          <w:szCs w:val="24"/>
          <w:u w:val="single" w:color="auto"/>
        </w:rPr>
        <w:t>费用总价包干，投标人所报总报价应包含货物制造费、</w:t>
      </w:r>
      <w:r>
        <w:rPr>
          <w:rFonts w:ascii="楷体" w:hAnsi="楷体" w:eastAsia="楷体" w:cs="楷体"/>
          <w:b/>
          <w:bCs/>
          <w:color w:val="auto"/>
          <w:sz w:val="24"/>
          <w:szCs w:val="24"/>
          <w:u w:val="single" w:color="auto"/>
        </w:rPr>
        <w:t>购置费、上户费、吊车费、税费、运输</w:t>
      </w:r>
      <w:r>
        <w:rPr>
          <w:rFonts w:ascii="楷体" w:hAnsi="楷体" w:eastAsia="楷体" w:cs="楷体"/>
          <w:color w:val="auto"/>
          <w:sz w:val="24"/>
          <w:szCs w:val="24"/>
        </w:rPr>
        <w:t xml:space="preserve"> </w:t>
      </w:r>
      <w:r>
        <w:rPr>
          <w:rFonts w:ascii="楷体" w:hAnsi="楷体" w:eastAsia="楷体" w:cs="楷体"/>
          <w:b/>
          <w:bCs/>
          <w:color w:val="auto"/>
          <w:spacing w:val="1"/>
          <w:sz w:val="24"/>
          <w:szCs w:val="24"/>
          <w:u w:val="single" w:color="auto"/>
        </w:rPr>
        <w:t>费、安装及调试费、货物安装所需辅助材料费、货物所必须的备品备件</w:t>
      </w:r>
      <w:r>
        <w:rPr>
          <w:rFonts w:ascii="楷体" w:hAnsi="楷体" w:eastAsia="楷体" w:cs="楷体"/>
          <w:b/>
          <w:bCs/>
          <w:color w:val="auto"/>
          <w:sz w:val="24"/>
          <w:szCs w:val="24"/>
          <w:u w:val="single" w:color="auto"/>
        </w:rPr>
        <w:t>费、装卸费、保险费、技术</w:t>
      </w:r>
      <w:r>
        <w:rPr>
          <w:rFonts w:ascii="楷体" w:hAnsi="楷体" w:eastAsia="楷体" w:cs="楷体"/>
          <w:color w:val="auto"/>
          <w:sz w:val="24"/>
          <w:szCs w:val="24"/>
        </w:rPr>
        <w:t xml:space="preserve"> </w:t>
      </w:r>
      <w:r>
        <w:rPr>
          <w:rFonts w:ascii="楷体" w:hAnsi="楷体" w:eastAsia="楷体" w:cs="楷体"/>
          <w:b/>
          <w:bCs/>
          <w:color w:val="auto"/>
          <w:spacing w:val="1"/>
          <w:sz w:val="24"/>
          <w:szCs w:val="24"/>
          <w:u w:val="single" w:color="auto"/>
        </w:rPr>
        <w:t>培训费、付款方式导致的资金占用利息费、货物质量验收检测所需的一</w:t>
      </w:r>
      <w:r>
        <w:rPr>
          <w:rFonts w:ascii="楷体" w:hAnsi="楷体" w:eastAsia="楷体" w:cs="楷体"/>
          <w:b/>
          <w:bCs/>
          <w:color w:val="auto"/>
          <w:sz w:val="24"/>
          <w:szCs w:val="24"/>
          <w:u w:val="single" w:color="auto"/>
        </w:rPr>
        <w:t>切费用、其它相关服务及售</w:t>
      </w:r>
      <w:r>
        <w:rPr>
          <w:rFonts w:ascii="楷体" w:hAnsi="楷体" w:eastAsia="楷体" w:cs="楷体"/>
          <w:color w:val="auto"/>
          <w:sz w:val="24"/>
          <w:szCs w:val="24"/>
        </w:rPr>
        <w:t xml:space="preserve"> </w:t>
      </w:r>
      <w:r>
        <w:rPr>
          <w:rFonts w:ascii="楷体" w:hAnsi="楷体" w:eastAsia="楷体" w:cs="楷体"/>
          <w:b/>
          <w:bCs/>
          <w:color w:val="auto"/>
          <w:spacing w:val="1"/>
          <w:sz w:val="24"/>
          <w:szCs w:val="24"/>
          <w:u w:val="single" w:color="auto"/>
        </w:rPr>
        <w:t>后服务费等，如一旦中标，在项目实施过程中出现任何遗漏，均由中标</w:t>
      </w:r>
      <w:r>
        <w:rPr>
          <w:rFonts w:ascii="楷体" w:hAnsi="楷体" w:eastAsia="楷体" w:cs="楷体"/>
          <w:b/>
          <w:bCs/>
          <w:color w:val="auto"/>
          <w:sz w:val="24"/>
          <w:szCs w:val="24"/>
          <w:u w:val="single" w:color="auto"/>
        </w:rPr>
        <w:t>人免费提供，采购人不再支</w:t>
      </w:r>
      <w:r>
        <w:rPr>
          <w:rFonts w:ascii="楷体" w:hAnsi="楷体" w:eastAsia="楷体" w:cs="楷体"/>
          <w:color w:val="auto"/>
          <w:sz w:val="24"/>
          <w:szCs w:val="24"/>
        </w:rPr>
        <w:t xml:space="preserve"> </w:t>
      </w:r>
      <w:r>
        <w:rPr>
          <w:rFonts w:ascii="楷体" w:hAnsi="楷体" w:eastAsia="楷体" w:cs="楷体"/>
          <w:b/>
          <w:bCs/>
          <w:color w:val="auto"/>
          <w:spacing w:val="-3"/>
          <w:sz w:val="24"/>
          <w:szCs w:val="24"/>
          <w:u w:val="single" w:color="auto"/>
        </w:rPr>
        <w:t>付任何费用。</w:t>
      </w:r>
    </w:p>
    <w:p w14:paraId="33710740">
      <w:pPr>
        <w:spacing w:before="39" w:line="228" w:lineRule="auto"/>
        <w:ind w:left="128" w:right="108" w:firstLine="226"/>
        <w:rPr>
          <w:rFonts w:ascii="楷体" w:hAnsi="楷体" w:eastAsia="楷体" w:cs="楷体"/>
          <w:color w:val="auto"/>
          <w:sz w:val="24"/>
          <w:szCs w:val="24"/>
        </w:rPr>
      </w:pPr>
      <w:r>
        <w:rPr>
          <w:rFonts w:ascii="楷体" w:hAnsi="楷体" w:eastAsia="楷体" w:cs="楷体"/>
          <w:color w:val="auto"/>
          <w:spacing w:val="-5"/>
          <w:sz w:val="24"/>
          <w:szCs w:val="24"/>
        </w:rPr>
        <w:t>3.对本文件未列明，而投标人认为必需的费用也需列入投标总报价。在合同实施时， 采购人将不予</w:t>
      </w:r>
      <w:r>
        <w:rPr>
          <w:rFonts w:ascii="楷体" w:hAnsi="楷体" w:eastAsia="楷体" w:cs="楷体"/>
          <w:color w:val="auto"/>
          <w:spacing w:val="4"/>
          <w:sz w:val="24"/>
          <w:szCs w:val="24"/>
        </w:rPr>
        <w:t xml:space="preserve"> </w:t>
      </w:r>
      <w:r>
        <w:rPr>
          <w:rFonts w:ascii="楷体" w:hAnsi="楷体" w:eastAsia="楷体" w:cs="楷体"/>
          <w:color w:val="auto"/>
          <w:spacing w:val="-1"/>
          <w:sz w:val="24"/>
          <w:szCs w:val="24"/>
        </w:rPr>
        <w:t>支付中标人没有列入的项目费用，并认为此项目的费用已包含在投标总报价中。</w:t>
      </w:r>
    </w:p>
    <w:p w14:paraId="23BD7F93">
      <w:pPr>
        <w:pStyle w:val="2"/>
        <w:spacing w:line="248" w:lineRule="auto"/>
        <w:rPr>
          <w:color w:val="auto"/>
        </w:rPr>
      </w:pPr>
    </w:p>
    <w:p w14:paraId="44B8443F">
      <w:pPr>
        <w:rPr>
          <w:rFonts w:ascii="楷体" w:hAnsi="楷体" w:eastAsia="楷体" w:cs="楷体"/>
          <w:b/>
          <w:bCs/>
          <w:color w:val="auto"/>
          <w:spacing w:val="-5"/>
          <w:sz w:val="24"/>
          <w:szCs w:val="24"/>
        </w:rPr>
      </w:pPr>
      <w:r>
        <w:rPr>
          <w:rFonts w:ascii="楷体" w:hAnsi="楷体" w:eastAsia="楷体" w:cs="楷体"/>
          <w:b/>
          <w:bCs/>
          <w:color w:val="auto"/>
          <w:spacing w:val="-5"/>
          <w:sz w:val="24"/>
          <w:szCs w:val="24"/>
        </w:rPr>
        <w:br w:type="page"/>
      </w:r>
    </w:p>
    <w:p w14:paraId="7905EF35">
      <w:pPr>
        <w:spacing w:before="79" w:line="217" w:lineRule="auto"/>
        <w:ind w:left="4459"/>
        <w:rPr>
          <w:rFonts w:ascii="楷体" w:hAnsi="楷体" w:eastAsia="楷体" w:cs="楷体"/>
          <w:b/>
          <w:bCs/>
          <w:color w:val="auto"/>
          <w:spacing w:val="-5"/>
          <w:sz w:val="24"/>
          <w:szCs w:val="24"/>
        </w:rPr>
        <w:sectPr>
          <w:headerReference r:id="rId42" w:type="default"/>
          <w:footerReference r:id="rId43" w:type="default"/>
          <w:pgSz w:w="11909" w:h="16839"/>
          <w:pgMar w:top="1080" w:right="609" w:bottom="984" w:left="614" w:header="769" w:footer="675" w:gutter="0"/>
          <w:pgNumType w:fmt="decimal"/>
          <w:cols w:space="720" w:num="1"/>
        </w:sectPr>
      </w:pPr>
    </w:p>
    <w:p w14:paraId="3FB29606">
      <w:pPr>
        <w:spacing w:before="79" w:line="217" w:lineRule="auto"/>
        <w:jc w:val="center"/>
        <w:rPr>
          <w:rFonts w:ascii="楷体" w:hAnsi="楷体" w:eastAsia="楷体" w:cs="楷体"/>
          <w:color w:val="auto"/>
          <w:sz w:val="32"/>
          <w:szCs w:val="32"/>
        </w:rPr>
      </w:pPr>
      <w:r>
        <w:rPr>
          <w:rFonts w:ascii="楷体" w:hAnsi="楷体" w:eastAsia="楷体" w:cs="楷体"/>
          <w:b/>
          <w:bCs/>
          <w:color w:val="auto"/>
          <w:spacing w:val="-5"/>
          <w:sz w:val="32"/>
          <w:szCs w:val="32"/>
        </w:rPr>
        <w:t>第二节</w:t>
      </w:r>
      <w:r>
        <w:rPr>
          <w:rFonts w:ascii="楷体" w:hAnsi="楷体" w:eastAsia="楷体" w:cs="楷体"/>
          <w:color w:val="auto"/>
          <w:spacing w:val="-5"/>
          <w:sz w:val="32"/>
          <w:szCs w:val="32"/>
        </w:rPr>
        <w:t xml:space="preserve"> </w:t>
      </w:r>
      <w:r>
        <w:rPr>
          <w:rFonts w:ascii="楷体" w:hAnsi="楷体" w:eastAsia="楷体" w:cs="楷体"/>
          <w:b/>
          <w:bCs/>
          <w:color w:val="auto"/>
          <w:spacing w:val="-5"/>
          <w:sz w:val="32"/>
          <w:szCs w:val="32"/>
        </w:rPr>
        <w:t>技术要求</w:t>
      </w:r>
    </w:p>
    <w:p w14:paraId="7F5D3050">
      <w:pPr>
        <w:spacing w:before="11" w:line="218" w:lineRule="auto"/>
        <w:ind w:left="118"/>
        <w:rPr>
          <w:rStyle w:val="16"/>
          <w:rFonts w:hint="eastAsia" w:ascii="宋体" w:hAnsi="宋体" w:eastAsia="宋体" w:cs="宋体"/>
          <w:b/>
          <w:bCs/>
          <w:color w:val="auto"/>
          <w:sz w:val="32"/>
          <w:szCs w:val="32"/>
          <w:lang w:val="en-US" w:eastAsia="zh-CN" w:bidi="ar"/>
        </w:rPr>
      </w:pPr>
      <w:r>
        <w:rPr>
          <w:rFonts w:ascii="楷体" w:hAnsi="楷体" w:eastAsia="楷体" w:cs="楷体"/>
          <w:b/>
          <w:bCs/>
          <w:color w:val="auto"/>
          <w:spacing w:val="-3"/>
          <w:sz w:val="24"/>
          <w:szCs w:val="24"/>
        </w:rPr>
        <w:t>一、货物规格参数要求</w:t>
      </w:r>
    </w:p>
    <w:tbl>
      <w:tblPr>
        <w:tblStyle w:val="10"/>
        <w:tblW w:w="14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1128"/>
        <w:gridCol w:w="10675"/>
        <w:gridCol w:w="788"/>
        <w:gridCol w:w="819"/>
        <w:gridCol w:w="807"/>
      </w:tblGrid>
      <w:tr w14:paraId="3433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54" w:type="dxa"/>
            <w:tcMar>
              <w:top w:w="15" w:type="dxa"/>
              <w:left w:w="15" w:type="dxa"/>
              <w:right w:w="15" w:type="dxa"/>
            </w:tcMar>
            <w:vAlign w:val="center"/>
          </w:tcPr>
          <w:p w14:paraId="48EB80AB">
            <w:pPr>
              <w:kinsoku/>
              <w:autoSpaceDE/>
              <w:autoSpaceDN/>
              <w:adjustRightInd/>
              <w:snapToGrid/>
              <w:spacing w:after="160" w:line="278" w:lineRule="auto"/>
              <w:jc w:val="both"/>
              <w:textAlignment w:val="center"/>
              <w:rPr>
                <w:rFonts w:hint="eastAsia" w:ascii="宋体" w:hAnsi="宋体" w:eastAsia="宋体" w:cs="宋体"/>
                <w:b/>
                <w:bCs/>
                <w:snapToGrid/>
                <w:color w:val="auto"/>
                <w:kern w:val="0"/>
                <w:sz w:val="24"/>
                <w:szCs w:val="24"/>
                <w:lang w:eastAsia="zh-CN"/>
              </w:rPr>
            </w:pPr>
            <w:r>
              <w:rPr>
                <w:rFonts w:hint="eastAsia" w:ascii="宋体" w:hAnsi="宋体" w:eastAsia="宋体" w:cs="宋体"/>
                <w:b/>
                <w:bCs/>
                <w:snapToGrid/>
                <w:color w:val="auto"/>
                <w:kern w:val="0"/>
                <w:sz w:val="24"/>
                <w:szCs w:val="24"/>
                <w:lang w:eastAsia="zh-CN"/>
              </w:rPr>
              <w:t>序号</w:t>
            </w:r>
          </w:p>
        </w:tc>
        <w:tc>
          <w:tcPr>
            <w:tcW w:w="1128" w:type="dxa"/>
            <w:tcMar>
              <w:top w:w="15" w:type="dxa"/>
              <w:left w:w="15" w:type="dxa"/>
              <w:right w:w="15" w:type="dxa"/>
            </w:tcMar>
            <w:vAlign w:val="center"/>
          </w:tcPr>
          <w:p w14:paraId="487672DE">
            <w:pPr>
              <w:kinsoku/>
              <w:autoSpaceDE/>
              <w:autoSpaceDN/>
              <w:adjustRightInd/>
              <w:snapToGrid/>
              <w:spacing w:after="160" w:line="278" w:lineRule="auto"/>
              <w:jc w:val="center"/>
              <w:textAlignment w:val="center"/>
              <w:rPr>
                <w:rFonts w:hint="eastAsia" w:ascii="宋体" w:hAnsi="宋体" w:eastAsia="宋体" w:cs="宋体"/>
                <w:b/>
                <w:bCs/>
                <w:snapToGrid/>
                <w:color w:val="auto"/>
                <w:kern w:val="0"/>
                <w:sz w:val="24"/>
                <w:szCs w:val="24"/>
                <w:lang w:eastAsia="zh-CN"/>
              </w:rPr>
            </w:pPr>
            <w:r>
              <w:rPr>
                <w:rFonts w:hint="eastAsia" w:ascii="宋体" w:hAnsi="宋体" w:eastAsia="宋体" w:cs="宋体"/>
                <w:b/>
                <w:bCs/>
                <w:snapToGrid/>
                <w:color w:val="auto"/>
                <w:kern w:val="0"/>
                <w:sz w:val="24"/>
                <w:szCs w:val="24"/>
                <w:lang w:eastAsia="zh-CN"/>
              </w:rPr>
              <w:t>品名</w:t>
            </w:r>
          </w:p>
        </w:tc>
        <w:tc>
          <w:tcPr>
            <w:tcW w:w="10675" w:type="dxa"/>
            <w:tcMar>
              <w:top w:w="15" w:type="dxa"/>
              <w:left w:w="15" w:type="dxa"/>
              <w:right w:w="15" w:type="dxa"/>
            </w:tcMar>
            <w:vAlign w:val="center"/>
          </w:tcPr>
          <w:p w14:paraId="49B0453A">
            <w:pPr>
              <w:kinsoku/>
              <w:autoSpaceDE/>
              <w:autoSpaceDN/>
              <w:adjustRightInd/>
              <w:snapToGrid/>
              <w:spacing w:after="160" w:line="278" w:lineRule="auto"/>
              <w:jc w:val="center"/>
              <w:textAlignment w:val="center"/>
              <w:rPr>
                <w:rFonts w:hint="eastAsia" w:ascii="宋体" w:hAnsi="宋体" w:eastAsia="宋体" w:cs="宋体"/>
                <w:b/>
                <w:bCs/>
                <w:snapToGrid/>
                <w:color w:val="auto"/>
                <w:kern w:val="0"/>
                <w:sz w:val="24"/>
                <w:szCs w:val="24"/>
                <w:lang w:eastAsia="zh-CN"/>
              </w:rPr>
            </w:pPr>
            <w:r>
              <w:rPr>
                <w:rFonts w:hint="eastAsia" w:ascii="宋体" w:hAnsi="宋体" w:eastAsia="宋体" w:cs="宋体"/>
                <w:b/>
                <w:bCs/>
                <w:snapToGrid/>
                <w:color w:val="auto"/>
                <w:kern w:val="0"/>
                <w:sz w:val="24"/>
                <w:szCs w:val="24"/>
                <w:lang w:eastAsia="zh-CN"/>
              </w:rPr>
              <w:t>技术参数及要求</w:t>
            </w:r>
          </w:p>
        </w:tc>
        <w:tc>
          <w:tcPr>
            <w:tcW w:w="788" w:type="dxa"/>
            <w:tcMar>
              <w:top w:w="15" w:type="dxa"/>
              <w:left w:w="15" w:type="dxa"/>
              <w:right w:w="15" w:type="dxa"/>
            </w:tcMar>
            <w:vAlign w:val="center"/>
          </w:tcPr>
          <w:p w14:paraId="740FB614">
            <w:pPr>
              <w:kinsoku/>
              <w:autoSpaceDE/>
              <w:autoSpaceDN/>
              <w:adjustRightInd/>
              <w:snapToGrid/>
              <w:spacing w:after="160" w:line="278" w:lineRule="auto"/>
              <w:jc w:val="center"/>
              <w:textAlignment w:val="center"/>
              <w:rPr>
                <w:rFonts w:hint="eastAsia" w:ascii="宋体" w:hAnsi="宋体" w:eastAsia="宋体" w:cs="宋体"/>
                <w:b/>
                <w:bCs/>
                <w:snapToGrid/>
                <w:color w:val="auto"/>
                <w:kern w:val="0"/>
                <w:sz w:val="24"/>
                <w:szCs w:val="24"/>
                <w:lang w:eastAsia="zh-CN"/>
              </w:rPr>
            </w:pPr>
            <w:r>
              <w:rPr>
                <w:rFonts w:hint="eastAsia" w:ascii="宋体" w:hAnsi="宋体" w:eastAsia="宋体" w:cs="宋体"/>
                <w:b/>
                <w:bCs/>
                <w:snapToGrid/>
                <w:color w:val="auto"/>
                <w:kern w:val="0"/>
                <w:sz w:val="24"/>
                <w:szCs w:val="24"/>
                <w:lang w:eastAsia="zh-CN"/>
              </w:rPr>
              <w:t>数量</w:t>
            </w:r>
          </w:p>
        </w:tc>
        <w:tc>
          <w:tcPr>
            <w:tcW w:w="819" w:type="dxa"/>
            <w:tcMar>
              <w:top w:w="15" w:type="dxa"/>
              <w:left w:w="15" w:type="dxa"/>
              <w:right w:w="15" w:type="dxa"/>
            </w:tcMar>
            <w:vAlign w:val="center"/>
          </w:tcPr>
          <w:p w14:paraId="39B5976B">
            <w:pPr>
              <w:kinsoku/>
              <w:autoSpaceDE/>
              <w:autoSpaceDN/>
              <w:adjustRightInd/>
              <w:snapToGrid/>
              <w:spacing w:after="160" w:line="278" w:lineRule="auto"/>
              <w:jc w:val="center"/>
              <w:textAlignment w:val="center"/>
              <w:rPr>
                <w:rFonts w:hint="default" w:ascii="宋体" w:hAnsi="宋体" w:eastAsia="宋体" w:cs="宋体"/>
                <w:b/>
                <w:bCs/>
                <w:snapToGrid/>
                <w:color w:val="auto"/>
                <w:kern w:val="0"/>
                <w:sz w:val="24"/>
                <w:szCs w:val="24"/>
                <w:lang w:val="en-US" w:eastAsia="zh-CN"/>
              </w:rPr>
            </w:pPr>
            <w:r>
              <w:rPr>
                <w:rFonts w:hint="eastAsia" w:ascii="宋体" w:hAnsi="宋体" w:eastAsia="宋体" w:cs="宋体"/>
                <w:b/>
                <w:bCs/>
                <w:snapToGrid/>
                <w:color w:val="auto"/>
                <w:kern w:val="0"/>
                <w:sz w:val="24"/>
                <w:szCs w:val="24"/>
                <w:lang w:val="en-US" w:eastAsia="zh-CN"/>
              </w:rPr>
              <w:t>单位</w:t>
            </w:r>
          </w:p>
        </w:tc>
        <w:tc>
          <w:tcPr>
            <w:tcW w:w="807" w:type="dxa"/>
            <w:tcMar>
              <w:top w:w="15" w:type="dxa"/>
              <w:left w:w="15" w:type="dxa"/>
              <w:right w:w="15" w:type="dxa"/>
            </w:tcMar>
            <w:vAlign w:val="center"/>
          </w:tcPr>
          <w:p w14:paraId="23D70744">
            <w:pPr>
              <w:kinsoku/>
              <w:autoSpaceDE/>
              <w:autoSpaceDN/>
              <w:adjustRightInd/>
              <w:snapToGrid/>
              <w:spacing w:after="160" w:line="278" w:lineRule="auto"/>
              <w:jc w:val="center"/>
              <w:textAlignment w:val="center"/>
              <w:rPr>
                <w:rFonts w:hint="eastAsia" w:ascii="宋体" w:hAnsi="宋体" w:eastAsia="宋体" w:cs="宋体"/>
                <w:b/>
                <w:bCs/>
                <w:snapToGrid/>
                <w:color w:val="auto"/>
                <w:kern w:val="0"/>
                <w:sz w:val="24"/>
                <w:szCs w:val="24"/>
                <w:lang w:eastAsia="zh-CN"/>
              </w:rPr>
            </w:pPr>
            <w:r>
              <w:rPr>
                <w:rFonts w:hint="eastAsia" w:ascii="宋体" w:hAnsi="宋体" w:eastAsia="宋体" w:cs="宋体"/>
                <w:b/>
                <w:bCs/>
                <w:snapToGrid/>
                <w:color w:val="auto"/>
                <w:kern w:val="0"/>
                <w:sz w:val="24"/>
                <w:szCs w:val="24"/>
                <w:lang w:eastAsia="zh-CN"/>
              </w:rPr>
              <w:t>备注</w:t>
            </w:r>
          </w:p>
        </w:tc>
      </w:tr>
      <w:tr w14:paraId="71D3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54" w:type="dxa"/>
            <w:tcMar>
              <w:top w:w="15" w:type="dxa"/>
              <w:left w:w="15" w:type="dxa"/>
              <w:right w:w="15" w:type="dxa"/>
            </w:tcMar>
            <w:vAlign w:val="center"/>
          </w:tcPr>
          <w:p w14:paraId="7CF9AE40">
            <w:pPr>
              <w:widowControl w:val="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28" w:type="dxa"/>
            <w:tcMar>
              <w:top w:w="15" w:type="dxa"/>
              <w:left w:w="15" w:type="dxa"/>
              <w:right w:w="15" w:type="dxa"/>
            </w:tcMar>
            <w:vAlign w:val="center"/>
          </w:tcPr>
          <w:p w14:paraId="45A19C5C">
            <w:pPr>
              <w:widowControl w:val="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智慧黑板</w:t>
            </w:r>
          </w:p>
        </w:tc>
        <w:tc>
          <w:tcPr>
            <w:tcW w:w="10675" w:type="dxa"/>
            <w:tcMar>
              <w:top w:w="15" w:type="dxa"/>
              <w:left w:w="15" w:type="dxa"/>
              <w:right w:w="15" w:type="dxa"/>
            </w:tcMar>
          </w:tcPr>
          <w:p w14:paraId="2FFDB5C0">
            <w:pPr>
              <w:widowControl w:val="0"/>
              <w:numPr>
                <w:ilvl w:val="0"/>
                <w:numId w:val="1"/>
              </w:numPr>
              <w:jc w:val="both"/>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整体设计要求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1、整机屏幕采用86英LED液晶A规屏，显示</w:t>
            </w:r>
            <w:r>
              <w:rPr>
                <w:rFonts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例16:9。液晶显示器。采用全金属外壳，三拼接平面一体化设计。无推拉式结构，外部无任何可见内部功能模块连接线。主副屏过渡平滑，中间无单独边框阻隔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2、整体外观尺寸：宽≥4200mm，高≥1200mm，厚≤111mm，两侧副屏可支持以下媒介（普通粉笔、液体粉笔、成膜笔）进行板书书写。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整机内置全视角背光增光膜，通过增光膜对背光光源进行均光，整机屏幕中心亮度三分之一的亮度观看视角≥130°，满足GB40070关于亮度可视角≥120°要求。采用红外触控技术，Windows系统和Android系统均支持≥50点触控及书写划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4、侧置输入接口具备2路HDMI、1路RS232（RJ45形态）、1路USB接口。侧置输出接口具备1路音频输出、1路触控USB输出。前置输入接口3路USB接口（包含1路Type-C、2路USB）；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▲5、为便于维护和后期升级，整机无线模块（Wi-Fi和蓝牙）采用独立模块化设计，无需拆卸整机后壳即可独立拆装；提供第三方检测机构出具的检测报告（必须具备CMA或CNAS认证章）复印件，并加盖公章。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整机支持发出超声波信号，智能手机和笔记本电脑接收超声波信号后可以自动识别附近投屏设备，点击对应设备即可完成投屏操作。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整机配套教学应用APP可通过wifi直连技术，近场发现附近教学大屏设备，无需扫码、账号密码输入步骤，即可直接连接并登录教学大屏设备，基于统一身份认证机制可实现其他教学软件免登录操作；提供第三方检测机构出具的检测报告（必须具备CMA或CNAS认证章）复印件，并加盖公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▲8、整机内置双WiFi6无线网卡（不接受外接），在Android和Windows系统下，可实现Wi-Fi无线上网连接、AP无线热点发射；提供第三方检测机构出具的检测报告（必须具备CMA或CNAS认证章）复印件，并加盖公章。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整机内置非独立广角高清摄像头，可拍摄≥5000万像素数的照片，视场角≥135度且水平视场角≥120度，支持输出4:3、16:9比例的图片和视频；在清晰度为3840x2160（4K）分辨率下，支持30帧的视频输出，支持画面畸变矫正功能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10、整机内置智能体AI图像生成功能 ，支持通过语音与大屏开展职业主题对话交互。大屏可同步生成对应职业形象，并将其转化为对话智能体实现双向对话交流。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▲11、整机具备班级视力检测功能，学⽣站在距离屏幕前5m处，可通过</w:t>
            </w:r>
            <w:r>
              <w:rPr>
                <w:rStyle w:val="20"/>
                <w:color w:val="auto"/>
                <w:highlight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势识别方式来标识方向进行视力测试，测试完成后可直接生成视力检测结果，并建立学生视力档案，对学生视力情况进</w:t>
            </w:r>
            <w:r>
              <w:rPr>
                <w:rStyle w:val="20"/>
                <w:color w:val="auto"/>
                <w:highlight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管理；</w:t>
            </w:r>
            <w:r>
              <w:rPr>
                <w:rFonts w:hint="eastAsia" w:ascii="宋体" w:hAnsi="宋体" w:eastAsia="宋体" w:cs="宋体"/>
                <w:b/>
                <w:bCs/>
                <w:i w:val="0"/>
                <w:iCs w:val="0"/>
                <w:color w:val="auto"/>
                <w:kern w:val="0"/>
                <w:sz w:val="20"/>
                <w:szCs w:val="20"/>
                <w:highlight w:val="none"/>
                <w:u w:val="none"/>
                <w:lang w:val="en-US" w:eastAsia="zh-CN" w:bidi="ar"/>
              </w:rPr>
              <w:t>提供第三方检测机构出具的检测报告（必须具备CMA或CNAS认证章）复印件，并加盖公章。</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12、整机电磁干扰ITE达到国标GB/T 9254.1-2021 Class B等级要求，满足教学环境多电子设备共用，无需采取任何电磁辐射防护措施，不接受GB/T 9254.1-2021 ITE Class A等级产品。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二、主要功能要求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1、整机设备开机启动后，自动进入教学桌面，支持账号登录、退出，自动获取个人云端教学课件列表、并可进入全部课件列表。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2、整机设备支持多种身份识别方式，支持通过账号登录、手机扫码登录、人脸识别登录、声纹识别登录、近场发现登录，并支持账号安全登录检测；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3、整机支持统一互通的用户身份认证服务，账号登录后，打开教学白板软件教学应用工具时无需再次输入账号密码重复登录。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4、整机教学桌面的教师登录账号后，可自动获取并在桌面显示最近使用的教学课件，点击课件可直接进入授课模式；并支持查看所有个人教学课件资源。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5、整机侧边栏内置朗读工具，通过整机麦克风监测教室中学生的朗读情况，并以游戏化界面反馈学生朗读音量大小。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6、整机侧边栏内置自习工具，通过整机麦克风监测教室中学生音量大小，当学生音量大于阈值时，屏幕自动弹窗提醒进行自习纪律干预。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整机支持在无任何外部设备的情况下，实时录制用户朗读内容，识别用户声纹并进行统一身份登录，登录后自动获取个人云端教学课件列表，打开教学白板软件时可跳过软件自带登录步骤。提供第三方检测机构出具的检测报告（必须具备CMA或CNAS认证章）复印件，并加盖公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▲8、整机白板软件支持智能图表绘制，可将手绘表格转化为智能表格，形成表格对象后表格中书写区域可根据书写内容自适应调整大小，支持将表格外书写内容一键拖动到表格中；</w:t>
            </w:r>
            <w:r>
              <w:rPr>
                <w:rFonts w:hint="eastAsia" w:ascii="宋体" w:hAnsi="宋体" w:eastAsia="宋体" w:cs="宋体"/>
                <w:b/>
                <w:bCs/>
                <w:i w:val="0"/>
                <w:iCs w:val="0"/>
                <w:color w:val="auto"/>
                <w:kern w:val="0"/>
                <w:sz w:val="20"/>
                <w:szCs w:val="20"/>
                <w:highlight w:val="none"/>
                <w:u w:val="none"/>
                <w:lang w:val="en-US" w:eastAsia="zh-CN" w:bidi="ar"/>
              </w:rPr>
              <w:t>提供第三方检测机构出具的检测报告（必须具备CMA或CNAS认证章）复印件，并加盖公章。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9、整机侧边栏内置智能语音转文字工具，将整机内置麦克风拾取的语音进行文字转译，以悬浮字幕形式将转译文字显示在屏幕上。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整机侧边栏内置智能语音转文字工具，支持实时拾取整机系统播放的音视频源内容并进行文字转译，以悬浮字幕形式将文字显示在屏幕上。提供第三方检测机构出具的检测报告（必须具备CMA或CNAS认证章）复印件，并加盖公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11、整机内置欢迎词应用，可自定义欢迎词或选择使用默认模板，欢迎词可展示、替换背景、添加文字、设置倒计时。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12、整机内置交互式白板软件支持汉字语音测评功能，通过整机拾音麦进行用户声音采集分析，判断用户发音是否标准。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13、整机内置趣味画板功能，支持自由画、涂色和拼图模式；保存绘画作品时，支持调用整机麦克风进行录音，并将录音和画作合成为作品保存在画廊；在画廊查看作品时支持录音回放功能。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14、整机内置学生日历功能，支持全屏查看日历、显示法定节日；用户可以添加日历事件，设定特定时间并关联本机安卓应用，事件到期后，可以通过事件提醒打开关联的应用，如欢迎词、白板应用。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15、整机内置AI授课工具，支持对整机页面显示的题目或视频展台所采集的题目内容进行识别，支持手动框选题目范围，能够对题目进行详细的讲解，讲解内容包括解题步骤和注意事项；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▲16、整机内置AI授课工具，可根据题目所涉及的知识点和难度级别，可推荐相似题目，推荐题目数量可根据用户需求进行设置；</w:t>
            </w:r>
            <w:r>
              <w:rPr>
                <w:rFonts w:hint="eastAsia" w:ascii="宋体" w:hAnsi="宋体" w:eastAsia="宋体" w:cs="宋体"/>
                <w:b/>
                <w:bCs/>
                <w:i w:val="0"/>
                <w:iCs w:val="0"/>
                <w:color w:val="auto"/>
                <w:kern w:val="0"/>
                <w:sz w:val="20"/>
                <w:szCs w:val="20"/>
                <w:highlight w:val="none"/>
                <w:u w:val="none"/>
                <w:lang w:val="en-US" w:eastAsia="zh-CN" w:bidi="ar"/>
              </w:rPr>
              <w:t>提供第三方检测机构出具的检测报告（必须具备CMA或CNAS认证章）复印件，并加盖公章。</w:t>
            </w:r>
          </w:p>
          <w:p w14:paraId="1AEB3477">
            <w:pPr>
              <w:widowControl w:val="0"/>
              <w:numPr>
                <w:ilvl w:val="0"/>
                <w:numId w:val="1"/>
              </w:numPr>
              <w:ind w:left="0" w:leftChars="0" w:firstLine="0" w:firstLineChars="0"/>
              <w:jc w:val="both"/>
              <w:rPr>
                <w:rFonts w:hint="eastAsia" w:ascii="宋体" w:hAnsi="宋体" w:eastAsia="宋体" w:cs="宋体"/>
                <w:snapToGrid/>
                <w:color w:val="auto"/>
                <w:kern w:val="0"/>
                <w:sz w:val="21"/>
                <w:szCs w:val="21"/>
                <w:highlight w:val="none"/>
                <w:lang w:eastAsia="zh-CN"/>
              </w:rPr>
            </w:pPr>
            <w:r>
              <w:rPr>
                <w:rFonts w:hint="eastAsia" w:ascii="宋体" w:hAnsi="宋体" w:eastAsia="宋体" w:cs="宋体"/>
                <w:i w:val="0"/>
                <w:iCs w:val="0"/>
                <w:color w:val="auto"/>
                <w:kern w:val="0"/>
                <w:sz w:val="20"/>
                <w:szCs w:val="20"/>
                <w:highlight w:val="none"/>
                <w:u w:val="none"/>
                <w:lang w:val="en-US" w:eastAsia="zh-CN" w:bidi="ar"/>
              </w:rPr>
              <w:t>内置电脑系统和嵌入式系统要求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1）内置电脑模块要求：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1、机身采用热浸镀锌金属材质，采用智能风扇低噪音散热设计,模块预留足够散热空间，确保封闭空间内有效散热。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2、搭载Intel 代酷睿系列12代或12代以上i7的CPU，内存：16GB DDR4内存或以上配置，硬盘：512GB或以上SSD固态硬盘。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3、为便于售后，内置电脑模块必须采用按压式卡扣，无需工具就可快速拆卸电脑模块，接口必须采用最新万兆高速传输接口，传输速率≥10Gbps；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4、具有独立非外扩展的视频输出接口：1路HDMI 。具有独立非外扩展的电脑USB接口：3路USB。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5、具有标准PC防盗锁孔。PC模块的USB接口须为冗余备份接口，在正常使用整机的内置摄像头、内置麦克风功能时，USB接口不被占用，确保教师有足够的接口外接存储设备及显示设备。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2）嵌入式系统要求：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1、整机采用≥12核国产化嵌入式芯片，CPU≥8核，</w:t>
            </w:r>
          </w:p>
          <w:p w14:paraId="622CDD77">
            <w:pPr>
              <w:widowControl w:val="0"/>
              <w:numPr>
                <w:ilvl w:val="0"/>
                <w:numId w:val="0"/>
              </w:numPr>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▲2、整机嵌入式系统版本≥Android 15，主频≥1.6GHz，内存≥2GB，存储空间≥32GB；</w:t>
            </w:r>
            <w:r>
              <w:rPr>
                <w:rFonts w:hint="eastAsia" w:ascii="宋体" w:hAnsi="宋体" w:eastAsia="宋体" w:cs="宋体"/>
                <w:b/>
                <w:bCs/>
                <w:i w:val="0"/>
                <w:iCs w:val="0"/>
                <w:color w:val="auto"/>
                <w:kern w:val="0"/>
                <w:sz w:val="20"/>
                <w:szCs w:val="20"/>
                <w:highlight w:val="none"/>
                <w:u w:val="none"/>
                <w:lang w:val="en-US" w:eastAsia="zh-CN" w:bidi="ar"/>
              </w:rPr>
              <w:t>提供第三方检测机构出具的检测报告（必须具备CMA或CNAS认证章）复印件，并加盖公章。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整机CPU芯片，WIFI与蓝牙芯片、摄像头图像处理芯片、均采用国产自主芯片；</w:t>
            </w:r>
          </w:p>
          <w:p w14:paraId="2833CB88">
            <w:pPr>
              <w:widowControl w:val="0"/>
              <w:numPr>
                <w:ilvl w:val="0"/>
                <w:numId w:val="0"/>
              </w:numPr>
              <w:jc w:val="both"/>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整机全通道支持4K显示，包括安卓通道、PC通道、HDMI通道。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5、从内部PC通道切换到外部通道后，触摸框在3s内达到可触控状态，部署单根网线可实现Android、Windows双系统有线网络连通。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6、长时间无人使用屏幕可自动息屏，用户可通过整机内置触摸中控菜单进行开启和关闭，可自定义无人操作息屏时间间隔。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四、无尘书写套装要求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1、板书笔可加液重复使用，线幅宽度不低于5mm，满足教学显示需求。板书笔书写字迹留于书写板面5天内，线迹擦除后板面应无痕迹。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2、专用板书液满足GB21027-2020《学生用品的安全通用要求》的要求，可迁移元素锑、砷、钡、镉、铅、汞、铬和硒必须符合标准（技术）要求。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3、板书笔应满足正常教学书写的连续性和流畅性，应保证划线350m及以上，线迹流畅，无明显变淡、断线现象。为了保证教学板书的连贯性，板书笔书写间隔 3h，100mm 内应出墨正常。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4、黑板修复液具有修复保养、清洁去污板面的效果，同时闭合板面表面孔隙，在板面上形成一层保护膜，降低板面摩擦力。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5、教学过程中笔头不应出现裂、散、断现象，其笔头强度应不小于4.9N。板书笔在使用过程中不应有板书液渗漏现象，其抗漏性应满足QB/T 2859-2018《白板笔》的标准要求。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6、板书笔在高温天气下应可以书写正常，其耐温性须满足QB/T 2859-2018《白板笔》的标准要求，配套不少于2套无尘书写套装。</w:t>
            </w:r>
          </w:p>
        </w:tc>
        <w:tc>
          <w:tcPr>
            <w:tcW w:w="788" w:type="dxa"/>
            <w:tcMar>
              <w:top w:w="15" w:type="dxa"/>
              <w:left w:w="15" w:type="dxa"/>
              <w:right w:w="15" w:type="dxa"/>
            </w:tcMar>
            <w:vAlign w:val="center"/>
          </w:tcPr>
          <w:p w14:paraId="55805B78">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32</w:t>
            </w:r>
          </w:p>
        </w:tc>
        <w:tc>
          <w:tcPr>
            <w:tcW w:w="819" w:type="dxa"/>
            <w:tcMar>
              <w:top w:w="15" w:type="dxa"/>
              <w:left w:w="15" w:type="dxa"/>
              <w:right w:w="15" w:type="dxa"/>
            </w:tcMar>
            <w:vAlign w:val="center"/>
          </w:tcPr>
          <w:p w14:paraId="7F965710">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台</w:t>
            </w:r>
          </w:p>
        </w:tc>
        <w:tc>
          <w:tcPr>
            <w:tcW w:w="807" w:type="dxa"/>
            <w:tcMar>
              <w:top w:w="15" w:type="dxa"/>
              <w:left w:w="15" w:type="dxa"/>
              <w:right w:w="15" w:type="dxa"/>
            </w:tcMar>
            <w:vAlign w:val="center"/>
          </w:tcPr>
          <w:p w14:paraId="21DB957A">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2"/>
                <w:szCs w:val="22"/>
                <w:lang w:eastAsia="zh-CN"/>
              </w:rPr>
            </w:pPr>
          </w:p>
        </w:tc>
      </w:tr>
      <w:tr w14:paraId="5ACB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3" w:hRule="atLeast"/>
        </w:trPr>
        <w:tc>
          <w:tcPr>
            <w:tcW w:w="554" w:type="dxa"/>
            <w:tcMar>
              <w:top w:w="15" w:type="dxa"/>
              <w:left w:w="15" w:type="dxa"/>
              <w:right w:w="15" w:type="dxa"/>
            </w:tcMar>
            <w:vAlign w:val="center"/>
          </w:tcPr>
          <w:p w14:paraId="3375DE27">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2</w:t>
            </w:r>
          </w:p>
        </w:tc>
        <w:tc>
          <w:tcPr>
            <w:tcW w:w="1128" w:type="dxa"/>
            <w:tcMar>
              <w:top w:w="15" w:type="dxa"/>
              <w:left w:w="15" w:type="dxa"/>
              <w:right w:w="15" w:type="dxa"/>
            </w:tcMar>
            <w:vAlign w:val="center"/>
          </w:tcPr>
          <w:p w14:paraId="067F2A8B">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2"/>
                <w:szCs w:val="22"/>
                <w:u w:val="none"/>
                <w:lang w:val="en-US" w:eastAsia="zh-CN" w:bidi="ar"/>
              </w:rPr>
              <w:t>智能笔</w:t>
            </w:r>
          </w:p>
        </w:tc>
        <w:tc>
          <w:tcPr>
            <w:tcW w:w="10675" w:type="dxa"/>
            <w:tcMar>
              <w:top w:w="15" w:type="dxa"/>
              <w:left w:w="15" w:type="dxa"/>
              <w:right w:w="15" w:type="dxa"/>
            </w:tcMar>
          </w:tcPr>
          <w:p w14:paraId="70A89AEF">
            <w:pPr>
              <w:kinsoku/>
              <w:autoSpaceDE/>
              <w:autoSpaceDN/>
              <w:adjustRightInd/>
              <w:snapToGrid/>
              <w:spacing w:after="160" w:line="278" w:lineRule="auto"/>
              <w:jc w:val="left"/>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1.外观：笔身造型采用圆润一体化笔型设计，表面采用手感漆工艺便于握持；笔身长度≤17cm,笔身直径≤13mm，笔身重量≤18g；（提供技术参数证明材料）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2.笔身配置不少于五个按键，具备上下翻页，智能语音，远程聚光灯/放大，书写颜色切换，兼顾触摸书写以及远程操控的握持姿态；（提供技术参数证明材料）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3.笔头：采用锥型笔尖设计，直径≤3mm；同时支持电容，红外触控设备书写，书写最小精度2mm；（提供技术参数证明材料）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4.笔头：连续书写距离不小于7km；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5、翻页按键：短按上下翻页按键，可实现白板软件/ppt/pdf等文档上下翻页；长按上下翻页按键3s，可实现ppt播放/退出；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多功能按键：a.短按多功能按键，可实现播放/暂停音视频或flash；b.双击此按键，可实现空鼠/放大镜/聚光灯等功能切换，切换顺序空鼠&gt;放大镜&gt;聚光灯；c.长按此按键即可实现对应功能(空鼠/放大镜/聚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7.语音：内置麦克风，支持按键唤醒语音识别功能，避免杂音造成误唤醒；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语音：支持唤醒语音识别时，可直接通过语音打开已安装的应用，可直接通过语音调用网络搜索引擎搜索查询相应资料，可进行语音转写输入，支持语音控制屏幕黑屏、亮屏，音量大小调整，返回桌面，截屏，关机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9.语音：支持白板软件内，通过语音控制：切换书写、擦除、选择模式，最小化返回桌面，打开板中板，清空书写批注等操作；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10.批注：支持按键调起批注功能，可通过按键实现批注颜色切换，长按按键可实现橡皮擦功能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11.无线：为保障用户在不同场景使用智能笔，支持无线dongle及蓝牙两种连接方式，支持蓝牙5.1协议；</w:t>
            </w:r>
          </w:p>
        </w:tc>
        <w:tc>
          <w:tcPr>
            <w:tcW w:w="788" w:type="dxa"/>
            <w:tcMar>
              <w:top w:w="15" w:type="dxa"/>
              <w:left w:w="15" w:type="dxa"/>
              <w:right w:w="15" w:type="dxa"/>
            </w:tcMar>
            <w:vAlign w:val="center"/>
          </w:tcPr>
          <w:p w14:paraId="6F9B8723">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32</w:t>
            </w:r>
          </w:p>
        </w:tc>
        <w:tc>
          <w:tcPr>
            <w:tcW w:w="819" w:type="dxa"/>
            <w:tcMar>
              <w:top w:w="15" w:type="dxa"/>
              <w:left w:w="15" w:type="dxa"/>
              <w:right w:w="15" w:type="dxa"/>
            </w:tcMar>
            <w:vAlign w:val="center"/>
          </w:tcPr>
          <w:p w14:paraId="51E77852">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支</w:t>
            </w:r>
          </w:p>
        </w:tc>
        <w:tc>
          <w:tcPr>
            <w:tcW w:w="807" w:type="dxa"/>
            <w:tcMar>
              <w:top w:w="15" w:type="dxa"/>
              <w:left w:w="15" w:type="dxa"/>
              <w:right w:w="15" w:type="dxa"/>
            </w:tcMar>
            <w:vAlign w:val="center"/>
          </w:tcPr>
          <w:p w14:paraId="6DD50643">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2"/>
                <w:szCs w:val="22"/>
                <w:lang w:eastAsia="zh-CN"/>
              </w:rPr>
            </w:pPr>
          </w:p>
        </w:tc>
      </w:tr>
      <w:tr w14:paraId="4437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54" w:type="dxa"/>
            <w:tcMar>
              <w:top w:w="15" w:type="dxa"/>
              <w:left w:w="15" w:type="dxa"/>
              <w:right w:w="15" w:type="dxa"/>
            </w:tcMar>
            <w:vAlign w:val="center"/>
          </w:tcPr>
          <w:p w14:paraId="014B6F7C">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3</w:t>
            </w:r>
          </w:p>
        </w:tc>
        <w:tc>
          <w:tcPr>
            <w:tcW w:w="1128" w:type="dxa"/>
            <w:tcMar>
              <w:top w:w="15" w:type="dxa"/>
              <w:left w:w="15" w:type="dxa"/>
              <w:right w:w="15" w:type="dxa"/>
            </w:tcMar>
            <w:vAlign w:val="center"/>
          </w:tcPr>
          <w:p w14:paraId="1F4AEB66">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2"/>
                <w:szCs w:val="22"/>
                <w:u w:val="none"/>
                <w:lang w:val="en-US" w:eastAsia="zh-CN" w:bidi="ar"/>
              </w:rPr>
              <w:t>视频展台</w:t>
            </w:r>
          </w:p>
        </w:tc>
        <w:tc>
          <w:tcPr>
            <w:tcW w:w="10675" w:type="dxa"/>
            <w:tcMar>
              <w:top w:w="15" w:type="dxa"/>
              <w:left w:w="15" w:type="dxa"/>
              <w:right w:w="15" w:type="dxa"/>
            </w:tcMar>
          </w:tcPr>
          <w:p w14:paraId="27DDD104">
            <w:pPr>
              <w:kinsoku/>
              <w:autoSpaceDE/>
              <w:autoSpaceDN/>
              <w:adjustRightInd/>
              <w:snapToGrid/>
              <w:spacing w:after="160" w:line="278" w:lineRule="auto"/>
              <w:jc w:val="left"/>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 xml:space="preserve">1.采用 USB五伏电源直接供电，无需额外配置电源适配器，环保无辐射；箱内USB连线采用隐藏式设计，箱内无可见连线且USB口下出，有效防止积尘，且方便布线和返修。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采用≥800万像素摄像头；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A4大小拍摄幅面，1080P动态视频预览达到30帧/秒；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支持展台成像画面实时批注，预设多种笔划粗细及颜色供选择，且支持对展台成像画面联同批注内容进行同步缩放、移动。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整机采用圆弧式设计，无锐角；托板可承重3kg，同时托板采用磁吸吸附式机构。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展示托板正上方具备LED补光灯补光灯开关采用触摸按键设计，同时可通过视频展台软件直接控制开关；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摄像头支持自动对焦；摄像头部分进行外壳防护等级试验，防护等级达到IP4X级别。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支持故障自动检测，在软件无法出现展台拍摄画面时，自动出现检测链接，检测“无画面”的原因，并给出引导性解决方案。可判断硬件连接、显卡驱动、摄像头占用、软件版本等问题。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支持展台画面拍照截图并进行多图预览，可对任一图片进行全屏显示。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老师可在一体机或电脑上选择延时拍照功能，支持5秒或10秒延时模式，可调整拍摄内容。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具备图像增强功能，可自动裁剪背景并增强文字显示，使文档画面更清晰。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可选择图像、文本或动态等多种情景模式，适应不同展示内容。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二维码扫码：打开扫一扫功能后，将书本上的二维码放入扫描框内即可自动扫描，并进入系统浏览器获取二维码的链接内容，可获取电子教学资源。</w:t>
            </w:r>
          </w:p>
        </w:tc>
        <w:tc>
          <w:tcPr>
            <w:tcW w:w="788" w:type="dxa"/>
            <w:tcMar>
              <w:top w:w="15" w:type="dxa"/>
              <w:left w:w="15" w:type="dxa"/>
              <w:right w:w="15" w:type="dxa"/>
            </w:tcMar>
            <w:vAlign w:val="center"/>
          </w:tcPr>
          <w:p w14:paraId="729BB005">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32</w:t>
            </w:r>
          </w:p>
        </w:tc>
        <w:tc>
          <w:tcPr>
            <w:tcW w:w="819" w:type="dxa"/>
            <w:tcMar>
              <w:top w:w="15" w:type="dxa"/>
              <w:left w:w="15" w:type="dxa"/>
              <w:right w:w="15" w:type="dxa"/>
            </w:tcMar>
            <w:vAlign w:val="center"/>
          </w:tcPr>
          <w:p w14:paraId="038B14D1">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台</w:t>
            </w:r>
          </w:p>
        </w:tc>
        <w:tc>
          <w:tcPr>
            <w:tcW w:w="807" w:type="dxa"/>
            <w:tcMar>
              <w:top w:w="15" w:type="dxa"/>
              <w:left w:w="15" w:type="dxa"/>
              <w:right w:w="15" w:type="dxa"/>
            </w:tcMar>
            <w:vAlign w:val="center"/>
          </w:tcPr>
          <w:p w14:paraId="0413D5CC">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2"/>
                <w:szCs w:val="22"/>
                <w:lang w:eastAsia="zh-CN"/>
              </w:rPr>
            </w:pPr>
          </w:p>
        </w:tc>
      </w:tr>
      <w:tr w14:paraId="57ED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54" w:type="dxa"/>
            <w:tcMar>
              <w:top w:w="15" w:type="dxa"/>
              <w:left w:w="15" w:type="dxa"/>
              <w:right w:w="15" w:type="dxa"/>
            </w:tcMar>
            <w:vAlign w:val="center"/>
          </w:tcPr>
          <w:p w14:paraId="00066947">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28" w:type="dxa"/>
            <w:tcMar>
              <w:top w:w="15" w:type="dxa"/>
              <w:left w:w="15" w:type="dxa"/>
              <w:right w:w="15" w:type="dxa"/>
            </w:tcMar>
            <w:vAlign w:val="center"/>
          </w:tcPr>
          <w:p w14:paraId="2A83785E">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互动教学白板软件</w:t>
            </w:r>
          </w:p>
        </w:tc>
        <w:tc>
          <w:tcPr>
            <w:tcW w:w="10675" w:type="dxa"/>
            <w:tcMar>
              <w:top w:w="15" w:type="dxa"/>
              <w:left w:w="15" w:type="dxa"/>
              <w:right w:w="15" w:type="dxa"/>
            </w:tcMar>
          </w:tcPr>
          <w:p w14:paraId="5304BEB6">
            <w:pPr>
              <w:kinsoku/>
              <w:autoSpaceDE/>
              <w:autoSpaceDN/>
              <w:adjustRightInd/>
              <w:snapToGrid/>
              <w:spacing w:after="160" w:line="278" w:lineRule="auto"/>
              <w:jc w:val="left"/>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一、教学应用系统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1、为使用方全体教师配备个人账号，形成一体的信息化教学账号体系；根据教师账号信息将教师云空间匹配至对应学校、学科校本资源库。支持通过数字账号、微信二维码登录教师个人账号。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2、支持为教师提供可扩展至100TB的云存储空间，教师可在个人云空间上传存储互动课件、云教案和其他教学资源。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3、互动课件支持定向分享，分享者可将互动课件、课件组推送至指定接收方账号的云空间，接收方可在云空间接收并打开分享课件。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4、具有互动式教学课件资源，包含学科教育各学段各地区教材版本≥150个。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互动式教学课件资源，包含学科教育各学段教材版本全部教学章节、专题教育多个主题教育、特殊教育等≥3大分类的不低于150000份的互动课件。按照下载量、课件质量、相关性会每天动态更新课件列表，提供按章节、主题筛选和关键词搜索，支持模糊搜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6、支持将互动课件导出为pptx、pdf。导出的课件支持在多终端(包含windows、Macos、iOS、安卓、国产化系统)进行二次编辑。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7、具备云端静默推送下载功能，无需用户手动下载即可实现应用的在线升级，升级具有信息验证机制，确保教学秩序不受干扰。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云教案内容可自动同步至云空间。支持以链接方式进行定向式分享和开放式分享。接收者可直接在桌面浏览器、微信内打开预览，可将云教案转存至个人云空间。云教案支持导出为PDF格式。云教案支持导出为PDF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9、提供教案模板以供老师撰写教案，预置模板包含表格式、提纲式、集备式、多课时式、单元设计式不少于7个。支持校本模板，管理员在教研管理后台设置校本模板后，老师可在云教案模板调用。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10、内置课堂教学、简约、插画、科技、古风等不少于70个课件主题模板供教师选用，且教师可自定义课件背景。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11、支持实现校本资源共建共享。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①资源上传：支持上传课件、教案及多媒体文件，其中多媒体资源。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②批量上传：支持课件、教案、胶囊以文件夹的形式批量上传。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③资源搜索：支持树形结构目录，可进行资源分类及查找，支持全局资源搜索，按年级、学科筛选资源，支持查找资源后定位到当前资源文件夹。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④查看及预览：支持查看资源文件夹的创建者，资源的上传作者，更新时间数据。校本资源支持在线预览。支持切换列表模式/宫格模式查看资源。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⑤资源管理：支持教师对本人上传的校本资源进行分类移动，删除或重命名。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⑥备课应用：在交互式备授课软件中，支持获取校本多媒体资源到本地查看，也可选择插入校本资源库中的多媒体资源，实现校内资源的共建共享。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12、支持实现信息化集体备课。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①发起集备：支持选择教案、课件资源上传发起集备研讨，支持设置多重访问权限，通过手机号搜索即可邀请外校老师，可用于跨校教研场景。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②进入集备：支持搜索集备名称/老师昵称、或按照学科/学段/年级/教材章节、我参与的/我发起的几个维度进行筛选查看，支持电脑端进入集备页面。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③集备研讨：参备人可通过评论区发表观点，可对他人评论的观点进行点赞，评论消息支持实时提醒，支持图片的上传。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④在线批注：参备人在可在线对教案进行随文式批注，追加批注，回复以及查看实时批注消息。支持对课件进行打点式批注，可通过批注定位研讨内容，完成协同备课。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⑤稿件编辑：完成本次研讨后，主备人可直接进入编辑页面编辑课件/教案，发布新稿件后，备课组进入下一轮研讨，更新稿件后会给参备老师同步教研动态。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⑥集备妙记：支持语音及视频会议记录，为音视频回放自动生成字幕，对音视频研讨过程中的关键词和对话进行智能提炼，支持倍速播放，回溯研讨内容。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⑦获取稿件：参备成员可以随时获取和下载每一稿中的集备稿件到云课件，进行编辑或引用。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⑧完成集备：完成研讨后，可生成集体备课报告。集备终稿会自动上传到校本资源库，主备人可自定义上传目录，参备人可前往校本资源库获取集备终稿。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⑨生成集备报告：支持生成集备报告，报告生成后，参备人可查看具体报告内容和下载集备报告。报告内包含集备信息、数据统计、研讨记录的具体内容。⑩视频研讨：支持在线发起多人视频研讨，研讨过程中可邀请校内外老师共同参与，会议主持人可对会议进行参会人员的管理，包括邀请发言/开启禁言，共享屏幕等操作，系统自动录制视频研讨全过程，会议结束后可自动形成视频回放记录。</w:t>
            </w:r>
          </w:p>
        </w:tc>
        <w:tc>
          <w:tcPr>
            <w:tcW w:w="788" w:type="dxa"/>
            <w:tcMar>
              <w:top w:w="15" w:type="dxa"/>
              <w:left w:w="15" w:type="dxa"/>
              <w:right w:w="15" w:type="dxa"/>
            </w:tcMar>
            <w:vAlign w:val="center"/>
          </w:tcPr>
          <w:p w14:paraId="2582D5F9">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32</w:t>
            </w:r>
          </w:p>
        </w:tc>
        <w:tc>
          <w:tcPr>
            <w:tcW w:w="819" w:type="dxa"/>
            <w:tcMar>
              <w:top w:w="15" w:type="dxa"/>
              <w:left w:w="15" w:type="dxa"/>
              <w:right w:w="15" w:type="dxa"/>
            </w:tcMar>
            <w:vAlign w:val="center"/>
          </w:tcPr>
          <w:p w14:paraId="4DDD1DEA">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台</w:t>
            </w:r>
          </w:p>
        </w:tc>
        <w:tc>
          <w:tcPr>
            <w:tcW w:w="807" w:type="dxa"/>
            <w:tcMar>
              <w:top w:w="15" w:type="dxa"/>
              <w:left w:w="15" w:type="dxa"/>
              <w:right w:w="15" w:type="dxa"/>
            </w:tcMar>
            <w:vAlign w:val="center"/>
          </w:tcPr>
          <w:p w14:paraId="51CF7653">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2"/>
                <w:szCs w:val="22"/>
                <w:lang w:eastAsia="zh-CN"/>
              </w:rPr>
            </w:pPr>
          </w:p>
        </w:tc>
      </w:tr>
      <w:tr w14:paraId="5B39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54" w:type="dxa"/>
            <w:tcMar>
              <w:top w:w="15" w:type="dxa"/>
              <w:left w:w="15" w:type="dxa"/>
              <w:right w:w="15" w:type="dxa"/>
            </w:tcMar>
            <w:vAlign w:val="center"/>
          </w:tcPr>
          <w:p w14:paraId="4C5A64E9">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p>
          <w:p w14:paraId="4241C633">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p>
          <w:p w14:paraId="65FD2507">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p>
          <w:p w14:paraId="5D7C2F82">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p>
          <w:p w14:paraId="2D150F1E">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p>
          <w:p w14:paraId="04186D31">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p>
          <w:p w14:paraId="0B0B5640">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p>
          <w:p w14:paraId="23E81C2D">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p>
          <w:p w14:paraId="2A35D071">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p>
          <w:p w14:paraId="6546A962">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p>
          <w:p w14:paraId="2E91AFF0">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p>
          <w:p w14:paraId="0F9C2F9A">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p>
          <w:p w14:paraId="5ED0AC89">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5</w:t>
            </w:r>
          </w:p>
        </w:tc>
        <w:tc>
          <w:tcPr>
            <w:tcW w:w="1128" w:type="dxa"/>
            <w:tcMar>
              <w:top w:w="15" w:type="dxa"/>
              <w:left w:w="15" w:type="dxa"/>
              <w:right w:w="15" w:type="dxa"/>
            </w:tcMar>
            <w:vAlign w:val="center"/>
          </w:tcPr>
          <w:p w14:paraId="7AB73B43">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8C64A15">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10C13631">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B8A4784">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CC79F30">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67FF872">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0BB3856">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98A16C2">
            <w:pPr>
              <w:kinsoku/>
              <w:autoSpaceDE/>
              <w:autoSpaceDN/>
              <w:adjustRightInd/>
              <w:snapToGrid/>
              <w:spacing w:after="160" w:line="278" w:lineRule="auto"/>
              <w:jc w:val="both"/>
              <w:textAlignment w:val="center"/>
              <w:rPr>
                <w:rFonts w:hint="eastAsia" w:ascii="宋体" w:hAnsi="宋体" w:eastAsia="宋体" w:cs="宋体"/>
                <w:i w:val="0"/>
                <w:iCs w:val="0"/>
                <w:color w:val="000000"/>
                <w:kern w:val="0"/>
                <w:sz w:val="20"/>
                <w:szCs w:val="20"/>
                <w:u w:val="none"/>
                <w:lang w:val="en-US" w:eastAsia="zh-CN" w:bidi="ar"/>
              </w:rPr>
            </w:pPr>
          </w:p>
          <w:p w14:paraId="261E288F">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496B88C1">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1976067">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379F7CF">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E61E398">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设备管理</w:t>
            </w:r>
          </w:p>
        </w:tc>
        <w:tc>
          <w:tcPr>
            <w:tcW w:w="10675" w:type="dxa"/>
            <w:tcMar>
              <w:top w:w="15" w:type="dxa"/>
              <w:left w:w="15" w:type="dxa"/>
              <w:right w:w="15" w:type="dxa"/>
            </w:tcMar>
          </w:tcPr>
          <w:p w14:paraId="20A459C2">
            <w:pPr>
              <w:kinsoku/>
              <w:autoSpaceDE/>
              <w:autoSpaceDN/>
              <w:adjustRightInd/>
              <w:snapToGrid/>
              <w:spacing w:after="160" w:line="278" w:lineRule="auto"/>
              <w:jc w:val="left"/>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设备管控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1.并行管理：支持实时展示不少于20台设备的运行画面，并支持切换画面模式/列表模式，方便管理员根据实际管理需要选择管理模式。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2.支持查看设备当前使用老师信息，以及最近一次设备解锁时间、解锁方式、解锁老师备教学应用情况。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3.分组管理：支持根据设备类型、设备所属年级/场地/自定义分组、设备开关机状态进行分组管理；支持文字检索设备名称，快速定位对应设备进行定向精准管理。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详情管理：支持查看单台设备的当日开机次数、开机时间分布情况、设备已安装软件列表及使用情况、内存/硬盘占用情况、基础参数；支持查看设备异常情况及系统提供对应的解决建议；支持查看设备所有待执行的指令信息；并支持远程修改设备关联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支持设置屏幕锁壁纸，可用于学校的校园文化宣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6.大文件传输：支持同时上传多个大于50MB的文件，并可批量发送至多台设备。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7.循环指令：支持设置即时、定时、循环模式的关机、重启、打铃、锁屏/解锁指令。其中打铃指令支持上传自定义铃声、设置播放时长；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8.消息通知：支持发送提醒类通知、全局弹窗类紧急通知、桌面常驻类公告通知。支持设置常用通知消息模版，便于快捷发布。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9.远程控制：支持远程实时控制设备，可监测设备当前运行界面，并远程操作设备界面，适用于远程维护和修复设备软件问题。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10.倒计日：支持支持设置倒计日，用于重大教学安排的提醒，并可定向远程开启/关闭指定设备的倒计日功能。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指令管理：支持查看、编辑和撤销待执行指令；支持查看已执行指令情况、指令执行实时状态；支持查看设备操作日志，精确记录设备每次解锁方式、解锁时间、解锁人信息，便于管理员了解设备是否存在违规使用，规范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1.冰点还原：支持远程批量设置设备的冰冻状态；支持实时监测设备冰点存在的风险，并提供对应解决方案。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冰点穿透：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3.以上所有功能操作在同一软件平台上实现，校园集控系统与一体机设备为同一品牌，以保证软件稳定性。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设备巡视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领导视窗：支持同时查看9个教室的实时摄像头画面、设备屏幕画面；支持接入网络摄像头；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p>
        </w:tc>
        <w:tc>
          <w:tcPr>
            <w:tcW w:w="788" w:type="dxa"/>
            <w:tcMar>
              <w:top w:w="15" w:type="dxa"/>
              <w:left w:w="15" w:type="dxa"/>
              <w:right w:w="15" w:type="dxa"/>
            </w:tcMar>
            <w:vAlign w:val="center"/>
          </w:tcPr>
          <w:p w14:paraId="2AF709E4">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32</w:t>
            </w:r>
          </w:p>
        </w:tc>
        <w:tc>
          <w:tcPr>
            <w:tcW w:w="819" w:type="dxa"/>
            <w:tcMar>
              <w:top w:w="15" w:type="dxa"/>
              <w:left w:w="15" w:type="dxa"/>
              <w:right w:w="15" w:type="dxa"/>
            </w:tcMar>
            <w:vAlign w:val="center"/>
          </w:tcPr>
          <w:p w14:paraId="59E20653">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套</w:t>
            </w:r>
          </w:p>
        </w:tc>
        <w:tc>
          <w:tcPr>
            <w:tcW w:w="807" w:type="dxa"/>
            <w:tcMar>
              <w:top w:w="15" w:type="dxa"/>
              <w:left w:w="15" w:type="dxa"/>
              <w:right w:w="15" w:type="dxa"/>
            </w:tcMar>
            <w:vAlign w:val="center"/>
          </w:tcPr>
          <w:p w14:paraId="7E4399AB">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2"/>
                <w:szCs w:val="22"/>
                <w:lang w:eastAsia="zh-CN"/>
              </w:rPr>
            </w:pPr>
          </w:p>
        </w:tc>
      </w:tr>
      <w:tr w14:paraId="6EA1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trPr>
        <w:tc>
          <w:tcPr>
            <w:tcW w:w="554" w:type="dxa"/>
            <w:tcMar>
              <w:top w:w="15" w:type="dxa"/>
              <w:left w:w="15" w:type="dxa"/>
              <w:right w:w="15" w:type="dxa"/>
            </w:tcMar>
            <w:vAlign w:val="center"/>
          </w:tcPr>
          <w:p w14:paraId="42714F2E">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eastAsia="zh-CN"/>
              </w:rPr>
              <w:t>6</w:t>
            </w:r>
          </w:p>
        </w:tc>
        <w:tc>
          <w:tcPr>
            <w:tcW w:w="1128" w:type="dxa"/>
            <w:tcMar>
              <w:top w:w="15" w:type="dxa"/>
              <w:left w:w="15" w:type="dxa"/>
              <w:right w:w="15" w:type="dxa"/>
            </w:tcMar>
            <w:vAlign w:val="center"/>
          </w:tcPr>
          <w:p w14:paraId="48681EAD">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佩戴式话筒</w:t>
            </w:r>
          </w:p>
        </w:tc>
        <w:tc>
          <w:tcPr>
            <w:tcW w:w="10675" w:type="dxa"/>
            <w:tcMar>
              <w:top w:w="15" w:type="dxa"/>
              <w:left w:w="15" w:type="dxa"/>
              <w:right w:w="15" w:type="dxa"/>
            </w:tcMar>
            <w:vAlign w:val="center"/>
          </w:tcPr>
          <w:p w14:paraId="08C6F695">
            <w:pPr>
              <w:kinsoku/>
              <w:autoSpaceDE/>
              <w:autoSpaceDN/>
              <w:adjustRightInd/>
              <w:snapToGrid/>
              <w:spacing w:after="160" w:line="278" w:lineRule="auto"/>
              <w:jc w:val="left"/>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1.采用蓝牙技术，佩戴式话筒无需任何设置即可通过NFC磁感应方式与固定安装在室内的接收主机进行匹配，支持一师一麦；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2.佩戴式话筒标配专用充电仓，可随时为佩戴式话筒充电，并可在两小时以内完成充电，满电状态的充电仓可以充满单支佩戴式话筒两次，佩戴式话筒单次充满可连续使用6小时，充电口为通用的Type-c接口；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3.佩戴式话筒对频方式为NFC磁感应对频，对频距离≤2cm，配对时间≤2s，对频成功后有指示灯和蜂鸣声提示；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4.佩戴式话筒底部内置磁吸装置，颈挂、磁吸、领夹等方式佩戴，重量≤12g；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5.佩戴式话筒上具有电源开关、音量调节按键一体式按钮，短按静音或取消静音、双击单倍音量或双倍音量，长按即可开关机；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6.佩戴式话筒充电仓具有不少于四个指示灯，分别显示剩余25%、50%、75%、100%四档电量；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7.佩戴式话筒内置心形指向音头，保真度高，拾音距离≥50cm，麦克风功率9dBm， 有效使用距离≥26m，无断频、干扰；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8.延迟时间≤20ms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9.信噪比：≥85dB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10.失真度：≤1%</w:t>
            </w:r>
          </w:p>
        </w:tc>
        <w:tc>
          <w:tcPr>
            <w:tcW w:w="788" w:type="dxa"/>
            <w:tcMar>
              <w:top w:w="15" w:type="dxa"/>
              <w:left w:w="15" w:type="dxa"/>
              <w:right w:w="15" w:type="dxa"/>
            </w:tcMar>
            <w:vAlign w:val="center"/>
          </w:tcPr>
          <w:p w14:paraId="1A304092">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32</w:t>
            </w:r>
          </w:p>
        </w:tc>
        <w:tc>
          <w:tcPr>
            <w:tcW w:w="819" w:type="dxa"/>
            <w:tcMar>
              <w:top w:w="15" w:type="dxa"/>
              <w:left w:w="15" w:type="dxa"/>
              <w:right w:w="15" w:type="dxa"/>
            </w:tcMar>
            <w:vAlign w:val="center"/>
          </w:tcPr>
          <w:p w14:paraId="7B974F88">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套</w:t>
            </w:r>
          </w:p>
        </w:tc>
        <w:tc>
          <w:tcPr>
            <w:tcW w:w="807" w:type="dxa"/>
            <w:tcMar>
              <w:top w:w="15" w:type="dxa"/>
              <w:left w:w="15" w:type="dxa"/>
              <w:right w:w="15" w:type="dxa"/>
            </w:tcMar>
            <w:vAlign w:val="center"/>
          </w:tcPr>
          <w:p w14:paraId="63A917C6">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2"/>
                <w:szCs w:val="22"/>
                <w:lang w:eastAsia="zh-CN"/>
              </w:rPr>
            </w:pPr>
          </w:p>
        </w:tc>
      </w:tr>
      <w:tr w14:paraId="3F7D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554" w:type="dxa"/>
            <w:tcMar>
              <w:top w:w="15" w:type="dxa"/>
              <w:left w:w="15" w:type="dxa"/>
              <w:right w:w="15" w:type="dxa"/>
            </w:tcMar>
            <w:vAlign w:val="center"/>
          </w:tcPr>
          <w:p w14:paraId="76BA4B7D">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7</w:t>
            </w:r>
          </w:p>
        </w:tc>
        <w:tc>
          <w:tcPr>
            <w:tcW w:w="1128" w:type="dxa"/>
            <w:tcMar>
              <w:top w:w="15" w:type="dxa"/>
              <w:left w:w="15" w:type="dxa"/>
              <w:right w:w="15" w:type="dxa"/>
            </w:tcMar>
            <w:vAlign w:val="center"/>
          </w:tcPr>
          <w:p w14:paraId="0B0CB51E">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AI接收主机</w:t>
            </w:r>
          </w:p>
        </w:tc>
        <w:tc>
          <w:tcPr>
            <w:tcW w:w="10675" w:type="dxa"/>
            <w:tcMar>
              <w:top w:w="15" w:type="dxa"/>
              <w:left w:w="15" w:type="dxa"/>
              <w:right w:w="15" w:type="dxa"/>
            </w:tcMar>
            <w:vAlign w:val="center"/>
          </w:tcPr>
          <w:p w14:paraId="2EF3A182">
            <w:pPr>
              <w:kinsoku/>
              <w:autoSpaceDE/>
              <w:autoSpaceDN/>
              <w:adjustRightInd/>
              <w:snapToGrid/>
              <w:spacing w:after="160" w:line="278" w:lineRule="auto"/>
              <w:jc w:val="left"/>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1.蓝牙接收主机与AI音频处理器一体化设计。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2.采用蓝牙技术，接收主机无需任何设置即可触碰对频使用，支持一师一麦；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3.内置AI反馈抑制，无需任何调试即可正常使用，配合佩戴式话筒拾音距离≥50cm，且佩戴式话筒靠近扩声音箱1cm内无啸叫；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4.内置AI大模型，可消除≥300种稳态和非稳态噪音，例如敲击声、摩擦声、跌落声、鼓掌声等非语音噪声。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5.标准86型尺寸，厚度≥8mm，便于安装和更换，适用性强；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6.AI接收主机为内置接收天线，无需外置天线；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7.佩戴式话筒与AI接收主机对频成功、断开后有指示灯和蜂鸣声提示；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8.供电方式：USB供电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音频接口：输出为平衡/差分模拟信号，支持线路输出、非平衡输出；</w:t>
            </w:r>
          </w:p>
        </w:tc>
        <w:tc>
          <w:tcPr>
            <w:tcW w:w="788" w:type="dxa"/>
            <w:tcMar>
              <w:top w:w="15" w:type="dxa"/>
              <w:left w:w="15" w:type="dxa"/>
              <w:right w:w="15" w:type="dxa"/>
            </w:tcMar>
            <w:vAlign w:val="center"/>
          </w:tcPr>
          <w:p w14:paraId="59705FE1">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32</w:t>
            </w:r>
          </w:p>
        </w:tc>
        <w:tc>
          <w:tcPr>
            <w:tcW w:w="819" w:type="dxa"/>
            <w:tcMar>
              <w:top w:w="15" w:type="dxa"/>
              <w:left w:w="15" w:type="dxa"/>
              <w:right w:w="15" w:type="dxa"/>
            </w:tcMar>
            <w:vAlign w:val="center"/>
          </w:tcPr>
          <w:p w14:paraId="3F03838B">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台</w:t>
            </w:r>
          </w:p>
        </w:tc>
        <w:tc>
          <w:tcPr>
            <w:tcW w:w="807" w:type="dxa"/>
            <w:tcMar>
              <w:top w:w="15" w:type="dxa"/>
              <w:left w:w="15" w:type="dxa"/>
              <w:right w:w="15" w:type="dxa"/>
            </w:tcMar>
            <w:vAlign w:val="center"/>
          </w:tcPr>
          <w:p w14:paraId="575BE25E">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2"/>
                <w:szCs w:val="22"/>
                <w:lang w:eastAsia="zh-CN"/>
              </w:rPr>
            </w:pPr>
          </w:p>
        </w:tc>
      </w:tr>
      <w:tr w14:paraId="6AEE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54" w:type="dxa"/>
            <w:tcMar>
              <w:top w:w="15" w:type="dxa"/>
              <w:left w:w="15" w:type="dxa"/>
              <w:right w:w="15" w:type="dxa"/>
            </w:tcMar>
            <w:vAlign w:val="center"/>
          </w:tcPr>
          <w:p w14:paraId="5BAF4F25">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8</w:t>
            </w:r>
          </w:p>
        </w:tc>
        <w:tc>
          <w:tcPr>
            <w:tcW w:w="1128" w:type="dxa"/>
            <w:tcMar>
              <w:top w:w="15" w:type="dxa"/>
              <w:left w:w="15" w:type="dxa"/>
              <w:right w:w="15" w:type="dxa"/>
            </w:tcMar>
            <w:vAlign w:val="center"/>
          </w:tcPr>
          <w:p w14:paraId="184E9A28">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多媒体有源音箱</w:t>
            </w:r>
          </w:p>
        </w:tc>
        <w:tc>
          <w:tcPr>
            <w:tcW w:w="10675" w:type="dxa"/>
            <w:tcMar>
              <w:top w:w="15" w:type="dxa"/>
              <w:left w:w="15" w:type="dxa"/>
              <w:right w:w="15" w:type="dxa"/>
            </w:tcMar>
            <w:vAlign w:val="center"/>
          </w:tcPr>
          <w:p w14:paraId="5D2DBDC2">
            <w:pPr>
              <w:kinsoku/>
              <w:autoSpaceDE/>
              <w:autoSpaceDN/>
              <w:adjustRightInd/>
              <w:snapToGrid/>
              <w:spacing w:after="160" w:line="278" w:lineRule="auto"/>
              <w:jc w:val="both"/>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1、内置2.0声道功率放大器，具有数字式短路保护装置确保产品稳定性和安全性。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2、内置高低音音调电路，人声更加清晰通透，方便教学。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3、具有≥2路有线话筒输入接口。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4、具有≥2路线路输入接口（1路RCA输入，1路3.5立体声输入）。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5、每只音箱具有≥1个6.5寸低音喇叭和≥1个3寸高音喇叭。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6、豪华外观，烤漆防护罩铁网；标配壁挂安装配件，安装简单。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7、额定音频输出功率：≥30W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8、频响范围：70Hz-20kHz（±3dB）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9、信噪比：≥82dB（A计权）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10、最大声压级：≥101dB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11、音箱灵敏度：≥89dB</w:t>
            </w:r>
          </w:p>
        </w:tc>
        <w:tc>
          <w:tcPr>
            <w:tcW w:w="788" w:type="dxa"/>
            <w:tcMar>
              <w:top w:w="15" w:type="dxa"/>
              <w:left w:w="15" w:type="dxa"/>
              <w:right w:w="15" w:type="dxa"/>
            </w:tcMar>
            <w:vAlign w:val="center"/>
          </w:tcPr>
          <w:p w14:paraId="0F5D3196">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32</w:t>
            </w:r>
          </w:p>
        </w:tc>
        <w:tc>
          <w:tcPr>
            <w:tcW w:w="819" w:type="dxa"/>
            <w:tcMar>
              <w:top w:w="15" w:type="dxa"/>
              <w:left w:w="15" w:type="dxa"/>
              <w:right w:w="15" w:type="dxa"/>
            </w:tcMar>
            <w:vAlign w:val="center"/>
          </w:tcPr>
          <w:p w14:paraId="575C328B">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套</w:t>
            </w:r>
          </w:p>
        </w:tc>
        <w:tc>
          <w:tcPr>
            <w:tcW w:w="807" w:type="dxa"/>
            <w:tcMar>
              <w:top w:w="15" w:type="dxa"/>
              <w:left w:w="15" w:type="dxa"/>
              <w:right w:w="15" w:type="dxa"/>
            </w:tcMar>
            <w:vAlign w:val="center"/>
          </w:tcPr>
          <w:p w14:paraId="33F83B6B">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2"/>
                <w:szCs w:val="22"/>
                <w:lang w:eastAsia="zh-CN"/>
              </w:rPr>
            </w:pPr>
          </w:p>
        </w:tc>
      </w:tr>
      <w:tr w14:paraId="3F06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54" w:type="dxa"/>
            <w:tcMar>
              <w:top w:w="15" w:type="dxa"/>
              <w:left w:w="15" w:type="dxa"/>
              <w:right w:w="15" w:type="dxa"/>
            </w:tcMar>
            <w:vAlign w:val="center"/>
          </w:tcPr>
          <w:p w14:paraId="500020C9">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9</w:t>
            </w:r>
          </w:p>
        </w:tc>
        <w:tc>
          <w:tcPr>
            <w:tcW w:w="1128" w:type="dxa"/>
            <w:tcMar>
              <w:top w:w="15" w:type="dxa"/>
              <w:left w:w="15" w:type="dxa"/>
              <w:right w:w="15" w:type="dxa"/>
            </w:tcMar>
            <w:vAlign w:val="center"/>
          </w:tcPr>
          <w:p w14:paraId="6A457B21">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墙面翻新</w:t>
            </w:r>
          </w:p>
        </w:tc>
        <w:tc>
          <w:tcPr>
            <w:tcW w:w="10675" w:type="dxa"/>
            <w:tcMar>
              <w:top w:w="15" w:type="dxa"/>
              <w:left w:w="15" w:type="dxa"/>
              <w:right w:w="15" w:type="dxa"/>
            </w:tcMar>
            <w:vAlign w:val="center"/>
          </w:tcPr>
          <w:p w14:paraId="2AD5BFB8">
            <w:pPr>
              <w:kinsoku/>
              <w:autoSpaceDE/>
              <w:autoSpaceDN/>
              <w:adjustRightInd/>
              <w:snapToGrid/>
              <w:spacing w:after="160" w:line="278" w:lineRule="auto"/>
              <w:jc w:val="left"/>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i w:val="0"/>
                <w:iCs w:val="0"/>
                <w:color w:val="000000"/>
                <w:kern w:val="0"/>
                <w:sz w:val="20"/>
                <w:szCs w:val="20"/>
                <w:u w:val="none"/>
                <w:lang w:val="en-US" w:eastAsia="zh-CN" w:bidi="ar"/>
              </w:rPr>
              <w:t>安装旧设备拆除墙面修补、墙面线路、管道全部清除、墙面从新刮白翻新，保证美观大方。</w:t>
            </w:r>
          </w:p>
        </w:tc>
        <w:tc>
          <w:tcPr>
            <w:tcW w:w="788" w:type="dxa"/>
            <w:tcMar>
              <w:top w:w="15" w:type="dxa"/>
              <w:left w:w="15" w:type="dxa"/>
              <w:right w:w="15" w:type="dxa"/>
            </w:tcMar>
            <w:vAlign w:val="center"/>
          </w:tcPr>
          <w:p w14:paraId="1D7D4465">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32</w:t>
            </w:r>
          </w:p>
        </w:tc>
        <w:tc>
          <w:tcPr>
            <w:tcW w:w="819" w:type="dxa"/>
            <w:tcMar>
              <w:top w:w="15" w:type="dxa"/>
              <w:left w:w="15" w:type="dxa"/>
              <w:right w:w="15" w:type="dxa"/>
            </w:tcMar>
            <w:vAlign w:val="center"/>
          </w:tcPr>
          <w:p w14:paraId="55E4BFF1">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套</w:t>
            </w:r>
          </w:p>
        </w:tc>
        <w:tc>
          <w:tcPr>
            <w:tcW w:w="807" w:type="dxa"/>
            <w:tcMar>
              <w:top w:w="15" w:type="dxa"/>
              <w:left w:w="15" w:type="dxa"/>
              <w:right w:w="15" w:type="dxa"/>
            </w:tcMar>
            <w:vAlign w:val="center"/>
          </w:tcPr>
          <w:p w14:paraId="72B157B8">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2"/>
                <w:szCs w:val="22"/>
                <w:lang w:eastAsia="zh-CN"/>
              </w:rPr>
            </w:pPr>
          </w:p>
        </w:tc>
      </w:tr>
      <w:tr w14:paraId="35A7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54" w:type="dxa"/>
            <w:tcMar>
              <w:top w:w="15" w:type="dxa"/>
              <w:left w:w="15" w:type="dxa"/>
              <w:right w:w="15" w:type="dxa"/>
            </w:tcMar>
            <w:vAlign w:val="center"/>
          </w:tcPr>
          <w:p w14:paraId="0D389D60">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10</w:t>
            </w:r>
          </w:p>
        </w:tc>
        <w:tc>
          <w:tcPr>
            <w:tcW w:w="1128" w:type="dxa"/>
            <w:tcMar>
              <w:top w:w="15" w:type="dxa"/>
              <w:left w:w="15" w:type="dxa"/>
              <w:right w:w="15" w:type="dxa"/>
            </w:tcMar>
            <w:vAlign w:val="center"/>
          </w:tcPr>
          <w:p w14:paraId="7A08E8F2">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综合布线</w:t>
            </w:r>
          </w:p>
        </w:tc>
        <w:tc>
          <w:tcPr>
            <w:tcW w:w="10675" w:type="dxa"/>
            <w:tcMar>
              <w:top w:w="15" w:type="dxa"/>
              <w:left w:w="15" w:type="dxa"/>
              <w:right w:w="15" w:type="dxa"/>
            </w:tcMar>
            <w:vAlign w:val="center"/>
          </w:tcPr>
          <w:p w14:paraId="6E6708E0">
            <w:pPr>
              <w:kinsoku/>
              <w:autoSpaceDE/>
              <w:autoSpaceDN/>
              <w:adjustRightInd/>
              <w:snapToGrid/>
              <w:spacing w:after="160" w:line="278"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国标pvc套管，包括电源线、控制线、电源插座、空气开关、空气开关安全盒、管材线卡、铜芯电源线等安装设备过程中必须的其他辅材，各类辅材必须用原装品牌。</w:t>
            </w:r>
          </w:p>
        </w:tc>
        <w:tc>
          <w:tcPr>
            <w:tcW w:w="788" w:type="dxa"/>
            <w:tcMar>
              <w:top w:w="15" w:type="dxa"/>
              <w:left w:w="15" w:type="dxa"/>
              <w:right w:w="15" w:type="dxa"/>
            </w:tcMar>
            <w:vAlign w:val="center"/>
          </w:tcPr>
          <w:p w14:paraId="44B46B76">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32</w:t>
            </w:r>
          </w:p>
        </w:tc>
        <w:tc>
          <w:tcPr>
            <w:tcW w:w="819" w:type="dxa"/>
            <w:tcMar>
              <w:top w:w="15" w:type="dxa"/>
              <w:left w:w="15" w:type="dxa"/>
              <w:right w:w="15" w:type="dxa"/>
            </w:tcMar>
            <w:vAlign w:val="center"/>
          </w:tcPr>
          <w:p w14:paraId="45264153">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eastAsia="zh-CN"/>
              </w:rPr>
            </w:pPr>
            <w:r>
              <w:rPr>
                <w:rFonts w:hint="eastAsia" w:ascii="宋体" w:hAnsi="宋体" w:eastAsia="宋体" w:cs="宋体"/>
                <w:snapToGrid/>
                <w:color w:val="auto"/>
                <w:kern w:val="0"/>
                <w:sz w:val="21"/>
                <w:szCs w:val="21"/>
                <w:lang w:val="en-US" w:eastAsia="zh-CN"/>
              </w:rPr>
              <w:t>套</w:t>
            </w:r>
          </w:p>
        </w:tc>
        <w:tc>
          <w:tcPr>
            <w:tcW w:w="807" w:type="dxa"/>
            <w:tcMar>
              <w:top w:w="15" w:type="dxa"/>
              <w:left w:w="15" w:type="dxa"/>
              <w:right w:w="15" w:type="dxa"/>
            </w:tcMar>
            <w:vAlign w:val="center"/>
          </w:tcPr>
          <w:p w14:paraId="6592C7EF">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2"/>
                <w:szCs w:val="22"/>
                <w:lang w:eastAsia="zh-CN"/>
              </w:rPr>
            </w:pPr>
          </w:p>
        </w:tc>
      </w:tr>
      <w:tr w14:paraId="1F7C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54" w:type="dxa"/>
            <w:tcMar>
              <w:top w:w="15" w:type="dxa"/>
              <w:left w:w="15" w:type="dxa"/>
              <w:right w:w="15" w:type="dxa"/>
            </w:tcMar>
            <w:vAlign w:val="center"/>
          </w:tcPr>
          <w:p w14:paraId="65DDE17A">
            <w:pPr>
              <w:kinsoku/>
              <w:autoSpaceDE/>
              <w:autoSpaceDN/>
              <w:adjustRightInd/>
              <w:snapToGrid/>
              <w:spacing w:after="160" w:line="278" w:lineRule="auto"/>
              <w:jc w:val="center"/>
              <w:textAlignment w:val="center"/>
              <w:rPr>
                <w:rFonts w:hint="default"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11</w:t>
            </w:r>
          </w:p>
        </w:tc>
        <w:tc>
          <w:tcPr>
            <w:tcW w:w="1128" w:type="dxa"/>
            <w:tcMar>
              <w:top w:w="15" w:type="dxa"/>
              <w:left w:w="15" w:type="dxa"/>
              <w:right w:w="15" w:type="dxa"/>
            </w:tcMar>
            <w:vAlign w:val="center"/>
          </w:tcPr>
          <w:p w14:paraId="59C7966D">
            <w:pPr>
              <w:kinsoku/>
              <w:autoSpaceDE/>
              <w:autoSpaceDN/>
              <w:adjustRightInd/>
              <w:snapToGrid/>
              <w:spacing w:after="160" w:line="278"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施工、安装、辅材</w:t>
            </w:r>
          </w:p>
        </w:tc>
        <w:tc>
          <w:tcPr>
            <w:tcW w:w="10675" w:type="dxa"/>
            <w:tcMar>
              <w:top w:w="15" w:type="dxa"/>
              <w:left w:w="15" w:type="dxa"/>
              <w:right w:w="15" w:type="dxa"/>
            </w:tcMar>
            <w:vAlign w:val="center"/>
          </w:tcPr>
          <w:p w14:paraId="2A2D576F">
            <w:pPr>
              <w:kinsoku/>
              <w:autoSpaceDE/>
              <w:autoSpaceDN/>
              <w:adjustRightInd/>
              <w:snapToGrid/>
              <w:spacing w:after="160" w:line="278"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新设备的运输、安装、调试及老师人员培训等，旧设备撤除、搬运、后期维护等</w:t>
            </w:r>
          </w:p>
        </w:tc>
        <w:tc>
          <w:tcPr>
            <w:tcW w:w="788" w:type="dxa"/>
            <w:tcMar>
              <w:top w:w="15" w:type="dxa"/>
              <w:left w:w="15" w:type="dxa"/>
              <w:right w:w="15" w:type="dxa"/>
            </w:tcMar>
            <w:vAlign w:val="center"/>
          </w:tcPr>
          <w:p w14:paraId="3822F47C">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32</w:t>
            </w:r>
          </w:p>
        </w:tc>
        <w:tc>
          <w:tcPr>
            <w:tcW w:w="819" w:type="dxa"/>
            <w:tcMar>
              <w:top w:w="15" w:type="dxa"/>
              <w:left w:w="15" w:type="dxa"/>
              <w:right w:w="15" w:type="dxa"/>
            </w:tcMar>
            <w:vAlign w:val="center"/>
          </w:tcPr>
          <w:p w14:paraId="4022EEE3">
            <w:pPr>
              <w:kinsoku/>
              <w:autoSpaceDE/>
              <w:autoSpaceDN/>
              <w:adjustRightInd/>
              <w:snapToGrid/>
              <w:spacing w:after="160" w:line="278" w:lineRule="auto"/>
              <w:jc w:val="center"/>
              <w:textAlignment w:val="center"/>
              <w:rPr>
                <w:rFonts w:hint="eastAsia" w:ascii="宋体" w:hAnsi="宋体" w:eastAsia="宋体" w:cs="宋体"/>
                <w:snapToGrid/>
                <w:color w:val="auto"/>
                <w:kern w:val="0"/>
                <w:sz w:val="21"/>
                <w:szCs w:val="21"/>
                <w:lang w:val="en-US" w:eastAsia="zh-CN"/>
              </w:rPr>
            </w:pPr>
            <w:r>
              <w:rPr>
                <w:rFonts w:hint="eastAsia" w:ascii="宋体" w:hAnsi="宋体" w:eastAsia="宋体" w:cs="宋体"/>
                <w:snapToGrid/>
                <w:color w:val="auto"/>
                <w:kern w:val="0"/>
                <w:sz w:val="21"/>
                <w:szCs w:val="21"/>
                <w:lang w:val="en-US" w:eastAsia="zh-CN"/>
              </w:rPr>
              <w:t>批</w:t>
            </w:r>
          </w:p>
        </w:tc>
        <w:tc>
          <w:tcPr>
            <w:tcW w:w="807" w:type="dxa"/>
            <w:tcMar>
              <w:top w:w="15" w:type="dxa"/>
              <w:left w:w="15" w:type="dxa"/>
              <w:right w:w="15" w:type="dxa"/>
            </w:tcMar>
            <w:vAlign w:val="center"/>
          </w:tcPr>
          <w:p w14:paraId="3A7F9C05">
            <w:pPr>
              <w:kinsoku/>
              <w:autoSpaceDE/>
              <w:autoSpaceDN/>
              <w:adjustRightInd/>
              <w:snapToGrid/>
              <w:spacing w:after="160" w:line="278" w:lineRule="auto"/>
              <w:jc w:val="center"/>
              <w:textAlignment w:val="auto"/>
              <w:rPr>
                <w:rFonts w:hint="eastAsia" w:ascii="宋体" w:hAnsi="宋体" w:eastAsia="宋体" w:cs="宋体"/>
                <w:snapToGrid/>
                <w:color w:val="auto"/>
                <w:kern w:val="0"/>
                <w:sz w:val="22"/>
                <w:szCs w:val="22"/>
                <w:lang w:eastAsia="zh-CN"/>
              </w:rPr>
            </w:pPr>
          </w:p>
        </w:tc>
      </w:tr>
    </w:tbl>
    <w:p w14:paraId="37AD6872">
      <w:pPr>
        <w:rPr>
          <w:rFonts w:hint="default"/>
          <w:color w:val="auto"/>
          <w:lang w:val="en-US" w:eastAsia="zh-CN"/>
        </w:rPr>
      </w:pPr>
    </w:p>
    <w:p w14:paraId="1BD3BD71">
      <w:pPr>
        <w:rPr>
          <w:rFonts w:hint="default"/>
          <w:color w:val="auto"/>
          <w:lang w:val="en-US" w:eastAsia="zh-CN"/>
        </w:rPr>
      </w:pPr>
      <w:r>
        <w:rPr>
          <w:rFonts w:hint="default"/>
          <w:color w:val="auto"/>
          <w:lang w:val="en-US" w:eastAsia="zh-CN"/>
        </w:rPr>
        <w:br w:type="page"/>
      </w:r>
    </w:p>
    <w:p w14:paraId="5CE07A3C">
      <w:pPr>
        <w:jc w:val="center"/>
        <w:rPr>
          <w:rFonts w:hint="eastAsia" w:ascii="楷体" w:hAnsi="楷体" w:eastAsia="楷体" w:cs="楷体"/>
          <w:b/>
          <w:bCs/>
          <w:snapToGrid w:val="0"/>
          <w:color w:val="auto"/>
          <w:spacing w:val="-2"/>
          <w:kern w:val="0"/>
          <w:sz w:val="28"/>
          <w:szCs w:val="28"/>
          <w:lang w:val="en-US" w:eastAsia="en-US" w:bidi="ar-SA"/>
        </w:rPr>
        <w:sectPr>
          <w:pgSz w:w="16839" w:h="11909" w:orient="landscape"/>
          <w:pgMar w:top="614" w:right="1080" w:bottom="609" w:left="984" w:header="769" w:footer="675" w:gutter="0"/>
          <w:pgNumType w:fmt="decimal"/>
          <w:cols w:space="720" w:num="1"/>
        </w:sectPr>
      </w:pPr>
    </w:p>
    <w:p w14:paraId="0BF62794">
      <w:pPr>
        <w:jc w:val="center"/>
        <w:rPr>
          <w:rFonts w:hint="eastAsia" w:ascii="楷体" w:hAnsi="楷体" w:eastAsia="楷体" w:cs="楷体"/>
          <w:b/>
          <w:bCs/>
          <w:snapToGrid w:val="0"/>
          <w:color w:val="auto"/>
          <w:spacing w:val="-2"/>
          <w:kern w:val="0"/>
          <w:sz w:val="28"/>
          <w:szCs w:val="28"/>
          <w:lang w:val="en-US" w:eastAsia="en-US" w:bidi="ar-SA"/>
        </w:rPr>
      </w:pPr>
    </w:p>
    <w:p w14:paraId="389FC34B">
      <w:pPr>
        <w:pStyle w:val="3"/>
        <w:spacing w:line="482" w:lineRule="exact"/>
        <w:ind w:left="0" w:right="273"/>
        <w:rPr>
          <w:rFonts w:hint="eastAsia" w:ascii="楷体" w:hAnsi="楷体" w:eastAsia="楷体" w:cs="楷体"/>
          <w:color w:val="auto"/>
        </w:rPr>
      </w:pPr>
      <w:r>
        <w:rPr>
          <w:rFonts w:hint="eastAsia" w:ascii="楷体" w:hAnsi="楷体" w:eastAsia="楷体" w:cs="楷体"/>
          <w:color w:val="auto"/>
          <w:lang w:val="en-US"/>
        </w:rPr>
        <w:t xml:space="preserve">  </w:t>
      </w:r>
      <w:r>
        <w:rPr>
          <w:rFonts w:hint="eastAsia" w:ascii="楷体" w:hAnsi="楷体" w:eastAsia="楷体" w:cs="楷体"/>
          <w:color w:val="auto"/>
        </w:rPr>
        <w:t>第三节 商务要求</w:t>
      </w:r>
    </w:p>
    <w:p w14:paraId="6413EC5C">
      <w:pPr>
        <w:pStyle w:val="17"/>
        <w:spacing w:line="360" w:lineRule="auto"/>
        <w:ind w:left="0" w:firstLine="452" w:firstLineChars="200"/>
        <w:rPr>
          <w:rFonts w:hint="eastAsia" w:ascii="楷体" w:hAnsi="楷体" w:eastAsia="楷体" w:cs="楷体"/>
          <w:snapToGrid w:val="0"/>
          <w:color w:val="auto"/>
          <w:spacing w:val="-7"/>
          <w:kern w:val="0"/>
          <w:sz w:val="24"/>
          <w:szCs w:val="24"/>
          <w:lang w:val="zh-CN" w:eastAsia="zh-CN" w:bidi="ar-SA"/>
        </w:rPr>
      </w:pPr>
      <w:r>
        <w:rPr>
          <w:rFonts w:hint="eastAsia" w:ascii="楷体" w:hAnsi="楷体" w:eastAsia="楷体" w:cs="楷体"/>
          <w:snapToGrid w:val="0"/>
          <w:color w:val="auto"/>
          <w:spacing w:val="-7"/>
          <w:kern w:val="0"/>
          <w:sz w:val="24"/>
          <w:szCs w:val="24"/>
          <w:lang w:val="zh-CN" w:eastAsia="zh-CN" w:bidi="ar-SA"/>
        </w:rPr>
        <w:t>注：商务要求是指取得采购标的的时间、地点、财务和服务要求，包括交付（实施）的时间</w:t>
      </w:r>
    </w:p>
    <w:p w14:paraId="6B5F76A3">
      <w:pPr>
        <w:pStyle w:val="17"/>
        <w:spacing w:line="360" w:lineRule="auto"/>
        <w:ind w:left="0" w:firstLine="452" w:firstLineChars="200"/>
        <w:rPr>
          <w:rFonts w:hint="eastAsia" w:ascii="楷体" w:hAnsi="楷体" w:eastAsia="楷体" w:cs="楷体"/>
          <w:snapToGrid w:val="0"/>
          <w:color w:val="auto"/>
          <w:spacing w:val="-7"/>
          <w:kern w:val="0"/>
          <w:sz w:val="24"/>
          <w:szCs w:val="24"/>
          <w:lang w:val="zh-CN" w:eastAsia="zh-CN" w:bidi="ar-SA"/>
        </w:rPr>
      </w:pPr>
      <w:r>
        <w:rPr>
          <w:rFonts w:hint="eastAsia" w:ascii="楷体" w:hAnsi="楷体" w:eastAsia="楷体" w:cs="楷体"/>
          <w:snapToGrid w:val="0"/>
          <w:color w:val="auto"/>
          <w:spacing w:val="-7"/>
          <w:kern w:val="0"/>
          <w:sz w:val="24"/>
          <w:szCs w:val="24"/>
          <w:lang w:val="zh-CN" w:eastAsia="zh-CN" w:bidi="ar-SA"/>
        </w:rPr>
        <w:t>（期限）和地点（范围），付款条件（进度和方式），包装和运输，售后服务，保险等。</w:t>
      </w:r>
    </w:p>
    <w:p w14:paraId="485736A9">
      <w:pPr>
        <w:spacing w:line="360" w:lineRule="auto"/>
        <w:rPr>
          <w:rFonts w:hint="eastAsia" w:ascii="楷体" w:hAnsi="楷体" w:eastAsia="楷体" w:cs="楷体"/>
          <w:b/>
          <w:bCs/>
          <w:snapToGrid w:val="0"/>
          <w:color w:val="auto"/>
          <w:kern w:val="0"/>
          <w:sz w:val="24"/>
          <w:szCs w:val="24"/>
          <w:lang w:val="en-US" w:eastAsia="en-US" w:bidi="ar-SA"/>
        </w:rPr>
      </w:pPr>
      <w:r>
        <w:rPr>
          <w:rFonts w:hint="eastAsia" w:ascii="楷体" w:hAnsi="楷体" w:eastAsia="楷体" w:cs="楷体"/>
          <w:b/>
          <w:bCs/>
          <w:snapToGrid w:val="0"/>
          <w:color w:val="auto"/>
          <w:kern w:val="0"/>
          <w:sz w:val="24"/>
          <w:szCs w:val="24"/>
          <w:lang w:val="en-US" w:eastAsia="en-US" w:bidi="ar-SA"/>
        </w:rPr>
        <w:t>一、产品运输、保险及保管：</w:t>
      </w:r>
    </w:p>
    <w:p w14:paraId="54D8DD84">
      <w:pPr>
        <w:pStyle w:val="17"/>
        <w:spacing w:line="360" w:lineRule="auto"/>
        <w:ind w:left="0" w:firstLine="452" w:firstLineChars="200"/>
        <w:rPr>
          <w:rFonts w:hint="eastAsia" w:ascii="楷体" w:hAnsi="楷体" w:eastAsia="楷体" w:cs="楷体"/>
          <w:snapToGrid w:val="0"/>
          <w:color w:val="auto"/>
          <w:spacing w:val="-7"/>
          <w:kern w:val="0"/>
          <w:sz w:val="24"/>
          <w:szCs w:val="24"/>
          <w:lang w:val="en-US" w:eastAsia="zh-CN" w:bidi="ar-SA"/>
        </w:rPr>
      </w:pPr>
      <w:r>
        <w:rPr>
          <w:rFonts w:hint="eastAsia" w:ascii="楷体" w:hAnsi="楷体" w:eastAsia="楷体" w:cs="楷体"/>
          <w:snapToGrid w:val="0"/>
          <w:color w:val="auto"/>
          <w:spacing w:val="-7"/>
          <w:kern w:val="0"/>
          <w:sz w:val="24"/>
          <w:szCs w:val="24"/>
          <w:lang w:val="en-US" w:eastAsia="zh-CN" w:bidi="ar-SA"/>
        </w:rPr>
        <w:t>1、中标人负责产品到交货地点的全部运输，包括装卸及现场搬运等。</w:t>
      </w:r>
    </w:p>
    <w:p w14:paraId="1EB6EEEA">
      <w:pPr>
        <w:pStyle w:val="17"/>
        <w:spacing w:line="360" w:lineRule="auto"/>
        <w:ind w:left="0" w:firstLine="452" w:firstLineChars="200"/>
        <w:rPr>
          <w:rFonts w:hint="eastAsia" w:ascii="楷体" w:hAnsi="楷体" w:eastAsia="楷体" w:cs="楷体"/>
          <w:snapToGrid w:val="0"/>
          <w:color w:val="auto"/>
          <w:spacing w:val="-7"/>
          <w:kern w:val="0"/>
          <w:sz w:val="24"/>
          <w:szCs w:val="24"/>
          <w:lang w:val="en-US" w:eastAsia="zh-CN" w:bidi="ar-SA"/>
        </w:rPr>
      </w:pPr>
      <w:r>
        <w:rPr>
          <w:rFonts w:hint="eastAsia" w:ascii="楷体" w:hAnsi="楷体" w:eastAsia="楷体" w:cs="楷体"/>
          <w:snapToGrid w:val="0"/>
          <w:color w:val="auto"/>
          <w:spacing w:val="-7"/>
          <w:kern w:val="0"/>
          <w:sz w:val="24"/>
          <w:szCs w:val="24"/>
          <w:lang w:val="en-US" w:eastAsia="zh-CN" w:bidi="ar-SA"/>
        </w:rPr>
        <w:t>2、中标人负责产品在交货地点的保管，直至项目验收合格。</w:t>
      </w:r>
    </w:p>
    <w:p w14:paraId="6AF8584D">
      <w:pPr>
        <w:pStyle w:val="17"/>
        <w:spacing w:line="360" w:lineRule="auto"/>
        <w:ind w:left="0" w:firstLine="452" w:firstLineChars="200"/>
        <w:rPr>
          <w:rFonts w:hint="eastAsia" w:ascii="楷体" w:hAnsi="楷体" w:eastAsia="楷体" w:cs="楷体"/>
          <w:snapToGrid w:val="0"/>
          <w:color w:val="auto"/>
          <w:spacing w:val="-7"/>
          <w:kern w:val="0"/>
          <w:sz w:val="24"/>
          <w:szCs w:val="24"/>
          <w:lang w:val="en-US" w:eastAsia="zh-CN" w:bidi="ar-SA"/>
        </w:rPr>
      </w:pPr>
      <w:r>
        <w:rPr>
          <w:rFonts w:hint="eastAsia" w:ascii="楷体" w:hAnsi="楷体" w:eastAsia="楷体" w:cs="楷体"/>
          <w:snapToGrid w:val="0"/>
          <w:color w:val="auto"/>
          <w:spacing w:val="-7"/>
          <w:kern w:val="0"/>
          <w:sz w:val="24"/>
          <w:szCs w:val="24"/>
          <w:lang w:val="en-US" w:eastAsia="zh-CN" w:bidi="ar-SA"/>
        </w:rPr>
        <w:t>3、中标人负责其派出的工作人员的人身意外保险。</w:t>
      </w:r>
    </w:p>
    <w:p w14:paraId="5460853F">
      <w:pPr>
        <w:spacing w:line="360" w:lineRule="auto"/>
        <w:rPr>
          <w:rFonts w:hint="eastAsia" w:ascii="楷体" w:hAnsi="楷体" w:eastAsia="楷体" w:cs="楷体"/>
          <w:b/>
          <w:bCs/>
          <w:snapToGrid w:val="0"/>
          <w:color w:val="auto"/>
          <w:kern w:val="0"/>
          <w:sz w:val="24"/>
          <w:szCs w:val="24"/>
          <w:lang w:val="en-US" w:eastAsia="en-US" w:bidi="ar-SA"/>
        </w:rPr>
      </w:pPr>
      <w:r>
        <w:rPr>
          <w:rFonts w:hint="eastAsia" w:ascii="楷体" w:hAnsi="楷体" w:eastAsia="楷体" w:cs="楷体"/>
          <w:b/>
          <w:bCs/>
          <w:snapToGrid w:val="0"/>
          <w:color w:val="auto"/>
          <w:kern w:val="0"/>
          <w:sz w:val="24"/>
          <w:szCs w:val="24"/>
          <w:lang w:val="en-US" w:eastAsia="en-US" w:bidi="ar-SA"/>
        </w:rPr>
        <w:t>二、安装调试：</w:t>
      </w:r>
    </w:p>
    <w:p w14:paraId="3743CD03">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2.1、中标人须加强安装调试的组织管理，所有工作人员须遵守文明安全施工的有关规章制度，持证上岗。</w:t>
      </w:r>
    </w:p>
    <w:p w14:paraId="4CCD88B4">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2.2、项目完成后，成交人应将项目有关的全部资料移交采购人。</w:t>
      </w:r>
    </w:p>
    <w:p w14:paraId="0EB93FF5">
      <w:pPr>
        <w:spacing w:line="360" w:lineRule="auto"/>
        <w:rPr>
          <w:rFonts w:hint="eastAsia" w:ascii="楷体" w:hAnsi="楷体" w:eastAsia="楷体" w:cs="楷体"/>
          <w:b/>
          <w:bCs/>
          <w:snapToGrid w:val="0"/>
          <w:color w:val="auto"/>
          <w:kern w:val="0"/>
          <w:sz w:val="24"/>
          <w:szCs w:val="24"/>
          <w:lang w:val="en-US" w:eastAsia="en-US" w:bidi="ar-SA"/>
        </w:rPr>
      </w:pPr>
      <w:r>
        <w:rPr>
          <w:rFonts w:hint="eastAsia" w:ascii="楷体" w:hAnsi="楷体" w:eastAsia="楷体" w:cs="楷体"/>
          <w:b/>
          <w:bCs/>
          <w:snapToGrid w:val="0"/>
          <w:color w:val="auto"/>
          <w:kern w:val="0"/>
          <w:sz w:val="24"/>
          <w:szCs w:val="24"/>
          <w:lang w:val="en-US" w:eastAsia="en-US" w:bidi="ar-SA"/>
        </w:rPr>
        <w:t>三、验收要求：</w:t>
      </w:r>
    </w:p>
    <w:p w14:paraId="60B2895C">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3.1、项目验收国家有强制性规定的，按国家规定执行，由采购人组织有关人员进行验收，验收报告作为申请付款的凭证之一。</w:t>
      </w:r>
    </w:p>
    <w:p w14:paraId="045B2B23">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3.2、验收过程中产生纠纷的，由质量技术监督部门认定的检测机构检测，如为中标人原因造成的，由中标人承担检测费用；否则，由采购人承担。</w:t>
      </w:r>
    </w:p>
    <w:p w14:paraId="33529923">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3.3、项目验收不合格，由中标人返工直至合格，有关返工、再行验收，以及给采购人造成的损失等费用由中标人承担。连续两次项目验收不合格的，采购人可终止合同，另行按规定选择其他投标人采购，由此带来的一切损失由中标人承担。</w:t>
      </w:r>
    </w:p>
    <w:p w14:paraId="4AC1BAF6">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3.4、验收地点：古丈县第一中学。</w:t>
      </w:r>
    </w:p>
    <w:p w14:paraId="318FCD3F">
      <w:pPr>
        <w:spacing w:line="360" w:lineRule="auto"/>
        <w:rPr>
          <w:rFonts w:hint="eastAsia" w:ascii="楷体" w:hAnsi="楷体" w:eastAsia="楷体" w:cs="楷体"/>
          <w:b/>
          <w:bCs/>
          <w:snapToGrid w:val="0"/>
          <w:color w:val="auto"/>
          <w:kern w:val="0"/>
          <w:sz w:val="24"/>
          <w:szCs w:val="24"/>
          <w:lang w:val="en-US" w:eastAsia="en-US" w:bidi="ar-SA"/>
        </w:rPr>
      </w:pPr>
      <w:r>
        <w:rPr>
          <w:rFonts w:hint="eastAsia" w:ascii="楷体" w:hAnsi="楷体" w:eastAsia="楷体" w:cs="楷体"/>
          <w:b/>
          <w:bCs/>
          <w:snapToGrid w:val="0"/>
          <w:color w:val="auto"/>
          <w:kern w:val="0"/>
          <w:sz w:val="24"/>
          <w:szCs w:val="24"/>
          <w:lang w:val="en-US" w:eastAsia="en-US" w:bidi="ar-SA"/>
        </w:rPr>
        <w:t>四、质量保证及要求：</w:t>
      </w:r>
    </w:p>
    <w:p w14:paraId="41A4E68E">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4.1、供货范围：投标人必须提供保证上述参数及配置的全新产品；</w:t>
      </w:r>
    </w:p>
    <w:p w14:paraId="178E7774">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4.2、投标人投标文件中各种参数必须真实可靠；</w:t>
      </w:r>
    </w:p>
    <w:p w14:paraId="27079F1A">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4.3、中标人提供的产品应严格按照招标文件要求提供符合国家技术标准的产品，必须保证货物是全新的原装正品，符合国家质量检测标准以及该产品的出厂标准，具有出厂合格证或国家鉴定合格证。</w:t>
      </w:r>
    </w:p>
    <w:p w14:paraId="7CF4F272">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4.4、质保期内，如有制造质量的问题或质量缺陷，中标人应免费予以及时更换，保证用户工作正常运行。在用户使用的前三个月内，同一产品出现第二次质量问题，中标人应免费整体更换。中标人须在质保期内免费提供上门维修服务及相关备件并终身维修。</w:t>
      </w:r>
    </w:p>
    <w:p w14:paraId="0E719314">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4.5、质保期内因产品质量或安装调试原因引起的全部维修费用（包括更换零配件的费用及特殊专用工具和清单，其费用也应包括在合同价格之内）均由中标供应商承担。如有质量问题，卖方应免费更换。</w:t>
      </w:r>
    </w:p>
    <w:p w14:paraId="4EF7106B">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4.6、整体项目质保期为三年，质保期从验收合格后开始计算，质保期内所有产品维护要求免费上门服务。</w:t>
      </w:r>
    </w:p>
    <w:p w14:paraId="54F36FAC">
      <w:pPr>
        <w:spacing w:line="360" w:lineRule="auto"/>
        <w:rPr>
          <w:rFonts w:hint="eastAsia" w:ascii="楷体" w:hAnsi="楷体" w:eastAsia="楷体" w:cs="楷体"/>
          <w:b/>
          <w:bCs/>
          <w:snapToGrid w:val="0"/>
          <w:color w:val="auto"/>
          <w:kern w:val="0"/>
          <w:sz w:val="24"/>
          <w:szCs w:val="24"/>
          <w:lang w:val="en-US" w:eastAsia="en-US" w:bidi="ar-SA"/>
        </w:rPr>
      </w:pPr>
      <w:r>
        <w:rPr>
          <w:rFonts w:hint="eastAsia" w:ascii="楷体" w:hAnsi="楷体" w:eastAsia="楷体" w:cs="楷体"/>
          <w:b/>
          <w:bCs/>
          <w:snapToGrid w:val="0"/>
          <w:color w:val="auto"/>
          <w:kern w:val="0"/>
          <w:sz w:val="24"/>
          <w:szCs w:val="24"/>
          <w:lang w:val="en-US" w:eastAsia="en-US" w:bidi="ar-SA"/>
        </w:rPr>
        <w:t>五、售后服务：</w:t>
      </w:r>
    </w:p>
    <w:p w14:paraId="3920B0B1">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5.1、中标人需在质保期 三年 内提供免费上门维修服务，并进行终身维护。</w:t>
      </w:r>
    </w:p>
    <w:p w14:paraId="6ADAB3CF">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5.2、成交人在接到招标人报修通知后，须在2小时内做出响应，24小时内修复，在24小时内或紧急情况下未能修复，需更换新的产品，以确保正常工作。如果投标人收到招标人通知后，未在规定的响应时间内赶到现场弥补缺陷，招标人可采取必要的补救措施，但风险和费用全部由卖方承担。</w:t>
      </w:r>
    </w:p>
    <w:p w14:paraId="55F606A7">
      <w:pPr>
        <w:spacing w:before="117" w:line="293" w:lineRule="auto"/>
        <w:ind w:left="113" w:firstLine="490"/>
        <w:rPr>
          <w:rFonts w:hint="eastAsia" w:ascii="楷体" w:hAnsi="楷体" w:eastAsia="楷体" w:cs="楷体"/>
          <w:color w:val="auto"/>
          <w:spacing w:val="-7"/>
          <w:sz w:val="24"/>
          <w:szCs w:val="24"/>
          <w:lang w:val="zh-CN" w:eastAsia="zh-CN"/>
        </w:rPr>
      </w:pPr>
      <w:r>
        <w:rPr>
          <w:rFonts w:hint="eastAsia" w:ascii="楷体" w:hAnsi="楷体" w:eastAsia="楷体" w:cs="楷体"/>
          <w:color w:val="auto"/>
          <w:spacing w:val="-7"/>
          <w:sz w:val="24"/>
          <w:szCs w:val="24"/>
          <w:lang w:val="en-US" w:eastAsia="zh-CN"/>
        </w:rPr>
        <w:t>5.3、质保期内出现任何质量问题（人为破坏或自然灾害等不可抗力除外），由中标人负责全免费（免全部工时费、材料费、管理费、财务费等等）更换或维修。质保期满后，无论招标人是否另行选择维保供应商，中标人应及时优惠提供所需的配件。</w:t>
      </w:r>
    </w:p>
    <w:p w14:paraId="1306C7CD">
      <w:pPr>
        <w:spacing w:line="360" w:lineRule="auto"/>
        <w:rPr>
          <w:rFonts w:hint="eastAsia" w:ascii="楷体" w:hAnsi="楷体" w:eastAsia="楷体" w:cs="楷体"/>
          <w:b/>
          <w:bCs/>
          <w:snapToGrid w:val="0"/>
          <w:color w:val="auto"/>
          <w:kern w:val="0"/>
          <w:sz w:val="24"/>
          <w:szCs w:val="24"/>
          <w:lang w:val="en-US" w:eastAsia="en-US" w:bidi="ar-SA"/>
        </w:rPr>
      </w:pPr>
      <w:bookmarkStart w:id="30" w:name="_Toc32224"/>
      <w:r>
        <w:rPr>
          <w:rFonts w:hint="eastAsia" w:ascii="楷体" w:hAnsi="楷体" w:eastAsia="楷体" w:cs="楷体"/>
          <w:b/>
          <w:bCs/>
          <w:snapToGrid w:val="0"/>
          <w:color w:val="auto"/>
          <w:kern w:val="0"/>
          <w:sz w:val="24"/>
          <w:szCs w:val="24"/>
          <w:lang w:val="en-US" w:eastAsia="en-US" w:bidi="ar-SA"/>
        </w:rPr>
        <w:t>六、交货时间地点、付款方式：</w:t>
      </w:r>
      <w:bookmarkEnd w:id="30"/>
    </w:p>
    <w:p w14:paraId="1640DD38">
      <w:pPr>
        <w:spacing w:before="117" w:line="293" w:lineRule="auto"/>
        <w:ind w:left="113" w:firstLine="490"/>
        <w:rPr>
          <w:rFonts w:hint="default"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1.1、交货期限：签订合同起，45天内安装调试验收完成，并交付使用。</w:t>
      </w:r>
    </w:p>
    <w:p w14:paraId="6E1AD8AD">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1.2、交货地点：采购人指定地点。</w:t>
      </w:r>
    </w:p>
    <w:p w14:paraId="09AE25E7">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1.3、合同的签订：中标人应在接到招标代理公司中标通知后2个工作日内领取中标通知书缴纳招标代理费；并在收到中标通知书2个工作日内与业主签订正式合同，签订总合同之后需与各个学校签订分合同，否则视为其放弃中标。并承担一切损失的赔偿责任。</w:t>
      </w:r>
    </w:p>
    <w:p w14:paraId="4F55BC2E">
      <w:pPr>
        <w:spacing w:line="360" w:lineRule="auto"/>
        <w:rPr>
          <w:rFonts w:hint="eastAsia" w:ascii="楷体" w:hAnsi="楷体" w:eastAsia="楷体" w:cs="楷体"/>
          <w:b/>
          <w:bCs/>
          <w:snapToGrid w:val="0"/>
          <w:color w:val="auto"/>
          <w:kern w:val="0"/>
          <w:sz w:val="24"/>
          <w:szCs w:val="24"/>
          <w:lang w:val="en-US" w:eastAsia="zh-CN" w:bidi="ar-SA"/>
        </w:rPr>
      </w:pPr>
      <w:r>
        <w:rPr>
          <w:rFonts w:hint="eastAsia" w:ascii="楷体" w:hAnsi="楷体" w:eastAsia="楷体" w:cs="楷体"/>
          <w:b/>
          <w:bCs/>
          <w:snapToGrid w:val="0"/>
          <w:color w:val="auto"/>
          <w:kern w:val="0"/>
          <w:sz w:val="24"/>
          <w:szCs w:val="24"/>
          <w:lang w:val="en-US" w:eastAsia="zh-CN" w:bidi="ar-SA"/>
        </w:rPr>
        <w:t>2.结算方法：</w:t>
      </w:r>
    </w:p>
    <w:p w14:paraId="3F421444">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2.1</w:t>
      </w:r>
      <w:r>
        <w:rPr>
          <w:rFonts w:hint="eastAsia" w:ascii="楷体" w:hAnsi="楷体" w:eastAsia="楷体" w:cs="楷体"/>
          <w:color w:val="auto"/>
          <w:spacing w:val="-7"/>
          <w:sz w:val="24"/>
          <w:szCs w:val="24"/>
          <w:lang w:val="zh-CN" w:eastAsia="zh-CN"/>
        </w:rPr>
        <w:t>付款人：</w:t>
      </w:r>
      <w:r>
        <w:rPr>
          <w:rFonts w:hint="eastAsia" w:ascii="楷体" w:hAnsi="楷体" w:eastAsia="楷体" w:cs="楷体"/>
          <w:color w:val="auto"/>
          <w:spacing w:val="-7"/>
          <w:sz w:val="24"/>
          <w:szCs w:val="24"/>
          <w:lang w:val="en-US" w:eastAsia="zh-CN"/>
        </w:rPr>
        <w:t>古丈县第一中学</w:t>
      </w:r>
    </w:p>
    <w:p w14:paraId="50A0B59C">
      <w:pPr>
        <w:spacing w:before="117" w:line="293" w:lineRule="auto"/>
        <w:ind w:left="113" w:firstLine="490"/>
        <w:rPr>
          <w:rFonts w:hint="default"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2.2付款方式：</w:t>
      </w:r>
      <w:r>
        <w:rPr>
          <w:rFonts w:hint="eastAsia" w:ascii="楷体" w:hAnsi="楷体" w:eastAsia="楷体" w:cs="楷体"/>
          <w:b/>
          <w:bCs/>
          <w:color w:val="auto"/>
          <w:spacing w:val="-7"/>
          <w:sz w:val="24"/>
          <w:szCs w:val="24"/>
          <w:lang w:val="en-US" w:eastAsia="zh-CN"/>
        </w:rPr>
        <w:t>货物安装验收合格后，付合同总价的95%，余下5%的价款质保期一年满后（无质量问题及其他经济法律纠纷）不计息付清。</w:t>
      </w:r>
    </w:p>
    <w:p w14:paraId="7C4032CA">
      <w:pPr>
        <w:pStyle w:val="2"/>
        <w:spacing w:line="360" w:lineRule="auto"/>
        <w:rPr>
          <w:rFonts w:hint="eastAsia" w:ascii="楷体" w:hAnsi="楷体" w:eastAsia="楷体" w:cs="楷体"/>
          <w:b/>
          <w:bCs/>
          <w:snapToGrid w:val="0"/>
          <w:color w:val="auto"/>
          <w:kern w:val="0"/>
          <w:sz w:val="24"/>
          <w:szCs w:val="24"/>
          <w:lang w:val="en-US" w:eastAsia="en-US" w:bidi="ar-SA"/>
        </w:rPr>
      </w:pPr>
      <w:r>
        <w:rPr>
          <w:rFonts w:hint="eastAsia" w:ascii="楷体" w:hAnsi="楷体" w:eastAsia="楷体" w:cs="楷体"/>
          <w:b/>
          <w:bCs/>
          <w:snapToGrid w:val="0"/>
          <w:color w:val="auto"/>
          <w:kern w:val="0"/>
          <w:sz w:val="24"/>
          <w:szCs w:val="24"/>
          <w:lang w:val="en-US" w:eastAsia="en-US" w:bidi="ar-SA"/>
        </w:rPr>
        <w:t>七、其他未尽事宜由甲乙双方协商解决。</w:t>
      </w:r>
    </w:p>
    <w:p w14:paraId="5D17D24B">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1、标志、包装、说明书、运输、贮存等都应执行国家的有关规定。</w:t>
      </w:r>
    </w:p>
    <w:p w14:paraId="7965C9E3">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2、本项目合同经双方签字盖章生效。合同一式三份，采购单位一份、中标单位一份、采购代理公司一份备档。</w:t>
      </w:r>
    </w:p>
    <w:p w14:paraId="6A414FDC">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3、本项目合同未尽事宜，双方协商解决，协商结果以“纪要”形式作为合同的附件，与合同具有同等的法律效力。</w:t>
      </w:r>
    </w:p>
    <w:p w14:paraId="79E2F4E7">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4、下列文件属合同的依据和附件：</w:t>
      </w:r>
    </w:p>
    <w:p w14:paraId="14CA004D">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4.1、文件、补充说明及中标通知书；</w:t>
      </w:r>
    </w:p>
    <w:p w14:paraId="23BA0194">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4.2、投标书、投标补充说明、服务承诺；</w:t>
      </w:r>
    </w:p>
    <w:p w14:paraId="3FB17C5E">
      <w:pPr>
        <w:spacing w:before="117" w:line="293" w:lineRule="auto"/>
        <w:ind w:left="113" w:firstLine="490"/>
        <w:rPr>
          <w:rFonts w:hint="eastAsia" w:ascii="楷体" w:hAnsi="楷体" w:eastAsia="楷体" w:cs="楷体"/>
          <w:color w:val="auto"/>
          <w:spacing w:val="-7"/>
          <w:sz w:val="24"/>
          <w:szCs w:val="24"/>
          <w:lang w:val="en-US" w:eastAsia="zh-CN"/>
        </w:rPr>
      </w:pPr>
      <w:r>
        <w:rPr>
          <w:rFonts w:hint="eastAsia" w:ascii="楷体" w:hAnsi="楷体" w:eastAsia="楷体" w:cs="楷体"/>
          <w:color w:val="auto"/>
          <w:spacing w:val="-7"/>
          <w:sz w:val="24"/>
          <w:szCs w:val="24"/>
          <w:lang w:val="en-US" w:eastAsia="zh-CN"/>
        </w:rPr>
        <w:t>5、本项目采用费用包干方式，投标人应根据项目要求和现场情况,详细列明项目所需的设备购置,以及设备运输保险保管、项目安装、试通过验收、质保期免费保修维护等所有人工、管理、财务等所有费用,如一旦中标,在项目实施中出现任何遗漏,均由成交人免费提供,采购人不再支付任何费用。</w:t>
      </w:r>
    </w:p>
    <w:p w14:paraId="7C6A0597">
      <w:pPr>
        <w:spacing w:before="117" w:line="293" w:lineRule="auto"/>
        <w:ind w:left="113" w:firstLine="490"/>
        <w:rPr>
          <w:rFonts w:hint="eastAsia" w:ascii="楷体" w:hAnsi="楷体" w:eastAsia="楷体" w:cs="楷体"/>
          <w:b/>
          <w:bCs/>
          <w:snapToGrid w:val="0"/>
          <w:color w:val="auto"/>
          <w:kern w:val="0"/>
          <w:sz w:val="24"/>
          <w:szCs w:val="24"/>
          <w:lang w:val="en-US" w:eastAsia="zh-CN" w:bidi="ar-SA"/>
        </w:rPr>
      </w:pPr>
      <w:r>
        <w:rPr>
          <w:rFonts w:hint="eastAsia" w:ascii="楷体" w:hAnsi="楷体" w:eastAsia="楷体" w:cs="楷体"/>
          <w:color w:val="auto"/>
          <w:spacing w:val="-7"/>
          <w:sz w:val="24"/>
          <w:szCs w:val="24"/>
          <w:lang w:val="en-US" w:eastAsia="zh-CN"/>
        </w:rPr>
        <w:t>6、现场踏勘：采购人不另行组织现场踏勘，有关踏勘事宜由供应商与采购人联系，自行处理。</w:t>
      </w:r>
    </w:p>
    <w:p w14:paraId="70534DFF">
      <w:pPr>
        <w:spacing w:before="117" w:line="293" w:lineRule="auto"/>
        <w:rPr>
          <w:rFonts w:hint="default" w:ascii="仿宋" w:hAnsi="仿宋" w:eastAsia="仿宋" w:cs="仿宋"/>
          <w:b/>
          <w:bCs/>
          <w:color w:val="auto"/>
          <w:sz w:val="24"/>
          <w:lang w:val="en-US" w:eastAsia="zh-CN"/>
        </w:rPr>
      </w:pPr>
      <w:r>
        <w:rPr>
          <w:rFonts w:hint="eastAsia" w:ascii="楷体" w:hAnsi="楷体" w:eastAsia="楷体" w:cs="楷体"/>
          <w:b/>
          <w:bCs/>
          <w:snapToGrid w:val="0"/>
          <w:color w:val="auto"/>
          <w:kern w:val="0"/>
          <w:sz w:val="24"/>
          <w:szCs w:val="24"/>
          <w:lang w:val="en-US" w:eastAsia="zh-CN" w:bidi="ar-SA"/>
        </w:rPr>
        <w:t>八、特别说明</w:t>
      </w:r>
      <w:r>
        <w:rPr>
          <w:rFonts w:hint="eastAsia" w:ascii="仿宋" w:hAnsi="仿宋" w:eastAsia="仿宋" w:cs="仿宋"/>
          <w:b/>
          <w:bCs/>
          <w:color w:val="auto"/>
          <w:sz w:val="24"/>
          <w:lang w:val="en-US" w:eastAsia="zh-CN"/>
        </w:rPr>
        <w:t xml:space="preserve">  </w:t>
      </w:r>
    </w:p>
    <w:p w14:paraId="2ADD5508">
      <w:pPr>
        <w:keepNext/>
        <w:keepLines/>
        <w:pageBreakBefore w:val="0"/>
        <w:kinsoku/>
        <w:wordWrap/>
        <w:overflowPunct/>
        <w:bidi w:val="0"/>
        <w:spacing w:line="460" w:lineRule="exact"/>
        <w:ind w:firstLine="482" w:firstLineChars="200"/>
        <w:jc w:val="left"/>
        <w:rPr>
          <w:rFonts w:hint="eastAsia" w:ascii="仿宋" w:hAnsi="仿宋" w:eastAsia="仿宋" w:cs="仿宋"/>
          <w:b/>
          <w:bCs/>
          <w:color w:val="auto"/>
          <w:sz w:val="24"/>
        </w:rPr>
      </w:pPr>
      <w:r>
        <w:rPr>
          <w:rFonts w:hint="eastAsia" w:ascii="仿宋" w:hAnsi="仿宋" w:eastAsia="仿宋" w:cs="仿宋"/>
          <w:b/>
          <w:bCs/>
          <w:color w:val="auto"/>
          <w:sz w:val="24"/>
        </w:rPr>
        <w:t>①</w:t>
      </w:r>
      <w:r>
        <w:rPr>
          <w:rFonts w:hint="eastAsia" w:ascii="仿宋" w:hAnsi="仿宋" w:eastAsia="仿宋" w:cs="仿宋"/>
          <w:b/>
          <w:bCs/>
          <w:color w:val="auto"/>
          <w:kern w:val="0"/>
          <w:sz w:val="24"/>
        </w:rPr>
        <w:t>投标人参与政府采购活动应当诚信守法、公平竞争，应当提供真实有效的证明材料</w:t>
      </w:r>
      <w:r>
        <w:rPr>
          <w:rFonts w:hint="eastAsia" w:ascii="仿宋" w:hAnsi="仿宋" w:eastAsia="仿宋" w:cs="仿宋"/>
          <w:b/>
          <w:bCs/>
          <w:color w:val="auto"/>
          <w:kern w:val="0"/>
          <w:sz w:val="24"/>
          <w:lang w:eastAsia="zh-CN"/>
        </w:rPr>
        <w:t>（</w:t>
      </w:r>
      <w:r>
        <w:rPr>
          <w:rFonts w:hint="eastAsia" w:ascii="仿宋" w:hAnsi="仿宋" w:eastAsia="仿宋" w:cs="仿宋"/>
          <w:b/>
          <w:bCs/>
          <w:color w:val="auto"/>
          <w:kern w:val="0"/>
          <w:sz w:val="24"/>
          <w:lang w:val="en-US" w:eastAsia="zh-CN"/>
        </w:rPr>
        <w:t>如有要求）</w:t>
      </w:r>
      <w:r>
        <w:rPr>
          <w:rFonts w:hint="eastAsia" w:ascii="仿宋" w:hAnsi="仿宋" w:eastAsia="仿宋" w:cs="仿宋"/>
          <w:b/>
          <w:bCs/>
          <w:color w:val="auto"/>
          <w:kern w:val="0"/>
          <w:sz w:val="24"/>
        </w:rPr>
        <w:t>，如出现（包括但不限于）虚假性能</w:t>
      </w:r>
      <w:r>
        <w:rPr>
          <w:rFonts w:hint="eastAsia" w:ascii="仿宋" w:hAnsi="仿宋" w:eastAsia="仿宋" w:cs="仿宋"/>
          <w:b/>
          <w:bCs/>
          <w:color w:val="auto"/>
          <w:kern w:val="0"/>
          <w:sz w:val="24"/>
          <w:lang w:val="en-US" w:eastAsia="zh-CN"/>
        </w:rPr>
        <w:t>特点或</w:t>
      </w:r>
      <w:r>
        <w:rPr>
          <w:rFonts w:hint="eastAsia" w:ascii="仿宋" w:hAnsi="仿宋" w:eastAsia="仿宋" w:cs="仿宋"/>
          <w:b/>
          <w:bCs/>
          <w:color w:val="auto"/>
          <w:kern w:val="0"/>
          <w:sz w:val="24"/>
        </w:rPr>
        <w:t>参数配置需求响应、虚假产品彩页、虚假业绩、虚假证书、虚假检测报告、虚假声明、虚假承诺、隐瞒失信信息等情形谋取</w:t>
      </w:r>
      <w:r>
        <w:rPr>
          <w:rFonts w:hint="eastAsia" w:ascii="仿宋" w:hAnsi="仿宋" w:eastAsia="仿宋" w:cs="仿宋"/>
          <w:b/>
          <w:bCs/>
          <w:color w:val="auto"/>
          <w:kern w:val="0"/>
          <w:sz w:val="24"/>
          <w:lang w:val="en-US" w:eastAsia="zh-CN"/>
        </w:rPr>
        <w:t>成交</w:t>
      </w:r>
      <w:r>
        <w:rPr>
          <w:rFonts w:hint="eastAsia" w:ascii="仿宋" w:hAnsi="仿宋" w:eastAsia="仿宋" w:cs="仿宋"/>
          <w:b/>
          <w:bCs/>
          <w:color w:val="auto"/>
          <w:kern w:val="0"/>
          <w:sz w:val="24"/>
        </w:rPr>
        <w:t>的，一经发现，将取消</w:t>
      </w:r>
      <w:r>
        <w:rPr>
          <w:rFonts w:hint="eastAsia" w:ascii="仿宋" w:hAnsi="仿宋" w:eastAsia="仿宋" w:cs="仿宋"/>
          <w:b/>
          <w:bCs/>
          <w:color w:val="auto"/>
          <w:kern w:val="0"/>
          <w:sz w:val="24"/>
          <w:lang w:val="en-US" w:eastAsia="zh-CN"/>
        </w:rPr>
        <w:t>成交</w:t>
      </w:r>
      <w:r>
        <w:rPr>
          <w:rFonts w:hint="eastAsia" w:ascii="仿宋" w:hAnsi="仿宋" w:eastAsia="仿宋" w:cs="仿宋"/>
          <w:b/>
          <w:bCs/>
          <w:color w:val="auto"/>
          <w:kern w:val="0"/>
          <w:sz w:val="24"/>
        </w:rPr>
        <w:t>资格并报行政监管部门严肃查处</w:t>
      </w:r>
      <w:r>
        <w:rPr>
          <w:rFonts w:hint="eastAsia" w:ascii="仿宋" w:hAnsi="仿宋" w:eastAsia="仿宋" w:cs="仿宋"/>
          <w:b/>
          <w:bCs/>
          <w:color w:val="auto"/>
          <w:sz w:val="24"/>
        </w:rPr>
        <w:t xml:space="preserve">。 </w:t>
      </w:r>
    </w:p>
    <w:p w14:paraId="2E8405E1">
      <w:pPr>
        <w:keepNext/>
        <w:keepLines/>
        <w:pageBreakBefore w:val="0"/>
        <w:kinsoku/>
        <w:wordWrap/>
        <w:overflowPunct/>
        <w:bidi w:val="0"/>
        <w:spacing w:line="460" w:lineRule="exact"/>
        <w:ind w:firstLine="482" w:firstLineChars="200"/>
        <w:jc w:val="left"/>
        <w:rPr>
          <w:rFonts w:hint="eastAsia" w:ascii="仿宋" w:hAnsi="仿宋" w:eastAsia="仿宋" w:cs="仿宋"/>
          <w:b/>
          <w:bCs/>
          <w:color w:val="auto"/>
          <w:sz w:val="24"/>
        </w:rPr>
      </w:pPr>
      <w:r>
        <w:rPr>
          <w:rFonts w:hint="eastAsia" w:ascii="仿宋" w:hAnsi="仿宋" w:eastAsia="仿宋" w:cs="仿宋"/>
          <w:b/>
          <w:bCs/>
          <w:color w:val="auto"/>
          <w:sz w:val="24"/>
        </w:rPr>
        <w:t>②</w:t>
      </w:r>
      <w:r>
        <w:rPr>
          <w:rFonts w:hint="eastAsia" w:ascii="仿宋" w:hAnsi="仿宋" w:eastAsia="仿宋" w:cs="仿宋"/>
          <w:b/>
          <w:bCs/>
          <w:color w:val="auto"/>
          <w:kern w:val="0"/>
          <w:sz w:val="24"/>
          <w:lang w:val="en-US" w:eastAsia="zh-CN"/>
        </w:rPr>
        <w:t>应通过中国信息安全测评中心测评的产品（含软件产品）或部件，投标人应从中国信息安全测评中心（http://www.itsec.gov.cn/aqkkcp/）已发布的相关产品（含软件产品）或部件中选择，确保通过相关主管部门验收。</w:t>
      </w:r>
    </w:p>
    <w:p w14:paraId="16B72F7C">
      <w:pPr>
        <w:keepNext/>
        <w:keepLines/>
        <w:pageBreakBefore w:val="0"/>
        <w:kinsoku/>
        <w:wordWrap/>
        <w:overflowPunct/>
        <w:bidi w:val="0"/>
        <w:spacing w:line="460" w:lineRule="exact"/>
        <w:ind w:firstLine="482" w:firstLineChars="200"/>
        <w:jc w:val="left"/>
        <w:rPr>
          <w:rFonts w:hint="eastAsia" w:ascii="仿宋" w:hAnsi="仿宋" w:eastAsia="仿宋" w:cs="仿宋"/>
          <w:b/>
          <w:bCs/>
          <w:color w:val="auto"/>
          <w:sz w:val="24"/>
        </w:rPr>
      </w:pPr>
      <w:r>
        <w:rPr>
          <w:rFonts w:hint="default" w:ascii="仿宋" w:hAnsi="仿宋" w:eastAsia="仿宋" w:cs="仿宋"/>
          <w:b/>
          <w:bCs/>
          <w:color w:val="auto"/>
          <w:kern w:val="0"/>
          <w:sz w:val="24"/>
          <w:lang w:val="en-US" w:eastAsia="zh-CN"/>
        </w:rPr>
        <w:t>③</w:t>
      </w:r>
      <w:r>
        <w:rPr>
          <w:rFonts w:hint="eastAsia" w:ascii="仿宋" w:hAnsi="仿宋" w:eastAsia="仿宋" w:cs="仿宋"/>
          <w:b/>
          <w:bCs/>
          <w:color w:val="auto"/>
          <w:kern w:val="0"/>
          <w:sz w:val="24"/>
          <w:lang w:val="en-US" w:eastAsia="zh-CN"/>
        </w:rPr>
        <w:t>投标人</w:t>
      </w:r>
      <w:r>
        <w:rPr>
          <w:rFonts w:hint="eastAsia" w:ascii="仿宋" w:hAnsi="仿宋" w:eastAsia="仿宋" w:cs="仿宋"/>
          <w:b/>
          <w:bCs/>
          <w:color w:val="auto"/>
          <w:sz w:val="24"/>
          <w:szCs w:val="24"/>
          <w:lang w:val="en-US" w:eastAsia="zh-CN"/>
        </w:rPr>
        <w:t>应仔细阅读招标文件参数及相关要求，并对招标文件的各项参数及相关要求逐项进行响应，安装前采购人或委托的接收点相关人员将根据招标文件、投标文件对各项参数及相关要求逐项进行核实，若不能满足招标文件要求，采购人有权取消成交资格并由成交供应商赔偿给采购人造成的一切损失。</w:t>
      </w:r>
    </w:p>
    <w:p w14:paraId="61C6388A">
      <w:pPr>
        <w:spacing w:before="117" w:line="293" w:lineRule="auto"/>
        <w:rPr>
          <w:rFonts w:hint="default" w:ascii="楷体" w:hAnsi="楷体" w:eastAsia="楷体" w:cs="楷体"/>
          <w:color w:val="auto"/>
          <w:spacing w:val="-7"/>
          <w:sz w:val="24"/>
          <w:szCs w:val="24"/>
          <w:lang w:val="en-US" w:eastAsia="zh-CN"/>
        </w:rPr>
      </w:pPr>
    </w:p>
    <w:p w14:paraId="622F78CA">
      <w:pPr>
        <w:spacing w:before="36" w:line="212" w:lineRule="auto"/>
        <w:ind w:left="354"/>
        <w:rPr>
          <w:rFonts w:ascii="楷体" w:hAnsi="楷体" w:eastAsia="楷体" w:cs="楷体"/>
          <w:color w:val="auto"/>
          <w:sz w:val="24"/>
          <w:szCs w:val="24"/>
        </w:rPr>
      </w:pPr>
    </w:p>
    <w:p w14:paraId="042E65D6">
      <w:pPr>
        <w:spacing w:line="212" w:lineRule="auto"/>
        <w:rPr>
          <w:rFonts w:ascii="楷体" w:hAnsi="楷体" w:eastAsia="楷体" w:cs="楷体"/>
          <w:color w:val="auto"/>
          <w:sz w:val="24"/>
          <w:szCs w:val="24"/>
        </w:rPr>
        <w:sectPr>
          <w:pgSz w:w="11909" w:h="16839"/>
          <w:pgMar w:top="1080" w:right="609" w:bottom="984" w:left="614" w:header="769" w:footer="675" w:gutter="0"/>
          <w:pgNumType w:fmt="decimal"/>
          <w:cols w:space="720" w:num="1"/>
        </w:sectPr>
      </w:pPr>
    </w:p>
    <w:p w14:paraId="74C830A4">
      <w:pPr>
        <w:spacing w:before="108" w:line="216" w:lineRule="auto"/>
        <w:ind w:left="3525"/>
        <w:outlineLvl w:val="0"/>
        <w:rPr>
          <w:rFonts w:ascii="楷体" w:hAnsi="楷体" w:eastAsia="楷体" w:cs="楷体"/>
          <w:color w:val="auto"/>
          <w:sz w:val="32"/>
          <w:szCs w:val="32"/>
        </w:rPr>
      </w:pPr>
      <w:bookmarkStart w:id="31" w:name="bookmark11"/>
      <w:bookmarkEnd w:id="31"/>
      <w:r>
        <w:rPr>
          <w:rFonts w:ascii="楷体" w:hAnsi="楷体" w:eastAsia="楷体" w:cs="楷体"/>
          <w:b/>
          <w:bCs/>
          <w:color w:val="auto"/>
          <w:spacing w:val="-7"/>
          <w:sz w:val="32"/>
          <w:szCs w:val="32"/>
        </w:rPr>
        <w:t>第六章</w:t>
      </w:r>
      <w:r>
        <w:rPr>
          <w:rFonts w:ascii="楷体" w:hAnsi="楷体" w:eastAsia="楷体" w:cs="楷体"/>
          <w:color w:val="auto"/>
          <w:spacing w:val="-7"/>
          <w:sz w:val="32"/>
          <w:szCs w:val="32"/>
        </w:rPr>
        <w:t xml:space="preserve"> </w:t>
      </w:r>
      <w:r>
        <w:rPr>
          <w:rFonts w:ascii="楷体" w:hAnsi="楷体" w:eastAsia="楷体" w:cs="楷体"/>
          <w:b/>
          <w:bCs/>
          <w:color w:val="auto"/>
          <w:spacing w:val="-7"/>
          <w:sz w:val="32"/>
          <w:szCs w:val="32"/>
        </w:rPr>
        <w:t>政府采购合同（参考）</w:t>
      </w:r>
    </w:p>
    <w:p w14:paraId="6F8DCA0C">
      <w:pPr>
        <w:spacing w:before="161" w:line="221" w:lineRule="auto"/>
        <w:ind w:left="3608"/>
        <w:rPr>
          <w:rFonts w:ascii="楷体" w:hAnsi="楷体" w:eastAsia="楷体" w:cs="楷体"/>
          <w:color w:val="auto"/>
          <w:sz w:val="27"/>
          <w:szCs w:val="27"/>
        </w:rPr>
      </w:pPr>
      <w:r>
        <w:rPr>
          <w:rFonts w:ascii="楷体" w:hAnsi="楷体" w:eastAsia="楷体" w:cs="楷体"/>
          <w:b/>
          <w:bCs/>
          <w:color w:val="auto"/>
          <w:spacing w:val="5"/>
          <w:sz w:val="27"/>
          <w:szCs w:val="27"/>
        </w:rPr>
        <w:t>第一节</w:t>
      </w:r>
      <w:r>
        <w:rPr>
          <w:rFonts w:ascii="楷体" w:hAnsi="楷体" w:eastAsia="楷体" w:cs="楷体"/>
          <w:color w:val="auto"/>
          <w:spacing w:val="5"/>
          <w:sz w:val="27"/>
          <w:szCs w:val="27"/>
        </w:rPr>
        <w:t xml:space="preserve"> </w:t>
      </w:r>
      <w:r>
        <w:rPr>
          <w:rFonts w:ascii="楷体" w:hAnsi="楷体" w:eastAsia="楷体" w:cs="楷体"/>
          <w:b/>
          <w:bCs/>
          <w:color w:val="auto"/>
          <w:spacing w:val="5"/>
          <w:sz w:val="27"/>
          <w:szCs w:val="27"/>
        </w:rPr>
        <w:t>政府采购合同协议书</w:t>
      </w:r>
    </w:p>
    <w:p w14:paraId="15EFC35A">
      <w:pPr>
        <w:spacing w:before="314" w:line="215" w:lineRule="auto"/>
        <w:ind w:left="7385"/>
        <w:rPr>
          <w:rFonts w:ascii="楷体" w:hAnsi="楷体" w:eastAsia="楷体" w:cs="楷体"/>
          <w:color w:val="auto"/>
          <w:sz w:val="24"/>
          <w:szCs w:val="24"/>
        </w:rPr>
      </w:pPr>
      <w:r>
        <w:rPr>
          <w:rFonts w:ascii="楷体" w:hAnsi="楷体" w:eastAsia="楷体" w:cs="楷体"/>
          <w:color w:val="auto"/>
          <w:spacing w:val="-1"/>
          <w:sz w:val="24"/>
          <w:szCs w:val="24"/>
        </w:rPr>
        <w:t>采购合同编号：</w:t>
      </w:r>
      <w:r>
        <w:rPr>
          <w:rFonts w:ascii="楷体" w:hAnsi="楷体" w:eastAsia="楷体" w:cs="楷体"/>
          <w:color w:val="auto"/>
          <w:sz w:val="24"/>
          <w:szCs w:val="24"/>
          <w:u w:val="single" w:color="auto"/>
        </w:rPr>
        <w:t xml:space="preserve">             </w:t>
      </w:r>
    </w:p>
    <w:p w14:paraId="50C2B666">
      <w:pPr>
        <w:spacing w:before="118" w:line="219" w:lineRule="auto"/>
        <w:ind w:left="590"/>
        <w:rPr>
          <w:rFonts w:ascii="楷体" w:hAnsi="楷体" w:eastAsia="楷体" w:cs="楷体"/>
          <w:color w:val="auto"/>
          <w:sz w:val="24"/>
          <w:szCs w:val="24"/>
        </w:rPr>
      </w:pPr>
      <w:r>
        <w:rPr>
          <w:rFonts w:ascii="楷体" w:hAnsi="楷体" w:eastAsia="楷体" w:cs="楷体"/>
          <w:color w:val="auto"/>
          <w:spacing w:val="-3"/>
          <w:sz w:val="24"/>
          <w:szCs w:val="24"/>
        </w:rPr>
        <w:t>采购人（全称</w:t>
      </w:r>
      <w:r>
        <w:rPr>
          <w:rFonts w:ascii="楷体" w:hAnsi="楷体" w:eastAsia="楷体" w:cs="楷体"/>
          <w:color w:val="auto"/>
          <w:spacing w:val="7"/>
          <w:sz w:val="24"/>
          <w:szCs w:val="24"/>
        </w:rPr>
        <w:t>）：</w:t>
      </w:r>
      <w:r>
        <w:rPr>
          <w:rFonts w:ascii="楷体" w:hAnsi="楷体" w:eastAsia="楷体" w:cs="楷体"/>
          <w:color w:val="auto"/>
          <w:spacing w:val="8"/>
          <w:sz w:val="24"/>
          <w:szCs w:val="24"/>
          <w:u w:val="single" w:color="auto"/>
        </w:rPr>
        <w:t xml:space="preserve">  </w:t>
      </w:r>
      <w:r>
        <w:rPr>
          <w:rFonts w:hint="eastAsia" w:ascii="楷体" w:hAnsi="楷体" w:eastAsia="楷体" w:cs="楷体"/>
          <w:color w:val="auto"/>
          <w:spacing w:val="-3"/>
          <w:sz w:val="24"/>
          <w:szCs w:val="24"/>
          <w:u w:val="single" w:color="auto"/>
          <w:lang w:eastAsia="zh-CN"/>
        </w:rPr>
        <w:t>古丈县第一中学</w:t>
      </w:r>
      <w:r>
        <w:rPr>
          <w:rFonts w:ascii="楷体" w:hAnsi="楷体" w:eastAsia="楷体" w:cs="楷体"/>
          <w:color w:val="auto"/>
          <w:spacing w:val="-3"/>
          <w:sz w:val="24"/>
          <w:szCs w:val="24"/>
          <w:u w:val="single" w:color="auto"/>
        </w:rPr>
        <w:t xml:space="preserve">  </w:t>
      </w:r>
      <w:r>
        <w:rPr>
          <w:rFonts w:ascii="楷体" w:hAnsi="楷体" w:eastAsia="楷体" w:cs="楷体"/>
          <w:color w:val="auto"/>
          <w:spacing w:val="-3"/>
          <w:sz w:val="24"/>
          <w:szCs w:val="24"/>
        </w:rPr>
        <w:t>（甲方）</w:t>
      </w:r>
    </w:p>
    <w:p w14:paraId="2751FC4D">
      <w:pPr>
        <w:spacing w:before="114" w:line="217" w:lineRule="auto"/>
        <w:ind w:left="585"/>
        <w:rPr>
          <w:rFonts w:ascii="楷体" w:hAnsi="楷体" w:eastAsia="楷体" w:cs="楷体"/>
          <w:color w:val="auto"/>
          <w:sz w:val="24"/>
          <w:szCs w:val="24"/>
        </w:rPr>
      </w:pPr>
      <w:r>
        <w:rPr>
          <w:rFonts w:ascii="楷体" w:hAnsi="楷体" w:eastAsia="楷体" w:cs="楷体"/>
          <w:color w:val="auto"/>
          <w:spacing w:val="-2"/>
          <w:sz w:val="24"/>
          <w:szCs w:val="24"/>
        </w:rPr>
        <w:t>供应商（全称</w:t>
      </w:r>
      <w:r>
        <w:rPr>
          <w:rFonts w:ascii="楷体" w:hAnsi="楷体" w:eastAsia="楷体" w:cs="楷体"/>
          <w:color w:val="auto"/>
          <w:spacing w:val="-1"/>
          <w:sz w:val="24"/>
          <w:szCs w:val="24"/>
        </w:rPr>
        <w:t>）：</w:t>
      </w:r>
      <w:r>
        <w:rPr>
          <w:rFonts w:ascii="楷体" w:hAnsi="楷体" w:eastAsia="楷体" w:cs="楷体"/>
          <w:color w:val="auto"/>
          <w:sz w:val="24"/>
          <w:szCs w:val="24"/>
          <w:u w:val="single" w:color="auto"/>
        </w:rPr>
        <w:t xml:space="preserve">                            </w:t>
      </w:r>
      <w:r>
        <w:rPr>
          <w:rFonts w:ascii="楷体" w:hAnsi="楷体" w:eastAsia="楷体" w:cs="楷体"/>
          <w:color w:val="auto"/>
          <w:spacing w:val="-1"/>
          <w:sz w:val="24"/>
          <w:szCs w:val="24"/>
        </w:rPr>
        <w:t>（</w:t>
      </w:r>
      <w:r>
        <w:rPr>
          <w:rFonts w:ascii="楷体" w:hAnsi="楷体" w:eastAsia="楷体" w:cs="楷体"/>
          <w:color w:val="auto"/>
          <w:spacing w:val="-2"/>
          <w:sz w:val="24"/>
          <w:szCs w:val="24"/>
        </w:rPr>
        <w:t>乙方）</w:t>
      </w:r>
    </w:p>
    <w:p w14:paraId="262C3F85">
      <w:pPr>
        <w:spacing w:before="117" w:line="293" w:lineRule="auto"/>
        <w:ind w:left="113" w:firstLine="490"/>
        <w:rPr>
          <w:rFonts w:ascii="楷体" w:hAnsi="楷体" w:eastAsia="楷体" w:cs="楷体"/>
          <w:color w:val="auto"/>
          <w:sz w:val="24"/>
          <w:szCs w:val="24"/>
        </w:rPr>
      </w:pPr>
      <w:r>
        <w:rPr>
          <w:rFonts w:ascii="楷体" w:hAnsi="楷体" w:eastAsia="楷体" w:cs="楷体"/>
          <w:color w:val="auto"/>
          <w:spacing w:val="-7"/>
          <w:sz w:val="24"/>
          <w:szCs w:val="24"/>
        </w:rPr>
        <w:t>为了保护甲、乙双方合法权益，</w:t>
      </w:r>
      <w:r>
        <w:rPr>
          <w:rFonts w:ascii="楷体" w:hAnsi="楷体" w:eastAsia="楷体" w:cs="楷体"/>
          <w:color w:val="auto"/>
          <w:spacing w:val="-28"/>
          <w:sz w:val="24"/>
          <w:szCs w:val="24"/>
        </w:rPr>
        <w:t xml:space="preserve"> </w:t>
      </w:r>
      <w:r>
        <w:rPr>
          <w:rFonts w:ascii="楷体" w:hAnsi="楷体" w:eastAsia="楷体" w:cs="楷体"/>
          <w:color w:val="auto"/>
          <w:spacing w:val="-7"/>
          <w:sz w:val="24"/>
          <w:szCs w:val="24"/>
        </w:rPr>
        <w:t>根据《中华人</w:t>
      </w:r>
      <w:r>
        <w:rPr>
          <w:rFonts w:ascii="楷体" w:hAnsi="楷体" w:eastAsia="楷体" w:cs="楷体"/>
          <w:color w:val="auto"/>
          <w:spacing w:val="-8"/>
          <w:sz w:val="24"/>
          <w:szCs w:val="24"/>
        </w:rPr>
        <w:t>民共和国民法典》、《中华人民共和国政府采购法》</w:t>
      </w:r>
      <w:r>
        <w:rPr>
          <w:rFonts w:ascii="楷体" w:hAnsi="楷体" w:eastAsia="楷体" w:cs="楷体"/>
          <w:color w:val="auto"/>
          <w:sz w:val="24"/>
          <w:szCs w:val="24"/>
        </w:rPr>
        <w:t xml:space="preserve"> </w:t>
      </w:r>
      <w:r>
        <w:rPr>
          <w:rFonts w:ascii="楷体" w:hAnsi="楷体" w:eastAsia="楷体" w:cs="楷体"/>
          <w:color w:val="auto"/>
          <w:spacing w:val="-2"/>
          <w:sz w:val="24"/>
          <w:szCs w:val="24"/>
        </w:rPr>
        <w:t>及其他有关法律、法规、规章，双方签订本合同协议书。</w:t>
      </w:r>
    </w:p>
    <w:p w14:paraId="7110A63C">
      <w:pPr>
        <w:spacing w:before="39" w:line="225" w:lineRule="auto"/>
        <w:ind w:left="607"/>
        <w:rPr>
          <w:rFonts w:ascii="楷体" w:hAnsi="楷体" w:eastAsia="楷体" w:cs="楷体"/>
          <w:color w:val="auto"/>
          <w:sz w:val="24"/>
          <w:szCs w:val="24"/>
        </w:rPr>
      </w:pPr>
      <w:r>
        <w:rPr>
          <w:rFonts w:ascii="楷体" w:hAnsi="楷体" w:eastAsia="楷体" w:cs="楷体"/>
          <w:b/>
          <w:bCs/>
          <w:color w:val="auto"/>
          <w:spacing w:val="-5"/>
          <w:sz w:val="24"/>
          <w:szCs w:val="24"/>
        </w:rPr>
        <w:t>1.项目信息</w:t>
      </w:r>
    </w:p>
    <w:p w14:paraId="48E0C571">
      <w:pPr>
        <w:spacing w:before="106" w:line="219" w:lineRule="auto"/>
        <w:ind w:left="610"/>
        <w:rPr>
          <w:rFonts w:hint="eastAsia" w:ascii="楷体" w:hAnsi="楷体" w:eastAsia="楷体" w:cs="楷体"/>
          <w:color w:val="auto"/>
          <w:sz w:val="24"/>
          <w:szCs w:val="24"/>
          <w:lang w:eastAsia="zh-CN"/>
        </w:rPr>
      </w:pPr>
      <w:r>
        <w:rPr>
          <w:rFonts w:ascii="楷体" w:hAnsi="楷体" w:eastAsia="楷体" w:cs="楷体"/>
          <w:color w:val="auto"/>
          <w:spacing w:val="-1"/>
          <w:sz w:val="24"/>
          <w:szCs w:val="24"/>
        </w:rPr>
        <w:t>（1）采购项目名称：</w:t>
      </w:r>
      <w:r>
        <w:rPr>
          <w:rFonts w:hint="eastAsia" w:ascii="楷体" w:hAnsi="楷体" w:eastAsia="楷体" w:cs="楷体"/>
          <w:color w:val="auto"/>
          <w:spacing w:val="-1"/>
          <w:sz w:val="24"/>
          <w:szCs w:val="24"/>
          <w:u w:val="single" w:color="auto"/>
          <w:lang w:eastAsia="zh-CN"/>
        </w:rPr>
        <w:t>德泽楼思源班智慧黑板采购项目</w:t>
      </w:r>
    </w:p>
    <w:p w14:paraId="0B844489">
      <w:pPr>
        <w:spacing w:before="119" w:line="217" w:lineRule="auto"/>
        <w:ind w:left="610"/>
        <w:rPr>
          <w:rFonts w:hint="default" w:ascii="楷体" w:hAnsi="楷体" w:eastAsia="楷体" w:cs="楷体"/>
          <w:color w:val="auto"/>
          <w:sz w:val="24"/>
          <w:szCs w:val="24"/>
          <w:lang w:val="en-US" w:eastAsia="zh-CN"/>
        </w:rPr>
      </w:pPr>
      <w:r>
        <w:rPr>
          <w:rFonts w:ascii="楷体" w:hAnsi="楷体" w:eastAsia="楷体" w:cs="楷体"/>
          <w:color w:val="auto"/>
          <w:spacing w:val="-1"/>
          <w:sz w:val="24"/>
          <w:szCs w:val="24"/>
        </w:rPr>
        <w:t>（2）政府采购计划编号：</w:t>
      </w:r>
      <w:r>
        <w:rPr>
          <w:rFonts w:hint="eastAsia" w:ascii="楷体" w:hAnsi="楷体" w:eastAsia="楷体" w:cs="楷体"/>
          <w:color w:val="auto"/>
          <w:spacing w:val="-1"/>
          <w:sz w:val="24"/>
          <w:szCs w:val="24"/>
          <w:u w:val="single" w:color="auto"/>
          <w:lang w:val="en-US" w:eastAsia="zh-CN"/>
        </w:rPr>
        <w:t>(2026)433126000001-1</w:t>
      </w:r>
    </w:p>
    <w:p w14:paraId="2AB60EEC">
      <w:pPr>
        <w:spacing w:before="116" w:line="216" w:lineRule="auto"/>
        <w:ind w:left="610"/>
        <w:rPr>
          <w:rFonts w:ascii="楷体" w:hAnsi="楷体" w:eastAsia="楷体" w:cs="楷体"/>
          <w:color w:val="auto"/>
          <w:sz w:val="24"/>
          <w:szCs w:val="24"/>
        </w:rPr>
      </w:pPr>
      <w:r>
        <w:rPr>
          <w:rFonts w:ascii="楷体" w:hAnsi="楷体" w:eastAsia="楷体" w:cs="楷体"/>
          <w:color w:val="auto"/>
          <w:spacing w:val="-2"/>
          <w:sz w:val="24"/>
          <w:szCs w:val="24"/>
        </w:rPr>
        <w:t>（3）采购项目内容：</w:t>
      </w:r>
      <w:r>
        <w:rPr>
          <w:rFonts w:ascii="楷体" w:hAnsi="楷体" w:eastAsia="楷体" w:cs="楷体"/>
          <w:color w:val="auto"/>
          <w:spacing w:val="-2"/>
          <w:sz w:val="24"/>
          <w:szCs w:val="24"/>
          <w:u w:val="single" w:color="auto"/>
        </w:rPr>
        <w:t>详见招标文件</w:t>
      </w:r>
    </w:p>
    <w:p w14:paraId="2E3E3CED">
      <w:pPr>
        <w:spacing w:before="118" w:line="222" w:lineRule="auto"/>
        <w:ind w:left="610"/>
        <w:rPr>
          <w:rFonts w:ascii="楷体" w:hAnsi="楷体" w:eastAsia="楷体" w:cs="楷体"/>
          <w:color w:val="auto"/>
          <w:sz w:val="24"/>
          <w:szCs w:val="24"/>
        </w:rPr>
      </w:pPr>
      <w:r>
        <w:rPr>
          <w:rFonts w:ascii="楷体" w:hAnsi="楷体" w:eastAsia="楷体" w:cs="楷体"/>
          <w:color w:val="auto"/>
          <w:spacing w:val="-2"/>
          <w:sz w:val="24"/>
          <w:szCs w:val="24"/>
        </w:rPr>
        <w:t>（4）是否分包：</w:t>
      </w:r>
      <w:r>
        <w:rPr>
          <w:rFonts w:ascii="楷体" w:hAnsi="楷体" w:eastAsia="楷体" w:cs="楷体"/>
          <w:color w:val="auto"/>
          <w:spacing w:val="-2"/>
          <w:sz w:val="24"/>
          <w:szCs w:val="24"/>
          <w:u w:val="single" w:color="auto"/>
        </w:rPr>
        <w:t>否</w:t>
      </w:r>
    </w:p>
    <w:p w14:paraId="64461636">
      <w:pPr>
        <w:spacing w:before="115" w:line="217" w:lineRule="auto"/>
        <w:ind w:left="610"/>
        <w:rPr>
          <w:rFonts w:ascii="楷体" w:hAnsi="楷体" w:eastAsia="楷体" w:cs="楷体"/>
          <w:color w:val="auto"/>
          <w:sz w:val="24"/>
          <w:szCs w:val="24"/>
        </w:rPr>
      </w:pPr>
      <w:r>
        <w:rPr>
          <w:rFonts w:ascii="楷体" w:hAnsi="楷体" w:eastAsia="楷体" w:cs="楷体"/>
          <w:color w:val="auto"/>
          <w:spacing w:val="-3"/>
          <w:sz w:val="24"/>
          <w:szCs w:val="24"/>
        </w:rPr>
        <w:t>（5）项目负责人：</w:t>
      </w:r>
      <w:r>
        <w:rPr>
          <w:rFonts w:ascii="楷体" w:hAnsi="楷体" w:eastAsia="楷体" w:cs="楷体"/>
          <w:color w:val="auto"/>
          <w:sz w:val="24"/>
          <w:szCs w:val="24"/>
          <w:u w:val="single" w:color="auto"/>
        </w:rPr>
        <w:t xml:space="preserve">                                    </w:t>
      </w:r>
    </w:p>
    <w:p w14:paraId="7A6FA4FA">
      <w:pPr>
        <w:spacing w:before="117" w:line="215" w:lineRule="auto"/>
        <w:ind w:left="610"/>
        <w:rPr>
          <w:rFonts w:ascii="楷体" w:hAnsi="楷体" w:eastAsia="楷体" w:cs="楷体"/>
          <w:color w:val="auto"/>
          <w:sz w:val="24"/>
          <w:szCs w:val="24"/>
        </w:rPr>
      </w:pPr>
      <w:r>
        <w:rPr>
          <w:rFonts w:ascii="楷体" w:hAnsi="楷体" w:eastAsia="楷体" w:cs="楷体"/>
          <w:color w:val="auto"/>
          <w:spacing w:val="-4"/>
          <w:sz w:val="24"/>
          <w:szCs w:val="24"/>
        </w:rPr>
        <w:t>（6）联系电话：</w:t>
      </w:r>
      <w:r>
        <w:rPr>
          <w:rFonts w:ascii="楷体" w:hAnsi="楷体" w:eastAsia="楷体" w:cs="楷体"/>
          <w:color w:val="auto"/>
          <w:sz w:val="24"/>
          <w:szCs w:val="24"/>
          <w:u w:val="single" w:color="auto"/>
        </w:rPr>
        <w:t xml:space="preserve">                                      </w:t>
      </w:r>
    </w:p>
    <w:p w14:paraId="5938CC55">
      <w:pPr>
        <w:spacing w:before="119" w:line="215" w:lineRule="auto"/>
        <w:ind w:left="593"/>
        <w:rPr>
          <w:rFonts w:ascii="楷体" w:hAnsi="楷体" w:eastAsia="楷体" w:cs="楷体"/>
          <w:color w:val="auto"/>
          <w:sz w:val="24"/>
          <w:szCs w:val="24"/>
        </w:rPr>
      </w:pPr>
      <w:r>
        <w:rPr>
          <w:rFonts w:ascii="楷体" w:hAnsi="楷体" w:eastAsia="楷体" w:cs="楷体"/>
          <w:b/>
          <w:bCs/>
          <w:color w:val="auto"/>
          <w:spacing w:val="-3"/>
          <w:sz w:val="24"/>
          <w:szCs w:val="24"/>
        </w:rPr>
        <w:t>2.合同金额</w:t>
      </w:r>
    </w:p>
    <w:p w14:paraId="58A4DB64">
      <w:pPr>
        <w:spacing w:before="124" w:line="262" w:lineRule="auto"/>
        <w:ind w:left="2174" w:right="3865" w:hanging="1564"/>
        <w:rPr>
          <w:rFonts w:ascii="楷体" w:hAnsi="楷体" w:eastAsia="楷体" w:cs="楷体"/>
          <w:color w:val="auto"/>
          <w:sz w:val="24"/>
          <w:szCs w:val="24"/>
        </w:rPr>
      </w:pPr>
      <w:r>
        <w:rPr>
          <w:rFonts w:ascii="楷体" w:hAnsi="楷体" w:eastAsia="楷体" w:cs="楷体"/>
          <w:color w:val="auto"/>
          <w:spacing w:val="-5"/>
          <w:sz w:val="24"/>
          <w:szCs w:val="24"/>
        </w:rPr>
        <w:t>（1）合同金额小</w:t>
      </w:r>
      <w:r>
        <w:rPr>
          <w:rFonts w:ascii="楷体" w:hAnsi="楷体" w:eastAsia="楷体" w:cs="楷体"/>
          <w:color w:val="auto"/>
          <w:spacing w:val="33"/>
          <w:sz w:val="24"/>
          <w:szCs w:val="24"/>
        </w:rPr>
        <w:t xml:space="preserve">  </w:t>
      </w:r>
      <w:r>
        <w:rPr>
          <w:rFonts w:ascii="楷体" w:hAnsi="楷体" w:eastAsia="楷体" w:cs="楷体"/>
          <w:color w:val="auto"/>
          <w:spacing w:val="-5"/>
          <w:sz w:val="24"/>
          <w:szCs w:val="24"/>
        </w:rPr>
        <w:t>写：</w:t>
      </w:r>
      <w:r>
        <w:rPr>
          <w:rFonts w:ascii="楷体" w:hAnsi="楷体" w:eastAsia="楷体" w:cs="楷体"/>
          <w:color w:val="auto"/>
          <w:spacing w:val="-5"/>
          <w:sz w:val="24"/>
          <w:szCs w:val="24"/>
          <w:u w:val="single" w:color="auto"/>
        </w:rPr>
        <w:t xml:space="preserve">                                </w:t>
      </w:r>
      <w:r>
        <w:rPr>
          <w:rFonts w:ascii="楷体" w:hAnsi="楷体" w:eastAsia="楷体" w:cs="楷体"/>
          <w:color w:val="auto"/>
          <w:sz w:val="24"/>
          <w:szCs w:val="24"/>
        </w:rPr>
        <w:t xml:space="preserve"> </w:t>
      </w:r>
      <w:r>
        <w:rPr>
          <w:rFonts w:ascii="楷体" w:hAnsi="楷体" w:eastAsia="楷体" w:cs="楷体"/>
          <w:color w:val="auto"/>
          <w:spacing w:val="-18"/>
          <w:sz w:val="24"/>
          <w:szCs w:val="24"/>
        </w:rPr>
        <w:t>大</w:t>
      </w:r>
      <w:r>
        <w:rPr>
          <w:rFonts w:ascii="楷体" w:hAnsi="楷体" w:eastAsia="楷体" w:cs="楷体"/>
          <w:color w:val="auto"/>
          <w:spacing w:val="12"/>
          <w:sz w:val="24"/>
          <w:szCs w:val="24"/>
        </w:rPr>
        <w:t xml:space="preserve">  </w:t>
      </w:r>
      <w:r>
        <w:rPr>
          <w:rFonts w:ascii="楷体" w:hAnsi="楷体" w:eastAsia="楷体" w:cs="楷体"/>
          <w:color w:val="auto"/>
          <w:spacing w:val="-18"/>
          <w:sz w:val="24"/>
          <w:szCs w:val="24"/>
        </w:rPr>
        <w:t>写：</w:t>
      </w:r>
      <w:r>
        <w:rPr>
          <w:rFonts w:ascii="楷体" w:hAnsi="楷体" w:eastAsia="楷体" w:cs="楷体"/>
          <w:color w:val="auto"/>
          <w:sz w:val="24"/>
          <w:szCs w:val="24"/>
          <w:u w:val="single" w:color="auto"/>
        </w:rPr>
        <w:t xml:space="preserve">                                </w:t>
      </w:r>
    </w:p>
    <w:p w14:paraId="25938AD3">
      <w:pPr>
        <w:spacing w:before="115" w:line="215" w:lineRule="auto"/>
        <w:ind w:left="610"/>
        <w:rPr>
          <w:rFonts w:ascii="楷体" w:hAnsi="楷体" w:eastAsia="楷体" w:cs="楷体"/>
          <w:color w:val="auto"/>
          <w:sz w:val="24"/>
          <w:szCs w:val="24"/>
        </w:rPr>
      </w:pPr>
      <w:r>
        <w:rPr>
          <w:rFonts w:ascii="楷体" w:hAnsi="楷体" w:eastAsia="楷体" w:cs="楷体"/>
          <w:color w:val="auto"/>
          <w:spacing w:val="-4"/>
          <w:sz w:val="24"/>
          <w:szCs w:val="24"/>
        </w:rPr>
        <w:t>（2）合同标的及金额见附件。</w:t>
      </w:r>
    </w:p>
    <w:p w14:paraId="61C40FAE">
      <w:pPr>
        <w:spacing w:before="124"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 xml:space="preserve">（3）合同价格形式：□固定总价 </w:t>
      </w:r>
      <w:r>
        <w:rPr>
          <w:rFonts w:hint="eastAsia" w:ascii="楷体" w:hAnsi="楷体" w:eastAsia="楷体" w:cs="楷体"/>
          <w:color w:val="auto"/>
          <w:spacing w:val="-2"/>
          <w:sz w:val="24"/>
          <w:szCs w:val="24"/>
          <w:lang w:eastAsia="zh-CN"/>
        </w:rPr>
        <w:t>☑</w:t>
      </w:r>
      <w:r>
        <w:rPr>
          <w:rFonts w:ascii="楷体" w:hAnsi="楷体" w:eastAsia="楷体" w:cs="楷体"/>
          <w:color w:val="auto"/>
          <w:spacing w:val="-2"/>
          <w:sz w:val="24"/>
          <w:szCs w:val="24"/>
        </w:rPr>
        <w:t xml:space="preserve">固定单价 </w:t>
      </w:r>
      <w:r>
        <w:rPr>
          <w:rFonts w:hint="eastAsia" w:ascii="楷体" w:hAnsi="楷体" w:eastAsia="楷体" w:cs="楷体"/>
          <w:color w:val="auto"/>
          <w:spacing w:val="-2"/>
          <w:sz w:val="24"/>
          <w:szCs w:val="24"/>
          <w:lang w:eastAsia="zh-CN"/>
        </w:rPr>
        <w:t>□</w:t>
      </w:r>
      <w:r>
        <w:rPr>
          <w:rFonts w:ascii="楷体" w:hAnsi="楷体" w:eastAsia="楷体" w:cs="楷体"/>
          <w:color w:val="auto"/>
          <w:spacing w:val="-2"/>
          <w:sz w:val="24"/>
          <w:szCs w:val="24"/>
        </w:rPr>
        <w:t>成本补偿</w:t>
      </w:r>
      <w:r>
        <w:rPr>
          <w:rFonts w:ascii="楷体" w:hAnsi="楷体" w:eastAsia="楷体" w:cs="楷体"/>
          <w:color w:val="auto"/>
          <w:spacing w:val="21"/>
          <w:sz w:val="24"/>
          <w:szCs w:val="24"/>
        </w:rPr>
        <w:t xml:space="preserve"> </w:t>
      </w:r>
      <w:r>
        <w:rPr>
          <w:rFonts w:ascii="楷体" w:hAnsi="楷体" w:eastAsia="楷体" w:cs="楷体"/>
          <w:color w:val="auto"/>
          <w:spacing w:val="-2"/>
          <w:sz w:val="24"/>
          <w:szCs w:val="24"/>
        </w:rPr>
        <w:t>□绩效激</w:t>
      </w:r>
      <w:r>
        <w:rPr>
          <w:rFonts w:ascii="楷体" w:hAnsi="楷体" w:eastAsia="楷体" w:cs="楷体"/>
          <w:color w:val="auto"/>
          <w:spacing w:val="-3"/>
          <w:sz w:val="24"/>
          <w:szCs w:val="24"/>
        </w:rPr>
        <w:t>励。</w:t>
      </w:r>
    </w:p>
    <w:p w14:paraId="76DCDD97">
      <w:pPr>
        <w:spacing w:before="118" w:line="222" w:lineRule="auto"/>
        <w:ind w:left="610"/>
        <w:rPr>
          <w:rFonts w:ascii="楷体" w:hAnsi="楷体" w:eastAsia="楷体" w:cs="楷体"/>
          <w:color w:val="auto"/>
          <w:sz w:val="24"/>
          <w:szCs w:val="24"/>
        </w:rPr>
      </w:pPr>
      <w:r>
        <w:rPr>
          <w:rFonts w:ascii="楷体" w:hAnsi="楷体" w:eastAsia="楷体" w:cs="楷体"/>
          <w:color w:val="auto"/>
          <w:spacing w:val="-4"/>
          <w:sz w:val="24"/>
          <w:szCs w:val="24"/>
        </w:rPr>
        <w:t>（4）付款方式：</w:t>
      </w:r>
      <w:r>
        <w:rPr>
          <w:rFonts w:ascii="楷体" w:hAnsi="楷体" w:eastAsia="楷体" w:cs="楷体"/>
          <w:color w:val="auto"/>
          <w:sz w:val="24"/>
          <w:szCs w:val="24"/>
          <w:u w:val="single" w:color="auto"/>
        </w:rPr>
        <w:t xml:space="preserve">                                     </w:t>
      </w:r>
    </w:p>
    <w:p w14:paraId="6A8A4D7C">
      <w:pPr>
        <w:spacing w:before="110" w:line="222" w:lineRule="auto"/>
        <w:ind w:left="846"/>
        <w:rPr>
          <w:rFonts w:ascii="楷体" w:hAnsi="楷体" w:eastAsia="楷体" w:cs="楷体"/>
          <w:color w:val="auto"/>
          <w:sz w:val="24"/>
          <w:szCs w:val="24"/>
        </w:rPr>
      </w:pPr>
      <w:r>
        <w:rPr>
          <w:rFonts w:ascii="楷体" w:hAnsi="楷体" w:eastAsia="楷体" w:cs="楷体"/>
          <w:color w:val="auto"/>
          <w:spacing w:val="-4"/>
          <w:sz w:val="24"/>
          <w:szCs w:val="24"/>
        </w:rPr>
        <w:t>□全额付款：</w:t>
      </w:r>
      <w:r>
        <w:rPr>
          <w:rFonts w:ascii="楷体" w:hAnsi="楷体" w:eastAsia="楷体" w:cs="楷体"/>
          <w:color w:val="auto"/>
          <w:sz w:val="24"/>
          <w:szCs w:val="24"/>
          <w:u w:val="single" w:color="auto"/>
        </w:rPr>
        <w:t xml:space="preserve">                                      </w:t>
      </w:r>
    </w:p>
    <w:p w14:paraId="7AC8DB63">
      <w:pPr>
        <w:spacing w:before="116" w:line="215" w:lineRule="auto"/>
        <w:ind w:left="846"/>
        <w:rPr>
          <w:rFonts w:hint="default" w:ascii="楷体" w:hAnsi="楷体" w:eastAsia="楷体" w:cs="楷体"/>
          <w:color w:val="auto"/>
          <w:sz w:val="24"/>
          <w:szCs w:val="24"/>
          <w:lang w:val="en-US" w:eastAsia="zh-CN"/>
        </w:rPr>
      </w:pPr>
      <w:r>
        <w:rPr>
          <w:rFonts w:ascii="楷体" w:hAnsi="楷体" w:eastAsia="楷体" w:cs="楷体"/>
          <w:color w:val="auto"/>
          <w:spacing w:val="-4"/>
          <w:sz w:val="24"/>
          <w:szCs w:val="24"/>
        </w:rPr>
        <w:t>□</w:t>
      </w:r>
      <w:r>
        <w:rPr>
          <w:rFonts w:ascii="楷体" w:hAnsi="楷体" w:eastAsia="楷体" w:cs="楷体"/>
          <w:color w:val="auto"/>
          <w:spacing w:val="-3"/>
          <w:sz w:val="24"/>
          <w:szCs w:val="24"/>
        </w:rPr>
        <w:t>预付款：</w:t>
      </w:r>
      <w:r>
        <w:rPr>
          <w:rFonts w:hint="eastAsia" w:ascii="楷体" w:hAnsi="楷体" w:eastAsia="楷体" w:cs="楷体"/>
          <w:color w:val="auto"/>
          <w:spacing w:val="-3"/>
          <w:sz w:val="24"/>
          <w:szCs w:val="24"/>
          <w:u w:val="single" w:color="auto"/>
          <w:lang w:val="en-US" w:eastAsia="zh-CN"/>
        </w:rPr>
        <w:t xml:space="preserve">                                         </w:t>
      </w:r>
    </w:p>
    <w:p w14:paraId="0A2F7DA5">
      <w:pPr>
        <w:spacing w:before="118" w:line="217" w:lineRule="auto"/>
        <w:ind w:left="846"/>
        <w:rPr>
          <w:rFonts w:ascii="楷体" w:hAnsi="楷体" w:eastAsia="楷体" w:cs="楷体"/>
          <w:color w:val="auto"/>
          <w:sz w:val="24"/>
          <w:szCs w:val="24"/>
        </w:rPr>
      </w:pPr>
      <w:r>
        <w:rPr>
          <w:rFonts w:ascii="楷体" w:hAnsi="楷体" w:eastAsia="楷体" w:cs="楷体"/>
          <w:color w:val="auto"/>
          <w:spacing w:val="-4"/>
          <w:sz w:val="24"/>
          <w:szCs w:val="24"/>
        </w:rPr>
        <w:t>□分期付款：</w:t>
      </w:r>
      <w:r>
        <w:rPr>
          <w:rFonts w:ascii="楷体" w:hAnsi="楷体" w:eastAsia="楷体" w:cs="楷体"/>
          <w:color w:val="auto"/>
          <w:sz w:val="24"/>
          <w:szCs w:val="24"/>
          <w:u w:val="single" w:color="auto"/>
        </w:rPr>
        <w:t xml:space="preserve">                                      </w:t>
      </w:r>
    </w:p>
    <w:p w14:paraId="04E92FD5">
      <w:pPr>
        <w:spacing w:before="117" w:line="217" w:lineRule="auto"/>
        <w:ind w:left="846"/>
        <w:rPr>
          <w:rFonts w:ascii="楷体" w:hAnsi="楷体" w:eastAsia="楷体" w:cs="楷体"/>
          <w:color w:val="auto"/>
          <w:sz w:val="24"/>
          <w:szCs w:val="24"/>
        </w:rPr>
      </w:pPr>
      <w:r>
        <w:rPr>
          <w:rFonts w:ascii="楷体" w:hAnsi="楷体" w:eastAsia="楷体" w:cs="楷体"/>
          <w:color w:val="auto"/>
          <w:spacing w:val="-4"/>
          <w:sz w:val="24"/>
          <w:szCs w:val="24"/>
        </w:rPr>
        <w:t>□成本补偿：</w:t>
      </w:r>
      <w:r>
        <w:rPr>
          <w:rFonts w:ascii="楷体" w:hAnsi="楷体" w:eastAsia="楷体" w:cs="楷体"/>
          <w:color w:val="auto"/>
          <w:sz w:val="24"/>
          <w:szCs w:val="24"/>
          <w:u w:val="single" w:color="auto"/>
        </w:rPr>
        <w:t xml:space="preserve">                                      </w:t>
      </w:r>
    </w:p>
    <w:p w14:paraId="2F404D46">
      <w:pPr>
        <w:spacing w:before="120" w:line="219" w:lineRule="auto"/>
        <w:ind w:left="846"/>
        <w:rPr>
          <w:rFonts w:ascii="楷体" w:hAnsi="楷体" w:eastAsia="楷体" w:cs="楷体"/>
          <w:color w:val="auto"/>
          <w:sz w:val="24"/>
          <w:szCs w:val="24"/>
        </w:rPr>
      </w:pPr>
      <w:r>
        <w:rPr>
          <w:rFonts w:ascii="楷体" w:hAnsi="楷体" w:eastAsia="楷体" w:cs="楷体"/>
          <w:color w:val="auto"/>
          <w:spacing w:val="-4"/>
          <w:sz w:val="24"/>
          <w:szCs w:val="24"/>
        </w:rPr>
        <w:t>□绩效激励：</w:t>
      </w:r>
      <w:r>
        <w:rPr>
          <w:rFonts w:ascii="楷体" w:hAnsi="楷体" w:eastAsia="楷体" w:cs="楷体"/>
          <w:color w:val="auto"/>
          <w:sz w:val="24"/>
          <w:szCs w:val="24"/>
          <w:u w:val="single" w:color="auto"/>
        </w:rPr>
        <w:t xml:space="preserve">                                      </w:t>
      </w:r>
    </w:p>
    <w:p w14:paraId="2BCE9CB9">
      <w:pPr>
        <w:spacing w:before="115" w:line="215" w:lineRule="auto"/>
        <w:ind w:left="594"/>
        <w:rPr>
          <w:rFonts w:ascii="楷体" w:hAnsi="楷体" w:eastAsia="楷体" w:cs="楷体"/>
          <w:color w:val="auto"/>
          <w:sz w:val="24"/>
          <w:szCs w:val="24"/>
        </w:rPr>
      </w:pPr>
      <w:r>
        <w:rPr>
          <w:rFonts w:ascii="楷体" w:hAnsi="楷体" w:eastAsia="楷体" w:cs="楷体"/>
          <w:b/>
          <w:bCs/>
          <w:color w:val="auto"/>
          <w:spacing w:val="-3"/>
          <w:sz w:val="24"/>
          <w:szCs w:val="24"/>
        </w:rPr>
        <w:t>3.履行合同的时间、地点及方式</w:t>
      </w:r>
    </w:p>
    <w:p w14:paraId="40BD7140">
      <w:pPr>
        <w:spacing w:before="119" w:line="212" w:lineRule="auto"/>
        <w:ind w:left="610"/>
        <w:rPr>
          <w:rFonts w:ascii="楷体" w:hAnsi="楷体" w:eastAsia="楷体" w:cs="楷体"/>
          <w:color w:val="auto"/>
          <w:sz w:val="24"/>
          <w:szCs w:val="24"/>
        </w:rPr>
      </w:pPr>
      <w:r>
        <w:rPr>
          <w:rFonts w:ascii="楷体" w:hAnsi="楷体" w:eastAsia="楷体" w:cs="楷体"/>
          <w:color w:val="auto"/>
          <w:spacing w:val="-5"/>
          <w:sz w:val="24"/>
          <w:szCs w:val="24"/>
        </w:rPr>
        <w:t>（1）起始日期：</w:t>
      </w:r>
      <w:r>
        <w:rPr>
          <w:rFonts w:ascii="楷体" w:hAnsi="楷体" w:eastAsia="楷体" w:cs="楷体"/>
          <w:color w:val="auto"/>
          <w:spacing w:val="-5"/>
          <w:sz w:val="24"/>
          <w:szCs w:val="24"/>
          <w:u w:val="single" w:color="auto"/>
        </w:rPr>
        <w:t xml:space="preserve">   </w:t>
      </w:r>
      <w:r>
        <w:rPr>
          <w:rFonts w:ascii="楷体" w:hAnsi="楷体" w:eastAsia="楷体" w:cs="楷体"/>
          <w:color w:val="auto"/>
          <w:spacing w:val="-104"/>
          <w:sz w:val="24"/>
          <w:szCs w:val="24"/>
        </w:rPr>
        <w:t xml:space="preserve"> </w:t>
      </w:r>
      <w:r>
        <w:rPr>
          <w:rFonts w:ascii="楷体" w:hAnsi="楷体" w:eastAsia="楷体" w:cs="楷体"/>
          <w:color w:val="auto"/>
          <w:spacing w:val="-5"/>
          <w:sz w:val="24"/>
          <w:szCs w:val="24"/>
        </w:rPr>
        <w:t>年</w:t>
      </w:r>
      <w:r>
        <w:rPr>
          <w:rFonts w:ascii="楷体" w:hAnsi="楷体" w:eastAsia="楷体" w:cs="楷体"/>
          <w:color w:val="auto"/>
          <w:spacing w:val="-5"/>
          <w:sz w:val="24"/>
          <w:szCs w:val="24"/>
          <w:u w:val="single" w:color="auto"/>
        </w:rPr>
        <w:t xml:space="preserve">   </w:t>
      </w:r>
      <w:r>
        <w:rPr>
          <w:rFonts w:ascii="楷体" w:hAnsi="楷体" w:eastAsia="楷体" w:cs="楷体"/>
          <w:color w:val="auto"/>
          <w:spacing w:val="-99"/>
          <w:sz w:val="24"/>
          <w:szCs w:val="24"/>
        </w:rPr>
        <w:t xml:space="preserve"> </w:t>
      </w:r>
      <w:r>
        <w:rPr>
          <w:rFonts w:ascii="楷体" w:hAnsi="楷体" w:eastAsia="楷体" w:cs="楷体"/>
          <w:color w:val="auto"/>
          <w:spacing w:val="-5"/>
          <w:sz w:val="24"/>
          <w:szCs w:val="24"/>
        </w:rPr>
        <w:t>月</w:t>
      </w:r>
      <w:r>
        <w:rPr>
          <w:rFonts w:ascii="楷体" w:hAnsi="楷体" w:eastAsia="楷体" w:cs="楷体"/>
          <w:color w:val="auto"/>
          <w:spacing w:val="-120"/>
          <w:sz w:val="24"/>
          <w:szCs w:val="24"/>
        </w:rPr>
        <w:t xml:space="preserve"> </w:t>
      </w:r>
      <w:r>
        <w:rPr>
          <w:rFonts w:ascii="楷体" w:hAnsi="楷体" w:eastAsia="楷体" w:cs="楷体"/>
          <w:color w:val="auto"/>
          <w:sz w:val="24"/>
          <w:szCs w:val="24"/>
          <w:u w:val="single" w:color="auto"/>
        </w:rPr>
        <w:t xml:space="preserve">   </w:t>
      </w:r>
      <w:r>
        <w:rPr>
          <w:rFonts w:ascii="楷体" w:hAnsi="楷体" w:eastAsia="楷体" w:cs="楷体"/>
          <w:color w:val="auto"/>
          <w:spacing w:val="-60"/>
          <w:sz w:val="24"/>
          <w:szCs w:val="24"/>
        </w:rPr>
        <w:t xml:space="preserve"> </w:t>
      </w:r>
      <w:r>
        <w:rPr>
          <w:rFonts w:ascii="楷体" w:hAnsi="楷体" w:eastAsia="楷体" w:cs="楷体"/>
          <w:color w:val="auto"/>
          <w:spacing w:val="-5"/>
          <w:sz w:val="24"/>
          <w:szCs w:val="24"/>
        </w:rPr>
        <w:t>日，完成日期：</w:t>
      </w:r>
      <w:r>
        <w:rPr>
          <w:rFonts w:ascii="楷体" w:hAnsi="楷体" w:eastAsia="楷体" w:cs="楷体"/>
          <w:color w:val="auto"/>
          <w:spacing w:val="-5"/>
          <w:sz w:val="24"/>
          <w:szCs w:val="24"/>
          <w:u w:val="single" w:color="auto"/>
        </w:rPr>
        <w:t xml:space="preserve">   </w:t>
      </w:r>
      <w:r>
        <w:rPr>
          <w:rFonts w:ascii="楷体" w:hAnsi="楷体" w:eastAsia="楷体" w:cs="楷体"/>
          <w:color w:val="auto"/>
          <w:spacing w:val="-110"/>
          <w:sz w:val="24"/>
          <w:szCs w:val="24"/>
        </w:rPr>
        <w:t xml:space="preserve"> </w:t>
      </w:r>
      <w:r>
        <w:rPr>
          <w:rFonts w:ascii="楷体" w:hAnsi="楷体" w:eastAsia="楷体" w:cs="楷体"/>
          <w:color w:val="auto"/>
          <w:spacing w:val="-5"/>
          <w:sz w:val="24"/>
          <w:szCs w:val="24"/>
        </w:rPr>
        <w:t>年</w:t>
      </w:r>
      <w:r>
        <w:rPr>
          <w:rFonts w:ascii="楷体" w:hAnsi="楷体" w:eastAsia="楷体" w:cs="楷体"/>
          <w:color w:val="auto"/>
          <w:spacing w:val="-5"/>
          <w:sz w:val="24"/>
          <w:szCs w:val="24"/>
          <w:u w:val="single" w:color="auto"/>
        </w:rPr>
        <w:t xml:space="preserve">   </w:t>
      </w:r>
      <w:r>
        <w:rPr>
          <w:rFonts w:ascii="楷体" w:hAnsi="楷体" w:eastAsia="楷体" w:cs="楷体"/>
          <w:color w:val="auto"/>
          <w:spacing w:val="-99"/>
          <w:sz w:val="24"/>
          <w:szCs w:val="24"/>
        </w:rPr>
        <w:t xml:space="preserve"> </w:t>
      </w:r>
      <w:r>
        <w:rPr>
          <w:rFonts w:ascii="楷体" w:hAnsi="楷体" w:eastAsia="楷体" w:cs="楷体"/>
          <w:color w:val="auto"/>
          <w:spacing w:val="-5"/>
          <w:sz w:val="24"/>
          <w:szCs w:val="24"/>
        </w:rPr>
        <w:t>月</w:t>
      </w:r>
      <w:r>
        <w:rPr>
          <w:rFonts w:ascii="楷体" w:hAnsi="楷体" w:eastAsia="楷体" w:cs="楷体"/>
          <w:color w:val="auto"/>
          <w:spacing w:val="-5"/>
          <w:sz w:val="24"/>
          <w:szCs w:val="24"/>
          <w:u w:val="single" w:color="auto"/>
        </w:rPr>
        <w:t xml:space="preserve">   </w:t>
      </w:r>
      <w:r>
        <w:rPr>
          <w:rFonts w:ascii="楷体" w:hAnsi="楷体" w:eastAsia="楷体" w:cs="楷体"/>
          <w:color w:val="auto"/>
          <w:spacing w:val="-60"/>
          <w:sz w:val="24"/>
          <w:szCs w:val="24"/>
        </w:rPr>
        <w:t xml:space="preserve"> </w:t>
      </w:r>
      <w:r>
        <w:rPr>
          <w:rFonts w:ascii="楷体" w:hAnsi="楷体" w:eastAsia="楷体" w:cs="楷体"/>
          <w:color w:val="auto"/>
          <w:spacing w:val="-5"/>
          <w:sz w:val="24"/>
          <w:szCs w:val="24"/>
        </w:rPr>
        <w:t>日；总日历天数：</w:t>
      </w:r>
      <w:r>
        <w:rPr>
          <w:rFonts w:ascii="楷体" w:hAnsi="楷体" w:eastAsia="楷体" w:cs="楷体"/>
          <w:color w:val="auto"/>
          <w:spacing w:val="-5"/>
          <w:sz w:val="24"/>
          <w:szCs w:val="24"/>
          <w:u w:val="single" w:color="auto"/>
        </w:rPr>
        <w:t xml:space="preserve">   </w:t>
      </w:r>
      <w:r>
        <w:rPr>
          <w:rFonts w:ascii="楷体" w:hAnsi="楷体" w:eastAsia="楷体" w:cs="楷体"/>
          <w:color w:val="auto"/>
          <w:spacing w:val="-104"/>
          <w:sz w:val="24"/>
          <w:szCs w:val="24"/>
        </w:rPr>
        <w:t xml:space="preserve"> </w:t>
      </w:r>
      <w:r>
        <w:rPr>
          <w:rFonts w:ascii="楷体" w:hAnsi="楷体" w:eastAsia="楷体" w:cs="楷体"/>
          <w:color w:val="auto"/>
          <w:spacing w:val="-5"/>
          <w:sz w:val="24"/>
          <w:szCs w:val="24"/>
        </w:rPr>
        <w:t>天。</w:t>
      </w:r>
    </w:p>
    <w:p w14:paraId="36011E90">
      <w:pPr>
        <w:spacing w:before="127" w:line="221" w:lineRule="auto"/>
        <w:ind w:left="610"/>
        <w:rPr>
          <w:rFonts w:ascii="楷体" w:hAnsi="楷体" w:eastAsia="楷体" w:cs="楷体"/>
          <w:color w:val="auto"/>
          <w:sz w:val="24"/>
          <w:szCs w:val="24"/>
        </w:rPr>
      </w:pPr>
      <w:r>
        <w:rPr>
          <w:rFonts w:ascii="楷体" w:hAnsi="楷体" w:eastAsia="楷体" w:cs="楷体"/>
          <w:color w:val="auto"/>
          <w:spacing w:val="-10"/>
          <w:sz w:val="24"/>
          <w:szCs w:val="24"/>
        </w:rPr>
        <w:t>（2）地</w:t>
      </w:r>
      <w:r>
        <w:rPr>
          <w:rFonts w:ascii="楷体" w:hAnsi="楷体" w:eastAsia="楷体" w:cs="楷体"/>
          <w:color w:val="auto"/>
          <w:spacing w:val="8"/>
          <w:sz w:val="24"/>
          <w:szCs w:val="24"/>
        </w:rPr>
        <w:t xml:space="preserve">    </w:t>
      </w:r>
      <w:r>
        <w:rPr>
          <w:rFonts w:ascii="楷体" w:hAnsi="楷体" w:eastAsia="楷体" w:cs="楷体"/>
          <w:color w:val="auto"/>
          <w:spacing w:val="-10"/>
          <w:sz w:val="24"/>
          <w:szCs w:val="24"/>
        </w:rPr>
        <w:t>点：</w:t>
      </w:r>
      <w:r>
        <w:rPr>
          <w:rFonts w:ascii="楷体" w:hAnsi="楷体" w:eastAsia="楷体" w:cs="楷体"/>
          <w:color w:val="auto"/>
          <w:sz w:val="24"/>
          <w:szCs w:val="24"/>
          <w:u w:val="single" w:color="auto"/>
        </w:rPr>
        <w:t xml:space="preserve">                                     </w:t>
      </w:r>
    </w:p>
    <w:p w14:paraId="26187863">
      <w:pPr>
        <w:spacing w:before="112" w:line="223" w:lineRule="auto"/>
        <w:ind w:left="610"/>
        <w:rPr>
          <w:rFonts w:ascii="楷体" w:hAnsi="楷体" w:eastAsia="楷体" w:cs="楷体"/>
          <w:color w:val="auto"/>
          <w:sz w:val="24"/>
          <w:szCs w:val="24"/>
        </w:rPr>
      </w:pPr>
      <w:r>
        <w:rPr>
          <w:rFonts w:ascii="楷体" w:hAnsi="楷体" w:eastAsia="楷体" w:cs="楷体"/>
          <w:color w:val="auto"/>
          <w:spacing w:val="-7"/>
          <w:sz w:val="24"/>
          <w:szCs w:val="24"/>
        </w:rPr>
        <w:t>（3）方</w:t>
      </w:r>
      <w:r>
        <w:rPr>
          <w:rFonts w:ascii="楷体" w:hAnsi="楷体" w:eastAsia="楷体" w:cs="楷体"/>
          <w:color w:val="auto"/>
          <w:spacing w:val="11"/>
          <w:sz w:val="24"/>
          <w:szCs w:val="24"/>
        </w:rPr>
        <w:t xml:space="preserve">    </w:t>
      </w:r>
      <w:r>
        <w:rPr>
          <w:rFonts w:ascii="楷体" w:hAnsi="楷体" w:eastAsia="楷体" w:cs="楷体"/>
          <w:color w:val="auto"/>
          <w:spacing w:val="-7"/>
          <w:sz w:val="24"/>
          <w:szCs w:val="24"/>
        </w:rPr>
        <w:t>式：</w:t>
      </w:r>
      <w:r>
        <w:rPr>
          <w:rFonts w:ascii="楷体" w:hAnsi="楷体" w:eastAsia="楷体" w:cs="楷体"/>
          <w:color w:val="auto"/>
          <w:spacing w:val="-7"/>
          <w:sz w:val="24"/>
          <w:szCs w:val="24"/>
          <w:u w:val="single" w:color="auto"/>
        </w:rPr>
        <w:t xml:space="preserve">                                      </w:t>
      </w:r>
    </w:p>
    <w:p w14:paraId="0EF36775">
      <w:pPr>
        <w:spacing w:before="109" w:line="215" w:lineRule="auto"/>
        <w:ind w:left="610"/>
        <w:rPr>
          <w:rFonts w:ascii="楷体" w:hAnsi="楷体" w:eastAsia="楷体" w:cs="楷体"/>
          <w:color w:val="auto"/>
          <w:sz w:val="24"/>
          <w:szCs w:val="24"/>
        </w:rPr>
      </w:pPr>
      <w:r>
        <w:rPr>
          <w:rFonts w:ascii="楷体" w:hAnsi="楷体" w:eastAsia="楷体" w:cs="楷体"/>
          <w:color w:val="auto"/>
          <w:spacing w:val="-5"/>
          <w:sz w:val="24"/>
          <w:szCs w:val="24"/>
        </w:rPr>
        <w:t xml:space="preserve">（4）履约保证金：合同金额的 </w:t>
      </w:r>
      <w:r>
        <w:rPr>
          <w:rFonts w:ascii="楷体" w:hAnsi="楷体" w:eastAsia="楷体" w:cs="楷体"/>
          <w:color w:val="auto"/>
          <w:spacing w:val="-5"/>
          <w:sz w:val="24"/>
          <w:szCs w:val="24"/>
          <w:u w:val="single" w:color="auto"/>
        </w:rPr>
        <w:t>%</w:t>
      </w:r>
      <w:r>
        <w:rPr>
          <w:rFonts w:ascii="楷体" w:hAnsi="楷体" w:eastAsia="楷体" w:cs="楷体"/>
          <w:color w:val="auto"/>
          <w:spacing w:val="-5"/>
          <w:sz w:val="24"/>
          <w:szCs w:val="24"/>
        </w:rPr>
        <w:t>。</w:t>
      </w:r>
    </w:p>
    <w:p w14:paraId="28B4FE73">
      <w:pPr>
        <w:spacing w:before="123" w:line="215" w:lineRule="auto"/>
        <w:ind w:left="610"/>
        <w:rPr>
          <w:rFonts w:ascii="楷体" w:hAnsi="楷体" w:eastAsia="楷体" w:cs="楷体"/>
          <w:color w:val="auto"/>
          <w:sz w:val="24"/>
          <w:szCs w:val="24"/>
        </w:rPr>
      </w:pPr>
      <w:r>
        <w:rPr>
          <w:rFonts w:ascii="楷体" w:hAnsi="楷体" w:eastAsia="楷体" w:cs="楷体"/>
          <w:color w:val="auto"/>
          <w:spacing w:val="-5"/>
          <w:sz w:val="24"/>
          <w:szCs w:val="24"/>
        </w:rPr>
        <w:t xml:space="preserve">（5）质量保证金：合同金额的 </w:t>
      </w:r>
      <w:r>
        <w:rPr>
          <w:rFonts w:hint="eastAsia" w:ascii="楷体" w:hAnsi="楷体" w:eastAsia="楷体" w:cs="楷体"/>
          <w:color w:val="auto"/>
          <w:spacing w:val="-5"/>
          <w:sz w:val="24"/>
          <w:szCs w:val="24"/>
          <w:u w:val="single" w:color="auto"/>
          <w:lang w:val="en-US" w:eastAsia="zh-CN"/>
        </w:rPr>
        <w:t>5</w:t>
      </w:r>
      <w:r>
        <w:rPr>
          <w:rFonts w:ascii="楷体" w:hAnsi="楷体" w:eastAsia="楷体" w:cs="楷体"/>
          <w:color w:val="auto"/>
          <w:spacing w:val="-5"/>
          <w:sz w:val="24"/>
          <w:szCs w:val="24"/>
          <w:u w:val="single" w:color="auto"/>
        </w:rPr>
        <w:t>%</w:t>
      </w:r>
      <w:r>
        <w:rPr>
          <w:rFonts w:ascii="楷体" w:hAnsi="楷体" w:eastAsia="楷体" w:cs="楷体"/>
          <w:color w:val="auto"/>
          <w:spacing w:val="-5"/>
          <w:sz w:val="24"/>
          <w:szCs w:val="24"/>
        </w:rPr>
        <w:t>。</w:t>
      </w:r>
    </w:p>
    <w:p w14:paraId="72FCFA3D">
      <w:pPr>
        <w:spacing w:before="119" w:line="215" w:lineRule="auto"/>
        <w:ind w:left="588"/>
        <w:rPr>
          <w:rFonts w:ascii="楷体" w:hAnsi="楷体" w:eastAsia="楷体" w:cs="楷体"/>
          <w:color w:val="auto"/>
          <w:sz w:val="24"/>
          <w:szCs w:val="24"/>
        </w:rPr>
      </w:pPr>
      <w:r>
        <w:rPr>
          <w:rFonts w:ascii="楷体" w:hAnsi="楷体" w:eastAsia="楷体" w:cs="楷体"/>
          <w:b/>
          <w:bCs/>
          <w:color w:val="auto"/>
          <w:spacing w:val="-3"/>
          <w:sz w:val="24"/>
          <w:szCs w:val="24"/>
        </w:rPr>
        <w:t>4.合同验收</w:t>
      </w:r>
    </w:p>
    <w:p w14:paraId="34BCA483">
      <w:pPr>
        <w:spacing w:before="119" w:line="224" w:lineRule="auto"/>
        <w:ind w:left="610"/>
        <w:rPr>
          <w:rFonts w:ascii="楷体" w:hAnsi="楷体" w:eastAsia="楷体" w:cs="楷体"/>
          <w:color w:val="auto"/>
          <w:sz w:val="24"/>
          <w:szCs w:val="24"/>
        </w:rPr>
      </w:pPr>
      <w:r>
        <w:rPr>
          <w:rFonts w:ascii="楷体" w:hAnsi="楷体" w:eastAsia="楷体" w:cs="楷体"/>
          <w:color w:val="auto"/>
          <w:sz w:val="24"/>
          <w:szCs w:val="24"/>
        </w:rPr>
        <w:t>（1）验收主体：</w:t>
      </w:r>
      <w:r>
        <w:rPr>
          <w:rFonts w:ascii="楷体" w:hAnsi="楷体" w:eastAsia="楷体" w:cs="楷体"/>
          <w:color w:val="auto"/>
          <w:sz w:val="24"/>
          <w:szCs w:val="24"/>
          <w:u w:val="single" w:color="auto"/>
        </w:rPr>
        <w:t xml:space="preserve">            </w:t>
      </w:r>
      <w:r>
        <w:rPr>
          <w:rFonts w:ascii="楷体" w:hAnsi="楷体" w:eastAsia="楷体" w:cs="楷体"/>
          <w:color w:val="auto"/>
          <w:spacing w:val="-1"/>
          <w:sz w:val="24"/>
          <w:szCs w:val="24"/>
          <w:u w:val="single" w:color="auto"/>
        </w:rPr>
        <w:t xml:space="preserve">                       </w:t>
      </w:r>
      <w:r>
        <w:rPr>
          <w:rFonts w:ascii="楷体" w:hAnsi="楷体" w:eastAsia="楷体" w:cs="楷体"/>
          <w:color w:val="auto"/>
          <w:spacing w:val="-1"/>
          <w:sz w:val="24"/>
          <w:szCs w:val="24"/>
        </w:rPr>
        <w:t>。</w:t>
      </w:r>
    </w:p>
    <w:p w14:paraId="7A206003">
      <w:pPr>
        <w:spacing w:before="112" w:line="223" w:lineRule="auto"/>
        <w:ind w:left="610"/>
        <w:rPr>
          <w:rFonts w:ascii="楷体" w:hAnsi="楷体" w:eastAsia="楷体" w:cs="楷体"/>
          <w:color w:val="auto"/>
          <w:sz w:val="24"/>
          <w:szCs w:val="24"/>
        </w:rPr>
      </w:pPr>
      <w:r>
        <w:rPr>
          <w:rFonts w:ascii="楷体" w:hAnsi="楷体" w:eastAsia="楷体" w:cs="楷体"/>
          <w:color w:val="auto"/>
          <w:sz w:val="24"/>
          <w:szCs w:val="24"/>
        </w:rPr>
        <w:t>（2）验收方式：</w:t>
      </w:r>
      <w:r>
        <w:rPr>
          <w:rFonts w:ascii="楷体" w:hAnsi="楷体" w:eastAsia="楷体" w:cs="楷体"/>
          <w:color w:val="auto"/>
          <w:sz w:val="24"/>
          <w:szCs w:val="24"/>
          <w:u w:val="single" w:color="auto"/>
        </w:rPr>
        <w:t xml:space="preserve">            </w:t>
      </w:r>
      <w:r>
        <w:rPr>
          <w:rFonts w:ascii="楷体" w:hAnsi="楷体" w:eastAsia="楷体" w:cs="楷体"/>
          <w:color w:val="auto"/>
          <w:spacing w:val="-1"/>
          <w:sz w:val="24"/>
          <w:szCs w:val="24"/>
          <w:u w:val="single" w:color="auto"/>
        </w:rPr>
        <w:t xml:space="preserve">                       </w:t>
      </w:r>
      <w:r>
        <w:rPr>
          <w:rFonts w:ascii="楷体" w:hAnsi="楷体" w:eastAsia="楷体" w:cs="楷体"/>
          <w:color w:val="auto"/>
          <w:spacing w:val="-1"/>
          <w:sz w:val="24"/>
          <w:szCs w:val="24"/>
        </w:rPr>
        <w:t>。</w:t>
      </w:r>
    </w:p>
    <w:p w14:paraId="3B4925DE">
      <w:pPr>
        <w:spacing w:line="223" w:lineRule="auto"/>
        <w:rPr>
          <w:rFonts w:ascii="楷体" w:hAnsi="楷体" w:eastAsia="楷体" w:cs="楷体"/>
          <w:color w:val="auto"/>
          <w:sz w:val="24"/>
          <w:szCs w:val="24"/>
        </w:rPr>
        <w:sectPr>
          <w:headerReference r:id="rId44" w:type="default"/>
          <w:footerReference r:id="rId45" w:type="default"/>
          <w:pgSz w:w="11909" w:h="16839"/>
          <w:pgMar w:top="1080" w:right="600" w:bottom="984" w:left="614" w:header="769" w:footer="675" w:gutter="0"/>
          <w:pgNumType w:fmt="decimal"/>
          <w:cols w:space="720" w:num="1"/>
        </w:sectPr>
      </w:pPr>
    </w:p>
    <w:p w14:paraId="6B944714">
      <w:pPr>
        <w:spacing w:before="96" w:line="219" w:lineRule="auto"/>
        <w:ind w:left="610"/>
        <w:rPr>
          <w:rFonts w:ascii="楷体" w:hAnsi="楷体" w:eastAsia="楷体" w:cs="楷体"/>
          <w:color w:val="auto"/>
          <w:sz w:val="24"/>
          <w:szCs w:val="24"/>
        </w:rPr>
      </w:pPr>
      <w:r>
        <w:rPr>
          <w:rFonts w:ascii="楷体" w:hAnsi="楷体" w:eastAsia="楷体" w:cs="楷体"/>
          <w:color w:val="auto"/>
          <w:sz w:val="24"/>
          <w:szCs w:val="24"/>
        </w:rPr>
        <w:t>（3）验收标准：</w:t>
      </w:r>
      <w:r>
        <w:rPr>
          <w:rFonts w:ascii="楷体" w:hAnsi="楷体" w:eastAsia="楷体" w:cs="楷体"/>
          <w:color w:val="auto"/>
          <w:sz w:val="24"/>
          <w:szCs w:val="24"/>
          <w:u w:val="single" w:color="auto"/>
        </w:rPr>
        <w:t xml:space="preserve">            </w:t>
      </w:r>
      <w:r>
        <w:rPr>
          <w:rFonts w:ascii="楷体" w:hAnsi="楷体" w:eastAsia="楷体" w:cs="楷体"/>
          <w:color w:val="auto"/>
          <w:spacing w:val="-1"/>
          <w:sz w:val="24"/>
          <w:szCs w:val="24"/>
          <w:u w:val="single" w:color="auto"/>
        </w:rPr>
        <w:t xml:space="preserve">                       </w:t>
      </w:r>
      <w:r>
        <w:rPr>
          <w:rFonts w:ascii="楷体" w:hAnsi="楷体" w:eastAsia="楷体" w:cs="楷体"/>
          <w:color w:val="auto"/>
          <w:spacing w:val="-1"/>
          <w:sz w:val="24"/>
          <w:szCs w:val="24"/>
        </w:rPr>
        <w:t>。</w:t>
      </w:r>
    </w:p>
    <w:p w14:paraId="4685122A">
      <w:pPr>
        <w:spacing w:before="114" w:line="215" w:lineRule="auto"/>
        <w:ind w:left="589"/>
        <w:rPr>
          <w:rFonts w:ascii="楷体" w:hAnsi="楷体" w:eastAsia="楷体" w:cs="楷体"/>
          <w:color w:val="auto"/>
          <w:sz w:val="24"/>
          <w:szCs w:val="24"/>
        </w:rPr>
      </w:pPr>
      <w:r>
        <w:rPr>
          <w:rFonts w:ascii="楷体" w:hAnsi="楷体" w:eastAsia="楷体" w:cs="楷体"/>
          <w:b/>
          <w:bCs/>
          <w:color w:val="auto"/>
          <w:spacing w:val="-2"/>
          <w:sz w:val="24"/>
          <w:szCs w:val="24"/>
        </w:rPr>
        <w:t>5.解决合同纠纷方式</w:t>
      </w:r>
    </w:p>
    <w:p w14:paraId="31C5C0CD">
      <w:pPr>
        <w:spacing w:before="119" w:line="212" w:lineRule="auto"/>
        <w:ind w:left="600"/>
        <w:rPr>
          <w:rFonts w:ascii="楷体" w:hAnsi="楷体" w:eastAsia="楷体" w:cs="楷体"/>
          <w:color w:val="auto"/>
          <w:sz w:val="24"/>
          <w:szCs w:val="24"/>
        </w:rPr>
      </w:pPr>
      <w:r>
        <w:rPr>
          <w:rFonts w:ascii="楷体" w:hAnsi="楷体" w:eastAsia="楷体" w:cs="楷体"/>
          <w:color w:val="auto"/>
          <w:spacing w:val="-2"/>
          <w:sz w:val="24"/>
          <w:szCs w:val="24"/>
        </w:rPr>
        <w:t>首先通过双方协商解决，协商解决不成，则通过以下途径之一解决纠纷：</w:t>
      </w:r>
    </w:p>
    <w:p w14:paraId="0DBFEA6B">
      <w:pPr>
        <w:spacing w:before="127" w:line="215" w:lineRule="auto"/>
        <w:ind w:left="846"/>
        <w:rPr>
          <w:rFonts w:ascii="楷体" w:hAnsi="楷体" w:eastAsia="楷体" w:cs="楷体"/>
          <w:color w:val="auto"/>
          <w:sz w:val="24"/>
          <w:szCs w:val="24"/>
        </w:rPr>
      </w:pPr>
      <w:r>
        <w:rPr>
          <w:rFonts w:ascii="楷体" w:hAnsi="楷体" w:eastAsia="楷体" w:cs="楷体"/>
          <w:color w:val="auto"/>
          <w:spacing w:val="-2"/>
          <w:sz w:val="24"/>
          <w:szCs w:val="24"/>
        </w:rPr>
        <w:t>□ 提请仲裁；            ■</w:t>
      </w:r>
      <w:r>
        <w:rPr>
          <w:rFonts w:ascii="楷体" w:hAnsi="楷体" w:eastAsia="楷体" w:cs="楷体"/>
          <w:color w:val="auto"/>
          <w:spacing w:val="39"/>
          <w:sz w:val="24"/>
          <w:szCs w:val="24"/>
        </w:rPr>
        <w:t xml:space="preserve"> </w:t>
      </w:r>
      <w:r>
        <w:rPr>
          <w:rFonts w:ascii="楷体" w:hAnsi="楷体" w:eastAsia="楷体" w:cs="楷体"/>
          <w:color w:val="auto"/>
          <w:spacing w:val="-2"/>
          <w:sz w:val="24"/>
          <w:szCs w:val="24"/>
        </w:rPr>
        <w:t>由采购人所在地具有管辖权的人民法院依法进行诉讼。</w:t>
      </w:r>
    </w:p>
    <w:p w14:paraId="759FEFD6">
      <w:pPr>
        <w:spacing w:before="119" w:line="215" w:lineRule="auto"/>
        <w:ind w:left="593"/>
        <w:rPr>
          <w:rFonts w:ascii="楷体" w:hAnsi="楷体" w:eastAsia="楷体" w:cs="楷体"/>
          <w:color w:val="auto"/>
          <w:sz w:val="24"/>
          <w:szCs w:val="24"/>
        </w:rPr>
      </w:pPr>
      <w:r>
        <w:rPr>
          <w:rFonts w:ascii="楷体" w:hAnsi="楷体" w:eastAsia="楷体" w:cs="楷体"/>
          <w:b/>
          <w:bCs/>
          <w:color w:val="auto"/>
          <w:spacing w:val="-3"/>
          <w:sz w:val="24"/>
          <w:szCs w:val="24"/>
        </w:rPr>
        <w:t>6.组成合同的文件</w:t>
      </w:r>
    </w:p>
    <w:p w14:paraId="4C4EE690">
      <w:pPr>
        <w:spacing w:before="118" w:line="296" w:lineRule="auto"/>
        <w:ind w:left="113" w:right="110" w:firstLine="489"/>
        <w:rPr>
          <w:rFonts w:ascii="楷体" w:hAnsi="楷体" w:eastAsia="楷体" w:cs="楷体"/>
          <w:color w:val="auto"/>
          <w:sz w:val="24"/>
          <w:szCs w:val="24"/>
        </w:rPr>
      </w:pPr>
      <w:r>
        <w:rPr>
          <w:rFonts w:ascii="楷体" w:hAnsi="楷体" w:eastAsia="楷体" w:cs="楷体"/>
          <w:color w:val="auto"/>
          <w:spacing w:val="-5"/>
          <w:sz w:val="24"/>
          <w:szCs w:val="24"/>
        </w:rPr>
        <w:t>本协议书与下列文件一起构成合同文件，如下述文件之间有任何</w:t>
      </w:r>
      <w:r>
        <w:rPr>
          <w:rFonts w:ascii="楷体" w:hAnsi="楷体" w:eastAsia="楷体" w:cs="楷体"/>
          <w:color w:val="auto"/>
          <w:spacing w:val="-6"/>
          <w:sz w:val="24"/>
          <w:szCs w:val="24"/>
        </w:rPr>
        <w:t>抵触、矛盾或歧义， 应按以下顺</w:t>
      </w:r>
      <w:r>
        <w:rPr>
          <w:rFonts w:ascii="楷体" w:hAnsi="楷体" w:eastAsia="楷体" w:cs="楷体"/>
          <w:color w:val="auto"/>
          <w:sz w:val="24"/>
          <w:szCs w:val="24"/>
        </w:rPr>
        <w:t xml:space="preserve"> </w:t>
      </w:r>
      <w:r>
        <w:rPr>
          <w:rFonts w:ascii="楷体" w:hAnsi="楷体" w:eastAsia="楷体" w:cs="楷体"/>
          <w:color w:val="auto"/>
          <w:spacing w:val="-10"/>
          <w:sz w:val="24"/>
          <w:szCs w:val="24"/>
        </w:rPr>
        <w:t>序解释：</w:t>
      </w:r>
    </w:p>
    <w:p w14:paraId="069A061E">
      <w:pPr>
        <w:spacing w:before="32"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（1）在招标或合同履行过程中乙方作出的承诺以及双方协商达成的变更或补充协议；</w:t>
      </w:r>
    </w:p>
    <w:p w14:paraId="38000DC8">
      <w:pPr>
        <w:spacing w:before="119" w:line="217" w:lineRule="auto"/>
        <w:ind w:left="610"/>
        <w:rPr>
          <w:rFonts w:ascii="楷体" w:hAnsi="楷体" w:eastAsia="楷体" w:cs="楷体"/>
          <w:color w:val="auto"/>
          <w:sz w:val="24"/>
          <w:szCs w:val="24"/>
        </w:rPr>
      </w:pPr>
      <w:r>
        <w:rPr>
          <w:rFonts w:ascii="楷体" w:hAnsi="楷体" w:eastAsia="楷体" w:cs="楷体"/>
          <w:color w:val="auto"/>
          <w:spacing w:val="-7"/>
          <w:sz w:val="24"/>
          <w:szCs w:val="24"/>
        </w:rPr>
        <w:t>（2）中标通知书；</w:t>
      </w:r>
    </w:p>
    <w:p w14:paraId="235ACD54">
      <w:pPr>
        <w:spacing w:before="120" w:line="220" w:lineRule="auto"/>
        <w:ind w:left="610"/>
        <w:rPr>
          <w:rFonts w:ascii="楷体" w:hAnsi="楷体" w:eastAsia="楷体" w:cs="楷体"/>
          <w:color w:val="auto"/>
          <w:sz w:val="24"/>
          <w:szCs w:val="24"/>
        </w:rPr>
      </w:pPr>
      <w:r>
        <w:rPr>
          <w:rFonts w:ascii="楷体" w:hAnsi="楷体" w:eastAsia="楷体" w:cs="楷体"/>
          <w:color w:val="auto"/>
          <w:spacing w:val="-8"/>
          <w:sz w:val="24"/>
          <w:szCs w:val="24"/>
        </w:rPr>
        <w:t>（3）投标文件；</w:t>
      </w:r>
    </w:p>
    <w:p w14:paraId="4AEF7D8F">
      <w:pPr>
        <w:spacing w:before="114" w:line="215" w:lineRule="auto"/>
        <w:ind w:left="610"/>
        <w:rPr>
          <w:rFonts w:ascii="楷体" w:hAnsi="楷体" w:eastAsia="楷体" w:cs="楷体"/>
          <w:color w:val="auto"/>
          <w:sz w:val="24"/>
          <w:szCs w:val="24"/>
        </w:rPr>
      </w:pPr>
      <w:r>
        <w:rPr>
          <w:rFonts w:ascii="楷体" w:hAnsi="楷体" w:eastAsia="楷体" w:cs="楷体"/>
          <w:color w:val="auto"/>
          <w:spacing w:val="-4"/>
          <w:sz w:val="24"/>
          <w:szCs w:val="24"/>
        </w:rPr>
        <w:t>（4）政府采购合同格式条款及其附件；</w:t>
      </w:r>
    </w:p>
    <w:p w14:paraId="7AD03CC5">
      <w:pPr>
        <w:spacing w:before="118" w:line="215" w:lineRule="auto"/>
        <w:ind w:left="610"/>
        <w:rPr>
          <w:rFonts w:ascii="楷体" w:hAnsi="楷体" w:eastAsia="楷体" w:cs="楷体"/>
          <w:color w:val="auto"/>
          <w:sz w:val="24"/>
          <w:szCs w:val="24"/>
        </w:rPr>
      </w:pPr>
      <w:r>
        <w:rPr>
          <w:rFonts w:ascii="楷体" w:hAnsi="楷体" w:eastAsia="楷体" w:cs="楷体"/>
          <w:color w:val="auto"/>
          <w:spacing w:val="-7"/>
          <w:sz w:val="24"/>
          <w:szCs w:val="24"/>
        </w:rPr>
        <w:t>（5）专用合同条款；</w:t>
      </w:r>
    </w:p>
    <w:p w14:paraId="1765F57C">
      <w:pPr>
        <w:spacing w:before="125" w:line="215" w:lineRule="auto"/>
        <w:ind w:left="610"/>
        <w:rPr>
          <w:rFonts w:ascii="楷体" w:hAnsi="楷体" w:eastAsia="楷体" w:cs="楷体"/>
          <w:color w:val="auto"/>
          <w:sz w:val="24"/>
          <w:szCs w:val="24"/>
        </w:rPr>
      </w:pPr>
      <w:r>
        <w:rPr>
          <w:rFonts w:ascii="楷体" w:hAnsi="楷体" w:eastAsia="楷体" w:cs="楷体"/>
          <w:color w:val="auto"/>
          <w:spacing w:val="-5"/>
          <w:sz w:val="24"/>
          <w:szCs w:val="24"/>
        </w:rPr>
        <w:t>（6）通用合同条款（如果有</w:t>
      </w:r>
      <w:r>
        <w:rPr>
          <w:rFonts w:ascii="楷体" w:hAnsi="楷体" w:eastAsia="楷体" w:cs="楷体"/>
          <w:color w:val="auto"/>
          <w:spacing w:val="-1"/>
          <w:sz w:val="24"/>
          <w:szCs w:val="24"/>
        </w:rPr>
        <w:t>）；</w:t>
      </w:r>
    </w:p>
    <w:p w14:paraId="6473BC6F">
      <w:pPr>
        <w:spacing w:before="119" w:line="212" w:lineRule="auto"/>
        <w:ind w:left="610"/>
        <w:rPr>
          <w:rFonts w:ascii="楷体" w:hAnsi="楷体" w:eastAsia="楷体" w:cs="楷体"/>
          <w:color w:val="auto"/>
          <w:sz w:val="24"/>
          <w:szCs w:val="24"/>
        </w:rPr>
      </w:pPr>
      <w:r>
        <w:rPr>
          <w:rFonts w:ascii="楷体" w:hAnsi="楷体" w:eastAsia="楷体" w:cs="楷体"/>
          <w:color w:val="auto"/>
          <w:spacing w:val="-4"/>
          <w:sz w:val="24"/>
          <w:szCs w:val="24"/>
        </w:rPr>
        <w:t>（7）标准、规范及有关技术文件，图纸；</w:t>
      </w:r>
    </w:p>
    <w:p w14:paraId="5AF3BE35">
      <w:pPr>
        <w:spacing w:before="122" w:line="215" w:lineRule="auto"/>
        <w:ind w:left="610"/>
        <w:rPr>
          <w:rFonts w:ascii="楷体" w:hAnsi="楷体" w:eastAsia="楷体" w:cs="楷体"/>
          <w:color w:val="auto"/>
          <w:sz w:val="24"/>
          <w:szCs w:val="24"/>
        </w:rPr>
      </w:pPr>
      <w:r>
        <w:rPr>
          <w:rFonts w:ascii="楷体" w:hAnsi="楷体" w:eastAsia="楷体" w:cs="楷体"/>
          <w:color w:val="auto"/>
          <w:spacing w:val="-6"/>
          <w:sz w:val="24"/>
          <w:szCs w:val="24"/>
        </w:rPr>
        <w:t>（8）其他合同文件。</w:t>
      </w:r>
    </w:p>
    <w:p w14:paraId="174104A5">
      <w:pPr>
        <w:spacing w:before="124" w:line="215" w:lineRule="auto"/>
        <w:ind w:left="595"/>
        <w:rPr>
          <w:rFonts w:ascii="楷体" w:hAnsi="楷体" w:eastAsia="楷体" w:cs="楷体"/>
          <w:color w:val="auto"/>
          <w:sz w:val="24"/>
          <w:szCs w:val="24"/>
        </w:rPr>
      </w:pPr>
      <w:r>
        <w:rPr>
          <w:rFonts w:ascii="楷体" w:hAnsi="楷体" w:eastAsia="楷体" w:cs="楷体"/>
          <w:b/>
          <w:bCs/>
          <w:color w:val="auto"/>
          <w:spacing w:val="-4"/>
          <w:sz w:val="24"/>
          <w:szCs w:val="24"/>
        </w:rPr>
        <w:t>7.合同生效</w:t>
      </w:r>
    </w:p>
    <w:p w14:paraId="06D348F5">
      <w:pPr>
        <w:spacing w:before="119" w:line="215" w:lineRule="auto"/>
        <w:ind w:left="603"/>
        <w:rPr>
          <w:rFonts w:ascii="楷体" w:hAnsi="楷体" w:eastAsia="楷体" w:cs="楷体"/>
          <w:color w:val="auto"/>
          <w:sz w:val="24"/>
          <w:szCs w:val="24"/>
        </w:rPr>
      </w:pPr>
      <w:r>
        <w:rPr>
          <w:rFonts w:ascii="楷体" w:hAnsi="楷体" w:eastAsia="楷体" w:cs="楷体"/>
          <w:color w:val="auto"/>
          <w:spacing w:val="-6"/>
          <w:sz w:val="24"/>
          <w:szCs w:val="24"/>
        </w:rPr>
        <w:t>本合同自生效。</w:t>
      </w:r>
    </w:p>
    <w:p w14:paraId="52B7F9DA">
      <w:pPr>
        <w:spacing w:before="119" w:line="215" w:lineRule="auto"/>
        <w:ind w:left="592"/>
        <w:rPr>
          <w:rFonts w:ascii="楷体" w:hAnsi="楷体" w:eastAsia="楷体" w:cs="楷体"/>
          <w:color w:val="auto"/>
          <w:sz w:val="24"/>
          <w:szCs w:val="24"/>
        </w:rPr>
      </w:pPr>
      <w:r>
        <w:rPr>
          <w:rFonts w:ascii="楷体" w:hAnsi="楷体" w:eastAsia="楷体" w:cs="楷体"/>
          <w:b/>
          <w:bCs/>
          <w:color w:val="auto"/>
          <w:spacing w:val="-3"/>
          <w:sz w:val="24"/>
          <w:szCs w:val="24"/>
        </w:rPr>
        <w:t>8.合同份数</w:t>
      </w:r>
    </w:p>
    <w:p w14:paraId="79D38DE2">
      <w:pPr>
        <w:spacing w:before="123" w:line="295" w:lineRule="auto"/>
        <w:ind w:left="127" w:right="110" w:firstLine="476"/>
        <w:rPr>
          <w:rFonts w:ascii="楷体" w:hAnsi="楷体" w:eastAsia="楷体" w:cs="楷体"/>
          <w:color w:val="auto"/>
          <w:sz w:val="24"/>
          <w:szCs w:val="24"/>
        </w:rPr>
      </w:pPr>
      <w:r>
        <w:rPr>
          <w:rFonts w:ascii="楷体" w:hAnsi="楷体" w:eastAsia="楷体" w:cs="楷体"/>
          <w:color w:val="auto"/>
          <w:spacing w:val="-3"/>
          <w:sz w:val="24"/>
          <w:szCs w:val="24"/>
        </w:rPr>
        <w:t>本合同一式份，采购人执份，供应商执份，监督管理部门执份，代理机构执份，均具有同等法律</w:t>
      </w:r>
      <w:r>
        <w:rPr>
          <w:rFonts w:ascii="楷体" w:hAnsi="楷体" w:eastAsia="楷体" w:cs="楷体"/>
          <w:color w:val="auto"/>
          <w:spacing w:val="15"/>
          <w:sz w:val="24"/>
          <w:szCs w:val="24"/>
        </w:rPr>
        <w:t xml:space="preserve"> </w:t>
      </w:r>
      <w:r>
        <w:rPr>
          <w:rFonts w:ascii="楷体" w:hAnsi="楷体" w:eastAsia="楷体" w:cs="楷体"/>
          <w:color w:val="auto"/>
          <w:spacing w:val="-12"/>
          <w:sz w:val="24"/>
          <w:szCs w:val="24"/>
        </w:rPr>
        <w:t>效力。</w:t>
      </w:r>
    </w:p>
    <w:p w14:paraId="4964338B">
      <w:pPr>
        <w:spacing w:before="31" w:line="295" w:lineRule="auto"/>
        <w:ind w:left="590" w:right="7698"/>
        <w:rPr>
          <w:rFonts w:ascii="楷体" w:hAnsi="楷体" w:eastAsia="楷体" w:cs="楷体"/>
          <w:color w:val="auto"/>
          <w:sz w:val="24"/>
          <w:szCs w:val="24"/>
        </w:rPr>
      </w:pPr>
      <w:r>
        <w:rPr>
          <w:rFonts w:ascii="楷体" w:hAnsi="楷体" w:eastAsia="楷体" w:cs="楷体"/>
          <w:color w:val="auto"/>
          <w:spacing w:val="-1"/>
          <w:sz w:val="24"/>
          <w:szCs w:val="24"/>
        </w:rPr>
        <w:t>合同订立时间：年月日</w:t>
      </w:r>
      <w:r>
        <w:rPr>
          <w:rFonts w:ascii="楷体" w:hAnsi="楷体" w:eastAsia="楷体" w:cs="楷体"/>
          <w:color w:val="auto"/>
          <w:spacing w:val="4"/>
          <w:sz w:val="24"/>
          <w:szCs w:val="24"/>
        </w:rPr>
        <w:t xml:space="preserve"> </w:t>
      </w:r>
      <w:r>
        <w:rPr>
          <w:rFonts w:ascii="楷体" w:hAnsi="楷体" w:eastAsia="楷体" w:cs="楷体"/>
          <w:color w:val="auto"/>
          <w:spacing w:val="-6"/>
          <w:sz w:val="24"/>
          <w:szCs w:val="24"/>
        </w:rPr>
        <w:t>合同订立地点：</w:t>
      </w:r>
    </w:p>
    <w:p w14:paraId="330B6802">
      <w:pPr>
        <w:pStyle w:val="2"/>
        <w:spacing w:line="353" w:lineRule="auto"/>
        <w:rPr>
          <w:color w:val="auto"/>
        </w:rPr>
      </w:pPr>
    </w:p>
    <w:p w14:paraId="48D7C9FE">
      <w:pPr>
        <w:spacing w:before="78" w:line="217" w:lineRule="auto"/>
        <w:ind w:left="624"/>
        <w:rPr>
          <w:rFonts w:ascii="楷体" w:hAnsi="楷体" w:eastAsia="楷体" w:cs="楷体"/>
          <w:color w:val="auto"/>
          <w:sz w:val="24"/>
          <w:szCs w:val="24"/>
        </w:rPr>
      </w:pPr>
      <w:r>
        <w:rPr>
          <w:rFonts w:ascii="楷体" w:hAnsi="楷体" w:eastAsia="楷体" w:cs="楷体"/>
          <w:color w:val="auto"/>
          <w:spacing w:val="-12"/>
          <w:sz w:val="24"/>
          <w:szCs w:val="24"/>
        </w:rPr>
        <w:t>甲</w:t>
      </w:r>
      <w:r>
        <w:rPr>
          <w:rFonts w:ascii="楷体" w:hAnsi="楷体" w:eastAsia="楷体" w:cs="楷体"/>
          <w:color w:val="auto"/>
          <w:spacing w:val="3"/>
          <w:sz w:val="24"/>
          <w:szCs w:val="24"/>
        </w:rPr>
        <w:t xml:space="preserve">      </w:t>
      </w:r>
      <w:r>
        <w:rPr>
          <w:rFonts w:ascii="楷体" w:hAnsi="楷体" w:eastAsia="楷体" w:cs="楷体"/>
          <w:color w:val="auto"/>
          <w:spacing w:val="-12"/>
          <w:sz w:val="24"/>
          <w:szCs w:val="24"/>
        </w:rPr>
        <w:t>方</w:t>
      </w:r>
      <w:r>
        <w:rPr>
          <w:rFonts w:ascii="楷体" w:hAnsi="楷体" w:eastAsia="楷体" w:cs="楷体"/>
          <w:color w:val="auto"/>
          <w:spacing w:val="-4"/>
          <w:sz w:val="24"/>
          <w:szCs w:val="24"/>
        </w:rPr>
        <w:t>：（</w:t>
      </w:r>
      <w:r>
        <w:rPr>
          <w:rFonts w:ascii="楷体" w:hAnsi="楷体" w:eastAsia="楷体" w:cs="楷体"/>
          <w:color w:val="auto"/>
          <w:spacing w:val="-12"/>
          <w:sz w:val="24"/>
          <w:szCs w:val="24"/>
        </w:rPr>
        <w:t>公章）</w:t>
      </w:r>
      <w:r>
        <w:rPr>
          <w:rFonts w:ascii="楷体" w:hAnsi="楷体" w:eastAsia="楷体" w:cs="楷体"/>
          <w:color w:val="auto"/>
          <w:spacing w:val="1"/>
          <w:sz w:val="24"/>
          <w:szCs w:val="24"/>
        </w:rPr>
        <w:t xml:space="preserve">                            </w:t>
      </w:r>
      <w:r>
        <w:rPr>
          <w:rFonts w:ascii="楷体" w:hAnsi="楷体" w:eastAsia="楷体" w:cs="楷体"/>
          <w:color w:val="auto"/>
          <w:spacing w:val="-12"/>
          <w:sz w:val="24"/>
          <w:szCs w:val="24"/>
        </w:rPr>
        <w:t>乙</w:t>
      </w:r>
      <w:r>
        <w:rPr>
          <w:rFonts w:ascii="楷体" w:hAnsi="楷体" w:eastAsia="楷体" w:cs="楷体"/>
          <w:color w:val="auto"/>
          <w:spacing w:val="5"/>
          <w:sz w:val="24"/>
          <w:szCs w:val="24"/>
        </w:rPr>
        <w:t xml:space="preserve">      </w:t>
      </w:r>
      <w:r>
        <w:rPr>
          <w:rFonts w:ascii="楷体" w:hAnsi="楷体" w:eastAsia="楷体" w:cs="楷体"/>
          <w:color w:val="auto"/>
          <w:spacing w:val="-12"/>
          <w:sz w:val="24"/>
          <w:szCs w:val="24"/>
        </w:rPr>
        <w:t>方</w:t>
      </w:r>
      <w:r>
        <w:rPr>
          <w:rFonts w:ascii="楷体" w:hAnsi="楷体" w:eastAsia="楷体" w:cs="楷体"/>
          <w:color w:val="auto"/>
          <w:spacing w:val="-4"/>
          <w:sz w:val="24"/>
          <w:szCs w:val="24"/>
        </w:rPr>
        <w:t>：（</w:t>
      </w:r>
      <w:r>
        <w:rPr>
          <w:rFonts w:ascii="楷体" w:hAnsi="楷体" w:eastAsia="楷体" w:cs="楷体"/>
          <w:color w:val="auto"/>
          <w:spacing w:val="-12"/>
          <w:sz w:val="24"/>
          <w:szCs w:val="24"/>
        </w:rPr>
        <w:t>公章）</w:t>
      </w:r>
    </w:p>
    <w:p w14:paraId="63A0C581">
      <w:pPr>
        <w:spacing w:before="121" w:line="223" w:lineRule="auto"/>
        <w:ind w:left="612"/>
        <w:rPr>
          <w:rFonts w:ascii="楷体" w:hAnsi="楷体" w:eastAsia="楷体" w:cs="楷体"/>
          <w:color w:val="auto"/>
          <w:sz w:val="24"/>
          <w:szCs w:val="24"/>
        </w:rPr>
      </w:pPr>
      <w:r>
        <w:rPr>
          <w:rFonts w:ascii="楷体" w:hAnsi="楷体" w:eastAsia="楷体" w:cs="楷体"/>
          <w:color w:val="auto"/>
          <w:spacing w:val="-4"/>
          <w:sz w:val="24"/>
          <w:szCs w:val="24"/>
        </w:rPr>
        <w:t>法定代表人：                                     法定代表人：</w:t>
      </w:r>
    </w:p>
    <w:p w14:paraId="57BACE41">
      <w:pPr>
        <w:spacing w:before="108" w:line="221" w:lineRule="auto"/>
        <w:ind w:left="594"/>
        <w:rPr>
          <w:rFonts w:ascii="楷体" w:hAnsi="楷体" w:eastAsia="楷体" w:cs="楷体"/>
          <w:color w:val="auto"/>
          <w:sz w:val="24"/>
          <w:szCs w:val="24"/>
        </w:rPr>
      </w:pPr>
      <w:r>
        <w:rPr>
          <w:rFonts w:ascii="楷体" w:hAnsi="楷体" w:eastAsia="楷体" w:cs="楷体"/>
          <w:color w:val="auto"/>
          <w:sz w:val="24"/>
          <w:szCs w:val="24"/>
        </w:rPr>
        <w:t xml:space="preserve">委托代理人：                                   </w:t>
      </w:r>
      <w:r>
        <w:rPr>
          <w:rFonts w:ascii="楷体" w:hAnsi="楷体" w:eastAsia="楷体" w:cs="楷体"/>
          <w:color w:val="auto"/>
          <w:spacing w:val="-1"/>
          <w:sz w:val="24"/>
          <w:szCs w:val="24"/>
        </w:rPr>
        <w:t xml:space="preserve"> 委托代理人：</w:t>
      </w:r>
    </w:p>
    <w:p w14:paraId="0EAE2308">
      <w:pPr>
        <w:spacing w:before="112" w:line="230" w:lineRule="auto"/>
        <w:ind w:left="617"/>
        <w:rPr>
          <w:rFonts w:ascii="楷体" w:hAnsi="楷体" w:eastAsia="楷体" w:cs="楷体"/>
          <w:color w:val="auto"/>
          <w:sz w:val="24"/>
          <w:szCs w:val="24"/>
        </w:rPr>
      </w:pPr>
      <w:r>
        <w:rPr>
          <w:rFonts w:ascii="楷体" w:hAnsi="楷体" w:eastAsia="楷体" w:cs="楷体"/>
          <w:color w:val="auto"/>
          <w:spacing w:val="-9"/>
          <w:sz w:val="24"/>
          <w:szCs w:val="24"/>
        </w:rPr>
        <w:t>电</w:t>
      </w:r>
      <w:r>
        <w:rPr>
          <w:rFonts w:ascii="楷体" w:hAnsi="楷体" w:eastAsia="楷体" w:cs="楷体"/>
          <w:color w:val="auto"/>
          <w:spacing w:val="1"/>
          <w:sz w:val="24"/>
          <w:szCs w:val="24"/>
        </w:rPr>
        <w:t xml:space="preserve">      </w:t>
      </w:r>
      <w:r>
        <w:rPr>
          <w:rFonts w:ascii="楷体" w:hAnsi="楷体" w:eastAsia="楷体" w:cs="楷体"/>
          <w:color w:val="auto"/>
          <w:spacing w:val="-9"/>
          <w:sz w:val="24"/>
          <w:szCs w:val="24"/>
        </w:rPr>
        <w:t xml:space="preserve">话：                  </w:t>
      </w:r>
      <w:r>
        <w:rPr>
          <w:rFonts w:ascii="楷体" w:hAnsi="楷体" w:eastAsia="楷体" w:cs="楷体"/>
          <w:color w:val="auto"/>
          <w:spacing w:val="-10"/>
          <w:sz w:val="24"/>
          <w:szCs w:val="24"/>
        </w:rPr>
        <w:t xml:space="preserve">                     电</w:t>
      </w:r>
      <w:r>
        <w:rPr>
          <w:rFonts w:ascii="楷体" w:hAnsi="楷体" w:eastAsia="楷体" w:cs="楷体"/>
          <w:color w:val="auto"/>
          <w:spacing w:val="2"/>
          <w:sz w:val="24"/>
          <w:szCs w:val="24"/>
        </w:rPr>
        <w:t xml:space="preserve">      </w:t>
      </w:r>
      <w:r>
        <w:rPr>
          <w:rFonts w:ascii="楷体" w:hAnsi="楷体" w:eastAsia="楷体" w:cs="楷体"/>
          <w:color w:val="auto"/>
          <w:spacing w:val="-10"/>
          <w:sz w:val="24"/>
          <w:szCs w:val="24"/>
        </w:rPr>
        <w:t>话：</w:t>
      </w:r>
    </w:p>
    <w:p w14:paraId="49830E1D">
      <w:pPr>
        <w:spacing w:before="104" w:line="219" w:lineRule="auto"/>
        <w:ind w:left="592"/>
        <w:rPr>
          <w:rFonts w:ascii="楷体" w:hAnsi="楷体" w:eastAsia="楷体" w:cs="楷体"/>
          <w:color w:val="auto"/>
          <w:sz w:val="24"/>
          <w:szCs w:val="24"/>
        </w:rPr>
      </w:pPr>
      <w:r>
        <w:rPr>
          <w:rFonts w:ascii="楷体" w:hAnsi="楷体" w:eastAsia="楷体" w:cs="楷体"/>
          <w:color w:val="auto"/>
          <w:spacing w:val="-4"/>
          <w:sz w:val="24"/>
          <w:szCs w:val="24"/>
        </w:rPr>
        <w:t>传</w:t>
      </w:r>
      <w:r>
        <w:rPr>
          <w:rFonts w:ascii="楷体" w:hAnsi="楷体" w:eastAsia="楷体" w:cs="楷体"/>
          <w:color w:val="auto"/>
          <w:spacing w:val="3"/>
          <w:sz w:val="24"/>
          <w:szCs w:val="24"/>
        </w:rPr>
        <w:t xml:space="preserve">      </w:t>
      </w:r>
      <w:r>
        <w:rPr>
          <w:rFonts w:ascii="楷体" w:hAnsi="楷体" w:eastAsia="楷体" w:cs="楷体"/>
          <w:color w:val="auto"/>
          <w:spacing w:val="-4"/>
          <w:sz w:val="24"/>
          <w:szCs w:val="24"/>
        </w:rPr>
        <w:t>真：                                     传</w:t>
      </w:r>
      <w:r>
        <w:rPr>
          <w:rFonts w:ascii="楷体" w:hAnsi="楷体" w:eastAsia="楷体" w:cs="楷体"/>
          <w:color w:val="auto"/>
          <w:spacing w:val="2"/>
          <w:sz w:val="24"/>
          <w:szCs w:val="24"/>
        </w:rPr>
        <w:t xml:space="preserve">      </w:t>
      </w:r>
      <w:r>
        <w:rPr>
          <w:rFonts w:ascii="楷体" w:hAnsi="楷体" w:eastAsia="楷体" w:cs="楷体"/>
          <w:color w:val="auto"/>
          <w:spacing w:val="-4"/>
          <w:sz w:val="24"/>
          <w:szCs w:val="24"/>
        </w:rPr>
        <w:t>真：</w:t>
      </w:r>
    </w:p>
    <w:p w14:paraId="661FF185">
      <w:pPr>
        <w:spacing w:before="114" w:line="292" w:lineRule="auto"/>
        <w:ind w:left="6362" w:right="2940" w:hanging="3"/>
        <w:rPr>
          <w:rFonts w:ascii="楷体" w:hAnsi="楷体" w:eastAsia="楷体" w:cs="楷体"/>
          <w:color w:val="auto"/>
          <w:sz w:val="24"/>
          <w:szCs w:val="24"/>
        </w:rPr>
      </w:pPr>
      <w:r>
        <w:rPr>
          <w:rFonts w:ascii="楷体" w:hAnsi="楷体" w:eastAsia="楷体" w:cs="楷体"/>
          <w:color w:val="auto"/>
          <w:spacing w:val="-17"/>
          <w:sz w:val="24"/>
          <w:szCs w:val="24"/>
        </w:rPr>
        <w:t>开</w:t>
      </w:r>
      <w:r>
        <w:rPr>
          <w:rFonts w:ascii="楷体" w:hAnsi="楷体" w:eastAsia="楷体" w:cs="楷体"/>
          <w:color w:val="auto"/>
          <w:spacing w:val="18"/>
          <w:sz w:val="24"/>
          <w:szCs w:val="24"/>
        </w:rPr>
        <w:t xml:space="preserve"> </w:t>
      </w:r>
      <w:r>
        <w:rPr>
          <w:rFonts w:ascii="楷体" w:hAnsi="楷体" w:eastAsia="楷体" w:cs="楷体"/>
          <w:color w:val="auto"/>
          <w:spacing w:val="-17"/>
          <w:sz w:val="24"/>
          <w:szCs w:val="24"/>
        </w:rPr>
        <w:t>户</w:t>
      </w:r>
      <w:r>
        <w:rPr>
          <w:rFonts w:ascii="楷体" w:hAnsi="楷体" w:eastAsia="楷体" w:cs="楷体"/>
          <w:color w:val="auto"/>
          <w:spacing w:val="11"/>
          <w:sz w:val="24"/>
          <w:szCs w:val="24"/>
        </w:rPr>
        <w:t xml:space="preserve"> </w:t>
      </w:r>
      <w:r>
        <w:rPr>
          <w:rFonts w:ascii="楷体" w:hAnsi="楷体" w:eastAsia="楷体" w:cs="楷体"/>
          <w:color w:val="auto"/>
          <w:spacing w:val="-17"/>
          <w:sz w:val="24"/>
          <w:szCs w:val="24"/>
        </w:rPr>
        <w:t>银行：</w:t>
      </w:r>
      <w:r>
        <w:rPr>
          <w:rFonts w:ascii="楷体" w:hAnsi="楷体" w:eastAsia="楷体" w:cs="楷体"/>
          <w:color w:val="auto"/>
          <w:sz w:val="24"/>
          <w:szCs w:val="24"/>
        </w:rPr>
        <w:t xml:space="preserve"> </w:t>
      </w:r>
      <w:r>
        <w:rPr>
          <w:rFonts w:ascii="楷体" w:hAnsi="楷体" w:eastAsia="楷体" w:cs="楷体"/>
          <w:color w:val="auto"/>
          <w:spacing w:val="-25"/>
          <w:sz w:val="24"/>
          <w:szCs w:val="24"/>
        </w:rPr>
        <w:t>帐</w:t>
      </w:r>
      <w:r>
        <w:rPr>
          <w:rFonts w:ascii="楷体" w:hAnsi="楷体" w:eastAsia="楷体" w:cs="楷体"/>
          <w:color w:val="auto"/>
          <w:spacing w:val="2"/>
          <w:sz w:val="24"/>
          <w:szCs w:val="24"/>
        </w:rPr>
        <w:t xml:space="preserve">      </w:t>
      </w:r>
      <w:r>
        <w:rPr>
          <w:rFonts w:ascii="楷体" w:hAnsi="楷体" w:eastAsia="楷体" w:cs="楷体"/>
          <w:color w:val="auto"/>
          <w:spacing w:val="-25"/>
          <w:sz w:val="24"/>
          <w:szCs w:val="24"/>
        </w:rPr>
        <w:t>号：</w:t>
      </w:r>
    </w:p>
    <w:p w14:paraId="105319AB">
      <w:pPr>
        <w:spacing w:before="54"/>
        <w:rPr>
          <w:color w:val="auto"/>
        </w:rPr>
      </w:pPr>
    </w:p>
    <w:p w14:paraId="32BCC581">
      <w:pPr>
        <w:spacing w:before="53"/>
        <w:rPr>
          <w:color w:val="auto"/>
        </w:rPr>
      </w:pPr>
    </w:p>
    <w:tbl>
      <w:tblPr>
        <w:tblStyle w:val="14"/>
        <w:tblW w:w="9848" w:type="dxa"/>
        <w:tblInd w:w="42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48"/>
      </w:tblGrid>
      <w:tr w14:paraId="35A5E48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3" w:hRule="atLeast"/>
        </w:trPr>
        <w:tc>
          <w:tcPr>
            <w:tcW w:w="9848" w:type="dxa"/>
            <w:vAlign w:val="top"/>
          </w:tcPr>
          <w:p w14:paraId="583CE957">
            <w:pPr>
              <w:pStyle w:val="15"/>
              <w:spacing w:before="32" w:line="227" w:lineRule="auto"/>
              <w:ind w:left="167" w:right="21" w:hanging="40"/>
              <w:rPr>
                <w:color w:val="auto"/>
              </w:rPr>
            </w:pPr>
            <w:r>
              <w:rPr>
                <w:b/>
                <w:bCs/>
                <w:color w:val="auto"/>
              </w:rPr>
              <w:t>注释：</w:t>
            </w:r>
            <w:r>
              <w:rPr>
                <w:color w:val="auto"/>
              </w:rPr>
              <w:t>本格式条款仅作为双方签订合同的参考，为阐明各方的权利</w:t>
            </w:r>
            <w:r>
              <w:rPr>
                <w:color w:val="auto"/>
                <w:spacing w:val="-1"/>
              </w:rPr>
              <w:t>和义务，经协商可根据项</w:t>
            </w:r>
            <w:r>
              <w:rPr>
                <w:color w:val="auto"/>
              </w:rPr>
              <w:t xml:space="preserve"> </w:t>
            </w:r>
            <w:r>
              <w:rPr>
                <w:color w:val="auto"/>
                <w:spacing w:val="-5"/>
              </w:rPr>
              <w:t>目实际具体情况进行必要的修改和调整。但不得与采购文件、响应文件的实质性内容相背离。</w:t>
            </w:r>
          </w:p>
        </w:tc>
      </w:tr>
    </w:tbl>
    <w:p w14:paraId="07C04743">
      <w:pPr>
        <w:pStyle w:val="2"/>
        <w:rPr>
          <w:color w:val="auto"/>
        </w:rPr>
      </w:pPr>
    </w:p>
    <w:p w14:paraId="0223FC91">
      <w:pPr>
        <w:rPr>
          <w:color w:val="auto"/>
        </w:rPr>
        <w:sectPr>
          <w:headerReference r:id="rId46" w:type="default"/>
          <w:footerReference r:id="rId47" w:type="default"/>
          <w:pgSz w:w="11909" w:h="16839"/>
          <w:pgMar w:top="1080" w:right="609" w:bottom="984" w:left="614" w:header="769" w:footer="675" w:gutter="0"/>
          <w:pgNumType w:fmt="decimal"/>
          <w:cols w:space="720" w:num="1"/>
        </w:sectPr>
      </w:pPr>
    </w:p>
    <w:p w14:paraId="713E9B1B">
      <w:pPr>
        <w:spacing w:before="20" w:line="221" w:lineRule="auto"/>
        <w:ind w:left="3468"/>
        <w:rPr>
          <w:rFonts w:ascii="楷体" w:hAnsi="楷体" w:eastAsia="楷体" w:cs="楷体"/>
          <w:color w:val="auto"/>
          <w:sz w:val="27"/>
          <w:szCs w:val="27"/>
        </w:rPr>
      </w:pPr>
      <w:r>
        <w:rPr>
          <w:rFonts w:ascii="楷体" w:hAnsi="楷体" w:eastAsia="楷体" w:cs="楷体"/>
          <w:b/>
          <w:bCs/>
          <w:color w:val="auto"/>
          <w:spacing w:val="6"/>
          <w:sz w:val="27"/>
          <w:szCs w:val="27"/>
        </w:rPr>
        <w:t>第二节</w:t>
      </w:r>
      <w:r>
        <w:rPr>
          <w:rFonts w:ascii="楷体" w:hAnsi="楷体" w:eastAsia="楷体" w:cs="楷体"/>
          <w:color w:val="auto"/>
          <w:spacing w:val="6"/>
          <w:sz w:val="27"/>
          <w:szCs w:val="27"/>
        </w:rPr>
        <w:t xml:space="preserve"> </w:t>
      </w:r>
      <w:r>
        <w:rPr>
          <w:rFonts w:ascii="楷体" w:hAnsi="楷体" w:eastAsia="楷体" w:cs="楷体"/>
          <w:b/>
          <w:bCs/>
          <w:color w:val="auto"/>
          <w:spacing w:val="6"/>
          <w:sz w:val="27"/>
          <w:szCs w:val="27"/>
        </w:rPr>
        <w:t>政府采购合同通用条款</w:t>
      </w:r>
    </w:p>
    <w:p w14:paraId="390E0F89">
      <w:pPr>
        <w:spacing w:before="79" w:line="227"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1.定义</w:t>
      </w:r>
    </w:p>
    <w:p w14:paraId="402C4666">
      <w:pPr>
        <w:spacing w:before="65" w:line="215" w:lineRule="auto"/>
        <w:ind w:left="607"/>
        <w:rPr>
          <w:rFonts w:ascii="楷体" w:hAnsi="楷体" w:eastAsia="楷体" w:cs="楷体"/>
          <w:color w:val="auto"/>
          <w:sz w:val="24"/>
          <w:szCs w:val="24"/>
        </w:rPr>
      </w:pPr>
      <w:r>
        <w:rPr>
          <w:rFonts w:ascii="楷体" w:hAnsi="楷体" w:eastAsia="楷体" w:cs="楷体"/>
          <w:color w:val="auto"/>
          <w:spacing w:val="-3"/>
          <w:sz w:val="24"/>
          <w:szCs w:val="24"/>
        </w:rPr>
        <w:t>1.1</w:t>
      </w:r>
      <w:r>
        <w:rPr>
          <w:rFonts w:ascii="楷体" w:hAnsi="楷体" w:eastAsia="楷体" w:cs="楷体"/>
          <w:color w:val="auto"/>
          <w:spacing w:val="-58"/>
          <w:sz w:val="24"/>
          <w:szCs w:val="24"/>
        </w:rPr>
        <w:t xml:space="preserve"> </w:t>
      </w:r>
      <w:r>
        <w:rPr>
          <w:rFonts w:ascii="楷体" w:hAnsi="楷体" w:eastAsia="楷体" w:cs="楷体"/>
          <w:color w:val="auto"/>
          <w:spacing w:val="-3"/>
          <w:sz w:val="24"/>
          <w:szCs w:val="24"/>
        </w:rPr>
        <w:t>合同当事人</w:t>
      </w:r>
    </w:p>
    <w:p w14:paraId="1089C84C">
      <w:pPr>
        <w:spacing w:before="80" w:line="246" w:lineRule="auto"/>
        <w:ind w:left="129" w:right="142" w:firstLine="481"/>
        <w:rPr>
          <w:rFonts w:ascii="楷体" w:hAnsi="楷体" w:eastAsia="楷体" w:cs="楷体"/>
          <w:color w:val="auto"/>
          <w:sz w:val="24"/>
          <w:szCs w:val="24"/>
        </w:rPr>
      </w:pPr>
      <w:r>
        <w:rPr>
          <w:rFonts w:ascii="楷体" w:hAnsi="楷体" w:eastAsia="楷体" w:cs="楷体"/>
          <w:color w:val="auto"/>
          <w:spacing w:val="-1"/>
          <w:sz w:val="24"/>
          <w:szCs w:val="24"/>
        </w:rPr>
        <w:t>（1）采购人（以下称甲方）是指使用财政性资金，通过政府采购程序向供应商购买货物、服务</w:t>
      </w:r>
      <w:r>
        <w:rPr>
          <w:rFonts w:ascii="楷体" w:hAnsi="楷体" w:eastAsia="楷体" w:cs="楷体"/>
          <w:color w:val="auto"/>
          <w:spacing w:val="11"/>
          <w:sz w:val="24"/>
          <w:szCs w:val="24"/>
        </w:rPr>
        <w:t xml:space="preserve"> </w:t>
      </w:r>
      <w:r>
        <w:rPr>
          <w:rFonts w:ascii="楷体" w:hAnsi="楷体" w:eastAsia="楷体" w:cs="楷体"/>
          <w:color w:val="auto"/>
          <w:spacing w:val="-2"/>
          <w:sz w:val="24"/>
          <w:szCs w:val="24"/>
        </w:rPr>
        <w:t>的国家机关、事业单位、团体组织。本次采购的甲方名称、地址见</w:t>
      </w:r>
      <w:r>
        <w:rPr>
          <w:rFonts w:ascii="楷体" w:hAnsi="楷体" w:eastAsia="楷体" w:cs="楷体"/>
          <w:b/>
          <w:bCs/>
          <w:color w:val="auto"/>
          <w:spacing w:val="-2"/>
          <w:sz w:val="24"/>
          <w:szCs w:val="24"/>
        </w:rPr>
        <w:t>【政府采购合同专用条款】。</w:t>
      </w:r>
    </w:p>
    <w:p w14:paraId="2819884A">
      <w:pPr>
        <w:spacing w:before="80" w:line="247" w:lineRule="auto"/>
        <w:ind w:left="121" w:right="141" w:firstLine="489"/>
        <w:rPr>
          <w:rFonts w:ascii="楷体" w:hAnsi="楷体" w:eastAsia="楷体" w:cs="楷体"/>
          <w:color w:val="auto"/>
          <w:sz w:val="24"/>
          <w:szCs w:val="24"/>
        </w:rPr>
      </w:pPr>
      <w:r>
        <w:rPr>
          <w:rFonts w:ascii="楷体" w:hAnsi="楷体" w:eastAsia="楷体" w:cs="楷体"/>
          <w:color w:val="auto"/>
          <w:spacing w:val="-1"/>
          <w:sz w:val="24"/>
          <w:szCs w:val="24"/>
        </w:rPr>
        <w:t>（2）供应商（以下称乙方）是指参加政府采购活动而取得中标结果，并向采购人提供货物、服</w:t>
      </w:r>
      <w:r>
        <w:rPr>
          <w:rFonts w:ascii="楷体" w:hAnsi="楷体" w:eastAsia="楷体" w:cs="楷体"/>
          <w:color w:val="auto"/>
          <w:spacing w:val="12"/>
          <w:sz w:val="24"/>
          <w:szCs w:val="24"/>
        </w:rPr>
        <w:t xml:space="preserve"> </w:t>
      </w:r>
      <w:r>
        <w:rPr>
          <w:rFonts w:ascii="楷体" w:hAnsi="楷体" w:eastAsia="楷体" w:cs="楷体"/>
          <w:color w:val="auto"/>
          <w:spacing w:val="-3"/>
          <w:sz w:val="24"/>
          <w:szCs w:val="24"/>
        </w:rPr>
        <w:t>务的法人、其他组织或者自然人。</w:t>
      </w:r>
    </w:p>
    <w:p w14:paraId="6F6463AC">
      <w:pPr>
        <w:spacing w:before="78" w:line="215" w:lineRule="auto"/>
        <w:ind w:left="607"/>
        <w:rPr>
          <w:rFonts w:ascii="楷体" w:hAnsi="楷体" w:eastAsia="楷体" w:cs="楷体"/>
          <w:color w:val="auto"/>
          <w:sz w:val="24"/>
          <w:szCs w:val="24"/>
        </w:rPr>
      </w:pPr>
      <w:r>
        <w:rPr>
          <w:rFonts w:ascii="楷体" w:hAnsi="楷体" w:eastAsia="楷体" w:cs="楷体"/>
          <w:color w:val="auto"/>
          <w:spacing w:val="-6"/>
          <w:sz w:val="24"/>
          <w:szCs w:val="24"/>
        </w:rPr>
        <w:t>1.2</w:t>
      </w:r>
      <w:r>
        <w:rPr>
          <w:rFonts w:ascii="楷体" w:hAnsi="楷体" w:eastAsia="楷体" w:cs="楷体"/>
          <w:color w:val="auto"/>
          <w:spacing w:val="-34"/>
          <w:sz w:val="24"/>
          <w:szCs w:val="24"/>
        </w:rPr>
        <w:t xml:space="preserve"> </w:t>
      </w:r>
      <w:r>
        <w:rPr>
          <w:rFonts w:ascii="楷体" w:hAnsi="楷体" w:eastAsia="楷体" w:cs="楷体"/>
          <w:color w:val="auto"/>
          <w:spacing w:val="-6"/>
          <w:sz w:val="24"/>
          <w:szCs w:val="24"/>
        </w:rPr>
        <w:t>本合同下列术语应解释为：</w:t>
      </w:r>
    </w:p>
    <w:p w14:paraId="4CE3AA3B">
      <w:pPr>
        <w:spacing w:before="80" w:line="246" w:lineRule="auto"/>
        <w:ind w:left="109" w:right="159" w:firstLine="501"/>
        <w:rPr>
          <w:rFonts w:ascii="楷体" w:hAnsi="楷体" w:eastAsia="楷体" w:cs="楷体"/>
          <w:color w:val="auto"/>
          <w:sz w:val="24"/>
          <w:szCs w:val="24"/>
        </w:rPr>
      </w:pPr>
      <w:r>
        <w:rPr>
          <w:rFonts w:ascii="楷体" w:hAnsi="楷体" w:eastAsia="楷体" w:cs="楷体"/>
          <w:color w:val="auto"/>
          <w:spacing w:val="-1"/>
          <w:sz w:val="24"/>
          <w:szCs w:val="24"/>
        </w:rPr>
        <w:t>（1）“合同”系指甲乙双方签署的、政府采购合同协议书中载明的甲乙双方所达成</w:t>
      </w:r>
      <w:r>
        <w:rPr>
          <w:rFonts w:ascii="楷体" w:hAnsi="楷体" w:eastAsia="楷体" w:cs="楷体"/>
          <w:color w:val="auto"/>
          <w:spacing w:val="-2"/>
          <w:sz w:val="24"/>
          <w:szCs w:val="24"/>
        </w:rPr>
        <w:t>的协议，包</w:t>
      </w:r>
      <w:r>
        <w:rPr>
          <w:rFonts w:ascii="楷体" w:hAnsi="楷体" w:eastAsia="楷体" w:cs="楷体"/>
          <w:color w:val="auto"/>
          <w:sz w:val="24"/>
          <w:szCs w:val="24"/>
        </w:rPr>
        <w:t xml:space="preserve"> </w:t>
      </w:r>
      <w:r>
        <w:rPr>
          <w:rFonts w:ascii="楷体" w:hAnsi="楷体" w:eastAsia="楷体" w:cs="楷体"/>
          <w:color w:val="auto"/>
          <w:spacing w:val="-1"/>
          <w:sz w:val="24"/>
          <w:szCs w:val="24"/>
        </w:rPr>
        <w:t>括所有的附件、附录和上述文件所提到的构成合同的所</w:t>
      </w:r>
      <w:r>
        <w:rPr>
          <w:rFonts w:ascii="楷体" w:hAnsi="楷体" w:eastAsia="楷体" w:cs="楷体"/>
          <w:color w:val="auto"/>
          <w:spacing w:val="-2"/>
          <w:sz w:val="24"/>
          <w:szCs w:val="24"/>
        </w:rPr>
        <w:t>有文件。</w:t>
      </w:r>
    </w:p>
    <w:p w14:paraId="73373234">
      <w:pPr>
        <w:spacing w:before="80" w:line="252" w:lineRule="auto"/>
        <w:ind w:left="111" w:right="142" w:firstLine="499"/>
        <w:rPr>
          <w:rFonts w:ascii="楷体" w:hAnsi="楷体" w:eastAsia="楷体" w:cs="楷体"/>
          <w:color w:val="auto"/>
          <w:sz w:val="24"/>
          <w:szCs w:val="24"/>
        </w:rPr>
      </w:pPr>
      <w:r>
        <w:rPr>
          <w:rFonts w:ascii="楷体" w:hAnsi="楷体" w:eastAsia="楷体" w:cs="楷体"/>
          <w:color w:val="auto"/>
          <w:spacing w:val="-1"/>
          <w:sz w:val="24"/>
          <w:szCs w:val="24"/>
        </w:rPr>
        <w:t>（2）“合同价”系指根据本合同规定乙方在正确地完全履行合同义务后甲方应支付给乙方的价</w:t>
      </w:r>
      <w:r>
        <w:rPr>
          <w:rFonts w:ascii="楷体" w:hAnsi="楷体" w:eastAsia="楷体" w:cs="楷体"/>
          <w:color w:val="auto"/>
          <w:spacing w:val="11"/>
          <w:sz w:val="24"/>
          <w:szCs w:val="24"/>
        </w:rPr>
        <w:t xml:space="preserve"> </w:t>
      </w:r>
      <w:r>
        <w:rPr>
          <w:rFonts w:ascii="楷体" w:hAnsi="楷体" w:eastAsia="楷体" w:cs="楷体"/>
          <w:color w:val="auto"/>
          <w:spacing w:val="-10"/>
          <w:sz w:val="24"/>
          <w:szCs w:val="24"/>
        </w:rPr>
        <w:t>款。</w:t>
      </w:r>
    </w:p>
    <w:p w14:paraId="40D89D67">
      <w:pPr>
        <w:spacing w:before="66" w:line="246" w:lineRule="auto"/>
        <w:ind w:left="114" w:right="173" w:firstLine="495"/>
        <w:rPr>
          <w:rFonts w:ascii="楷体" w:hAnsi="楷体" w:eastAsia="楷体" w:cs="楷体"/>
          <w:color w:val="auto"/>
          <w:sz w:val="24"/>
          <w:szCs w:val="24"/>
        </w:rPr>
      </w:pPr>
      <w:r>
        <w:rPr>
          <w:rFonts w:ascii="楷体" w:hAnsi="楷体" w:eastAsia="楷体" w:cs="楷体"/>
          <w:color w:val="auto"/>
          <w:spacing w:val="-1"/>
          <w:sz w:val="24"/>
          <w:szCs w:val="24"/>
        </w:rPr>
        <w:t>（3）“货物”系指乙方根据本合同规定须向甲方提</w:t>
      </w:r>
      <w:r>
        <w:rPr>
          <w:rFonts w:ascii="楷体" w:hAnsi="楷体" w:eastAsia="楷体" w:cs="楷体"/>
          <w:color w:val="auto"/>
          <w:spacing w:val="-2"/>
          <w:sz w:val="24"/>
          <w:szCs w:val="24"/>
        </w:rPr>
        <w:t>供的各种形态和种类的物品，包括原材料、</w:t>
      </w:r>
      <w:r>
        <w:rPr>
          <w:rFonts w:ascii="楷体" w:hAnsi="楷体" w:eastAsia="楷体" w:cs="楷体"/>
          <w:color w:val="auto"/>
          <w:sz w:val="24"/>
          <w:szCs w:val="24"/>
        </w:rPr>
        <w:t xml:space="preserve"> </w:t>
      </w:r>
      <w:r>
        <w:rPr>
          <w:rFonts w:ascii="楷体" w:hAnsi="楷体" w:eastAsia="楷体" w:cs="楷体"/>
          <w:color w:val="auto"/>
          <w:spacing w:val="-1"/>
          <w:sz w:val="24"/>
          <w:szCs w:val="24"/>
        </w:rPr>
        <w:t>设备、产品（包括软件）及相关的其备品备件、工具、手册及其它技术资料</w:t>
      </w:r>
      <w:r>
        <w:rPr>
          <w:rFonts w:ascii="楷体" w:hAnsi="楷体" w:eastAsia="楷体" w:cs="楷体"/>
          <w:color w:val="auto"/>
          <w:spacing w:val="-2"/>
          <w:sz w:val="24"/>
          <w:szCs w:val="24"/>
        </w:rPr>
        <w:t>和材料。</w:t>
      </w:r>
    </w:p>
    <w:p w14:paraId="6E7C30C0">
      <w:pPr>
        <w:spacing w:before="79" w:line="245" w:lineRule="auto"/>
        <w:ind w:left="134" w:right="120" w:firstLine="476"/>
        <w:rPr>
          <w:rFonts w:ascii="楷体" w:hAnsi="楷体" w:eastAsia="楷体" w:cs="楷体"/>
          <w:color w:val="auto"/>
          <w:sz w:val="24"/>
          <w:szCs w:val="24"/>
        </w:rPr>
      </w:pPr>
      <w:r>
        <w:rPr>
          <w:rFonts w:ascii="楷体" w:hAnsi="楷体" w:eastAsia="楷体" w:cs="楷体"/>
          <w:color w:val="auto"/>
          <w:sz w:val="24"/>
          <w:szCs w:val="24"/>
        </w:rPr>
        <w:t>（4）“伴随服务”系指根据本合同规定乙方承担与供货有关的辅助服务，如</w:t>
      </w:r>
      <w:r>
        <w:rPr>
          <w:rFonts w:ascii="楷体" w:hAnsi="楷体" w:eastAsia="楷体" w:cs="楷体"/>
          <w:color w:val="auto"/>
          <w:spacing w:val="-1"/>
          <w:sz w:val="24"/>
          <w:szCs w:val="24"/>
        </w:rPr>
        <w:t>运输、保险以及其</w:t>
      </w:r>
      <w:r>
        <w:rPr>
          <w:rFonts w:ascii="楷体" w:hAnsi="楷体" w:eastAsia="楷体" w:cs="楷体"/>
          <w:color w:val="auto"/>
          <w:sz w:val="24"/>
          <w:szCs w:val="24"/>
        </w:rPr>
        <w:t xml:space="preserve"> </w:t>
      </w:r>
      <w:r>
        <w:rPr>
          <w:rFonts w:ascii="楷体" w:hAnsi="楷体" w:eastAsia="楷体" w:cs="楷体"/>
          <w:color w:val="auto"/>
          <w:spacing w:val="2"/>
          <w:sz w:val="24"/>
          <w:szCs w:val="24"/>
        </w:rPr>
        <w:t>它的伴随服务，例如安装、调试、提供技术协助、培训和合同中规定乙方应承担的其它义务。</w:t>
      </w:r>
    </w:p>
    <w:p w14:paraId="49CCC26C">
      <w:pPr>
        <w:spacing w:before="85" w:line="215" w:lineRule="auto"/>
        <w:ind w:left="610"/>
        <w:rPr>
          <w:rFonts w:ascii="楷体" w:hAnsi="楷体" w:eastAsia="楷体" w:cs="楷体"/>
          <w:color w:val="auto"/>
          <w:sz w:val="24"/>
          <w:szCs w:val="24"/>
        </w:rPr>
      </w:pPr>
      <w:r>
        <w:rPr>
          <w:rFonts w:ascii="楷体" w:hAnsi="楷体" w:eastAsia="楷体" w:cs="楷体"/>
          <w:color w:val="auto"/>
          <w:spacing w:val="-4"/>
          <w:sz w:val="24"/>
          <w:szCs w:val="24"/>
        </w:rPr>
        <w:t>（5）“合同条款”系指本合同条款。</w:t>
      </w:r>
    </w:p>
    <w:p w14:paraId="49570C51">
      <w:pPr>
        <w:spacing w:before="80" w:line="246" w:lineRule="auto"/>
        <w:ind w:left="113" w:right="17" w:firstLine="497"/>
        <w:rPr>
          <w:rFonts w:ascii="楷体" w:hAnsi="楷体" w:eastAsia="楷体" w:cs="楷体"/>
          <w:color w:val="auto"/>
          <w:sz w:val="24"/>
          <w:szCs w:val="24"/>
        </w:rPr>
      </w:pPr>
      <w:r>
        <w:rPr>
          <w:rFonts w:ascii="楷体" w:hAnsi="楷体" w:eastAsia="楷体" w:cs="楷体"/>
          <w:color w:val="auto"/>
          <w:spacing w:val="-11"/>
          <w:sz w:val="24"/>
          <w:szCs w:val="24"/>
        </w:rPr>
        <w:t>（6）“项目现场”系指本合同项下货物安装、运行的现场，</w:t>
      </w:r>
      <w:r>
        <w:rPr>
          <w:rFonts w:ascii="楷体" w:hAnsi="楷体" w:eastAsia="楷体" w:cs="楷体"/>
          <w:color w:val="auto"/>
          <w:spacing w:val="-51"/>
          <w:sz w:val="24"/>
          <w:szCs w:val="24"/>
        </w:rPr>
        <w:t xml:space="preserve"> </w:t>
      </w:r>
      <w:r>
        <w:rPr>
          <w:rFonts w:ascii="楷体" w:hAnsi="楷体" w:eastAsia="楷体" w:cs="楷体"/>
          <w:color w:val="auto"/>
          <w:spacing w:val="-11"/>
          <w:sz w:val="24"/>
          <w:szCs w:val="24"/>
        </w:rPr>
        <w:t>其名称见</w:t>
      </w:r>
      <w:r>
        <w:rPr>
          <w:rFonts w:ascii="楷体" w:hAnsi="楷体" w:eastAsia="楷体" w:cs="楷体"/>
          <w:b/>
          <w:bCs/>
          <w:color w:val="auto"/>
          <w:spacing w:val="-11"/>
          <w:sz w:val="24"/>
          <w:szCs w:val="24"/>
        </w:rPr>
        <w:t>【政府采购合同专用条款】</w:t>
      </w:r>
      <w:r>
        <w:rPr>
          <w:rFonts w:ascii="楷体" w:hAnsi="楷体" w:eastAsia="楷体" w:cs="楷体"/>
          <w:color w:val="auto"/>
          <w:spacing w:val="-11"/>
          <w:sz w:val="24"/>
          <w:szCs w:val="24"/>
        </w:rPr>
        <w:t>。</w:t>
      </w:r>
      <w:r>
        <w:rPr>
          <w:rFonts w:ascii="楷体" w:hAnsi="楷体" w:eastAsia="楷体" w:cs="楷体"/>
          <w:color w:val="auto"/>
          <w:sz w:val="24"/>
          <w:szCs w:val="24"/>
        </w:rPr>
        <w:t xml:space="preserve"> </w:t>
      </w:r>
      <w:r>
        <w:rPr>
          <w:rFonts w:ascii="楷体" w:hAnsi="楷体" w:eastAsia="楷体" w:cs="楷体"/>
          <w:b/>
          <w:bCs/>
          <w:color w:val="auto"/>
          <w:spacing w:val="-3"/>
          <w:sz w:val="24"/>
          <w:szCs w:val="24"/>
        </w:rPr>
        <w:t>2.合同的适用范围</w:t>
      </w:r>
    </w:p>
    <w:p w14:paraId="57607DFD">
      <w:pPr>
        <w:spacing w:before="81" w:line="215" w:lineRule="auto"/>
        <w:ind w:left="593"/>
        <w:rPr>
          <w:rFonts w:ascii="楷体" w:hAnsi="楷体" w:eastAsia="楷体" w:cs="楷体"/>
          <w:color w:val="auto"/>
          <w:sz w:val="24"/>
          <w:szCs w:val="24"/>
        </w:rPr>
      </w:pPr>
      <w:r>
        <w:rPr>
          <w:rFonts w:ascii="楷体" w:hAnsi="楷体" w:eastAsia="楷体" w:cs="楷体"/>
          <w:color w:val="auto"/>
          <w:spacing w:val="-1"/>
          <w:sz w:val="24"/>
          <w:szCs w:val="24"/>
        </w:rPr>
        <w:t>2.1 本合同条款适用于没有被本合同其他部分的条款所</w:t>
      </w:r>
      <w:r>
        <w:rPr>
          <w:rFonts w:ascii="楷体" w:hAnsi="楷体" w:eastAsia="楷体" w:cs="楷体"/>
          <w:color w:val="auto"/>
          <w:spacing w:val="-2"/>
          <w:sz w:val="24"/>
          <w:szCs w:val="24"/>
        </w:rPr>
        <w:t>取代的范围。</w:t>
      </w:r>
    </w:p>
    <w:p w14:paraId="55E09BD8">
      <w:pPr>
        <w:spacing w:before="80" w:line="215" w:lineRule="auto"/>
        <w:ind w:left="593"/>
        <w:rPr>
          <w:rFonts w:ascii="楷体" w:hAnsi="楷体" w:eastAsia="楷体" w:cs="楷体"/>
          <w:color w:val="auto"/>
          <w:sz w:val="24"/>
          <w:szCs w:val="24"/>
        </w:rPr>
      </w:pPr>
      <w:r>
        <w:rPr>
          <w:rFonts w:ascii="楷体" w:hAnsi="楷体" w:eastAsia="楷体" w:cs="楷体"/>
          <w:color w:val="auto"/>
          <w:spacing w:val="-2"/>
          <w:sz w:val="24"/>
          <w:szCs w:val="24"/>
        </w:rPr>
        <w:t>2.2 合同内容根据招标文件、投标文件而确定。</w:t>
      </w:r>
    </w:p>
    <w:p w14:paraId="6322E4C8">
      <w:pPr>
        <w:spacing w:before="81" w:line="215" w:lineRule="auto"/>
        <w:ind w:left="114"/>
        <w:rPr>
          <w:rFonts w:ascii="楷体" w:hAnsi="楷体" w:eastAsia="楷体" w:cs="楷体"/>
          <w:color w:val="auto"/>
          <w:sz w:val="24"/>
          <w:szCs w:val="24"/>
        </w:rPr>
      </w:pPr>
      <w:r>
        <w:rPr>
          <w:rFonts w:ascii="楷体" w:hAnsi="楷体" w:eastAsia="楷体" w:cs="楷体"/>
          <w:b/>
          <w:bCs/>
          <w:color w:val="auto"/>
          <w:spacing w:val="-3"/>
          <w:sz w:val="24"/>
          <w:szCs w:val="24"/>
        </w:rPr>
        <w:t>3.合同标的及金额</w:t>
      </w:r>
    </w:p>
    <w:p w14:paraId="0FD7E9B5">
      <w:pPr>
        <w:spacing w:before="80" w:line="215" w:lineRule="auto"/>
        <w:ind w:left="594"/>
        <w:rPr>
          <w:rFonts w:ascii="楷体" w:hAnsi="楷体" w:eastAsia="楷体" w:cs="楷体"/>
          <w:color w:val="auto"/>
          <w:sz w:val="24"/>
          <w:szCs w:val="24"/>
        </w:rPr>
      </w:pPr>
      <w:r>
        <w:rPr>
          <w:rFonts w:ascii="楷体" w:hAnsi="楷体" w:eastAsia="楷体" w:cs="楷体"/>
          <w:color w:val="auto"/>
          <w:spacing w:val="-2"/>
          <w:sz w:val="24"/>
          <w:szCs w:val="24"/>
        </w:rPr>
        <w:t>3.1 合同标的及金额应与中标结果一致。</w:t>
      </w:r>
    </w:p>
    <w:p w14:paraId="61CB5FF3">
      <w:pPr>
        <w:spacing w:before="81" w:line="215" w:lineRule="auto"/>
        <w:ind w:left="108"/>
        <w:rPr>
          <w:rFonts w:ascii="楷体" w:hAnsi="楷体" w:eastAsia="楷体" w:cs="楷体"/>
          <w:color w:val="auto"/>
          <w:sz w:val="24"/>
          <w:szCs w:val="24"/>
        </w:rPr>
      </w:pPr>
      <w:r>
        <w:rPr>
          <w:rFonts w:ascii="楷体" w:hAnsi="楷体" w:eastAsia="楷体" w:cs="楷体"/>
          <w:b/>
          <w:bCs/>
          <w:color w:val="auto"/>
          <w:spacing w:val="-2"/>
          <w:sz w:val="24"/>
          <w:szCs w:val="24"/>
        </w:rPr>
        <w:t>4.合同价款</w:t>
      </w:r>
    </w:p>
    <w:p w14:paraId="7A0B14F9">
      <w:pPr>
        <w:spacing w:before="81" w:line="260" w:lineRule="auto"/>
        <w:ind w:left="143" w:right="106" w:firstLine="445"/>
        <w:rPr>
          <w:rFonts w:ascii="楷体" w:hAnsi="楷体" w:eastAsia="楷体" w:cs="楷体"/>
          <w:color w:val="auto"/>
          <w:sz w:val="24"/>
          <w:szCs w:val="24"/>
        </w:rPr>
      </w:pPr>
      <w:r>
        <w:rPr>
          <w:rFonts w:ascii="楷体" w:hAnsi="楷体" w:eastAsia="楷体" w:cs="楷体"/>
          <w:color w:val="auto"/>
          <w:spacing w:val="-1"/>
          <w:sz w:val="24"/>
          <w:szCs w:val="24"/>
        </w:rPr>
        <w:t>4.1</w:t>
      </w:r>
      <w:r>
        <w:rPr>
          <w:rFonts w:ascii="楷体" w:hAnsi="楷体" w:eastAsia="楷体" w:cs="楷体"/>
          <w:color w:val="auto"/>
          <w:spacing w:val="-52"/>
          <w:sz w:val="24"/>
          <w:szCs w:val="24"/>
        </w:rPr>
        <w:t xml:space="preserve"> </w:t>
      </w:r>
      <w:r>
        <w:rPr>
          <w:rFonts w:ascii="楷体" w:hAnsi="楷体" w:eastAsia="楷体" w:cs="楷体"/>
          <w:color w:val="auto"/>
          <w:spacing w:val="-1"/>
          <w:sz w:val="24"/>
          <w:szCs w:val="24"/>
        </w:rPr>
        <w:t>具体合同价款见本合同第</w:t>
      </w:r>
      <w:r>
        <w:rPr>
          <w:rFonts w:ascii="楷体" w:hAnsi="楷体" w:eastAsia="楷体" w:cs="楷体"/>
          <w:color w:val="auto"/>
          <w:spacing w:val="-51"/>
          <w:sz w:val="24"/>
          <w:szCs w:val="24"/>
        </w:rPr>
        <w:t xml:space="preserve"> </w:t>
      </w:r>
      <w:r>
        <w:rPr>
          <w:rFonts w:ascii="楷体" w:hAnsi="楷体" w:eastAsia="楷体" w:cs="楷体"/>
          <w:color w:val="auto"/>
          <w:spacing w:val="-1"/>
          <w:sz w:val="24"/>
          <w:szCs w:val="24"/>
        </w:rPr>
        <w:t>3.1</w:t>
      </w:r>
      <w:r>
        <w:rPr>
          <w:rFonts w:ascii="楷体" w:hAnsi="楷体" w:eastAsia="楷体" w:cs="楷体"/>
          <w:color w:val="auto"/>
          <w:spacing w:val="-48"/>
          <w:sz w:val="24"/>
          <w:szCs w:val="24"/>
        </w:rPr>
        <w:t xml:space="preserve"> </w:t>
      </w:r>
      <w:r>
        <w:rPr>
          <w:rFonts w:ascii="楷体" w:hAnsi="楷体" w:eastAsia="楷体" w:cs="楷体"/>
          <w:color w:val="auto"/>
          <w:spacing w:val="-1"/>
          <w:sz w:val="24"/>
          <w:szCs w:val="24"/>
        </w:rPr>
        <w:t>条。乙方为履行本合同</w:t>
      </w:r>
      <w:r>
        <w:rPr>
          <w:rFonts w:ascii="楷体" w:hAnsi="楷体" w:eastAsia="楷体" w:cs="楷体"/>
          <w:color w:val="auto"/>
          <w:spacing w:val="-2"/>
          <w:sz w:val="24"/>
          <w:szCs w:val="24"/>
        </w:rPr>
        <w:t>而发生的所有费用均应包含在合同价款</w:t>
      </w:r>
      <w:r>
        <w:rPr>
          <w:rFonts w:ascii="楷体" w:hAnsi="楷体" w:eastAsia="楷体" w:cs="楷体"/>
          <w:color w:val="auto"/>
          <w:sz w:val="24"/>
          <w:szCs w:val="24"/>
        </w:rPr>
        <w:t xml:space="preserve"> </w:t>
      </w:r>
      <w:r>
        <w:rPr>
          <w:rFonts w:ascii="楷体" w:hAnsi="楷体" w:eastAsia="楷体" w:cs="楷体"/>
          <w:color w:val="auto"/>
          <w:spacing w:val="-4"/>
          <w:sz w:val="24"/>
          <w:szCs w:val="24"/>
        </w:rPr>
        <w:t>中，甲方不再另行支付其它任何费用。</w:t>
      </w:r>
    </w:p>
    <w:p w14:paraId="4906C49E">
      <w:pPr>
        <w:spacing w:before="44" w:line="215" w:lineRule="auto"/>
        <w:ind w:left="109"/>
        <w:rPr>
          <w:rFonts w:ascii="楷体" w:hAnsi="楷体" w:eastAsia="楷体" w:cs="楷体"/>
          <w:color w:val="auto"/>
          <w:sz w:val="24"/>
          <w:szCs w:val="24"/>
        </w:rPr>
      </w:pPr>
      <w:r>
        <w:rPr>
          <w:rFonts w:ascii="楷体" w:hAnsi="楷体" w:eastAsia="楷体" w:cs="楷体"/>
          <w:b/>
          <w:bCs/>
          <w:color w:val="auto"/>
          <w:spacing w:val="-2"/>
          <w:sz w:val="24"/>
          <w:szCs w:val="24"/>
        </w:rPr>
        <w:t>5.履行合同的时间、地点和方式</w:t>
      </w:r>
    </w:p>
    <w:p w14:paraId="176892B4">
      <w:pPr>
        <w:spacing w:before="80" w:line="246" w:lineRule="auto"/>
        <w:ind w:left="110" w:right="118" w:firstLine="479"/>
        <w:rPr>
          <w:rFonts w:ascii="楷体" w:hAnsi="楷体" w:eastAsia="楷体" w:cs="楷体"/>
          <w:color w:val="auto"/>
          <w:sz w:val="24"/>
          <w:szCs w:val="24"/>
        </w:rPr>
      </w:pPr>
      <w:r>
        <w:rPr>
          <w:rFonts w:ascii="楷体" w:hAnsi="楷体" w:eastAsia="楷体" w:cs="楷体"/>
          <w:color w:val="auto"/>
          <w:spacing w:val="-6"/>
          <w:sz w:val="24"/>
          <w:szCs w:val="24"/>
        </w:rPr>
        <w:t>5.1</w:t>
      </w:r>
      <w:r>
        <w:rPr>
          <w:rFonts w:ascii="楷体" w:hAnsi="楷体" w:eastAsia="楷体" w:cs="楷体"/>
          <w:color w:val="auto"/>
          <w:spacing w:val="38"/>
          <w:sz w:val="24"/>
          <w:szCs w:val="24"/>
        </w:rPr>
        <w:t xml:space="preserve"> </w:t>
      </w:r>
      <w:r>
        <w:rPr>
          <w:rFonts w:ascii="楷体" w:hAnsi="楷体" w:eastAsia="楷体" w:cs="楷体"/>
          <w:color w:val="auto"/>
          <w:spacing w:val="-6"/>
          <w:sz w:val="24"/>
          <w:szCs w:val="24"/>
        </w:rPr>
        <w:t>乙方应当在甲方确定的时间、指定的地点履行合同， 具体的交货时间、地点</w:t>
      </w:r>
      <w:r>
        <w:rPr>
          <w:rFonts w:ascii="楷体" w:hAnsi="楷体" w:eastAsia="楷体" w:cs="楷体"/>
          <w:color w:val="auto"/>
          <w:spacing w:val="-7"/>
          <w:sz w:val="24"/>
          <w:szCs w:val="24"/>
        </w:rPr>
        <w:t>和方式见</w:t>
      </w:r>
      <w:r>
        <w:rPr>
          <w:rFonts w:ascii="楷体" w:hAnsi="楷体" w:eastAsia="楷体" w:cs="楷体"/>
          <w:b/>
          <w:bCs/>
          <w:color w:val="auto"/>
          <w:spacing w:val="-7"/>
          <w:sz w:val="24"/>
          <w:szCs w:val="24"/>
        </w:rPr>
        <w:t>【政府</w:t>
      </w:r>
      <w:r>
        <w:rPr>
          <w:rFonts w:ascii="楷体" w:hAnsi="楷体" w:eastAsia="楷体" w:cs="楷体"/>
          <w:color w:val="auto"/>
          <w:sz w:val="24"/>
          <w:szCs w:val="24"/>
        </w:rPr>
        <w:t xml:space="preserve"> </w:t>
      </w:r>
      <w:r>
        <w:rPr>
          <w:rFonts w:ascii="楷体" w:hAnsi="楷体" w:eastAsia="楷体" w:cs="楷体"/>
          <w:b/>
          <w:bCs/>
          <w:color w:val="auto"/>
          <w:spacing w:val="-3"/>
          <w:sz w:val="24"/>
          <w:szCs w:val="24"/>
        </w:rPr>
        <w:t>采购合同专用条款】</w:t>
      </w:r>
      <w:r>
        <w:rPr>
          <w:rFonts w:ascii="楷体" w:hAnsi="楷体" w:eastAsia="楷体" w:cs="楷体"/>
          <w:color w:val="auto"/>
          <w:spacing w:val="-3"/>
          <w:sz w:val="24"/>
          <w:szCs w:val="24"/>
        </w:rPr>
        <w:t>。</w:t>
      </w:r>
    </w:p>
    <w:p w14:paraId="5E427D71">
      <w:pPr>
        <w:spacing w:before="82" w:line="217" w:lineRule="auto"/>
        <w:ind w:left="589"/>
        <w:rPr>
          <w:rFonts w:ascii="楷体" w:hAnsi="楷体" w:eastAsia="楷体" w:cs="楷体"/>
          <w:color w:val="auto"/>
          <w:sz w:val="24"/>
          <w:szCs w:val="24"/>
        </w:rPr>
      </w:pPr>
      <w:r>
        <w:rPr>
          <w:rFonts w:ascii="楷体" w:hAnsi="楷体" w:eastAsia="楷体" w:cs="楷体"/>
          <w:color w:val="auto"/>
          <w:spacing w:val="-3"/>
          <w:sz w:val="24"/>
          <w:szCs w:val="24"/>
        </w:rPr>
        <w:t>5.2</w:t>
      </w:r>
      <w:r>
        <w:rPr>
          <w:rFonts w:ascii="楷体" w:hAnsi="楷体" w:eastAsia="楷体" w:cs="楷体"/>
          <w:color w:val="auto"/>
          <w:spacing w:val="48"/>
          <w:sz w:val="24"/>
          <w:szCs w:val="24"/>
        </w:rPr>
        <w:t xml:space="preserve"> </w:t>
      </w:r>
      <w:r>
        <w:rPr>
          <w:rFonts w:ascii="楷体" w:hAnsi="楷体" w:eastAsia="楷体" w:cs="楷体"/>
          <w:color w:val="auto"/>
          <w:spacing w:val="-3"/>
          <w:sz w:val="24"/>
          <w:szCs w:val="24"/>
        </w:rPr>
        <w:t>乙方提供服务的应当在甲方指定的地点完成服务项目。</w:t>
      </w:r>
    </w:p>
    <w:p w14:paraId="5023B74B">
      <w:pPr>
        <w:spacing w:before="77" w:line="218"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6.货物的验收</w:t>
      </w:r>
    </w:p>
    <w:p w14:paraId="42EE58C9">
      <w:pPr>
        <w:spacing w:before="77" w:line="218" w:lineRule="auto"/>
        <w:ind w:left="593"/>
        <w:rPr>
          <w:rFonts w:ascii="楷体" w:hAnsi="楷体" w:eastAsia="楷体" w:cs="楷体"/>
          <w:color w:val="auto"/>
          <w:sz w:val="24"/>
          <w:szCs w:val="24"/>
        </w:rPr>
      </w:pPr>
      <w:r>
        <w:rPr>
          <w:rFonts w:ascii="楷体" w:hAnsi="楷体" w:eastAsia="楷体" w:cs="楷体"/>
          <w:color w:val="auto"/>
          <w:spacing w:val="-3"/>
          <w:sz w:val="24"/>
          <w:szCs w:val="24"/>
        </w:rPr>
        <w:t>6.1</w:t>
      </w:r>
      <w:r>
        <w:rPr>
          <w:rFonts w:ascii="楷体" w:hAnsi="楷体" w:eastAsia="楷体" w:cs="楷体"/>
          <w:color w:val="auto"/>
          <w:spacing w:val="39"/>
          <w:sz w:val="24"/>
          <w:szCs w:val="24"/>
        </w:rPr>
        <w:t xml:space="preserve"> </w:t>
      </w:r>
      <w:r>
        <w:rPr>
          <w:rFonts w:ascii="楷体" w:hAnsi="楷体" w:eastAsia="楷体" w:cs="楷体"/>
          <w:color w:val="auto"/>
          <w:spacing w:val="-3"/>
          <w:sz w:val="24"/>
          <w:szCs w:val="24"/>
        </w:rPr>
        <w:t>甲方在收到乙方交付的货物后应当及时组织验</w:t>
      </w:r>
      <w:r>
        <w:rPr>
          <w:rFonts w:ascii="楷体" w:hAnsi="楷体" w:eastAsia="楷体" w:cs="楷体"/>
          <w:color w:val="auto"/>
          <w:spacing w:val="-4"/>
          <w:sz w:val="24"/>
          <w:szCs w:val="24"/>
        </w:rPr>
        <w:t>收。</w:t>
      </w:r>
    </w:p>
    <w:p w14:paraId="4FD301C3">
      <w:pPr>
        <w:spacing w:before="77" w:line="247" w:lineRule="auto"/>
        <w:ind w:left="165" w:right="114" w:firstLine="428"/>
        <w:rPr>
          <w:rFonts w:ascii="楷体" w:hAnsi="楷体" w:eastAsia="楷体" w:cs="楷体"/>
          <w:color w:val="auto"/>
          <w:sz w:val="24"/>
          <w:szCs w:val="24"/>
        </w:rPr>
      </w:pPr>
      <w:r>
        <w:rPr>
          <w:rFonts w:ascii="楷体" w:hAnsi="楷体" w:eastAsia="楷体" w:cs="楷体"/>
          <w:color w:val="auto"/>
          <w:spacing w:val="-2"/>
          <w:sz w:val="24"/>
          <w:szCs w:val="24"/>
        </w:rPr>
        <w:t>6.2 货物的表面瑕疵，甲方应在验收时当面提出；对质</w:t>
      </w:r>
      <w:r>
        <w:rPr>
          <w:rFonts w:ascii="楷体" w:hAnsi="楷体" w:eastAsia="楷体" w:cs="楷体"/>
          <w:color w:val="auto"/>
          <w:spacing w:val="-3"/>
          <w:sz w:val="24"/>
          <w:szCs w:val="24"/>
        </w:rPr>
        <w:t>量问题有异议的应在安装调试后十个工作</w:t>
      </w:r>
      <w:r>
        <w:rPr>
          <w:rFonts w:ascii="楷体" w:hAnsi="楷体" w:eastAsia="楷体" w:cs="楷体"/>
          <w:color w:val="auto"/>
          <w:sz w:val="24"/>
          <w:szCs w:val="24"/>
        </w:rPr>
        <w:t xml:space="preserve"> </w:t>
      </w:r>
      <w:r>
        <w:rPr>
          <w:rFonts w:ascii="楷体" w:hAnsi="楷体" w:eastAsia="楷体" w:cs="楷体"/>
          <w:color w:val="auto"/>
          <w:spacing w:val="-15"/>
          <w:sz w:val="24"/>
          <w:szCs w:val="24"/>
        </w:rPr>
        <w:t>日内提出。</w:t>
      </w:r>
    </w:p>
    <w:p w14:paraId="7684AE0E">
      <w:pPr>
        <w:spacing w:before="76" w:line="245" w:lineRule="auto"/>
        <w:ind w:left="112" w:right="53" w:firstLine="481"/>
        <w:rPr>
          <w:rFonts w:ascii="楷体" w:hAnsi="楷体" w:eastAsia="楷体" w:cs="楷体"/>
          <w:color w:val="auto"/>
          <w:sz w:val="24"/>
          <w:szCs w:val="24"/>
        </w:rPr>
      </w:pPr>
      <w:r>
        <w:rPr>
          <w:rFonts w:ascii="楷体" w:hAnsi="楷体" w:eastAsia="楷体" w:cs="楷体"/>
          <w:color w:val="auto"/>
          <w:spacing w:val="-1"/>
          <w:sz w:val="24"/>
          <w:szCs w:val="24"/>
        </w:rPr>
        <w:t>6.3 在验收过程中发现数量不足或有质量、技术等问题，乙方应负责按照甲方的要求采取补足、</w:t>
      </w:r>
      <w:r>
        <w:rPr>
          <w:rFonts w:ascii="楷体" w:hAnsi="楷体" w:eastAsia="楷体" w:cs="楷体"/>
          <w:color w:val="auto"/>
          <w:sz w:val="24"/>
          <w:szCs w:val="24"/>
        </w:rPr>
        <w:t xml:space="preserve"> </w:t>
      </w:r>
      <w:r>
        <w:rPr>
          <w:rFonts w:ascii="楷体" w:hAnsi="楷体" w:eastAsia="楷体" w:cs="楷体"/>
          <w:color w:val="auto"/>
          <w:spacing w:val="-1"/>
          <w:sz w:val="24"/>
          <w:szCs w:val="24"/>
        </w:rPr>
        <w:t>更换或退货等处理措施，并承担由此发生的</w:t>
      </w:r>
      <w:r>
        <w:rPr>
          <w:rFonts w:ascii="楷体" w:hAnsi="楷体" w:eastAsia="楷体" w:cs="楷体"/>
          <w:color w:val="auto"/>
          <w:spacing w:val="-2"/>
          <w:sz w:val="24"/>
          <w:szCs w:val="24"/>
        </w:rPr>
        <w:t>一切费用和损失。</w:t>
      </w:r>
    </w:p>
    <w:p w14:paraId="52C71C0F">
      <w:pPr>
        <w:spacing w:before="83" w:line="245" w:lineRule="auto"/>
        <w:ind w:left="123" w:right="114" w:firstLine="470"/>
        <w:rPr>
          <w:rFonts w:ascii="楷体" w:hAnsi="楷体" w:eastAsia="楷体" w:cs="楷体"/>
          <w:color w:val="auto"/>
          <w:sz w:val="24"/>
          <w:szCs w:val="24"/>
        </w:rPr>
      </w:pPr>
      <w:r>
        <w:rPr>
          <w:rFonts w:ascii="楷体" w:hAnsi="楷体" w:eastAsia="楷体" w:cs="楷体"/>
          <w:color w:val="auto"/>
          <w:spacing w:val="-6"/>
          <w:sz w:val="24"/>
          <w:szCs w:val="24"/>
        </w:rPr>
        <w:t>6.4</w:t>
      </w:r>
      <w:r>
        <w:rPr>
          <w:rFonts w:ascii="楷体" w:hAnsi="楷体" w:eastAsia="楷体" w:cs="楷体"/>
          <w:color w:val="auto"/>
          <w:spacing w:val="39"/>
          <w:sz w:val="24"/>
          <w:szCs w:val="24"/>
        </w:rPr>
        <w:t xml:space="preserve"> </w:t>
      </w:r>
      <w:r>
        <w:rPr>
          <w:rFonts w:ascii="楷体" w:hAnsi="楷体" w:eastAsia="楷体" w:cs="楷体"/>
          <w:color w:val="auto"/>
          <w:spacing w:val="-6"/>
          <w:sz w:val="24"/>
          <w:szCs w:val="24"/>
        </w:rPr>
        <w:t>甲方在乙方按合同规定交货或安装、调试后， 无正当理由而拖延接收、验收或拒绝接收、验</w:t>
      </w:r>
      <w:r>
        <w:rPr>
          <w:rFonts w:ascii="楷体" w:hAnsi="楷体" w:eastAsia="楷体" w:cs="楷体"/>
          <w:color w:val="auto"/>
          <w:sz w:val="24"/>
          <w:szCs w:val="24"/>
        </w:rPr>
        <w:t xml:space="preserve"> </w:t>
      </w:r>
      <w:r>
        <w:rPr>
          <w:rFonts w:ascii="楷体" w:hAnsi="楷体" w:eastAsia="楷体" w:cs="楷体"/>
          <w:color w:val="auto"/>
          <w:spacing w:val="-2"/>
          <w:sz w:val="24"/>
          <w:szCs w:val="24"/>
        </w:rPr>
        <w:t>收的，应承担因此给乙方造成的直接损失。</w:t>
      </w:r>
    </w:p>
    <w:p w14:paraId="59C45253">
      <w:pPr>
        <w:spacing w:before="85" w:line="212" w:lineRule="auto"/>
        <w:ind w:left="593"/>
        <w:rPr>
          <w:rFonts w:ascii="楷体" w:hAnsi="楷体" w:eastAsia="楷体" w:cs="楷体"/>
          <w:color w:val="auto"/>
          <w:sz w:val="24"/>
          <w:szCs w:val="24"/>
        </w:rPr>
      </w:pPr>
      <w:r>
        <w:rPr>
          <w:rFonts w:ascii="楷体" w:hAnsi="楷体" w:eastAsia="楷体" w:cs="楷体"/>
          <w:color w:val="auto"/>
          <w:spacing w:val="-3"/>
          <w:sz w:val="24"/>
          <w:szCs w:val="24"/>
        </w:rPr>
        <w:t>6.5</w:t>
      </w:r>
      <w:r>
        <w:rPr>
          <w:rFonts w:ascii="楷体" w:hAnsi="楷体" w:eastAsia="楷体" w:cs="楷体"/>
          <w:color w:val="auto"/>
          <w:spacing w:val="39"/>
          <w:sz w:val="24"/>
          <w:szCs w:val="24"/>
        </w:rPr>
        <w:t xml:space="preserve"> </w:t>
      </w:r>
      <w:r>
        <w:rPr>
          <w:rFonts w:ascii="楷体" w:hAnsi="楷体" w:eastAsia="楷体" w:cs="楷体"/>
          <w:color w:val="auto"/>
          <w:spacing w:val="-3"/>
          <w:sz w:val="24"/>
          <w:szCs w:val="24"/>
        </w:rPr>
        <w:t>甲方对货物进行检查验收合格后，应当收取发票并在《交货验收单》上</w:t>
      </w:r>
      <w:r>
        <w:rPr>
          <w:rFonts w:ascii="楷体" w:hAnsi="楷体" w:eastAsia="楷体" w:cs="楷体"/>
          <w:color w:val="auto"/>
          <w:spacing w:val="-4"/>
          <w:sz w:val="24"/>
          <w:szCs w:val="24"/>
        </w:rPr>
        <w:t>签署验收意见及加盖</w:t>
      </w:r>
    </w:p>
    <w:p w14:paraId="0E0E721D">
      <w:pPr>
        <w:spacing w:line="212" w:lineRule="auto"/>
        <w:rPr>
          <w:rFonts w:ascii="楷体" w:hAnsi="楷体" w:eastAsia="楷体" w:cs="楷体"/>
          <w:color w:val="auto"/>
          <w:sz w:val="24"/>
          <w:szCs w:val="24"/>
        </w:rPr>
        <w:sectPr>
          <w:footerReference r:id="rId48" w:type="default"/>
          <w:pgSz w:w="11909" w:h="16839"/>
          <w:pgMar w:top="1080" w:right="609" w:bottom="984" w:left="614" w:header="769" w:footer="675" w:gutter="0"/>
          <w:pgNumType w:fmt="decimal"/>
          <w:cols w:space="720" w:num="1"/>
        </w:sectPr>
      </w:pPr>
    </w:p>
    <w:p w14:paraId="4DFF2404">
      <w:pPr>
        <w:spacing w:before="62" w:line="214" w:lineRule="auto"/>
        <w:ind w:left="119"/>
        <w:rPr>
          <w:rFonts w:ascii="楷体" w:hAnsi="楷体" w:eastAsia="楷体" w:cs="楷体"/>
          <w:color w:val="auto"/>
          <w:sz w:val="24"/>
          <w:szCs w:val="24"/>
        </w:rPr>
      </w:pPr>
      <w:r>
        <w:rPr>
          <w:rFonts w:ascii="楷体" w:hAnsi="楷体" w:eastAsia="楷体" w:cs="楷体"/>
          <w:color w:val="auto"/>
          <w:spacing w:val="-8"/>
          <w:sz w:val="24"/>
          <w:szCs w:val="24"/>
        </w:rPr>
        <w:t>单位印章。</w:t>
      </w:r>
    </w:p>
    <w:p w14:paraId="23CC9FF2">
      <w:pPr>
        <w:spacing w:before="82" w:line="247" w:lineRule="auto"/>
        <w:ind w:left="117" w:right="125" w:firstLine="476"/>
        <w:rPr>
          <w:rFonts w:ascii="楷体" w:hAnsi="楷体" w:eastAsia="楷体" w:cs="楷体"/>
          <w:color w:val="auto"/>
          <w:sz w:val="24"/>
          <w:szCs w:val="24"/>
        </w:rPr>
      </w:pPr>
      <w:r>
        <w:rPr>
          <w:rFonts w:ascii="楷体" w:hAnsi="楷体" w:eastAsia="楷体" w:cs="楷体"/>
          <w:color w:val="auto"/>
          <w:spacing w:val="-3"/>
          <w:sz w:val="24"/>
          <w:szCs w:val="24"/>
        </w:rPr>
        <w:t>6.6</w:t>
      </w:r>
      <w:r>
        <w:rPr>
          <w:rFonts w:ascii="楷体" w:hAnsi="楷体" w:eastAsia="楷体" w:cs="楷体"/>
          <w:color w:val="auto"/>
          <w:spacing w:val="29"/>
          <w:sz w:val="24"/>
          <w:szCs w:val="24"/>
        </w:rPr>
        <w:t xml:space="preserve"> </w:t>
      </w:r>
      <w:r>
        <w:rPr>
          <w:rFonts w:ascii="楷体" w:hAnsi="楷体" w:eastAsia="楷体" w:cs="楷体"/>
          <w:color w:val="auto"/>
          <w:spacing w:val="-3"/>
          <w:sz w:val="24"/>
          <w:szCs w:val="24"/>
        </w:rPr>
        <w:t>大型或者复杂的货物采购项目，甲方可以邀请国家认可的质量检测机构参加验</w:t>
      </w:r>
      <w:r>
        <w:rPr>
          <w:rFonts w:ascii="楷体" w:hAnsi="楷体" w:eastAsia="楷体" w:cs="楷体"/>
          <w:color w:val="auto"/>
          <w:spacing w:val="-4"/>
          <w:sz w:val="24"/>
          <w:szCs w:val="24"/>
        </w:rPr>
        <w:t>收工作，并由</w:t>
      </w:r>
      <w:r>
        <w:rPr>
          <w:rFonts w:ascii="楷体" w:hAnsi="楷体" w:eastAsia="楷体" w:cs="楷体"/>
          <w:color w:val="auto"/>
          <w:sz w:val="24"/>
          <w:szCs w:val="24"/>
        </w:rPr>
        <w:t xml:space="preserve"> </w:t>
      </w:r>
      <w:r>
        <w:rPr>
          <w:rFonts w:ascii="楷体" w:hAnsi="楷体" w:eastAsia="楷体" w:cs="楷体"/>
          <w:color w:val="auto"/>
          <w:spacing w:val="-5"/>
          <w:sz w:val="24"/>
          <w:szCs w:val="24"/>
        </w:rPr>
        <w:t>其出具验收报告单。</w:t>
      </w:r>
    </w:p>
    <w:p w14:paraId="486006E9">
      <w:pPr>
        <w:spacing w:before="76" w:line="247" w:lineRule="auto"/>
        <w:ind w:left="114" w:right="138" w:firstLine="479"/>
        <w:rPr>
          <w:rFonts w:ascii="楷体" w:hAnsi="楷体" w:eastAsia="楷体" w:cs="楷体"/>
          <w:color w:val="auto"/>
          <w:sz w:val="24"/>
          <w:szCs w:val="24"/>
        </w:rPr>
      </w:pPr>
      <w:r>
        <w:rPr>
          <w:rFonts w:ascii="楷体" w:hAnsi="楷体" w:eastAsia="楷体" w:cs="楷体"/>
          <w:color w:val="auto"/>
          <w:spacing w:val="-4"/>
          <w:sz w:val="24"/>
          <w:szCs w:val="24"/>
        </w:rPr>
        <w:t>6.7</w:t>
      </w:r>
      <w:r>
        <w:rPr>
          <w:rFonts w:ascii="楷体" w:hAnsi="楷体" w:eastAsia="楷体" w:cs="楷体"/>
          <w:color w:val="auto"/>
          <w:spacing w:val="53"/>
          <w:sz w:val="24"/>
          <w:szCs w:val="24"/>
        </w:rPr>
        <w:t xml:space="preserve"> </w:t>
      </w:r>
      <w:r>
        <w:rPr>
          <w:rFonts w:ascii="楷体" w:hAnsi="楷体" w:eastAsia="楷体" w:cs="楷体"/>
          <w:color w:val="auto"/>
          <w:spacing w:val="-4"/>
          <w:sz w:val="24"/>
          <w:szCs w:val="24"/>
        </w:rPr>
        <w:t>乙方提供的进口产品，乙方应出示中华人民共和国进出口商品检验部门出具的检验证书（招</w:t>
      </w:r>
      <w:r>
        <w:rPr>
          <w:rFonts w:ascii="楷体" w:hAnsi="楷体" w:eastAsia="楷体" w:cs="楷体"/>
          <w:color w:val="auto"/>
          <w:sz w:val="24"/>
          <w:szCs w:val="24"/>
        </w:rPr>
        <w:t xml:space="preserve"> </w:t>
      </w:r>
      <w:r>
        <w:rPr>
          <w:rFonts w:ascii="楷体" w:hAnsi="楷体" w:eastAsia="楷体" w:cs="楷体"/>
          <w:color w:val="auto"/>
          <w:spacing w:val="-3"/>
          <w:sz w:val="24"/>
          <w:szCs w:val="24"/>
        </w:rPr>
        <w:t>标文件第五章采购需求另有约定的除外）。</w:t>
      </w:r>
    </w:p>
    <w:p w14:paraId="2D8A6AC6">
      <w:pPr>
        <w:spacing w:before="79" w:line="218" w:lineRule="auto"/>
        <w:ind w:left="115"/>
        <w:rPr>
          <w:rFonts w:ascii="楷体" w:hAnsi="楷体" w:eastAsia="楷体" w:cs="楷体"/>
          <w:color w:val="auto"/>
          <w:sz w:val="24"/>
          <w:szCs w:val="24"/>
        </w:rPr>
      </w:pPr>
      <w:r>
        <w:rPr>
          <w:rFonts w:ascii="楷体" w:hAnsi="楷体" w:eastAsia="楷体" w:cs="楷体"/>
          <w:b/>
          <w:bCs/>
          <w:color w:val="auto"/>
          <w:spacing w:val="-3"/>
          <w:sz w:val="24"/>
          <w:szCs w:val="24"/>
        </w:rPr>
        <w:t>7.货物包装要求</w:t>
      </w:r>
    </w:p>
    <w:p w14:paraId="31B19973">
      <w:pPr>
        <w:spacing w:before="75" w:line="257" w:lineRule="auto"/>
        <w:ind w:left="114" w:right="115" w:firstLine="480"/>
        <w:rPr>
          <w:rFonts w:ascii="楷体" w:hAnsi="楷体" w:eastAsia="楷体" w:cs="楷体"/>
          <w:color w:val="auto"/>
          <w:sz w:val="24"/>
          <w:szCs w:val="24"/>
        </w:rPr>
      </w:pPr>
      <w:r>
        <w:rPr>
          <w:rFonts w:ascii="楷体" w:hAnsi="楷体" w:eastAsia="楷体" w:cs="楷体"/>
          <w:color w:val="auto"/>
          <w:spacing w:val="-3"/>
          <w:sz w:val="24"/>
          <w:szCs w:val="24"/>
        </w:rPr>
        <w:t>7.1</w:t>
      </w:r>
      <w:r>
        <w:rPr>
          <w:rFonts w:ascii="楷体" w:hAnsi="楷体" w:eastAsia="楷体" w:cs="楷体"/>
          <w:color w:val="auto"/>
          <w:spacing w:val="38"/>
          <w:sz w:val="24"/>
          <w:szCs w:val="24"/>
        </w:rPr>
        <w:t xml:space="preserve"> </w:t>
      </w:r>
      <w:r>
        <w:rPr>
          <w:rFonts w:ascii="楷体" w:hAnsi="楷体" w:eastAsia="楷体" w:cs="楷体"/>
          <w:color w:val="auto"/>
          <w:spacing w:val="-3"/>
          <w:sz w:val="24"/>
          <w:szCs w:val="24"/>
        </w:rPr>
        <w:t>乙方所出售的全部货物均应按标准保护措施进行包装，包装应适</w:t>
      </w:r>
      <w:r>
        <w:rPr>
          <w:rFonts w:ascii="楷体" w:hAnsi="楷体" w:eastAsia="楷体" w:cs="楷体"/>
          <w:color w:val="auto"/>
          <w:spacing w:val="-4"/>
          <w:sz w:val="24"/>
          <w:szCs w:val="24"/>
        </w:rPr>
        <w:t>应于远距离运输、防潮、防</w:t>
      </w:r>
      <w:r>
        <w:rPr>
          <w:rFonts w:ascii="楷体" w:hAnsi="楷体" w:eastAsia="楷体" w:cs="楷体"/>
          <w:color w:val="auto"/>
          <w:sz w:val="24"/>
          <w:szCs w:val="24"/>
        </w:rPr>
        <w:t xml:space="preserve"> </w:t>
      </w:r>
      <w:r>
        <w:rPr>
          <w:rFonts w:ascii="楷体" w:hAnsi="楷体" w:eastAsia="楷体" w:cs="楷体"/>
          <w:color w:val="auto"/>
          <w:spacing w:val="-5"/>
          <w:sz w:val="24"/>
          <w:szCs w:val="24"/>
        </w:rPr>
        <w:t>震、防锈和防野蛮装卸等要求， 以确保货物安全无损地运抵指定现场。由于包装防护措施不妥而引起</w:t>
      </w:r>
      <w:r>
        <w:rPr>
          <w:rFonts w:ascii="楷体" w:hAnsi="楷体" w:eastAsia="楷体" w:cs="楷体"/>
          <w:color w:val="auto"/>
          <w:spacing w:val="8"/>
          <w:sz w:val="24"/>
          <w:szCs w:val="24"/>
        </w:rPr>
        <w:t xml:space="preserve"> </w:t>
      </w:r>
      <w:r>
        <w:rPr>
          <w:rFonts w:ascii="楷体" w:hAnsi="楷体" w:eastAsia="楷体" w:cs="楷体"/>
          <w:color w:val="auto"/>
          <w:spacing w:val="-4"/>
          <w:sz w:val="24"/>
          <w:szCs w:val="24"/>
        </w:rPr>
        <w:t>的损坏、丢失由乙方负责。</w:t>
      </w:r>
    </w:p>
    <w:p w14:paraId="0DEBD628">
      <w:pPr>
        <w:spacing w:before="79" w:line="216" w:lineRule="auto"/>
        <w:ind w:left="595"/>
        <w:rPr>
          <w:rFonts w:ascii="楷体" w:hAnsi="楷体" w:eastAsia="楷体" w:cs="楷体"/>
          <w:color w:val="auto"/>
          <w:sz w:val="24"/>
          <w:szCs w:val="24"/>
        </w:rPr>
      </w:pPr>
      <w:r>
        <w:rPr>
          <w:rFonts w:ascii="楷体" w:hAnsi="楷体" w:eastAsia="楷体" w:cs="楷体"/>
          <w:color w:val="auto"/>
          <w:spacing w:val="-1"/>
          <w:sz w:val="24"/>
          <w:szCs w:val="24"/>
        </w:rPr>
        <w:t>7.2 每一个包装箱内应附一份详细装箱单、质量证书</w:t>
      </w:r>
      <w:r>
        <w:rPr>
          <w:rFonts w:ascii="楷体" w:hAnsi="楷体" w:eastAsia="楷体" w:cs="楷体"/>
          <w:color w:val="auto"/>
          <w:spacing w:val="-2"/>
          <w:sz w:val="24"/>
          <w:szCs w:val="24"/>
        </w:rPr>
        <w:t>和保修保养证书。</w:t>
      </w:r>
    </w:p>
    <w:p w14:paraId="70F31CCF">
      <w:pPr>
        <w:spacing w:before="79" w:line="224" w:lineRule="auto"/>
        <w:ind w:left="112"/>
        <w:rPr>
          <w:rFonts w:ascii="楷体" w:hAnsi="楷体" w:eastAsia="楷体" w:cs="楷体"/>
          <w:color w:val="auto"/>
          <w:sz w:val="24"/>
          <w:szCs w:val="24"/>
        </w:rPr>
      </w:pPr>
      <w:r>
        <w:rPr>
          <w:rFonts w:ascii="楷体" w:hAnsi="楷体" w:eastAsia="楷体" w:cs="楷体"/>
          <w:b/>
          <w:bCs/>
          <w:color w:val="auto"/>
          <w:spacing w:val="-3"/>
          <w:sz w:val="24"/>
          <w:szCs w:val="24"/>
        </w:rPr>
        <w:t>8.运输和保险</w:t>
      </w:r>
    </w:p>
    <w:p w14:paraId="45630B67">
      <w:pPr>
        <w:spacing w:before="69" w:line="246" w:lineRule="auto"/>
        <w:ind w:left="110" w:right="118" w:firstLine="481"/>
        <w:rPr>
          <w:rFonts w:ascii="楷体" w:hAnsi="楷体" w:eastAsia="楷体" w:cs="楷体"/>
          <w:color w:val="auto"/>
          <w:sz w:val="24"/>
          <w:szCs w:val="24"/>
        </w:rPr>
      </w:pPr>
      <w:r>
        <w:rPr>
          <w:rFonts w:ascii="楷体" w:hAnsi="楷体" w:eastAsia="楷体" w:cs="楷体"/>
          <w:color w:val="auto"/>
          <w:spacing w:val="-2"/>
          <w:sz w:val="24"/>
          <w:szCs w:val="24"/>
        </w:rPr>
        <w:t>8.1</w:t>
      </w:r>
      <w:r>
        <w:rPr>
          <w:rFonts w:ascii="楷体" w:hAnsi="楷体" w:eastAsia="楷体" w:cs="楷体"/>
          <w:color w:val="auto"/>
          <w:spacing w:val="-25"/>
          <w:sz w:val="24"/>
          <w:szCs w:val="24"/>
        </w:rPr>
        <w:t xml:space="preserve"> </w:t>
      </w:r>
      <w:r>
        <w:rPr>
          <w:rFonts w:ascii="楷体" w:hAnsi="楷体" w:eastAsia="楷体" w:cs="楷体"/>
          <w:color w:val="auto"/>
          <w:spacing w:val="-2"/>
          <w:sz w:val="24"/>
          <w:szCs w:val="24"/>
        </w:rPr>
        <w:t>乙方负责办理将货物运抵本合同第</w:t>
      </w:r>
      <w:r>
        <w:rPr>
          <w:rFonts w:ascii="楷体" w:hAnsi="楷体" w:eastAsia="楷体" w:cs="楷体"/>
          <w:color w:val="auto"/>
          <w:spacing w:val="-57"/>
          <w:sz w:val="24"/>
          <w:szCs w:val="24"/>
        </w:rPr>
        <w:t xml:space="preserve"> </w:t>
      </w:r>
      <w:r>
        <w:rPr>
          <w:rFonts w:ascii="楷体" w:hAnsi="楷体" w:eastAsia="楷体" w:cs="楷体"/>
          <w:color w:val="auto"/>
          <w:spacing w:val="-2"/>
          <w:sz w:val="24"/>
          <w:szCs w:val="24"/>
        </w:rPr>
        <w:t>5.1</w:t>
      </w:r>
      <w:r>
        <w:rPr>
          <w:rFonts w:ascii="楷体" w:hAnsi="楷体" w:eastAsia="楷体" w:cs="楷体"/>
          <w:color w:val="auto"/>
          <w:spacing w:val="-48"/>
          <w:sz w:val="24"/>
          <w:szCs w:val="24"/>
        </w:rPr>
        <w:t xml:space="preserve"> </w:t>
      </w:r>
      <w:r>
        <w:rPr>
          <w:rFonts w:ascii="楷体" w:hAnsi="楷体" w:eastAsia="楷体" w:cs="楷体"/>
          <w:color w:val="auto"/>
          <w:spacing w:val="-2"/>
          <w:sz w:val="24"/>
          <w:szCs w:val="24"/>
        </w:rPr>
        <w:t>条规定的交货地点的一切运输事项，相关费用应包括</w:t>
      </w:r>
      <w:r>
        <w:rPr>
          <w:rFonts w:ascii="楷体" w:hAnsi="楷体" w:eastAsia="楷体" w:cs="楷体"/>
          <w:color w:val="auto"/>
          <w:sz w:val="24"/>
          <w:szCs w:val="24"/>
        </w:rPr>
        <w:t xml:space="preserve"> </w:t>
      </w:r>
      <w:r>
        <w:rPr>
          <w:rFonts w:ascii="楷体" w:hAnsi="楷体" w:eastAsia="楷体" w:cs="楷体"/>
          <w:color w:val="auto"/>
          <w:spacing w:val="-5"/>
          <w:sz w:val="24"/>
          <w:szCs w:val="24"/>
        </w:rPr>
        <w:t>在合同总价中。</w:t>
      </w:r>
    </w:p>
    <w:p w14:paraId="7AA35E99">
      <w:pPr>
        <w:spacing w:before="81" w:line="215" w:lineRule="auto"/>
        <w:ind w:left="592"/>
        <w:rPr>
          <w:rFonts w:ascii="楷体" w:hAnsi="楷体" w:eastAsia="楷体" w:cs="楷体"/>
          <w:color w:val="auto"/>
          <w:sz w:val="24"/>
          <w:szCs w:val="24"/>
        </w:rPr>
      </w:pPr>
      <w:r>
        <w:rPr>
          <w:rFonts w:ascii="楷体" w:hAnsi="楷体" w:eastAsia="楷体" w:cs="楷体"/>
          <w:color w:val="auto"/>
          <w:spacing w:val="-2"/>
          <w:sz w:val="24"/>
          <w:szCs w:val="24"/>
        </w:rPr>
        <w:t>8.2</w:t>
      </w:r>
      <w:r>
        <w:rPr>
          <w:rFonts w:ascii="楷体" w:hAnsi="楷体" w:eastAsia="楷体" w:cs="楷体"/>
          <w:color w:val="auto"/>
          <w:spacing w:val="-24"/>
          <w:sz w:val="24"/>
          <w:szCs w:val="24"/>
        </w:rPr>
        <w:t xml:space="preserve"> </w:t>
      </w:r>
      <w:r>
        <w:rPr>
          <w:rFonts w:ascii="楷体" w:hAnsi="楷体" w:eastAsia="楷体" w:cs="楷体"/>
          <w:color w:val="auto"/>
          <w:spacing w:val="-2"/>
          <w:sz w:val="24"/>
          <w:szCs w:val="24"/>
        </w:rPr>
        <w:t>乙方应向保险公司投保以甲方为受益人的发运合同货物发票金额的</w:t>
      </w:r>
      <w:r>
        <w:rPr>
          <w:rFonts w:ascii="楷体" w:hAnsi="楷体" w:eastAsia="楷体" w:cs="楷体"/>
          <w:color w:val="auto"/>
          <w:spacing w:val="-38"/>
          <w:sz w:val="24"/>
          <w:szCs w:val="24"/>
        </w:rPr>
        <w:t xml:space="preserve"> </w:t>
      </w:r>
      <w:r>
        <w:rPr>
          <w:rFonts w:ascii="楷体" w:hAnsi="楷体" w:eastAsia="楷体" w:cs="楷体"/>
          <w:color w:val="auto"/>
          <w:spacing w:val="-2"/>
          <w:sz w:val="24"/>
          <w:szCs w:val="24"/>
        </w:rPr>
        <w:t>110％运输</w:t>
      </w:r>
      <w:r>
        <w:rPr>
          <w:rFonts w:ascii="楷体" w:hAnsi="楷体" w:eastAsia="楷体" w:cs="楷体"/>
          <w:color w:val="auto"/>
          <w:spacing w:val="-3"/>
          <w:sz w:val="24"/>
          <w:szCs w:val="24"/>
        </w:rPr>
        <w:t>一切险。</w:t>
      </w:r>
    </w:p>
    <w:p w14:paraId="75EE079E">
      <w:pPr>
        <w:spacing w:before="80" w:line="219" w:lineRule="auto"/>
        <w:ind w:left="108"/>
        <w:rPr>
          <w:rFonts w:ascii="楷体" w:hAnsi="楷体" w:eastAsia="楷体" w:cs="楷体"/>
          <w:color w:val="auto"/>
          <w:sz w:val="24"/>
          <w:szCs w:val="24"/>
        </w:rPr>
      </w:pPr>
      <w:r>
        <w:rPr>
          <w:rFonts w:ascii="楷体" w:hAnsi="楷体" w:eastAsia="楷体" w:cs="楷体"/>
          <w:b/>
          <w:bCs/>
          <w:color w:val="auto"/>
          <w:spacing w:val="-2"/>
          <w:sz w:val="24"/>
          <w:szCs w:val="24"/>
        </w:rPr>
        <w:t>9.质量标准和保证</w:t>
      </w:r>
    </w:p>
    <w:p w14:paraId="4631C552">
      <w:pPr>
        <w:spacing w:before="76" w:line="219" w:lineRule="auto"/>
        <w:ind w:left="588"/>
        <w:rPr>
          <w:rFonts w:ascii="楷体" w:hAnsi="楷体" w:eastAsia="楷体" w:cs="楷体"/>
          <w:color w:val="auto"/>
          <w:sz w:val="24"/>
          <w:szCs w:val="24"/>
        </w:rPr>
      </w:pPr>
      <w:r>
        <w:rPr>
          <w:rFonts w:ascii="楷体" w:hAnsi="楷体" w:eastAsia="楷体" w:cs="楷体"/>
          <w:color w:val="auto"/>
          <w:spacing w:val="-1"/>
          <w:sz w:val="24"/>
          <w:szCs w:val="24"/>
        </w:rPr>
        <w:t>9.1 质量标准</w:t>
      </w:r>
    </w:p>
    <w:p w14:paraId="0761DDAD">
      <w:pPr>
        <w:spacing w:before="74" w:line="245" w:lineRule="auto"/>
        <w:ind w:left="134" w:right="155" w:firstLine="476"/>
        <w:rPr>
          <w:rFonts w:ascii="楷体" w:hAnsi="楷体" w:eastAsia="楷体" w:cs="楷体"/>
          <w:color w:val="auto"/>
          <w:sz w:val="24"/>
          <w:szCs w:val="24"/>
        </w:rPr>
      </w:pPr>
      <w:r>
        <w:rPr>
          <w:rFonts w:ascii="楷体" w:hAnsi="楷体" w:eastAsia="楷体" w:cs="楷体"/>
          <w:color w:val="auto"/>
          <w:spacing w:val="-1"/>
          <w:sz w:val="24"/>
          <w:szCs w:val="24"/>
        </w:rPr>
        <w:t>（1）本合同下交付的货物应符合招标文件第五章“技术规格、参数与要求”所述的标准。如果</w:t>
      </w:r>
      <w:r>
        <w:rPr>
          <w:rFonts w:ascii="楷体" w:hAnsi="楷体" w:eastAsia="楷体" w:cs="楷体"/>
          <w:color w:val="auto"/>
          <w:spacing w:val="9"/>
          <w:sz w:val="24"/>
          <w:szCs w:val="24"/>
        </w:rPr>
        <w:t xml:space="preserve"> </w:t>
      </w:r>
      <w:r>
        <w:rPr>
          <w:rFonts w:ascii="楷体" w:hAnsi="楷体" w:eastAsia="楷体" w:cs="楷体"/>
          <w:color w:val="auto"/>
          <w:spacing w:val="-1"/>
          <w:sz w:val="24"/>
          <w:szCs w:val="24"/>
        </w:rPr>
        <w:t>没有提及适用标准，则应符合中华人民共和国有关机构发</w:t>
      </w:r>
      <w:r>
        <w:rPr>
          <w:rFonts w:ascii="楷体" w:hAnsi="楷体" w:eastAsia="楷体" w:cs="楷体"/>
          <w:color w:val="auto"/>
          <w:spacing w:val="-2"/>
          <w:sz w:val="24"/>
          <w:szCs w:val="24"/>
        </w:rPr>
        <w:t>布的最新版本的标准。</w:t>
      </w:r>
    </w:p>
    <w:p w14:paraId="1AB37F83">
      <w:pPr>
        <w:spacing w:before="84" w:line="217" w:lineRule="auto"/>
        <w:ind w:left="610"/>
        <w:rPr>
          <w:rFonts w:ascii="楷体" w:hAnsi="楷体" w:eastAsia="楷体" w:cs="楷体"/>
          <w:color w:val="auto"/>
          <w:sz w:val="24"/>
          <w:szCs w:val="24"/>
        </w:rPr>
      </w:pPr>
      <w:r>
        <w:rPr>
          <w:rFonts w:ascii="楷体" w:hAnsi="楷体" w:eastAsia="楷体" w:cs="楷体"/>
          <w:color w:val="auto"/>
          <w:spacing w:val="-3"/>
          <w:sz w:val="24"/>
          <w:szCs w:val="24"/>
        </w:rPr>
        <w:t>（2）采用中华人民共和国法定计量单位。</w:t>
      </w:r>
    </w:p>
    <w:p w14:paraId="218967EC">
      <w:pPr>
        <w:spacing w:before="79" w:line="217" w:lineRule="auto"/>
        <w:ind w:left="610"/>
        <w:rPr>
          <w:rFonts w:ascii="楷体" w:hAnsi="楷体" w:eastAsia="楷体" w:cs="楷体"/>
          <w:color w:val="auto"/>
          <w:sz w:val="24"/>
          <w:szCs w:val="24"/>
        </w:rPr>
      </w:pPr>
      <w:r>
        <w:rPr>
          <w:rFonts w:ascii="楷体" w:hAnsi="楷体" w:eastAsia="楷体" w:cs="楷体"/>
          <w:color w:val="auto"/>
          <w:spacing w:val="-2"/>
          <w:sz w:val="24"/>
          <w:szCs w:val="24"/>
        </w:rPr>
        <w:t>（3）乙方所出售的货物还应符合国家有关安全、环保、卫生之规定。</w:t>
      </w:r>
    </w:p>
    <w:p w14:paraId="1B3FF101">
      <w:pPr>
        <w:spacing w:before="78" w:line="225" w:lineRule="auto"/>
        <w:ind w:left="588"/>
        <w:rPr>
          <w:rFonts w:ascii="楷体" w:hAnsi="楷体" w:eastAsia="楷体" w:cs="楷体"/>
          <w:color w:val="auto"/>
          <w:sz w:val="24"/>
          <w:szCs w:val="24"/>
        </w:rPr>
      </w:pPr>
      <w:r>
        <w:rPr>
          <w:rFonts w:ascii="楷体" w:hAnsi="楷体" w:eastAsia="楷体" w:cs="楷体"/>
          <w:color w:val="auto"/>
          <w:spacing w:val="-1"/>
          <w:sz w:val="24"/>
          <w:szCs w:val="24"/>
        </w:rPr>
        <w:t>9.2 保证</w:t>
      </w:r>
    </w:p>
    <w:p w14:paraId="0146979D">
      <w:pPr>
        <w:spacing w:before="66" w:line="261" w:lineRule="auto"/>
        <w:ind w:left="113" w:firstLine="497"/>
        <w:rPr>
          <w:rFonts w:ascii="楷体" w:hAnsi="楷体" w:eastAsia="楷体" w:cs="楷体"/>
          <w:color w:val="auto"/>
          <w:sz w:val="24"/>
          <w:szCs w:val="24"/>
        </w:rPr>
      </w:pPr>
      <w:r>
        <w:rPr>
          <w:rFonts w:ascii="楷体" w:hAnsi="楷体" w:eastAsia="楷体" w:cs="楷体"/>
          <w:color w:val="auto"/>
          <w:spacing w:val="-1"/>
          <w:sz w:val="24"/>
          <w:szCs w:val="24"/>
        </w:rPr>
        <w:t>（1）乙方应保证所供货物是全新的、未使用过的，并完全符合合同规定的</w:t>
      </w:r>
      <w:r>
        <w:rPr>
          <w:rFonts w:ascii="楷体" w:hAnsi="楷体" w:eastAsia="楷体" w:cs="楷体"/>
          <w:color w:val="auto"/>
          <w:spacing w:val="-2"/>
          <w:sz w:val="24"/>
          <w:szCs w:val="24"/>
        </w:rPr>
        <w:t>质量、规格和性能的</w:t>
      </w:r>
      <w:r>
        <w:rPr>
          <w:rFonts w:ascii="楷体" w:hAnsi="楷体" w:eastAsia="楷体" w:cs="楷体"/>
          <w:color w:val="auto"/>
          <w:sz w:val="24"/>
          <w:szCs w:val="24"/>
        </w:rPr>
        <w:t xml:space="preserve">  </w:t>
      </w:r>
      <w:r>
        <w:rPr>
          <w:rFonts w:ascii="楷体" w:hAnsi="楷体" w:eastAsia="楷体" w:cs="楷体"/>
          <w:color w:val="auto"/>
          <w:spacing w:val="-5"/>
          <w:sz w:val="24"/>
          <w:szCs w:val="24"/>
        </w:rPr>
        <w:t>要求。乙方应保证其货物在正确安装、正常使用和保养条件下，在其使用寿命期内应具有满意的性能，</w:t>
      </w:r>
      <w:r>
        <w:rPr>
          <w:rFonts w:ascii="楷体" w:hAnsi="楷体" w:eastAsia="楷体" w:cs="楷体"/>
          <w:color w:val="auto"/>
          <w:spacing w:val="5"/>
          <w:sz w:val="24"/>
          <w:szCs w:val="24"/>
        </w:rPr>
        <w:t xml:space="preserve"> </w:t>
      </w:r>
      <w:r>
        <w:rPr>
          <w:rFonts w:ascii="楷体" w:hAnsi="楷体" w:eastAsia="楷体" w:cs="楷体"/>
          <w:color w:val="auto"/>
          <w:spacing w:val="-5"/>
          <w:sz w:val="24"/>
          <w:szCs w:val="24"/>
        </w:rPr>
        <w:t>或者没有因乙方的行为或疏忽而产生的缺陷。</w:t>
      </w:r>
      <w:r>
        <w:rPr>
          <w:rFonts w:ascii="楷体" w:hAnsi="楷体" w:eastAsia="楷体" w:cs="楷体"/>
          <w:color w:val="auto"/>
          <w:spacing w:val="-6"/>
          <w:sz w:val="24"/>
          <w:szCs w:val="24"/>
        </w:rPr>
        <w:t>在货物最终交付验收后不少于</w:t>
      </w:r>
      <w:r>
        <w:rPr>
          <w:rFonts w:ascii="楷体" w:hAnsi="楷体" w:eastAsia="楷体" w:cs="楷体"/>
          <w:b/>
          <w:bCs/>
          <w:color w:val="auto"/>
          <w:spacing w:val="-6"/>
          <w:sz w:val="24"/>
          <w:szCs w:val="24"/>
        </w:rPr>
        <w:t>【政府采购合同专用条款】</w:t>
      </w:r>
      <w:r>
        <w:rPr>
          <w:rFonts w:ascii="楷体" w:hAnsi="楷体" w:eastAsia="楷体" w:cs="楷体"/>
          <w:color w:val="auto"/>
          <w:sz w:val="24"/>
          <w:szCs w:val="24"/>
        </w:rPr>
        <w:t xml:space="preserve"> </w:t>
      </w:r>
      <w:r>
        <w:rPr>
          <w:rFonts w:ascii="楷体" w:hAnsi="楷体" w:eastAsia="楷体" w:cs="楷体"/>
          <w:color w:val="auto"/>
          <w:spacing w:val="-1"/>
          <w:sz w:val="24"/>
          <w:szCs w:val="24"/>
        </w:rPr>
        <w:t>规定或乙方承诺（两者以较长的为准）的质量保证期内，本保</w:t>
      </w:r>
      <w:r>
        <w:rPr>
          <w:rFonts w:ascii="楷体" w:hAnsi="楷体" w:eastAsia="楷体" w:cs="楷体"/>
          <w:color w:val="auto"/>
          <w:spacing w:val="-2"/>
          <w:sz w:val="24"/>
          <w:szCs w:val="24"/>
        </w:rPr>
        <w:t>证保持有效。</w:t>
      </w:r>
    </w:p>
    <w:p w14:paraId="2A1BFA53">
      <w:pPr>
        <w:spacing w:before="84" w:line="212" w:lineRule="auto"/>
        <w:ind w:left="610"/>
        <w:rPr>
          <w:rFonts w:ascii="楷体" w:hAnsi="楷体" w:eastAsia="楷体" w:cs="楷体"/>
          <w:color w:val="auto"/>
          <w:sz w:val="24"/>
          <w:szCs w:val="24"/>
        </w:rPr>
      </w:pPr>
      <w:r>
        <w:rPr>
          <w:rFonts w:ascii="楷体" w:hAnsi="楷体" w:eastAsia="楷体" w:cs="楷体"/>
          <w:color w:val="auto"/>
          <w:spacing w:val="-2"/>
          <w:sz w:val="24"/>
          <w:szCs w:val="24"/>
        </w:rPr>
        <w:t>（2）在质量保证期内所发现的缺陷，甲方应尽快以书面形式通知乙方。</w:t>
      </w:r>
    </w:p>
    <w:p w14:paraId="129C2EE6">
      <w:pPr>
        <w:spacing w:before="84" w:line="247" w:lineRule="auto"/>
        <w:ind w:left="122" w:right="137" w:firstLine="488"/>
        <w:rPr>
          <w:rFonts w:ascii="楷体" w:hAnsi="楷体" w:eastAsia="楷体" w:cs="楷体"/>
          <w:color w:val="auto"/>
          <w:sz w:val="24"/>
          <w:szCs w:val="24"/>
        </w:rPr>
      </w:pPr>
      <w:r>
        <w:rPr>
          <w:rFonts w:ascii="楷体" w:hAnsi="楷体" w:eastAsia="楷体" w:cs="楷体"/>
          <w:color w:val="auto"/>
          <w:spacing w:val="-1"/>
          <w:sz w:val="24"/>
          <w:szCs w:val="24"/>
        </w:rPr>
        <w:t>（3）乙方收到通知后应在</w:t>
      </w:r>
      <w:r>
        <w:rPr>
          <w:rFonts w:ascii="楷体" w:hAnsi="楷体" w:eastAsia="楷体" w:cs="楷体"/>
          <w:b/>
          <w:bCs/>
          <w:color w:val="auto"/>
          <w:spacing w:val="-1"/>
          <w:sz w:val="24"/>
          <w:szCs w:val="24"/>
        </w:rPr>
        <w:t>【政府采购合同专用条款】</w:t>
      </w:r>
      <w:r>
        <w:rPr>
          <w:rFonts w:ascii="楷体" w:hAnsi="楷体" w:eastAsia="楷体" w:cs="楷体"/>
          <w:color w:val="auto"/>
          <w:spacing w:val="-1"/>
          <w:sz w:val="24"/>
          <w:szCs w:val="24"/>
        </w:rPr>
        <w:t>规定的响应时间内以合理的速度免</w:t>
      </w:r>
      <w:r>
        <w:rPr>
          <w:rFonts w:ascii="楷体" w:hAnsi="楷体" w:eastAsia="楷体" w:cs="楷体"/>
          <w:color w:val="auto"/>
          <w:spacing w:val="-2"/>
          <w:sz w:val="24"/>
          <w:szCs w:val="24"/>
        </w:rPr>
        <w:t>费维修</w:t>
      </w:r>
      <w:r>
        <w:rPr>
          <w:rFonts w:ascii="楷体" w:hAnsi="楷体" w:eastAsia="楷体" w:cs="楷体"/>
          <w:color w:val="auto"/>
          <w:sz w:val="24"/>
          <w:szCs w:val="24"/>
        </w:rPr>
        <w:t xml:space="preserve"> </w:t>
      </w:r>
      <w:r>
        <w:rPr>
          <w:rFonts w:ascii="楷体" w:hAnsi="楷体" w:eastAsia="楷体" w:cs="楷体"/>
          <w:color w:val="auto"/>
          <w:spacing w:val="-4"/>
          <w:sz w:val="24"/>
          <w:szCs w:val="24"/>
        </w:rPr>
        <w:t>或更换有缺陷的货物或部件。</w:t>
      </w:r>
    </w:p>
    <w:p w14:paraId="472436AD">
      <w:pPr>
        <w:spacing w:before="77" w:line="257" w:lineRule="auto"/>
        <w:ind w:left="110" w:right="147" w:firstLine="500"/>
        <w:rPr>
          <w:rFonts w:ascii="楷体" w:hAnsi="楷体" w:eastAsia="楷体" w:cs="楷体"/>
          <w:color w:val="auto"/>
          <w:sz w:val="24"/>
          <w:szCs w:val="24"/>
        </w:rPr>
      </w:pPr>
      <w:r>
        <w:rPr>
          <w:rFonts w:ascii="楷体" w:hAnsi="楷体" w:eastAsia="楷体" w:cs="楷体"/>
          <w:color w:val="auto"/>
          <w:spacing w:val="-1"/>
          <w:sz w:val="24"/>
          <w:szCs w:val="24"/>
        </w:rPr>
        <w:t>（4）在质量保证期内，如果货物的质量或规格与合同不符，或证实货物是有缺陷的，包括潜在</w:t>
      </w:r>
      <w:r>
        <w:rPr>
          <w:rFonts w:ascii="楷体" w:hAnsi="楷体" w:eastAsia="楷体" w:cs="楷体"/>
          <w:color w:val="auto"/>
          <w:spacing w:val="1"/>
          <w:sz w:val="24"/>
          <w:szCs w:val="24"/>
        </w:rPr>
        <w:t xml:space="preserve"> </w:t>
      </w:r>
      <w:r>
        <w:rPr>
          <w:rFonts w:ascii="楷体" w:hAnsi="楷体" w:eastAsia="楷体" w:cs="楷体"/>
          <w:color w:val="auto"/>
          <w:spacing w:val="-1"/>
          <w:sz w:val="24"/>
          <w:szCs w:val="24"/>
        </w:rPr>
        <w:t>的缺陷或使用不符合要求的材料等，甲方可以根据本合同第</w:t>
      </w:r>
      <w:r>
        <w:rPr>
          <w:rFonts w:ascii="楷体" w:hAnsi="楷体" w:eastAsia="楷体" w:cs="楷体"/>
          <w:color w:val="auto"/>
          <w:spacing w:val="-31"/>
          <w:sz w:val="24"/>
          <w:szCs w:val="24"/>
        </w:rPr>
        <w:t xml:space="preserve"> </w:t>
      </w:r>
      <w:r>
        <w:rPr>
          <w:rFonts w:ascii="楷体" w:hAnsi="楷体" w:eastAsia="楷体" w:cs="楷体"/>
          <w:color w:val="auto"/>
          <w:spacing w:val="-1"/>
          <w:sz w:val="24"/>
          <w:szCs w:val="24"/>
        </w:rPr>
        <w:t>15.1</w:t>
      </w:r>
      <w:r>
        <w:rPr>
          <w:rFonts w:ascii="楷体" w:hAnsi="楷体" w:eastAsia="楷体" w:cs="楷体"/>
          <w:color w:val="auto"/>
          <w:spacing w:val="-48"/>
          <w:sz w:val="24"/>
          <w:szCs w:val="24"/>
        </w:rPr>
        <w:t xml:space="preserve"> </w:t>
      </w:r>
      <w:r>
        <w:rPr>
          <w:rFonts w:ascii="楷体" w:hAnsi="楷体" w:eastAsia="楷体" w:cs="楷体"/>
          <w:color w:val="auto"/>
          <w:spacing w:val="-1"/>
          <w:sz w:val="24"/>
          <w:szCs w:val="24"/>
        </w:rPr>
        <w:t>条规定以书面形式向乙方提出补救</w:t>
      </w:r>
      <w:r>
        <w:rPr>
          <w:rFonts w:ascii="楷体" w:hAnsi="楷体" w:eastAsia="楷体" w:cs="楷体"/>
          <w:color w:val="auto"/>
          <w:sz w:val="24"/>
          <w:szCs w:val="24"/>
        </w:rPr>
        <w:t xml:space="preserve"> </w:t>
      </w:r>
      <w:r>
        <w:rPr>
          <w:rFonts w:ascii="楷体" w:hAnsi="楷体" w:eastAsia="楷体" w:cs="楷体"/>
          <w:color w:val="auto"/>
          <w:spacing w:val="-5"/>
          <w:sz w:val="24"/>
          <w:szCs w:val="24"/>
        </w:rPr>
        <w:t>措施或索赔。</w:t>
      </w:r>
    </w:p>
    <w:p w14:paraId="1239F0A2">
      <w:pPr>
        <w:spacing w:before="79" w:line="245" w:lineRule="auto"/>
        <w:ind w:left="124" w:right="176" w:firstLine="486"/>
        <w:rPr>
          <w:rFonts w:ascii="楷体" w:hAnsi="楷体" w:eastAsia="楷体" w:cs="楷体"/>
          <w:color w:val="auto"/>
          <w:sz w:val="24"/>
          <w:szCs w:val="24"/>
        </w:rPr>
      </w:pPr>
      <w:r>
        <w:rPr>
          <w:rFonts w:ascii="楷体" w:hAnsi="楷体" w:eastAsia="楷体" w:cs="楷体"/>
          <w:color w:val="auto"/>
          <w:spacing w:val="-1"/>
          <w:sz w:val="24"/>
          <w:szCs w:val="24"/>
        </w:rPr>
        <w:t>（5）乙方在约定的时间内未能弥补缺陷，甲方可采取必要的补救措</w:t>
      </w:r>
      <w:r>
        <w:rPr>
          <w:rFonts w:ascii="楷体" w:hAnsi="楷体" w:eastAsia="楷体" w:cs="楷体"/>
          <w:color w:val="auto"/>
          <w:spacing w:val="-2"/>
          <w:sz w:val="24"/>
          <w:szCs w:val="24"/>
        </w:rPr>
        <w:t>施，但其风险和费用将由乙</w:t>
      </w:r>
      <w:r>
        <w:rPr>
          <w:rFonts w:ascii="楷体" w:hAnsi="楷体" w:eastAsia="楷体" w:cs="楷体"/>
          <w:color w:val="auto"/>
          <w:sz w:val="24"/>
          <w:szCs w:val="24"/>
        </w:rPr>
        <w:t xml:space="preserve"> </w:t>
      </w:r>
      <w:r>
        <w:rPr>
          <w:rFonts w:ascii="楷体" w:hAnsi="楷体" w:eastAsia="楷体" w:cs="楷体"/>
          <w:color w:val="auto"/>
          <w:spacing w:val="-2"/>
          <w:sz w:val="24"/>
          <w:szCs w:val="24"/>
        </w:rPr>
        <w:t>方承担，甲方根据合同规定对乙方行使的其他权利不受影响。</w:t>
      </w:r>
    </w:p>
    <w:p w14:paraId="04715BC6">
      <w:pPr>
        <w:spacing w:before="83" w:line="219" w:lineRule="auto"/>
        <w:ind w:left="127"/>
        <w:rPr>
          <w:rFonts w:ascii="楷体" w:hAnsi="楷体" w:eastAsia="楷体" w:cs="楷体"/>
          <w:color w:val="auto"/>
          <w:sz w:val="24"/>
          <w:szCs w:val="24"/>
        </w:rPr>
      </w:pPr>
      <w:r>
        <w:rPr>
          <w:rFonts w:ascii="楷体" w:hAnsi="楷体" w:eastAsia="楷体" w:cs="楷体"/>
          <w:b/>
          <w:bCs/>
          <w:color w:val="auto"/>
          <w:spacing w:val="-4"/>
          <w:sz w:val="24"/>
          <w:szCs w:val="24"/>
        </w:rPr>
        <w:t>10.权利瑕疵担保</w:t>
      </w:r>
    </w:p>
    <w:p w14:paraId="3FF93917">
      <w:pPr>
        <w:spacing w:before="76" w:line="216" w:lineRule="auto"/>
        <w:ind w:left="607"/>
        <w:rPr>
          <w:rFonts w:ascii="楷体" w:hAnsi="楷体" w:eastAsia="楷体" w:cs="楷体"/>
          <w:color w:val="auto"/>
          <w:sz w:val="24"/>
          <w:szCs w:val="24"/>
        </w:rPr>
      </w:pPr>
      <w:r>
        <w:rPr>
          <w:rFonts w:ascii="楷体" w:hAnsi="楷体" w:eastAsia="楷体" w:cs="楷体"/>
          <w:color w:val="auto"/>
          <w:spacing w:val="-4"/>
          <w:sz w:val="24"/>
          <w:szCs w:val="24"/>
        </w:rPr>
        <w:t>10.1</w:t>
      </w:r>
      <w:r>
        <w:rPr>
          <w:rFonts w:ascii="楷体" w:hAnsi="楷体" w:eastAsia="楷体" w:cs="楷体"/>
          <w:color w:val="auto"/>
          <w:spacing w:val="50"/>
          <w:sz w:val="24"/>
          <w:szCs w:val="24"/>
        </w:rPr>
        <w:t xml:space="preserve"> </w:t>
      </w:r>
      <w:r>
        <w:rPr>
          <w:rFonts w:ascii="楷体" w:hAnsi="楷体" w:eastAsia="楷体" w:cs="楷体"/>
          <w:color w:val="auto"/>
          <w:spacing w:val="-4"/>
          <w:sz w:val="24"/>
          <w:szCs w:val="24"/>
        </w:rPr>
        <w:t>乙方保证对其出售的货物享有合法的权利。</w:t>
      </w:r>
    </w:p>
    <w:p w14:paraId="2CA0BC9F">
      <w:pPr>
        <w:spacing w:before="78" w:line="248" w:lineRule="auto"/>
        <w:ind w:left="141" w:right="183" w:firstLine="466"/>
        <w:rPr>
          <w:rFonts w:ascii="楷体" w:hAnsi="楷体" w:eastAsia="楷体" w:cs="楷体"/>
          <w:color w:val="auto"/>
          <w:sz w:val="24"/>
          <w:szCs w:val="24"/>
        </w:rPr>
      </w:pPr>
      <w:r>
        <w:rPr>
          <w:rFonts w:ascii="楷体" w:hAnsi="楷体" w:eastAsia="楷体" w:cs="楷体"/>
          <w:color w:val="auto"/>
          <w:spacing w:val="-2"/>
          <w:sz w:val="24"/>
          <w:szCs w:val="24"/>
        </w:rPr>
        <w:t>10.2</w:t>
      </w:r>
      <w:r>
        <w:rPr>
          <w:rFonts w:ascii="楷体" w:hAnsi="楷体" w:eastAsia="楷体" w:cs="楷体"/>
          <w:color w:val="auto"/>
          <w:spacing w:val="39"/>
          <w:sz w:val="24"/>
          <w:szCs w:val="24"/>
        </w:rPr>
        <w:t xml:space="preserve"> </w:t>
      </w:r>
      <w:r>
        <w:rPr>
          <w:rFonts w:ascii="楷体" w:hAnsi="楷体" w:eastAsia="楷体" w:cs="楷体"/>
          <w:color w:val="auto"/>
          <w:spacing w:val="-2"/>
          <w:sz w:val="24"/>
          <w:szCs w:val="24"/>
        </w:rPr>
        <w:t>乙方保证在其出售的货物上不存在任何未曾向甲方透露的担保物权</w:t>
      </w:r>
      <w:r>
        <w:rPr>
          <w:rFonts w:ascii="楷体" w:hAnsi="楷体" w:eastAsia="楷体" w:cs="楷体"/>
          <w:color w:val="auto"/>
          <w:spacing w:val="-3"/>
          <w:sz w:val="24"/>
          <w:szCs w:val="24"/>
        </w:rPr>
        <w:t>，如抵押权、质押权、</w:t>
      </w:r>
      <w:r>
        <w:rPr>
          <w:rFonts w:ascii="楷体" w:hAnsi="楷体" w:eastAsia="楷体" w:cs="楷体"/>
          <w:color w:val="auto"/>
          <w:sz w:val="24"/>
          <w:szCs w:val="24"/>
        </w:rPr>
        <w:t xml:space="preserve"> </w:t>
      </w:r>
      <w:r>
        <w:rPr>
          <w:rFonts w:ascii="楷体" w:hAnsi="楷体" w:eastAsia="楷体" w:cs="楷体"/>
          <w:color w:val="auto"/>
          <w:spacing w:val="-11"/>
          <w:sz w:val="24"/>
          <w:szCs w:val="24"/>
        </w:rPr>
        <w:t>留置权等。</w:t>
      </w:r>
    </w:p>
    <w:p w14:paraId="0893445C">
      <w:pPr>
        <w:spacing w:before="77" w:line="212" w:lineRule="auto"/>
        <w:ind w:left="607"/>
        <w:rPr>
          <w:rFonts w:ascii="楷体" w:hAnsi="楷体" w:eastAsia="楷体" w:cs="楷体"/>
          <w:color w:val="auto"/>
          <w:sz w:val="24"/>
          <w:szCs w:val="24"/>
        </w:rPr>
      </w:pPr>
      <w:r>
        <w:rPr>
          <w:rFonts w:ascii="楷体" w:hAnsi="楷体" w:eastAsia="楷体" w:cs="楷体"/>
          <w:color w:val="auto"/>
          <w:spacing w:val="-2"/>
          <w:sz w:val="24"/>
          <w:szCs w:val="24"/>
        </w:rPr>
        <w:t>10.3 如甲方使用该货物构成上述侵权的，则由乙方承担全部责任。</w:t>
      </w:r>
    </w:p>
    <w:p w14:paraId="71885EE3">
      <w:pPr>
        <w:spacing w:before="84" w:line="215" w:lineRule="auto"/>
        <w:ind w:left="127"/>
        <w:rPr>
          <w:rFonts w:ascii="楷体" w:hAnsi="楷体" w:eastAsia="楷体" w:cs="楷体"/>
          <w:color w:val="auto"/>
          <w:sz w:val="24"/>
          <w:szCs w:val="24"/>
        </w:rPr>
      </w:pPr>
      <w:r>
        <w:rPr>
          <w:rFonts w:ascii="楷体" w:hAnsi="楷体" w:eastAsia="楷体" w:cs="楷体"/>
          <w:b/>
          <w:bCs/>
          <w:color w:val="auto"/>
          <w:spacing w:val="-4"/>
          <w:sz w:val="24"/>
          <w:szCs w:val="24"/>
        </w:rPr>
        <w:t>11.知识产权保护</w:t>
      </w:r>
    </w:p>
    <w:p w14:paraId="05406B4E">
      <w:pPr>
        <w:spacing w:line="215" w:lineRule="auto"/>
        <w:rPr>
          <w:rFonts w:ascii="楷体" w:hAnsi="楷体" w:eastAsia="楷体" w:cs="楷体"/>
          <w:color w:val="auto"/>
          <w:sz w:val="24"/>
          <w:szCs w:val="24"/>
        </w:rPr>
        <w:sectPr>
          <w:headerReference r:id="rId49" w:type="default"/>
          <w:footerReference r:id="rId50" w:type="default"/>
          <w:pgSz w:w="11909" w:h="16839"/>
          <w:pgMar w:top="1080" w:right="599" w:bottom="984" w:left="614" w:header="769" w:footer="675" w:gutter="0"/>
          <w:pgNumType w:fmt="decimal"/>
          <w:cols w:space="720" w:num="1"/>
        </w:sectPr>
      </w:pPr>
    </w:p>
    <w:p w14:paraId="169631D4">
      <w:pPr>
        <w:spacing w:before="62" w:line="246" w:lineRule="auto"/>
        <w:ind w:left="129" w:right="136" w:firstLine="478"/>
        <w:rPr>
          <w:rFonts w:ascii="楷体" w:hAnsi="楷体" w:eastAsia="楷体" w:cs="楷体"/>
          <w:color w:val="auto"/>
          <w:sz w:val="24"/>
          <w:szCs w:val="24"/>
        </w:rPr>
      </w:pPr>
      <w:r>
        <w:rPr>
          <w:rFonts w:ascii="楷体" w:hAnsi="楷体" w:eastAsia="楷体" w:cs="楷体"/>
          <w:color w:val="auto"/>
          <w:spacing w:val="-1"/>
          <w:sz w:val="24"/>
          <w:szCs w:val="24"/>
        </w:rPr>
        <w:t>11.1</w:t>
      </w:r>
      <w:r>
        <w:rPr>
          <w:rFonts w:ascii="楷体" w:hAnsi="楷体" w:eastAsia="楷体" w:cs="楷体"/>
          <w:color w:val="auto"/>
          <w:spacing w:val="39"/>
          <w:sz w:val="24"/>
          <w:szCs w:val="24"/>
        </w:rPr>
        <w:t xml:space="preserve"> </w:t>
      </w:r>
      <w:r>
        <w:rPr>
          <w:rFonts w:ascii="楷体" w:hAnsi="楷体" w:eastAsia="楷体" w:cs="楷体"/>
          <w:color w:val="auto"/>
          <w:spacing w:val="-1"/>
          <w:sz w:val="24"/>
          <w:szCs w:val="24"/>
        </w:rPr>
        <w:t>乙方对其所销售的货物应当享有知识产权或经权利</w:t>
      </w:r>
      <w:r>
        <w:rPr>
          <w:rFonts w:ascii="楷体" w:hAnsi="楷体" w:eastAsia="楷体" w:cs="楷体"/>
          <w:color w:val="auto"/>
          <w:spacing w:val="-2"/>
          <w:sz w:val="24"/>
          <w:szCs w:val="24"/>
        </w:rPr>
        <w:t>人合法授权，保证没有侵犯任何第三人</w:t>
      </w:r>
      <w:r>
        <w:rPr>
          <w:rFonts w:ascii="楷体" w:hAnsi="楷体" w:eastAsia="楷体" w:cs="楷体"/>
          <w:color w:val="auto"/>
          <w:sz w:val="24"/>
          <w:szCs w:val="24"/>
        </w:rPr>
        <w:t xml:space="preserve"> </w:t>
      </w:r>
      <w:r>
        <w:rPr>
          <w:rFonts w:ascii="楷体" w:hAnsi="楷体" w:eastAsia="楷体" w:cs="楷体"/>
          <w:color w:val="auto"/>
          <w:spacing w:val="-4"/>
          <w:sz w:val="24"/>
          <w:szCs w:val="24"/>
        </w:rPr>
        <w:t>的知识产权和商业秘密等权利。</w:t>
      </w:r>
    </w:p>
    <w:p w14:paraId="0CB5641A">
      <w:pPr>
        <w:spacing w:before="79" w:line="245" w:lineRule="auto"/>
        <w:ind w:left="115" w:right="138" w:firstLine="491"/>
        <w:rPr>
          <w:rFonts w:ascii="楷体" w:hAnsi="楷体" w:eastAsia="楷体" w:cs="楷体"/>
          <w:color w:val="auto"/>
          <w:sz w:val="24"/>
          <w:szCs w:val="24"/>
        </w:rPr>
      </w:pPr>
      <w:r>
        <w:rPr>
          <w:rFonts w:ascii="楷体" w:hAnsi="楷体" w:eastAsia="楷体" w:cs="楷体"/>
          <w:color w:val="auto"/>
          <w:spacing w:val="-1"/>
          <w:sz w:val="24"/>
          <w:szCs w:val="24"/>
        </w:rPr>
        <w:t>11.2</w:t>
      </w:r>
      <w:r>
        <w:rPr>
          <w:rFonts w:ascii="楷体" w:hAnsi="楷体" w:eastAsia="楷体" w:cs="楷体"/>
          <w:color w:val="auto"/>
          <w:spacing w:val="39"/>
          <w:sz w:val="24"/>
          <w:szCs w:val="24"/>
        </w:rPr>
        <w:t xml:space="preserve"> </w:t>
      </w:r>
      <w:r>
        <w:rPr>
          <w:rFonts w:ascii="楷体" w:hAnsi="楷体" w:eastAsia="楷体" w:cs="楷体"/>
          <w:color w:val="auto"/>
          <w:spacing w:val="-1"/>
          <w:sz w:val="24"/>
          <w:szCs w:val="24"/>
        </w:rPr>
        <w:t>甲方使用乙方提供的货物对第三人构成侵权的</w:t>
      </w:r>
      <w:r>
        <w:rPr>
          <w:rFonts w:ascii="楷体" w:hAnsi="楷体" w:eastAsia="楷体" w:cs="楷体"/>
          <w:color w:val="auto"/>
          <w:spacing w:val="-2"/>
          <w:sz w:val="24"/>
          <w:szCs w:val="24"/>
        </w:rPr>
        <w:t>，应当由乙方承担全部法律责任，给甲方造</w:t>
      </w:r>
      <w:r>
        <w:rPr>
          <w:rFonts w:ascii="楷体" w:hAnsi="楷体" w:eastAsia="楷体" w:cs="楷体"/>
          <w:color w:val="auto"/>
          <w:sz w:val="24"/>
          <w:szCs w:val="24"/>
        </w:rPr>
        <w:t xml:space="preserve"> </w:t>
      </w:r>
      <w:r>
        <w:rPr>
          <w:rFonts w:ascii="楷体" w:hAnsi="楷体" w:eastAsia="楷体" w:cs="楷体"/>
          <w:color w:val="auto"/>
          <w:spacing w:val="-3"/>
          <w:sz w:val="24"/>
          <w:szCs w:val="24"/>
        </w:rPr>
        <w:t>成损害的，乙方应当承担赔偿责任。</w:t>
      </w:r>
    </w:p>
    <w:p w14:paraId="5B7F1D2F">
      <w:pPr>
        <w:spacing w:before="84" w:line="212" w:lineRule="auto"/>
        <w:ind w:left="607"/>
        <w:rPr>
          <w:rFonts w:ascii="楷体" w:hAnsi="楷体" w:eastAsia="楷体" w:cs="楷体"/>
          <w:color w:val="auto"/>
          <w:sz w:val="24"/>
          <w:szCs w:val="24"/>
        </w:rPr>
      </w:pPr>
      <w:r>
        <w:rPr>
          <w:rFonts w:ascii="楷体" w:hAnsi="楷体" w:eastAsia="楷体" w:cs="楷体"/>
          <w:color w:val="auto"/>
          <w:spacing w:val="-2"/>
          <w:sz w:val="24"/>
          <w:szCs w:val="24"/>
        </w:rPr>
        <w:t>11.3</w:t>
      </w:r>
      <w:r>
        <w:rPr>
          <w:rFonts w:ascii="楷体" w:hAnsi="楷体" w:eastAsia="楷体" w:cs="楷体"/>
          <w:color w:val="auto"/>
          <w:spacing w:val="41"/>
          <w:sz w:val="24"/>
          <w:szCs w:val="24"/>
        </w:rPr>
        <w:t xml:space="preserve"> </w:t>
      </w:r>
      <w:r>
        <w:rPr>
          <w:rFonts w:ascii="楷体" w:hAnsi="楷体" w:eastAsia="楷体" w:cs="楷体"/>
          <w:color w:val="auto"/>
          <w:spacing w:val="-2"/>
          <w:sz w:val="24"/>
          <w:szCs w:val="24"/>
        </w:rPr>
        <w:t>甲方委托乙方开发的产品，甲方享有知识产权，未经甲方许可不得转让任何第三人。</w:t>
      </w:r>
    </w:p>
    <w:p w14:paraId="4459EAC2">
      <w:pPr>
        <w:spacing w:before="84" w:line="217"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12.保密义务</w:t>
      </w:r>
    </w:p>
    <w:p w14:paraId="0E95DF50">
      <w:pPr>
        <w:spacing w:before="78" w:line="212" w:lineRule="auto"/>
        <w:ind w:left="607"/>
        <w:rPr>
          <w:rFonts w:ascii="楷体" w:hAnsi="楷体" w:eastAsia="楷体" w:cs="楷体"/>
          <w:color w:val="auto"/>
          <w:sz w:val="24"/>
          <w:szCs w:val="24"/>
        </w:rPr>
      </w:pPr>
      <w:r>
        <w:rPr>
          <w:rFonts w:ascii="楷体" w:hAnsi="楷体" w:eastAsia="楷体" w:cs="楷体"/>
          <w:color w:val="auto"/>
          <w:spacing w:val="-2"/>
          <w:sz w:val="24"/>
          <w:szCs w:val="24"/>
        </w:rPr>
        <w:t>12.1</w:t>
      </w:r>
      <w:r>
        <w:rPr>
          <w:rFonts w:ascii="楷体" w:hAnsi="楷体" w:eastAsia="楷体" w:cs="楷体"/>
          <w:color w:val="auto"/>
          <w:spacing w:val="40"/>
          <w:sz w:val="24"/>
          <w:szCs w:val="24"/>
        </w:rPr>
        <w:t xml:space="preserve"> </w:t>
      </w:r>
      <w:r>
        <w:rPr>
          <w:rFonts w:ascii="楷体" w:hAnsi="楷体" w:eastAsia="楷体" w:cs="楷体"/>
          <w:color w:val="auto"/>
          <w:spacing w:val="-2"/>
          <w:sz w:val="24"/>
          <w:szCs w:val="24"/>
        </w:rPr>
        <w:t>甲、乙双方在采购和履行合同过程中所获悉的对方属于保密的内容，双方均</w:t>
      </w:r>
      <w:r>
        <w:rPr>
          <w:rFonts w:ascii="楷体" w:hAnsi="楷体" w:eastAsia="楷体" w:cs="楷体"/>
          <w:color w:val="auto"/>
          <w:spacing w:val="-3"/>
          <w:sz w:val="24"/>
          <w:szCs w:val="24"/>
        </w:rPr>
        <w:t>有保密义务。</w:t>
      </w:r>
    </w:p>
    <w:p w14:paraId="7034FA74">
      <w:pPr>
        <w:spacing w:before="84" w:line="215" w:lineRule="auto"/>
        <w:ind w:left="127"/>
        <w:rPr>
          <w:rFonts w:ascii="楷体" w:hAnsi="楷体" w:eastAsia="楷体" w:cs="楷体"/>
          <w:color w:val="auto"/>
          <w:sz w:val="24"/>
          <w:szCs w:val="24"/>
        </w:rPr>
      </w:pPr>
      <w:r>
        <w:rPr>
          <w:rFonts w:ascii="楷体" w:hAnsi="楷体" w:eastAsia="楷体" w:cs="楷体"/>
          <w:b/>
          <w:bCs/>
          <w:color w:val="auto"/>
          <w:spacing w:val="-4"/>
          <w:sz w:val="24"/>
          <w:szCs w:val="24"/>
        </w:rPr>
        <w:t>13.合同价款支付</w:t>
      </w:r>
    </w:p>
    <w:p w14:paraId="63386B4D">
      <w:pPr>
        <w:spacing w:before="81" w:line="246" w:lineRule="auto"/>
        <w:ind w:left="110" w:right="201" w:firstLine="496"/>
        <w:rPr>
          <w:rFonts w:ascii="楷体" w:hAnsi="楷体" w:eastAsia="楷体" w:cs="楷体"/>
          <w:color w:val="auto"/>
          <w:sz w:val="24"/>
          <w:szCs w:val="24"/>
        </w:rPr>
      </w:pPr>
      <w:r>
        <w:rPr>
          <w:rFonts w:ascii="楷体" w:hAnsi="楷体" w:eastAsia="楷体" w:cs="楷体"/>
          <w:color w:val="auto"/>
          <w:spacing w:val="-1"/>
          <w:sz w:val="24"/>
          <w:szCs w:val="24"/>
        </w:rPr>
        <w:t>13.1</w:t>
      </w:r>
      <w:r>
        <w:rPr>
          <w:rFonts w:ascii="楷体" w:hAnsi="楷体" w:eastAsia="楷体" w:cs="楷体"/>
          <w:color w:val="auto"/>
          <w:spacing w:val="-42"/>
          <w:sz w:val="24"/>
          <w:szCs w:val="24"/>
        </w:rPr>
        <w:t xml:space="preserve"> </w:t>
      </w:r>
      <w:r>
        <w:rPr>
          <w:rFonts w:ascii="楷体" w:hAnsi="楷体" w:eastAsia="楷体" w:cs="楷体"/>
          <w:color w:val="auto"/>
          <w:spacing w:val="-1"/>
          <w:sz w:val="24"/>
          <w:szCs w:val="24"/>
        </w:rPr>
        <w:t>验收合格后，乙方出具正规发票给甲方，凭甲方开具的《政府采购合同验收报告单》办理</w:t>
      </w:r>
      <w:r>
        <w:rPr>
          <w:rFonts w:ascii="楷体" w:hAnsi="楷体" w:eastAsia="楷体" w:cs="楷体"/>
          <w:color w:val="auto"/>
          <w:sz w:val="24"/>
          <w:szCs w:val="24"/>
        </w:rPr>
        <w:t xml:space="preserve"> </w:t>
      </w:r>
      <w:r>
        <w:rPr>
          <w:rFonts w:ascii="楷体" w:hAnsi="楷体" w:eastAsia="楷体" w:cs="楷体"/>
          <w:color w:val="auto"/>
          <w:spacing w:val="-4"/>
          <w:sz w:val="24"/>
          <w:szCs w:val="24"/>
        </w:rPr>
        <w:t>合同价款结算手续。</w:t>
      </w:r>
    </w:p>
    <w:p w14:paraId="695E8498">
      <w:pPr>
        <w:spacing w:before="82" w:line="256" w:lineRule="auto"/>
        <w:ind w:left="109" w:right="109" w:firstLine="497"/>
        <w:rPr>
          <w:rFonts w:ascii="楷体" w:hAnsi="楷体" w:eastAsia="楷体" w:cs="楷体"/>
          <w:color w:val="auto"/>
          <w:sz w:val="24"/>
          <w:szCs w:val="24"/>
        </w:rPr>
      </w:pPr>
      <w:r>
        <w:rPr>
          <w:rFonts w:ascii="楷体" w:hAnsi="楷体" w:eastAsia="楷体" w:cs="楷体"/>
          <w:color w:val="auto"/>
          <w:sz w:val="24"/>
          <w:szCs w:val="24"/>
        </w:rPr>
        <w:t>13.2 合同价款构成中应当由财政支付的部</w:t>
      </w:r>
      <w:r>
        <w:rPr>
          <w:rFonts w:ascii="楷体" w:hAnsi="楷体" w:eastAsia="楷体" w:cs="楷体"/>
          <w:color w:val="auto"/>
          <w:spacing w:val="-1"/>
          <w:sz w:val="24"/>
          <w:szCs w:val="24"/>
        </w:rPr>
        <w:t>分，</w:t>
      </w:r>
      <w:r>
        <w:rPr>
          <w:rFonts w:hint="eastAsia" w:ascii="楷体" w:hAnsi="楷体" w:eastAsia="楷体" w:cs="楷体"/>
          <w:color w:val="auto"/>
          <w:spacing w:val="-1"/>
          <w:sz w:val="24"/>
          <w:szCs w:val="24"/>
          <w:lang w:val="en-US" w:eastAsia="zh-CN"/>
        </w:rPr>
        <w:t>使用单位</w:t>
      </w:r>
      <w:r>
        <w:rPr>
          <w:rFonts w:ascii="楷体" w:hAnsi="楷体" w:eastAsia="楷体" w:cs="楷体"/>
          <w:color w:val="auto"/>
          <w:spacing w:val="-1"/>
          <w:sz w:val="24"/>
          <w:szCs w:val="24"/>
        </w:rPr>
        <w:t>按验收实际供应量为依据，据实凭据结</w:t>
      </w:r>
      <w:r>
        <w:rPr>
          <w:rFonts w:ascii="楷体" w:hAnsi="楷体" w:eastAsia="楷体" w:cs="楷体"/>
          <w:color w:val="auto"/>
          <w:sz w:val="24"/>
          <w:szCs w:val="24"/>
        </w:rPr>
        <w:t xml:space="preserve"> </w:t>
      </w:r>
      <w:r>
        <w:rPr>
          <w:rFonts w:ascii="楷体" w:hAnsi="楷体" w:eastAsia="楷体" w:cs="楷体"/>
          <w:color w:val="auto"/>
          <w:spacing w:val="-2"/>
          <w:sz w:val="24"/>
          <w:szCs w:val="24"/>
        </w:rPr>
        <w:t>算</w:t>
      </w:r>
      <w:r>
        <w:rPr>
          <w:rFonts w:ascii="楷体" w:hAnsi="楷体" w:eastAsia="楷体" w:cs="楷体"/>
          <w:color w:val="auto"/>
          <w:spacing w:val="-15"/>
          <w:sz w:val="24"/>
          <w:szCs w:val="24"/>
        </w:rPr>
        <w:t>，</w:t>
      </w:r>
      <w:r>
        <w:rPr>
          <w:rFonts w:ascii="楷体" w:hAnsi="楷体" w:eastAsia="楷体" w:cs="楷体"/>
          <w:color w:val="auto"/>
          <w:spacing w:val="-2"/>
          <w:sz w:val="24"/>
          <w:szCs w:val="24"/>
        </w:rPr>
        <w:t>供货商与</w:t>
      </w:r>
      <w:r>
        <w:rPr>
          <w:rFonts w:hint="eastAsia" w:ascii="楷体" w:hAnsi="楷体" w:eastAsia="楷体" w:cs="楷体"/>
          <w:color w:val="auto"/>
          <w:spacing w:val="-2"/>
          <w:sz w:val="24"/>
          <w:szCs w:val="24"/>
          <w:lang w:val="en-US" w:eastAsia="zh-CN"/>
        </w:rPr>
        <w:t>甲方</w:t>
      </w:r>
      <w:r>
        <w:rPr>
          <w:rFonts w:ascii="楷体" w:hAnsi="楷体" w:eastAsia="楷体" w:cs="楷体"/>
          <w:color w:val="auto"/>
          <w:spacing w:val="-2"/>
          <w:sz w:val="24"/>
          <w:szCs w:val="24"/>
        </w:rPr>
        <w:t>核对好货物数量和金额，开具正规发票，相关人员在发票上签字后由局支付中心统一支付。</w:t>
      </w:r>
    </w:p>
    <w:p w14:paraId="237C4070">
      <w:pPr>
        <w:spacing w:before="78" w:line="257" w:lineRule="auto"/>
        <w:ind w:left="109" w:right="108" w:firstLine="17"/>
        <w:rPr>
          <w:rFonts w:ascii="楷体" w:hAnsi="楷体" w:eastAsia="楷体" w:cs="楷体"/>
          <w:color w:val="auto"/>
          <w:sz w:val="24"/>
          <w:szCs w:val="24"/>
        </w:rPr>
      </w:pPr>
      <w:r>
        <w:rPr>
          <w:rFonts w:ascii="楷体" w:hAnsi="楷体" w:eastAsia="楷体" w:cs="楷体"/>
          <w:color w:val="auto"/>
          <w:sz w:val="24"/>
          <w:szCs w:val="24"/>
        </w:rPr>
        <w:t>13.3 合同价款构成中应当由甲方自行支付的部分，</w:t>
      </w:r>
      <w:r>
        <w:rPr>
          <w:rFonts w:hint="eastAsia" w:ascii="楷体" w:hAnsi="楷体" w:eastAsia="楷体" w:cs="楷体"/>
          <w:color w:val="auto"/>
          <w:spacing w:val="-1"/>
          <w:sz w:val="24"/>
          <w:szCs w:val="24"/>
          <w:lang w:val="en-US" w:eastAsia="zh-CN"/>
        </w:rPr>
        <w:t>使用单位</w:t>
      </w:r>
      <w:r>
        <w:rPr>
          <w:rFonts w:ascii="楷体" w:hAnsi="楷体" w:eastAsia="楷体" w:cs="楷体"/>
          <w:color w:val="auto"/>
          <w:sz w:val="24"/>
          <w:szCs w:val="24"/>
        </w:rPr>
        <w:t>按验收实际供应量为依据，据实凭据结</w:t>
      </w:r>
      <w:r>
        <w:rPr>
          <w:rFonts w:ascii="楷体" w:hAnsi="楷体" w:eastAsia="楷体" w:cs="楷体"/>
          <w:color w:val="auto"/>
          <w:spacing w:val="7"/>
          <w:sz w:val="24"/>
          <w:szCs w:val="24"/>
        </w:rPr>
        <w:t xml:space="preserve"> </w:t>
      </w:r>
      <w:r>
        <w:rPr>
          <w:rFonts w:ascii="楷体" w:hAnsi="楷体" w:eastAsia="楷体" w:cs="楷体"/>
          <w:color w:val="auto"/>
          <w:spacing w:val="-2"/>
          <w:sz w:val="24"/>
          <w:szCs w:val="24"/>
        </w:rPr>
        <w:t>算</w:t>
      </w:r>
      <w:r>
        <w:rPr>
          <w:rFonts w:ascii="楷体" w:hAnsi="楷体" w:eastAsia="楷体" w:cs="楷体"/>
          <w:color w:val="auto"/>
          <w:spacing w:val="-15"/>
          <w:sz w:val="24"/>
          <w:szCs w:val="24"/>
        </w:rPr>
        <w:t>，</w:t>
      </w:r>
      <w:r>
        <w:rPr>
          <w:rFonts w:ascii="楷体" w:hAnsi="楷体" w:eastAsia="楷体" w:cs="楷体"/>
          <w:color w:val="auto"/>
          <w:spacing w:val="-2"/>
          <w:sz w:val="24"/>
          <w:szCs w:val="24"/>
        </w:rPr>
        <w:t>供货商与</w:t>
      </w:r>
      <w:r>
        <w:rPr>
          <w:rFonts w:hint="eastAsia" w:ascii="楷体" w:hAnsi="楷体" w:eastAsia="楷体" w:cs="楷体"/>
          <w:color w:val="auto"/>
          <w:spacing w:val="-2"/>
          <w:sz w:val="24"/>
          <w:szCs w:val="24"/>
          <w:lang w:val="en-US" w:eastAsia="zh-CN"/>
        </w:rPr>
        <w:t>甲方</w:t>
      </w:r>
      <w:r>
        <w:rPr>
          <w:rFonts w:ascii="楷体" w:hAnsi="楷体" w:eastAsia="楷体" w:cs="楷体"/>
          <w:color w:val="auto"/>
          <w:spacing w:val="-2"/>
          <w:sz w:val="24"/>
          <w:szCs w:val="24"/>
        </w:rPr>
        <w:t>核对好货物数量和金额，开具正规发票，相关人员在发票上签字后由局支付中心统一支付。</w:t>
      </w:r>
    </w:p>
    <w:p w14:paraId="77391256">
      <w:pPr>
        <w:spacing w:before="82" w:line="255" w:lineRule="auto"/>
        <w:ind w:left="113" w:right="110" w:firstLine="494"/>
        <w:rPr>
          <w:rFonts w:ascii="楷体" w:hAnsi="楷体" w:eastAsia="楷体" w:cs="楷体"/>
          <w:color w:val="auto"/>
          <w:sz w:val="24"/>
          <w:szCs w:val="24"/>
        </w:rPr>
      </w:pPr>
      <w:r>
        <w:rPr>
          <w:rFonts w:ascii="楷体" w:hAnsi="楷体" w:eastAsia="楷体" w:cs="楷体"/>
          <w:color w:val="auto"/>
          <w:spacing w:val="-1"/>
          <w:sz w:val="24"/>
          <w:szCs w:val="24"/>
        </w:rPr>
        <w:t>13.4</w:t>
      </w:r>
      <w:r>
        <w:rPr>
          <w:rFonts w:ascii="楷体" w:hAnsi="楷体" w:eastAsia="楷体" w:cs="楷体"/>
          <w:color w:val="auto"/>
          <w:spacing w:val="-40"/>
          <w:sz w:val="24"/>
          <w:szCs w:val="24"/>
        </w:rPr>
        <w:t xml:space="preserve"> </w:t>
      </w:r>
      <w:r>
        <w:rPr>
          <w:rFonts w:ascii="楷体" w:hAnsi="楷体" w:eastAsia="楷体" w:cs="楷体"/>
          <w:color w:val="auto"/>
          <w:spacing w:val="-1"/>
          <w:sz w:val="24"/>
          <w:szCs w:val="24"/>
        </w:rPr>
        <w:t>支付合同价款时，一律不向乙方以外的任何第三方办理付款手续。开户行和账号以</w:t>
      </w:r>
      <w:r>
        <w:rPr>
          <w:rFonts w:ascii="楷体" w:hAnsi="楷体" w:eastAsia="楷体" w:cs="楷体"/>
          <w:color w:val="auto"/>
          <w:spacing w:val="-2"/>
          <w:sz w:val="24"/>
          <w:szCs w:val="24"/>
        </w:rPr>
        <w:t>签订的</w:t>
      </w:r>
      <w:r>
        <w:rPr>
          <w:rFonts w:ascii="楷体" w:hAnsi="楷体" w:eastAsia="楷体" w:cs="楷体"/>
          <w:color w:val="auto"/>
          <w:sz w:val="24"/>
          <w:szCs w:val="24"/>
        </w:rPr>
        <w:t xml:space="preserve"> </w:t>
      </w:r>
      <w:r>
        <w:rPr>
          <w:rFonts w:ascii="楷体" w:hAnsi="楷体" w:eastAsia="楷体" w:cs="楷体"/>
          <w:color w:val="auto"/>
          <w:spacing w:val="-2"/>
          <w:sz w:val="24"/>
          <w:szCs w:val="24"/>
        </w:rPr>
        <w:t>政府采购合同为准，如果乙方要求变更，则乙方必须提供加盖了财务专用</w:t>
      </w:r>
      <w:r>
        <w:rPr>
          <w:rFonts w:ascii="楷体" w:hAnsi="楷体" w:eastAsia="楷体" w:cs="楷体"/>
          <w:color w:val="auto"/>
          <w:spacing w:val="-3"/>
          <w:sz w:val="24"/>
          <w:szCs w:val="24"/>
        </w:rPr>
        <w:t>章、法定代表人签字的证明</w:t>
      </w:r>
      <w:r>
        <w:rPr>
          <w:rFonts w:ascii="楷体" w:hAnsi="楷体" w:eastAsia="楷体" w:cs="楷体"/>
          <w:color w:val="auto"/>
          <w:sz w:val="24"/>
          <w:szCs w:val="24"/>
        </w:rPr>
        <w:t xml:space="preserve"> </w:t>
      </w:r>
      <w:r>
        <w:rPr>
          <w:rFonts w:ascii="楷体" w:hAnsi="楷体" w:eastAsia="楷体" w:cs="楷体"/>
          <w:color w:val="auto"/>
          <w:spacing w:val="-3"/>
          <w:sz w:val="24"/>
          <w:szCs w:val="24"/>
        </w:rPr>
        <w:t>文件，报经甲方审查同意。</w:t>
      </w:r>
    </w:p>
    <w:p w14:paraId="6BAC3F0B">
      <w:pPr>
        <w:spacing w:before="84" w:line="247" w:lineRule="auto"/>
        <w:ind w:left="127" w:right="2313" w:firstLine="480"/>
        <w:rPr>
          <w:rFonts w:ascii="楷体" w:hAnsi="楷体" w:eastAsia="楷体" w:cs="楷体"/>
          <w:color w:val="auto"/>
          <w:sz w:val="24"/>
          <w:szCs w:val="24"/>
        </w:rPr>
      </w:pPr>
      <w:r>
        <w:rPr>
          <w:rFonts w:ascii="楷体" w:hAnsi="楷体" w:eastAsia="楷体" w:cs="楷体"/>
          <w:color w:val="auto"/>
          <w:spacing w:val="-3"/>
          <w:sz w:val="24"/>
          <w:szCs w:val="24"/>
        </w:rPr>
        <w:t>13.5 合同价款支付方式和条件在</w:t>
      </w:r>
      <w:r>
        <w:rPr>
          <w:rFonts w:ascii="楷体" w:hAnsi="楷体" w:eastAsia="楷体" w:cs="楷体"/>
          <w:b/>
          <w:bCs/>
          <w:color w:val="auto"/>
          <w:spacing w:val="-3"/>
          <w:sz w:val="24"/>
          <w:szCs w:val="24"/>
        </w:rPr>
        <w:t>【政府采购合同</w:t>
      </w:r>
      <w:r>
        <w:rPr>
          <w:rFonts w:ascii="楷体" w:hAnsi="楷体" w:eastAsia="楷体" w:cs="楷体"/>
          <w:b/>
          <w:bCs/>
          <w:color w:val="auto"/>
          <w:spacing w:val="-4"/>
          <w:sz w:val="24"/>
          <w:szCs w:val="24"/>
        </w:rPr>
        <w:t>专用条款】</w:t>
      </w:r>
      <w:r>
        <w:rPr>
          <w:rFonts w:ascii="楷体" w:hAnsi="楷体" w:eastAsia="楷体" w:cs="楷体"/>
          <w:color w:val="auto"/>
          <w:spacing w:val="-72"/>
          <w:sz w:val="24"/>
          <w:szCs w:val="24"/>
        </w:rPr>
        <w:t xml:space="preserve"> </w:t>
      </w:r>
      <w:r>
        <w:rPr>
          <w:rFonts w:ascii="楷体" w:hAnsi="楷体" w:eastAsia="楷体" w:cs="楷体"/>
          <w:color w:val="auto"/>
          <w:spacing w:val="-4"/>
          <w:sz w:val="24"/>
          <w:szCs w:val="24"/>
        </w:rPr>
        <w:t>中另有规定。</w:t>
      </w:r>
      <w:r>
        <w:rPr>
          <w:rFonts w:ascii="楷体" w:hAnsi="楷体" w:eastAsia="楷体" w:cs="楷体"/>
          <w:color w:val="auto"/>
          <w:sz w:val="24"/>
          <w:szCs w:val="24"/>
        </w:rPr>
        <w:t xml:space="preserve"> </w:t>
      </w:r>
      <w:r>
        <w:rPr>
          <w:rFonts w:ascii="楷体" w:hAnsi="楷体" w:eastAsia="楷体" w:cs="楷体"/>
          <w:b/>
          <w:bCs/>
          <w:color w:val="auto"/>
          <w:spacing w:val="-5"/>
          <w:sz w:val="24"/>
          <w:szCs w:val="24"/>
        </w:rPr>
        <w:t>14.伴随服务</w:t>
      </w:r>
    </w:p>
    <w:p w14:paraId="47C71F6A">
      <w:pPr>
        <w:spacing w:before="78" w:line="246" w:lineRule="auto"/>
        <w:ind w:left="123" w:right="136" w:firstLine="483"/>
        <w:rPr>
          <w:rFonts w:ascii="楷体" w:hAnsi="楷体" w:eastAsia="楷体" w:cs="楷体"/>
          <w:color w:val="auto"/>
          <w:sz w:val="24"/>
          <w:szCs w:val="24"/>
        </w:rPr>
      </w:pPr>
      <w:r>
        <w:rPr>
          <w:rFonts w:ascii="楷体" w:hAnsi="楷体" w:eastAsia="楷体" w:cs="楷体"/>
          <w:color w:val="auto"/>
          <w:spacing w:val="-1"/>
          <w:sz w:val="24"/>
          <w:szCs w:val="24"/>
        </w:rPr>
        <w:t>14.1</w:t>
      </w:r>
      <w:r>
        <w:rPr>
          <w:rFonts w:ascii="楷体" w:hAnsi="楷体" w:eastAsia="楷体" w:cs="楷体"/>
          <w:color w:val="auto"/>
          <w:spacing w:val="39"/>
          <w:sz w:val="24"/>
          <w:szCs w:val="24"/>
        </w:rPr>
        <w:t xml:space="preserve"> </w:t>
      </w:r>
      <w:r>
        <w:rPr>
          <w:rFonts w:ascii="楷体" w:hAnsi="楷体" w:eastAsia="楷体" w:cs="楷体"/>
          <w:color w:val="auto"/>
          <w:spacing w:val="-1"/>
          <w:sz w:val="24"/>
          <w:szCs w:val="24"/>
        </w:rPr>
        <w:t>乙方应向甲方提交所提供货物的技术文件，包括相</w:t>
      </w:r>
      <w:r>
        <w:rPr>
          <w:rFonts w:ascii="楷体" w:hAnsi="楷体" w:eastAsia="楷体" w:cs="楷体"/>
          <w:color w:val="auto"/>
          <w:spacing w:val="-2"/>
          <w:sz w:val="24"/>
          <w:szCs w:val="24"/>
        </w:rPr>
        <w:t>应的中文技术文件，如：产品目录、图</w:t>
      </w:r>
      <w:r>
        <w:rPr>
          <w:rFonts w:ascii="楷体" w:hAnsi="楷体" w:eastAsia="楷体" w:cs="楷体"/>
          <w:color w:val="auto"/>
          <w:sz w:val="24"/>
          <w:szCs w:val="24"/>
        </w:rPr>
        <w:t xml:space="preserve"> </w:t>
      </w:r>
      <w:r>
        <w:rPr>
          <w:rFonts w:ascii="楷体" w:hAnsi="楷体" w:eastAsia="楷体" w:cs="楷体"/>
          <w:color w:val="auto"/>
          <w:spacing w:val="-1"/>
          <w:sz w:val="24"/>
          <w:szCs w:val="24"/>
        </w:rPr>
        <w:t>纸、操作手册、使用说明、维护手册或服务指南。这些文件应包装好随同货物一起</w:t>
      </w:r>
      <w:r>
        <w:rPr>
          <w:rFonts w:ascii="楷体" w:hAnsi="楷体" w:eastAsia="楷体" w:cs="楷体"/>
          <w:color w:val="auto"/>
          <w:spacing w:val="-2"/>
          <w:sz w:val="24"/>
          <w:szCs w:val="24"/>
        </w:rPr>
        <w:t>发运。</w:t>
      </w:r>
    </w:p>
    <w:p w14:paraId="33F77E36">
      <w:pPr>
        <w:spacing w:before="81" w:line="217" w:lineRule="auto"/>
        <w:ind w:left="607"/>
        <w:rPr>
          <w:rFonts w:ascii="楷体" w:hAnsi="楷体" w:eastAsia="楷体" w:cs="楷体"/>
          <w:color w:val="auto"/>
          <w:sz w:val="24"/>
          <w:szCs w:val="24"/>
        </w:rPr>
      </w:pPr>
      <w:r>
        <w:rPr>
          <w:rFonts w:ascii="楷体" w:hAnsi="楷体" w:eastAsia="楷体" w:cs="楷体"/>
          <w:color w:val="auto"/>
          <w:spacing w:val="-7"/>
          <w:sz w:val="24"/>
          <w:szCs w:val="24"/>
        </w:rPr>
        <w:t>14.2</w:t>
      </w:r>
      <w:r>
        <w:rPr>
          <w:rFonts w:ascii="楷体" w:hAnsi="楷体" w:eastAsia="楷体" w:cs="楷体"/>
          <w:color w:val="auto"/>
          <w:spacing w:val="46"/>
          <w:sz w:val="24"/>
          <w:szCs w:val="24"/>
        </w:rPr>
        <w:t xml:space="preserve"> </w:t>
      </w:r>
      <w:r>
        <w:rPr>
          <w:rFonts w:ascii="楷体" w:hAnsi="楷体" w:eastAsia="楷体" w:cs="楷体"/>
          <w:color w:val="auto"/>
          <w:spacing w:val="-7"/>
          <w:sz w:val="24"/>
          <w:szCs w:val="24"/>
        </w:rPr>
        <w:t>乙方还应提供下列服务：</w:t>
      </w:r>
    </w:p>
    <w:p w14:paraId="6F366AF3">
      <w:pPr>
        <w:spacing w:before="78" w:line="218" w:lineRule="auto"/>
        <w:ind w:left="610"/>
        <w:rPr>
          <w:rFonts w:ascii="楷体" w:hAnsi="楷体" w:eastAsia="楷体" w:cs="楷体"/>
          <w:color w:val="auto"/>
          <w:sz w:val="24"/>
          <w:szCs w:val="24"/>
        </w:rPr>
      </w:pPr>
      <w:r>
        <w:rPr>
          <w:rFonts w:ascii="楷体" w:hAnsi="楷体" w:eastAsia="楷体" w:cs="楷体"/>
          <w:color w:val="auto"/>
          <w:spacing w:val="-3"/>
          <w:sz w:val="24"/>
          <w:szCs w:val="24"/>
        </w:rPr>
        <w:t>（1）货物的现场移动、安装、调试、启动监督及技术支持；</w:t>
      </w:r>
    </w:p>
    <w:p w14:paraId="25BC7D5F">
      <w:pPr>
        <w:spacing w:before="76" w:line="216" w:lineRule="auto"/>
        <w:ind w:left="610"/>
        <w:rPr>
          <w:rFonts w:ascii="楷体" w:hAnsi="楷体" w:eastAsia="楷体" w:cs="楷体"/>
          <w:color w:val="auto"/>
          <w:sz w:val="24"/>
          <w:szCs w:val="24"/>
        </w:rPr>
      </w:pPr>
      <w:r>
        <w:rPr>
          <w:rFonts w:ascii="楷体" w:hAnsi="楷体" w:eastAsia="楷体" w:cs="楷体"/>
          <w:color w:val="auto"/>
          <w:spacing w:val="-3"/>
          <w:sz w:val="24"/>
          <w:szCs w:val="24"/>
        </w:rPr>
        <w:t>（2）提供货物组装和维修所需的专用工具和辅助材料；</w:t>
      </w:r>
    </w:p>
    <w:p w14:paraId="7A195BB4">
      <w:pPr>
        <w:spacing w:before="79" w:line="247" w:lineRule="auto"/>
        <w:ind w:left="117" w:right="138" w:firstLine="492"/>
        <w:rPr>
          <w:rFonts w:ascii="楷体" w:hAnsi="楷体" w:eastAsia="楷体" w:cs="楷体"/>
          <w:color w:val="auto"/>
          <w:sz w:val="24"/>
          <w:szCs w:val="24"/>
        </w:rPr>
      </w:pPr>
      <w:r>
        <w:rPr>
          <w:rFonts w:ascii="楷体" w:hAnsi="楷体" w:eastAsia="楷体" w:cs="楷体"/>
          <w:color w:val="auto"/>
          <w:spacing w:val="-1"/>
          <w:sz w:val="24"/>
          <w:szCs w:val="24"/>
        </w:rPr>
        <w:t>（3）在合同各方商定的一定期限内对所有的货物实施运行监督、维修，但前提条件是该服务并</w:t>
      </w:r>
      <w:r>
        <w:rPr>
          <w:rFonts w:ascii="楷体" w:hAnsi="楷体" w:eastAsia="楷体" w:cs="楷体"/>
          <w:color w:val="auto"/>
          <w:spacing w:val="15"/>
          <w:sz w:val="24"/>
          <w:szCs w:val="24"/>
        </w:rPr>
        <w:t xml:space="preserve"> </w:t>
      </w:r>
      <w:r>
        <w:rPr>
          <w:rFonts w:ascii="楷体" w:hAnsi="楷体" w:eastAsia="楷体" w:cs="楷体"/>
          <w:color w:val="auto"/>
          <w:spacing w:val="-3"/>
          <w:sz w:val="24"/>
          <w:szCs w:val="24"/>
        </w:rPr>
        <w:t>不能免除乙方在质量保证期内所承担的义务；</w:t>
      </w:r>
    </w:p>
    <w:p w14:paraId="0CC240BE">
      <w:pPr>
        <w:spacing w:before="78"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（4）在制造商或项目现场就货物的安装、启动、运营、维护对甲方操作人员进行培训；</w:t>
      </w:r>
    </w:p>
    <w:p w14:paraId="6E934A2E">
      <w:pPr>
        <w:spacing w:before="82"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（5）</w:t>
      </w:r>
      <w:r>
        <w:rPr>
          <w:rFonts w:ascii="楷体" w:hAnsi="楷体" w:eastAsia="楷体" w:cs="楷体"/>
          <w:b/>
          <w:bCs/>
          <w:color w:val="auto"/>
          <w:spacing w:val="-2"/>
          <w:sz w:val="24"/>
          <w:szCs w:val="24"/>
        </w:rPr>
        <w:t>【政府采购合同专用条款】</w:t>
      </w:r>
      <w:r>
        <w:rPr>
          <w:rFonts w:ascii="楷体" w:hAnsi="楷体" w:eastAsia="楷体" w:cs="楷体"/>
          <w:color w:val="auto"/>
          <w:spacing w:val="-2"/>
          <w:sz w:val="24"/>
          <w:szCs w:val="24"/>
        </w:rPr>
        <w:t>与招标文件第五章采购需求规定的其他伴随服务。</w:t>
      </w:r>
    </w:p>
    <w:p w14:paraId="497DE5E0">
      <w:pPr>
        <w:spacing w:before="80" w:line="212" w:lineRule="auto"/>
        <w:ind w:left="607"/>
        <w:rPr>
          <w:rFonts w:ascii="楷体" w:hAnsi="楷体" w:eastAsia="楷体" w:cs="楷体"/>
          <w:color w:val="auto"/>
          <w:sz w:val="24"/>
          <w:szCs w:val="24"/>
        </w:rPr>
      </w:pPr>
      <w:r>
        <w:rPr>
          <w:rFonts w:ascii="楷体" w:hAnsi="楷体" w:eastAsia="楷体" w:cs="楷体"/>
          <w:color w:val="auto"/>
          <w:spacing w:val="-3"/>
          <w:sz w:val="24"/>
          <w:szCs w:val="24"/>
        </w:rPr>
        <w:t>14.3</w:t>
      </w:r>
      <w:r>
        <w:rPr>
          <w:rFonts w:ascii="楷体" w:hAnsi="楷体" w:eastAsia="楷体" w:cs="楷体"/>
          <w:color w:val="auto"/>
          <w:spacing w:val="54"/>
          <w:sz w:val="24"/>
          <w:szCs w:val="24"/>
        </w:rPr>
        <w:t xml:space="preserve"> </w:t>
      </w:r>
      <w:r>
        <w:rPr>
          <w:rFonts w:ascii="楷体" w:hAnsi="楷体" w:eastAsia="楷体" w:cs="楷体"/>
          <w:color w:val="auto"/>
          <w:spacing w:val="-3"/>
          <w:sz w:val="24"/>
          <w:szCs w:val="24"/>
        </w:rPr>
        <w:t>乙方提供的伴随服务的费用应包含在合同价款中，甲方不再另行支付。</w:t>
      </w:r>
    </w:p>
    <w:p w14:paraId="46DE4479">
      <w:pPr>
        <w:spacing w:before="84" w:line="217"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15.违约责任</w:t>
      </w:r>
    </w:p>
    <w:p w14:paraId="73511783">
      <w:pPr>
        <w:spacing w:before="78" w:line="216" w:lineRule="auto"/>
        <w:ind w:left="607"/>
        <w:rPr>
          <w:rFonts w:ascii="楷体" w:hAnsi="楷体" w:eastAsia="楷体" w:cs="楷体"/>
          <w:color w:val="auto"/>
          <w:sz w:val="24"/>
          <w:szCs w:val="24"/>
        </w:rPr>
      </w:pPr>
      <w:r>
        <w:rPr>
          <w:rFonts w:ascii="楷体" w:hAnsi="楷体" w:eastAsia="楷体" w:cs="楷体"/>
          <w:color w:val="auto"/>
          <w:spacing w:val="-2"/>
          <w:sz w:val="24"/>
          <w:szCs w:val="24"/>
        </w:rPr>
        <w:t>15.1</w:t>
      </w:r>
      <w:r>
        <w:rPr>
          <w:rFonts w:ascii="楷体" w:hAnsi="楷体" w:eastAsia="楷体" w:cs="楷体"/>
          <w:color w:val="auto"/>
          <w:spacing w:val="-53"/>
          <w:sz w:val="24"/>
          <w:szCs w:val="24"/>
        </w:rPr>
        <w:t xml:space="preserve"> </w:t>
      </w:r>
      <w:r>
        <w:rPr>
          <w:rFonts w:ascii="楷体" w:hAnsi="楷体" w:eastAsia="楷体" w:cs="楷体"/>
          <w:color w:val="auto"/>
          <w:spacing w:val="-2"/>
          <w:sz w:val="24"/>
          <w:szCs w:val="24"/>
        </w:rPr>
        <w:t>质量瑕疵的补救措施和索赔</w:t>
      </w:r>
    </w:p>
    <w:p w14:paraId="08F929CD">
      <w:pPr>
        <w:spacing w:before="81" w:line="255" w:lineRule="auto"/>
        <w:ind w:left="127" w:right="110" w:firstLine="483"/>
        <w:rPr>
          <w:rFonts w:ascii="楷体" w:hAnsi="楷体" w:eastAsia="楷体" w:cs="楷体"/>
          <w:color w:val="auto"/>
          <w:sz w:val="24"/>
          <w:szCs w:val="24"/>
        </w:rPr>
      </w:pPr>
      <w:r>
        <w:rPr>
          <w:rFonts w:ascii="楷体" w:hAnsi="楷体" w:eastAsia="楷体" w:cs="楷体"/>
          <w:color w:val="auto"/>
          <w:spacing w:val="-2"/>
          <w:sz w:val="24"/>
          <w:szCs w:val="24"/>
        </w:rPr>
        <w:t>（1）如果乙方提供的产品不符合质量标准或存在产品质量缺陷，而甲方在合同条款第</w:t>
      </w:r>
      <w:r>
        <w:rPr>
          <w:rFonts w:ascii="楷体" w:hAnsi="楷体" w:eastAsia="楷体" w:cs="楷体"/>
          <w:color w:val="auto"/>
          <w:spacing w:val="-10"/>
          <w:sz w:val="24"/>
          <w:szCs w:val="24"/>
        </w:rPr>
        <w:t xml:space="preserve"> </w:t>
      </w:r>
      <w:r>
        <w:rPr>
          <w:rFonts w:ascii="楷体" w:hAnsi="楷体" w:eastAsia="楷体" w:cs="楷体"/>
          <w:color w:val="auto"/>
          <w:spacing w:val="-2"/>
          <w:sz w:val="24"/>
          <w:szCs w:val="24"/>
        </w:rPr>
        <w:t>9</w:t>
      </w:r>
      <w:r>
        <w:rPr>
          <w:rFonts w:ascii="楷体" w:hAnsi="楷体" w:eastAsia="楷体" w:cs="楷体"/>
          <w:color w:val="auto"/>
          <w:spacing w:val="-48"/>
          <w:sz w:val="24"/>
          <w:szCs w:val="24"/>
        </w:rPr>
        <w:t xml:space="preserve"> </w:t>
      </w:r>
      <w:r>
        <w:rPr>
          <w:rFonts w:ascii="楷体" w:hAnsi="楷体" w:eastAsia="楷体" w:cs="楷体"/>
          <w:color w:val="auto"/>
          <w:spacing w:val="-2"/>
          <w:sz w:val="24"/>
          <w:szCs w:val="24"/>
        </w:rPr>
        <w:t>条或合</w:t>
      </w:r>
      <w:r>
        <w:rPr>
          <w:rFonts w:ascii="楷体" w:hAnsi="楷体" w:eastAsia="楷体" w:cs="楷体"/>
          <w:color w:val="auto"/>
          <w:sz w:val="24"/>
          <w:szCs w:val="24"/>
        </w:rPr>
        <w:t xml:space="preserve"> </w:t>
      </w:r>
      <w:r>
        <w:rPr>
          <w:rFonts w:ascii="楷体" w:hAnsi="楷体" w:eastAsia="楷体" w:cs="楷体"/>
          <w:color w:val="auto"/>
          <w:spacing w:val="-3"/>
          <w:sz w:val="24"/>
          <w:szCs w:val="24"/>
        </w:rPr>
        <w:t>同的其他条款规定的检验、安装、调试、验收和质量保证期内，根据法定质量检测部门出具的检验证</w:t>
      </w:r>
      <w:r>
        <w:rPr>
          <w:rFonts w:ascii="楷体" w:hAnsi="楷体" w:eastAsia="楷体" w:cs="楷体"/>
          <w:color w:val="auto"/>
          <w:spacing w:val="17"/>
          <w:sz w:val="24"/>
          <w:szCs w:val="24"/>
        </w:rPr>
        <w:t xml:space="preserve"> </w:t>
      </w:r>
      <w:r>
        <w:rPr>
          <w:rFonts w:ascii="楷体" w:hAnsi="楷体" w:eastAsia="楷体" w:cs="楷体"/>
          <w:color w:val="auto"/>
          <w:spacing w:val="-2"/>
          <w:sz w:val="24"/>
          <w:szCs w:val="24"/>
        </w:rPr>
        <w:t>书向乙方提出了索赔，乙方应按照甲方同意的下列一种或几种方式结合起来解决索赔事宜：</w:t>
      </w:r>
    </w:p>
    <w:p w14:paraId="663627A8">
      <w:pPr>
        <w:spacing w:before="85" w:line="212" w:lineRule="auto"/>
        <w:ind w:left="594"/>
        <w:rPr>
          <w:rFonts w:ascii="楷体" w:hAnsi="楷体" w:eastAsia="楷体" w:cs="楷体"/>
          <w:color w:val="auto"/>
          <w:sz w:val="24"/>
          <w:szCs w:val="24"/>
        </w:rPr>
      </w:pPr>
      <w:r>
        <w:rPr>
          <w:rFonts w:ascii="楷体" w:hAnsi="楷体" w:eastAsia="楷体" w:cs="楷体"/>
          <w:color w:val="auto"/>
          <w:spacing w:val="-1"/>
          <w:sz w:val="24"/>
          <w:szCs w:val="24"/>
        </w:rPr>
        <w:t>①乙方同意退货并将货款退还给甲方，由此发生的一切费用和损失由乙</w:t>
      </w:r>
      <w:r>
        <w:rPr>
          <w:rFonts w:ascii="楷体" w:hAnsi="楷体" w:eastAsia="楷体" w:cs="楷体"/>
          <w:color w:val="auto"/>
          <w:spacing w:val="-2"/>
          <w:sz w:val="24"/>
          <w:szCs w:val="24"/>
        </w:rPr>
        <w:t>方承担。</w:t>
      </w:r>
    </w:p>
    <w:p w14:paraId="7FEF14BA">
      <w:pPr>
        <w:spacing w:before="84" w:line="212" w:lineRule="auto"/>
        <w:ind w:left="594"/>
        <w:rPr>
          <w:rFonts w:ascii="楷体" w:hAnsi="楷体" w:eastAsia="楷体" w:cs="楷体"/>
          <w:color w:val="auto"/>
          <w:sz w:val="24"/>
          <w:szCs w:val="24"/>
        </w:rPr>
      </w:pPr>
      <w:r>
        <w:rPr>
          <w:rFonts w:ascii="楷体" w:hAnsi="楷体" w:eastAsia="楷体" w:cs="楷体"/>
          <w:color w:val="auto"/>
          <w:spacing w:val="-1"/>
          <w:sz w:val="24"/>
          <w:szCs w:val="24"/>
        </w:rPr>
        <w:t>②根据货物的质量状况以及甲方所遭受的损失，经过甲乙双方商定降低货物的价格。</w:t>
      </w:r>
    </w:p>
    <w:p w14:paraId="1FBEF944">
      <w:pPr>
        <w:spacing w:before="84" w:line="215" w:lineRule="auto"/>
        <w:ind w:left="594"/>
        <w:rPr>
          <w:rFonts w:ascii="楷体" w:hAnsi="楷体" w:eastAsia="楷体" w:cs="楷体"/>
          <w:color w:val="auto"/>
          <w:sz w:val="24"/>
          <w:szCs w:val="24"/>
        </w:rPr>
      </w:pPr>
      <w:r>
        <w:rPr>
          <w:rFonts w:ascii="楷体" w:hAnsi="楷体" w:eastAsia="楷体" w:cs="楷体"/>
          <w:color w:val="auto"/>
          <w:spacing w:val="-2"/>
          <w:sz w:val="24"/>
          <w:szCs w:val="24"/>
        </w:rPr>
        <w:t>③乙方应在接到甲方通知后七日内负责采用符合合同规</w:t>
      </w:r>
      <w:r>
        <w:rPr>
          <w:rFonts w:ascii="楷体" w:hAnsi="楷体" w:eastAsia="楷体" w:cs="楷体"/>
          <w:color w:val="auto"/>
          <w:spacing w:val="-3"/>
          <w:sz w:val="24"/>
          <w:szCs w:val="24"/>
        </w:rPr>
        <w:t>定的规格、质量和性能要求的新零件、部</w:t>
      </w:r>
    </w:p>
    <w:p w14:paraId="0627FA9A">
      <w:pPr>
        <w:spacing w:line="215" w:lineRule="auto"/>
        <w:rPr>
          <w:rFonts w:ascii="楷体" w:hAnsi="楷体" w:eastAsia="楷体" w:cs="楷体"/>
          <w:color w:val="auto"/>
          <w:sz w:val="24"/>
          <w:szCs w:val="24"/>
        </w:rPr>
        <w:sectPr>
          <w:headerReference r:id="rId51" w:type="default"/>
          <w:footerReference r:id="rId52" w:type="default"/>
          <w:pgSz w:w="11909" w:h="16839"/>
          <w:pgMar w:top="1080" w:right="609" w:bottom="984" w:left="614" w:header="769" w:footer="675" w:gutter="0"/>
          <w:pgNumType w:fmt="decimal"/>
          <w:cols w:space="720" w:num="1"/>
        </w:sectPr>
      </w:pPr>
    </w:p>
    <w:p w14:paraId="2239FFB9">
      <w:pPr>
        <w:spacing w:before="63" w:line="262" w:lineRule="auto"/>
        <w:ind w:left="113" w:right="110"/>
        <w:rPr>
          <w:rFonts w:ascii="楷体" w:hAnsi="楷体" w:eastAsia="楷体" w:cs="楷体"/>
          <w:color w:val="auto"/>
          <w:sz w:val="24"/>
          <w:szCs w:val="24"/>
        </w:rPr>
      </w:pPr>
      <w:r>
        <w:rPr>
          <w:rFonts w:ascii="楷体" w:hAnsi="楷体" w:eastAsia="楷体" w:cs="楷体"/>
          <w:color w:val="auto"/>
          <w:spacing w:val="-5"/>
          <w:sz w:val="24"/>
          <w:szCs w:val="24"/>
        </w:rPr>
        <w:t>件和设备来更换有缺陷的部分或修补缺陷部分，其费用由乙方负担。同时， 乙方应在约定的质量保证</w:t>
      </w:r>
      <w:r>
        <w:rPr>
          <w:rFonts w:ascii="楷体" w:hAnsi="楷体" w:eastAsia="楷体" w:cs="楷体"/>
          <w:color w:val="auto"/>
          <w:spacing w:val="4"/>
          <w:sz w:val="24"/>
          <w:szCs w:val="24"/>
        </w:rPr>
        <w:t xml:space="preserve"> </w:t>
      </w:r>
      <w:r>
        <w:rPr>
          <w:rFonts w:ascii="楷体" w:hAnsi="楷体" w:eastAsia="楷体" w:cs="楷体"/>
          <w:color w:val="auto"/>
          <w:spacing w:val="-2"/>
          <w:sz w:val="24"/>
          <w:szCs w:val="24"/>
        </w:rPr>
        <w:t>期基础上相应延长修补和更换件的质量保证期。</w:t>
      </w:r>
    </w:p>
    <w:p w14:paraId="6CF32F3A">
      <w:pPr>
        <w:spacing w:before="39" w:line="262" w:lineRule="auto"/>
        <w:ind w:left="115" w:right="101" w:firstLine="494"/>
        <w:rPr>
          <w:rFonts w:ascii="楷体" w:hAnsi="楷体" w:eastAsia="楷体" w:cs="楷体"/>
          <w:color w:val="auto"/>
          <w:sz w:val="24"/>
          <w:szCs w:val="24"/>
        </w:rPr>
      </w:pPr>
      <w:r>
        <w:rPr>
          <w:rFonts w:ascii="楷体" w:hAnsi="楷体" w:eastAsia="楷体" w:cs="楷体"/>
          <w:color w:val="auto"/>
          <w:spacing w:val="-1"/>
          <w:sz w:val="24"/>
          <w:szCs w:val="24"/>
        </w:rPr>
        <w:t>（2）如果在甲方发出索赔通知后十日内乙方未作答复，上述索赔应</w:t>
      </w:r>
      <w:r>
        <w:rPr>
          <w:rFonts w:ascii="楷体" w:hAnsi="楷体" w:eastAsia="楷体" w:cs="楷体"/>
          <w:color w:val="auto"/>
          <w:spacing w:val="-2"/>
          <w:sz w:val="24"/>
          <w:szCs w:val="24"/>
        </w:rPr>
        <w:t>视为已被乙方接受。如果乙</w:t>
      </w:r>
      <w:r>
        <w:rPr>
          <w:rFonts w:ascii="楷体" w:hAnsi="楷体" w:eastAsia="楷体" w:cs="楷体"/>
          <w:color w:val="auto"/>
          <w:sz w:val="24"/>
          <w:szCs w:val="24"/>
        </w:rPr>
        <w:t xml:space="preserve"> </w:t>
      </w:r>
      <w:r>
        <w:rPr>
          <w:rFonts w:ascii="楷体" w:hAnsi="楷体" w:eastAsia="楷体" w:cs="楷体"/>
          <w:color w:val="auto"/>
          <w:spacing w:val="-2"/>
          <w:sz w:val="24"/>
          <w:szCs w:val="24"/>
        </w:rPr>
        <w:t>方未能在甲方发出索赔通知后十日内或甲方同意延长的期限内，按</w:t>
      </w:r>
      <w:r>
        <w:rPr>
          <w:rFonts w:ascii="楷体" w:hAnsi="楷体" w:eastAsia="楷体" w:cs="楷体"/>
          <w:color w:val="auto"/>
          <w:spacing w:val="-3"/>
          <w:sz w:val="24"/>
          <w:szCs w:val="24"/>
        </w:rPr>
        <w:t>照上述规定的任何一种方法采取补</w:t>
      </w:r>
      <w:r>
        <w:rPr>
          <w:rFonts w:ascii="楷体" w:hAnsi="楷体" w:eastAsia="楷体" w:cs="楷体"/>
          <w:color w:val="auto"/>
          <w:sz w:val="24"/>
          <w:szCs w:val="24"/>
        </w:rPr>
        <w:t xml:space="preserve"> </w:t>
      </w:r>
      <w:r>
        <w:rPr>
          <w:rFonts w:ascii="楷体" w:hAnsi="楷体" w:eastAsia="楷体" w:cs="楷体"/>
          <w:color w:val="auto"/>
          <w:spacing w:val="-2"/>
          <w:sz w:val="24"/>
          <w:szCs w:val="24"/>
        </w:rPr>
        <w:t>救措施，甲方有权从应付货款中扣除索赔金额或者没收质量保证金，如不足以弥补甲方</w:t>
      </w:r>
      <w:r>
        <w:rPr>
          <w:rFonts w:ascii="楷体" w:hAnsi="楷体" w:eastAsia="楷体" w:cs="楷体"/>
          <w:color w:val="auto"/>
          <w:spacing w:val="-3"/>
          <w:sz w:val="24"/>
          <w:szCs w:val="24"/>
        </w:rPr>
        <w:t>损失的，甲方</w:t>
      </w:r>
      <w:r>
        <w:rPr>
          <w:rFonts w:ascii="楷体" w:hAnsi="楷体" w:eastAsia="楷体" w:cs="楷体"/>
          <w:color w:val="auto"/>
          <w:sz w:val="24"/>
          <w:szCs w:val="24"/>
        </w:rPr>
        <w:t xml:space="preserve"> </w:t>
      </w:r>
      <w:r>
        <w:rPr>
          <w:rFonts w:ascii="楷体" w:hAnsi="楷体" w:eastAsia="楷体" w:cs="楷体"/>
          <w:color w:val="auto"/>
          <w:spacing w:val="-4"/>
          <w:sz w:val="24"/>
          <w:szCs w:val="24"/>
        </w:rPr>
        <w:t>有权进一步要求乙方赔偿。</w:t>
      </w:r>
    </w:p>
    <w:p w14:paraId="63814705">
      <w:pPr>
        <w:spacing w:before="76" w:line="217" w:lineRule="auto"/>
        <w:ind w:left="607"/>
        <w:rPr>
          <w:rFonts w:ascii="楷体" w:hAnsi="楷体" w:eastAsia="楷体" w:cs="楷体"/>
          <w:color w:val="auto"/>
          <w:sz w:val="24"/>
          <w:szCs w:val="24"/>
        </w:rPr>
      </w:pPr>
      <w:r>
        <w:rPr>
          <w:rFonts w:ascii="楷体" w:hAnsi="楷体" w:eastAsia="楷体" w:cs="楷体"/>
          <w:color w:val="auto"/>
          <w:spacing w:val="-2"/>
          <w:sz w:val="24"/>
          <w:szCs w:val="24"/>
        </w:rPr>
        <w:t>15.2 迟延交货的违约责任</w:t>
      </w:r>
    </w:p>
    <w:p w14:paraId="7E71BF59">
      <w:pPr>
        <w:spacing w:before="78" w:line="262" w:lineRule="auto"/>
        <w:ind w:left="105" w:right="110" w:firstLine="505"/>
        <w:rPr>
          <w:rFonts w:ascii="楷体" w:hAnsi="楷体" w:eastAsia="楷体" w:cs="楷体"/>
          <w:color w:val="auto"/>
          <w:sz w:val="24"/>
          <w:szCs w:val="24"/>
        </w:rPr>
      </w:pPr>
      <w:r>
        <w:rPr>
          <w:rFonts w:ascii="楷体" w:hAnsi="楷体" w:eastAsia="楷体" w:cs="楷体"/>
          <w:color w:val="auto"/>
          <w:spacing w:val="-1"/>
          <w:sz w:val="24"/>
          <w:szCs w:val="24"/>
        </w:rPr>
        <w:t>（1）乙方应按照本合同规定的时间、地点交货和提供服</w:t>
      </w:r>
      <w:r>
        <w:rPr>
          <w:rFonts w:ascii="楷体" w:hAnsi="楷体" w:eastAsia="楷体" w:cs="楷体"/>
          <w:color w:val="auto"/>
          <w:spacing w:val="-2"/>
          <w:sz w:val="24"/>
          <w:szCs w:val="24"/>
        </w:rPr>
        <w:t>务。在履行合同过程中，如果乙方遇到</w:t>
      </w:r>
      <w:r>
        <w:rPr>
          <w:rFonts w:ascii="楷体" w:hAnsi="楷体" w:eastAsia="楷体" w:cs="楷体"/>
          <w:color w:val="auto"/>
          <w:sz w:val="24"/>
          <w:szCs w:val="24"/>
        </w:rPr>
        <w:t xml:space="preserve"> </w:t>
      </w:r>
      <w:r>
        <w:rPr>
          <w:rFonts w:ascii="楷体" w:hAnsi="楷体" w:eastAsia="楷体" w:cs="楷体"/>
          <w:color w:val="auto"/>
          <w:spacing w:val="-2"/>
          <w:sz w:val="24"/>
          <w:szCs w:val="24"/>
        </w:rPr>
        <w:t>可能妨碍按时交货和提供服务的情形时，应及时以书面形式将迟延的事实、可</w:t>
      </w:r>
      <w:r>
        <w:rPr>
          <w:rFonts w:ascii="楷体" w:hAnsi="楷体" w:eastAsia="楷体" w:cs="楷体"/>
          <w:color w:val="auto"/>
          <w:spacing w:val="-3"/>
          <w:sz w:val="24"/>
          <w:szCs w:val="24"/>
        </w:rPr>
        <w:t>能迟延的期限和理由通</w:t>
      </w:r>
      <w:r>
        <w:rPr>
          <w:rFonts w:ascii="楷体" w:hAnsi="楷体" w:eastAsia="楷体" w:cs="楷体"/>
          <w:color w:val="auto"/>
          <w:sz w:val="24"/>
          <w:szCs w:val="24"/>
        </w:rPr>
        <w:t xml:space="preserve"> </w:t>
      </w:r>
      <w:r>
        <w:rPr>
          <w:rFonts w:ascii="楷体" w:hAnsi="楷体" w:eastAsia="楷体" w:cs="楷体"/>
          <w:color w:val="auto"/>
          <w:spacing w:val="-5"/>
          <w:sz w:val="24"/>
          <w:szCs w:val="24"/>
        </w:rPr>
        <w:t>知甲方。甲方在收到乙方通知后， 应尽快对情况进行评价，并确定是否同意迟延交货时间或延期提供</w:t>
      </w:r>
      <w:r>
        <w:rPr>
          <w:rFonts w:ascii="楷体" w:hAnsi="楷体" w:eastAsia="楷体" w:cs="楷体"/>
          <w:color w:val="auto"/>
          <w:spacing w:val="12"/>
          <w:sz w:val="24"/>
          <w:szCs w:val="24"/>
        </w:rPr>
        <w:t xml:space="preserve"> </w:t>
      </w:r>
      <w:r>
        <w:rPr>
          <w:rFonts w:ascii="楷体" w:hAnsi="楷体" w:eastAsia="楷体" w:cs="楷体"/>
          <w:color w:val="auto"/>
          <w:spacing w:val="-7"/>
          <w:sz w:val="24"/>
          <w:szCs w:val="24"/>
        </w:rPr>
        <w:t>服务。</w:t>
      </w:r>
    </w:p>
    <w:p w14:paraId="280ED639">
      <w:pPr>
        <w:spacing w:before="78" w:line="264" w:lineRule="auto"/>
        <w:ind w:left="109" w:right="106" w:firstLine="501"/>
        <w:rPr>
          <w:rFonts w:ascii="楷体" w:hAnsi="楷体" w:eastAsia="楷体" w:cs="楷体"/>
          <w:color w:val="auto"/>
          <w:sz w:val="24"/>
          <w:szCs w:val="24"/>
        </w:rPr>
      </w:pPr>
      <w:r>
        <w:rPr>
          <w:rFonts w:ascii="楷体" w:hAnsi="楷体" w:eastAsia="楷体" w:cs="楷体"/>
          <w:color w:val="auto"/>
          <w:spacing w:val="-3"/>
          <w:sz w:val="24"/>
          <w:szCs w:val="24"/>
        </w:rPr>
        <w:t>（2）除本合同第</w:t>
      </w:r>
      <w:r>
        <w:rPr>
          <w:rFonts w:ascii="楷体" w:hAnsi="楷体" w:eastAsia="楷体" w:cs="楷体"/>
          <w:color w:val="auto"/>
          <w:spacing w:val="-54"/>
          <w:sz w:val="24"/>
          <w:szCs w:val="24"/>
        </w:rPr>
        <w:t xml:space="preserve"> </w:t>
      </w:r>
      <w:r>
        <w:rPr>
          <w:rFonts w:ascii="楷体" w:hAnsi="楷体" w:eastAsia="楷体" w:cs="楷体"/>
          <w:color w:val="auto"/>
          <w:spacing w:val="-3"/>
          <w:sz w:val="24"/>
          <w:szCs w:val="24"/>
        </w:rPr>
        <w:t>20</w:t>
      </w:r>
      <w:r>
        <w:rPr>
          <w:rFonts w:ascii="楷体" w:hAnsi="楷体" w:eastAsia="楷体" w:cs="楷体"/>
          <w:color w:val="auto"/>
          <w:spacing w:val="-48"/>
          <w:sz w:val="24"/>
          <w:szCs w:val="24"/>
        </w:rPr>
        <w:t xml:space="preserve"> </w:t>
      </w:r>
      <w:r>
        <w:rPr>
          <w:rFonts w:ascii="楷体" w:hAnsi="楷体" w:eastAsia="楷体" w:cs="楷体"/>
          <w:color w:val="auto"/>
          <w:spacing w:val="-3"/>
          <w:sz w:val="24"/>
          <w:szCs w:val="24"/>
        </w:rPr>
        <w:t>条规定情况外，如果乙方没有按照合同规定的时间交货和提供</w:t>
      </w:r>
      <w:r>
        <w:rPr>
          <w:rFonts w:ascii="楷体" w:hAnsi="楷体" w:eastAsia="楷体" w:cs="楷体"/>
          <w:color w:val="auto"/>
          <w:spacing w:val="-4"/>
          <w:sz w:val="24"/>
          <w:szCs w:val="24"/>
        </w:rPr>
        <w:t>服务，甲方有</w:t>
      </w:r>
      <w:r>
        <w:rPr>
          <w:rFonts w:ascii="楷体" w:hAnsi="楷体" w:eastAsia="楷体" w:cs="楷体"/>
          <w:color w:val="auto"/>
          <w:sz w:val="24"/>
          <w:szCs w:val="24"/>
        </w:rPr>
        <w:t xml:space="preserve"> </w:t>
      </w:r>
      <w:r>
        <w:rPr>
          <w:rFonts w:ascii="楷体" w:hAnsi="楷体" w:eastAsia="楷体" w:cs="楷体"/>
          <w:color w:val="auto"/>
          <w:spacing w:val="-2"/>
          <w:sz w:val="24"/>
          <w:szCs w:val="24"/>
        </w:rPr>
        <w:t>权从货款中扣除误期赔偿费而不影响合同项下的其他补救方法，赔偿费按每周（</w:t>
      </w:r>
      <w:r>
        <w:rPr>
          <w:rFonts w:ascii="楷体" w:hAnsi="楷体" w:eastAsia="楷体" w:cs="楷体"/>
          <w:color w:val="auto"/>
          <w:spacing w:val="-3"/>
          <w:sz w:val="24"/>
          <w:szCs w:val="24"/>
        </w:rPr>
        <w:t>一周按七天计算，不</w:t>
      </w:r>
      <w:r>
        <w:rPr>
          <w:rFonts w:ascii="楷体" w:hAnsi="楷体" w:eastAsia="楷体" w:cs="楷体"/>
          <w:color w:val="auto"/>
          <w:sz w:val="24"/>
          <w:szCs w:val="24"/>
        </w:rPr>
        <w:t xml:space="preserve"> </w:t>
      </w:r>
      <w:r>
        <w:rPr>
          <w:rFonts w:ascii="楷体" w:hAnsi="楷体" w:eastAsia="楷体" w:cs="楷体"/>
          <w:color w:val="auto"/>
          <w:spacing w:val="-2"/>
          <w:sz w:val="24"/>
          <w:szCs w:val="24"/>
        </w:rPr>
        <w:t>足七日按一周计算）赔偿迟交货物的交货价或延期服务的服务费用的百分之零点五（0.5</w:t>
      </w:r>
      <w:r>
        <w:rPr>
          <w:rFonts w:ascii="楷体" w:hAnsi="楷体" w:eastAsia="楷体" w:cs="楷体"/>
          <w:color w:val="auto"/>
          <w:spacing w:val="-3"/>
          <w:sz w:val="24"/>
          <w:szCs w:val="24"/>
        </w:rPr>
        <w:t>%）计收，直</w:t>
      </w:r>
      <w:r>
        <w:rPr>
          <w:rFonts w:ascii="楷体" w:hAnsi="楷体" w:eastAsia="楷体" w:cs="楷体"/>
          <w:color w:val="auto"/>
          <w:sz w:val="24"/>
          <w:szCs w:val="24"/>
        </w:rPr>
        <w:t xml:space="preserve"> </w:t>
      </w:r>
      <w:r>
        <w:rPr>
          <w:rFonts w:ascii="楷体" w:hAnsi="楷体" w:eastAsia="楷体" w:cs="楷体"/>
          <w:color w:val="auto"/>
          <w:spacing w:val="-2"/>
          <w:sz w:val="24"/>
          <w:szCs w:val="24"/>
        </w:rPr>
        <w:t>至交货或提供服务为止。但误期赔偿费的最高限额不超过合同价的百分之五（5%）。一旦达到</w:t>
      </w:r>
      <w:r>
        <w:rPr>
          <w:rFonts w:ascii="楷体" w:hAnsi="楷体" w:eastAsia="楷体" w:cs="楷体"/>
          <w:color w:val="auto"/>
          <w:spacing w:val="-3"/>
          <w:sz w:val="24"/>
          <w:szCs w:val="24"/>
        </w:rPr>
        <w:t>误期赔</w:t>
      </w:r>
      <w:r>
        <w:rPr>
          <w:rFonts w:ascii="楷体" w:hAnsi="楷体" w:eastAsia="楷体" w:cs="楷体"/>
          <w:color w:val="auto"/>
          <w:sz w:val="24"/>
          <w:szCs w:val="24"/>
        </w:rPr>
        <w:t xml:space="preserve"> </w:t>
      </w:r>
      <w:r>
        <w:rPr>
          <w:rFonts w:ascii="楷体" w:hAnsi="楷体" w:eastAsia="楷体" w:cs="楷体"/>
          <w:color w:val="auto"/>
          <w:spacing w:val="-3"/>
          <w:sz w:val="24"/>
          <w:szCs w:val="24"/>
        </w:rPr>
        <w:t>偿的最高限额，甲方可以终止合同。</w:t>
      </w:r>
    </w:p>
    <w:p w14:paraId="6552BB05">
      <w:pPr>
        <w:spacing w:before="83" w:line="257" w:lineRule="auto"/>
        <w:ind w:left="125" w:right="110" w:firstLine="485"/>
        <w:rPr>
          <w:rFonts w:ascii="楷体" w:hAnsi="楷体" w:eastAsia="楷体" w:cs="楷体"/>
          <w:color w:val="auto"/>
          <w:sz w:val="24"/>
          <w:szCs w:val="24"/>
        </w:rPr>
      </w:pPr>
      <w:r>
        <w:rPr>
          <w:rFonts w:ascii="楷体" w:hAnsi="楷体" w:eastAsia="楷体" w:cs="楷体"/>
          <w:color w:val="auto"/>
          <w:spacing w:val="-1"/>
          <w:sz w:val="24"/>
          <w:szCs w:val="24"/>
        </w:rPr>
        <w:t>（3）如果乙方迟延交货，甲方有权终止全部或部分</w:t>
      </w:r>
      <w:r>
        <w:rPr>
          <w:rFonts w:ascii="楷体" w:hAnsi="楷体" w:eastAsia="楷体" w:cs="楷体"/>
          <w:color w:val="auto"/>
          <w:spacing w:val="-2"/>
          <w:sz w:val="24"/>
          <w:szCs w:val="24"/>
        </w:rPr>
        <w:t>合同，并依其认为适当的条件和方法购买与</w:t>
      </w:r>
      <w:r>
        <w:rPr>
          <w:rFonts w:ascii="楷体" w:hAnsi="楷体" w:eastAsia="楷体" w:cs="楷体"/>
          <w:color w:val="auto"/>
          <w:sz w:val="24"/>
          <w:szCs w:val="24"/>
        </w:rPr>
        <w:t xml:space="preserve"> </w:t>
      </w:r>
      <w:r>
        <w:rPr>
          <w:rFonts w:ascii="楷体" w:hAnsi="楷体" w:eastAsia="楷体" w:cs="楷体"/>
          <w:color w:val="auto"/>
          <w:spacing w:val="-5"/>
          <w:sz w:val="24"/>
          <w:szCs w:val="24"/>
        </w:rPr>
        <w:t>未交货物类似的货物，乙方应对购买类似货物所超出的那部分费用负责。但是， 乙方</w:t>
      </w:r>
      <w:r>
        <w:rPr>
          <w:rFonts w:ascii="楷体" w:hAnsi="楷体" w:eastAsia="楷体" w:cs="楷体"/>
          <w:color w:val="auto"/>
          <w:spacing w:val="-6"/>
          <w:sz w:val="24"/>
          <w:szCs w:val="24"/>
        </w:rPr>
        <w:t>应继续执行合同</w:t>
      </w:r>
      <w:r>
        <w:rPr>
          <w:rFonts w:ascii="楷体" w:hAnsi="楷体" w:eastAsia="楷体" w:cs="楷体"/>
          <w:color w:val="auto"/>
          <w:sz w:val="24"/>
          <w:szCs w:val="24"/>
        </w:rPr>
        <w:t xml:space="preserve"> </w:t>
      </w:r>
      <w:r>
        <w:rPr>
          <w:rFonts w:ascii="楷体" w:hAnsi="楷体" w:eastAsia="楷体" w:cs="楷体"/>
          <w:color w:val="auto"/>
          <w:spacing w:val="-6"/>
          <w:sz w:val="24"/>
          <w:szCs w:val="24"/>
        </w:rPr>
        <w:t>中未终止的部分。</w:t>
      </w:r>
    </w:p>
    <w:p w14:paraId="1EA87606">
      <w:pPr>
        <w:spacing w:before="79" w:line="215"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16.合同的变更</w:t>
      </w:r>
    </w:p>
    <w:p w14:paraId="381E7896">
      <w:pPr>
        <w:spacing w:before="79" w:line="245" w:lineRule="auto"/>
        <w:ind w:left="118" w:right="138" w:firstLine="488"/>
        <w:rPr>
          <w:rFonts w:ascii="楷体" w:hAnsi="楷体" w:eastAsia="楷体" w:cs="楷体"/>
          <w:color w:val="auto"/>
          <w:sz w:val="24"/>
          <w:szCs w:val="24"/>
        </w:rPr>
      </w:pPr>
      <w:r>
        <w:rPr>
          <w:rFonts w:ascii="楷体" w:hAnsi="楷体" w:eastAsia="楷体" w:cs="楷体"/>
          <w:color w:val="auto"/>
          <w:sz w:val="24"/>
          <w:szCs w:val="24"/>
        </w:rPr>
        <w:t>16.1 在合同履行过程中，甲、乙双方可就</w:t>
      </w:r>
      <w:r>
        <w:rPr>
          <w:rFonts w:ascii="楷体" w:hAnsi="楷体" w:eastAsia="楷体" w:cs="楷体"/>
          <w:color w:val="auto"/>
          <w:spacing w:val="-1"/>
          <w:sz w:val="24"/>
          <w:szCs w:val="24"/>
        </w:rPr>
        <w:t>合同履行的时间、地点和方式等协商进行变更。协商</w:t>
      </w:r>
      <w:r>
        <w:rPr>
          <w:rFonts w:ascii="楷体" w:hAnsi="楷体" w:eastAsia="楷体" w:cs="楷体"/>
          <w:color w:val="auto"/>
          <w:sz w:val="24"/>
          <w:szCs w:val="24"/>
        </w:rPr>
        <w:t xml:space="preserve"> </w:t>
      </w:r>
      <w:r>
        <w:rPr>
          <w:rFonts w:ascii="楷体" w:hAnsi="楷体" w:eastAsia="楷体" w:cs="楷体"/>
          <w:color w:val="auto"/>
          <w:spacing w:val="-3"/>
          <w:sz w:val="24"/>
          <w:szCs w:val="24"/>
        </w:rPr>
        <w:t>一致后，双方应签订书面的补充协议。</w:t>
      </w:r>
    </w:p>
    <w:p w14:paraId="4000F0C0">
      <w:pPr>
        <w:spacing w:before="83" w:line="245" w:lineRule="auto"/>
        <w:ind w:left="115" w:right="138" w:firstLine="491"/>
        <w:rPr>
          <w:rFonts w:ascii="楷体" w:hAnsi="楷体" w:eastAsia="楷体" w:cs="楷体"/>
          <w:color w:val="auto"/>
          <w:sz w:val="24"/>
          <w:szCs w:val="24"/>
        </w:rPr>
      </w:pPr>
      <w:r>
        <w:rPr>
          <w:rFonts w:ascii="楷体" w:hAnsi="楷体" w:eastAsia="楷体" w:cs="楷体"/>
          <w:color w:val="auto"/>
          <w:sz w:val="24"/>
          <w:szCs w:val="24"/>
        </w:rPr>
        <w:t>16.2 在不改变合同其他条款的前提下，甲</w:t>
      </w:r>
      <w:r>
        <w:rPr>
          <w:rFonts w:ascii="楷体" w:hAnsi="楷体" w:eastAsia="楷体" w:cs="楷体"/>
          <w:color w:val="auto"/>
          <w:spacing w:val="-1"/>
          <w:sz w:val="24"/>
          <w:szCs w:val="24"/>
        </w:rPr>
        <w:t>方有权在合同价款百分之十的范围内追加与合同标的</w:t>
      </w:r>
      <w:r>
        <w:rPr>
          <w:rFonts w:ascii="楷体" w:hAnsi="楷体" w:eastAsia="楷体" w:cs="楷体"/>
          <w:color w:val="auto"/>
          <w:sz w:val="24"/>
          <w:szCs w:val="24"/>
        </w:rPr>
        <w:t xml:space="preserve"> </w:t>
      </w:r>
      <w:r>
        <w:rPr>
          <w:rFonts w:ascii="楷体" w:hAnsi="楷体" w:eastAsia="楷体" w:cs="楷体"/>
          <w:color w:val="auto"/>
          <w:spacing w:val="-2"/>
          <w:sz w:val="24"/>
          <w:szCs w:val="24"/>
        </w:rPr>
        <w:t>相同的货物或服务，并就此与乙方签订补充合同，乙方不得拒绝。</w:t>
      </w:r>
    </w:p>
    <w:p w14:paraId="15BEB8C8">
      <w:pPr>
        <w:spacing w:before="85" w:line="212" w:lineRule="auto"/>
        <w:ind w:left="607"/>
        <w:rPr>
          <w:rFonts w:ascii="楷体" w:hAnsi="楷体" w:eastAsia="楷体" w:cs="楷体"/>
          <w:color w:val="auto"/>
          <w:sz w:val="24"/>
          <w:szCs w:val="24"/>
        </w:rPr>
      </w:pPr>
      <w:r>
        <w:rPr>
          <w:rFonts w:ascii="楷体" w:hAnsi="楷体" w:eastAsia="楷体" w:cs="楷体"/>
          <w:color w:val="auto"/>
          <w:spacing w:val="-1"/>
          <w:sz w:val="24"/>
          <w:szCs w:val="24"/>
        </w:rPr>
        <w:t>16.3 除双方签署书面协议，并成为合同不可分割的一部分外，本合同条</w:t>
      </w:r>
      <w:r>
        <w:rPr>
          <w:rFonts w:ascii="楷体" w:hAnsi="楷体" w:eastAsia="楷体" w:cs="楷体"/>
          <w:color w:val="auto"/>
          <w:spacing w:val="-2"/>
          <w:sz w:val="24"/>
          <w:szCs w:val="24"/>
        </w:rPr>
        <w:t>件不得有任何变更。</w:t>
      </w:r>
    </w:p>
    <w:p w14:paraId="73820B5A">
      <w:pPr>
        <w:spacing w:before="84" w:line="215" w:lineRule="auto"/>
        <w:ind w:left="127"/>
        <w:rPr>
          <w:rFonts w:ascii="楷体" w:hAnsi="楷体" w:eastAsia="楷体" w:cs="楷体"/>
          <w:color w:val="auto"/>
          <w:sz w:val="24"/>
          <w:szCs w:val="24"/>
        </w:rPr>
      </w:pPr>
      <w:r>
        <w:rPr>
          <w:rFonts w:ascii="楷体" w:hAnsi="楷体" w:eastAsia="楷体" w:cs="楷体"/>
          <w:b/>
          <w:bCs/>
          <w:color w:val="auto"/>
          <w:spacing w:val="-4"/>
          <w:sz w:val="24"/>
          <w:szCs w:val="24"/>
        </w:rPr>
        <w:t>17.合同中止与终止</w:t>
      </w:r>
    </w:p>
    <w:p w14:paraId="5CC9E826">
      <w:pPr>
        <w:spacing w:before="81" w:line="215" w:lineRule="auto"/>
        <w:ind w:left="607"/>
        <w:rPr>
          <w:rFonts w:ascii="楷体" w:hAnsi="楷体" w:eastAsia="楷体" w:cs="楷体"/>
          <w:color w:val="auto"/>
          <w:sz w:val="24"/>
          <w:szCs w:val="24"/>
        </w:rPr>
      </w:pPr>
      <w:r>
        <w:rPr>
          <w:rFonts w:ascii="楷体" w:hAnsi="楷体" w:eastAsia="楷体" w:cs="楷体"/>
          <w:color w:val="auto"/>
          <w:spacing w:val="-3"/>
          <w:sz w:val="24"/>
          <w:szCs w:val="24"/>
        </w:rPr>
        <w:t>17.1</w:t>
      </w:r>
      <w:r>
        <w:rPr>
          <w:rFonts w:ascii="楷体" w:hAnsi="楷体" w:eastAsia="楷体" w:cs="楷体"/>
          <w:color w:val="auto"/>
          <w:spacing w:val="-58"/>
          <w:sz w:val="24"/>
          <w:szCs w:val="24"/>
        </w:rPr>
        <w:t xml:space="preserve"> </w:t>
      </w:r>
      <w:r>
        <w:rPr>
          <w:rFonts w:ascii="楷体" w:hAnsi="楷体" w:eastAsia="楷体" w:cs="楷体"/>
          <w:color w:val="auto"/>
          <w:spacing w:val="-3"/>
          <w:sz w:val="24"/>
          <w:szCs w:val="24"/>
        </w:rPr>
        <w:t>合同的中止</w:t>
      </w:r>
    </w:p>
    <w:p w14:paraId="101384EE">
      <w:pPr>
        <w:spacing w:before="81" w:line="212" w:lineRule="auto"/>
        <w:ind w:left="610"/>
        <w:rPr>
          <w:rFonts w:ascii="楷体" w:hAnsi="楷体" w:eastAsia="楷体" w:cs="楷体"/>
          <w:color w:val="auto"/>
          <w:sz w:val="24"/>
          <w:szCs w:val="24"/>
        </w:rPr>
      </w:pPr>
      <w:r>
        <w:rPr>
          <w:rFonts w:ascii="楷体" w:hAnsi="楷体" w:eastAsia="楷体" w:cs="楷体"/>
          <w:color w:val="auto"/>
          <w:spacing w:val="-2"/>
          <w:sz w:val="24"/>
          <w:szCs w:val="24"/>
        </w:rPr>
        <w:t>（1）合同在履行过程中，因采购计划调整，甲方可以要求中止履行，待计划确定后继续履行；</w:t>
      </w:r>
    </w:p>
    <w:p w14:paraId="7C955FE5">
      <w:pPr>
        <w:spacing w:before="83" w:line="245" w:lineRule="auto"/>
        <w:ind w:left="143" w:right="137" w:firstLine="467"/>
        <w:rPr>
          <w:rFonts w:ascii="楷体" w:hAnsi="楷体" w:eastAsia="楷体" w:cs="楷体"/>
          <w:color w:val="auto"/>
          <w:sz w:val="24"/>
          <w:szCs w:val="24"/>
        </w:rPr>
      </w:pPr>
      <w:r>
        <w:rPr>
          <w:rFonts w:ascii="楷体" w:hAnsi="楷体" w:eastAsia="楷体" w:cs="楷体"/>
          <w:color w:val="auto"/>
          <w:spacing w:val="-1"/>
          <w:sz w:val="24"/>
          <w:szCs w:val="24"/>
        </w:rPr>
        <w:t>（2）合同履行过程中因供应商就采购过程或结果提起投诉的，甲方认为有必要或财政部门责令</w:t>
      </w:r>
      <w:r>
        <w:rPr>
          <w:rFonts w:ascii="楷体" w:hAnsi="楷体" w:eastAsia="楷体" w:cs="楷体"/>
          <w:color w:val="auto"/>
          <w:spacing w:val="16"/>
          <w:sz w:val="24"/>
          <w:szCs w:val="24"/>
        </w:rPr>
        <w:t xml:space="preserve"> </w:t>
      </w:r>
      <w:r>
        <w:rPr>
          <w:rFonts w:ascii="楷体" w:hAnsi="楷体" w:eastAsia="楷体" w:cs="楷体"/>
          <w:color w:val="auto"/>
          <w:spacing w:val="-5"/>
          <w:sz w:val="24"/>
          <w:szCs w:val="24"/>
        </w:rPr>
        <w:t>中止的，应当中止合同的履行。</w:t>
      </w:r>
    </w:p>
    <w:p w14:paraId="7AC884A1">
      <w:pPr>
        <w:spacing w:before="84" w:line="215" w:lineRule="auto"/>
        <w:ind w:left="607"/>
        <w:rPr>
          <w:rFonts w:ascii="楷体" w:hAnsi="楷体" w:eastAsia="楷体" w:cs="楷体"/>
          <w:color w:val="auto"/>
          <w:sz w:val="24"/>
          <w:szCs w:val="24"/>
        </w:rPr>
      </w:pPr>
      <w:r>
        <w:rPr>
          <w:rFonts w:ascii="楷体" w:hAnsi="楷体" w:eastAsia="楷体" w:cs="楷体"/>
          <w:color w:val="auto"/>
          <w:spacing w:val="-3"/>
          <w:sz w:val="24"/>
          <w:szCs w:val="24"/>
        </w:rPr>
        <w:t>17.2</w:t>
      </w:r>
      <w:r>
        <w:rPr>
          <w:rFonts w:ascii="楷体" w:hAnsi="楷体" w:eastAsia="楷体" w:cs="楷体"/>
          <w:color w:val="auto"/>
          <w:spacing w:val="-58"/>
          <w:sz w:val="24"/>
          <w:szCs w:val="24"/>
        </w:rPr>
        <w:t xml:space="preserve"> </w:t>
      </w:r>
      <w:r>
        <w:rPr>
          <w:rFonts w:ascii="楷体" w:hAnsi="楷体" w:eastAsia="楷体" w:cs="楷体"/>
          <w:color w:val="auto"/>
          <w:spacing w:val="-3"/>
          <w:sz w:val="24"/>
          <w:szCs w:val="24"/>
        </w:rPr>
        <w:t>合同的终止</w:t>
      </w:r>
    </w:p>
    <w:p w14:paraId="5E118B59">
      <w:pPr>
        <w:spacing w:before="81" w:line="215" w:lineRule="auto"/>
        <w:ind w:left="610"/>
        <w:rPr>
          <w:rFonts w:ascii="楷体" w:hAnsi="楷体" w:eastAsia="楷体" w:cs="楷体"/>
          <w:color w:val="auto"/>
          <w:sz w:val="24"/>
          <w:szCs w:val="24"/>
        </w:rPr>
      </w:pPr>
      <w:r>
        <w:rPr>
          <w:rFonts w:ascii="楷体" w:hAnsi="楷体" w:eastAsia="楷体" w:cs="楷体"/>
          <w:color w:val="auto"/>
          <w:spacing w:val="-5"/>
          <w:sz w:val="24"/>
          <w:szCs w:val="24"/>
        </w:rPr>
        <w:t>（1）合同因有效期限届满而终止；</w:t>
      </w:r>
    </w:p>
    <w:p w14:paraId="6A438826">
      <w:pPr>
        <w:spacing w:before="80" w:line="247" w:lineRule="auto"/>
        <w:ind w:left="121" w:right="154" w:firstLine="489"/>
        <w:rPr>
          <w:rFonts w:ascii="楷体" w:hAnsi="楷体" w:eastAsia="楷体" w:cs="楷体"/>
          <w:color w:val="auto"/>
          <w:sz w:val="24"/>
          <w:szCs w:val="24"/>
        </w:rPr>
      </w:pPr>
      <w:r>
        <w:rPr>
          <w:rFonts w:ascii="楷体" w:hAnsi="楷体" w:eastAsia="楷体" w:cs="楷体"/>
          <w:color w:val="auto"/>
          <w:spacing w:val="-1"/>
          <w:sz w:val="24"/>
          <w:szCs w:val="24"/>
        </w:rPr>
        <w:t>（2）乙方未能依照本合同约定条件履行合同，已构成根本性违约的，甲方有权终止本合同，并</w:t>
      </w:r>
      <w:r>
        <w:rPr>
          <w:rFonts w:ascii="楷体" w:hAnsi="楷体" w:eastAsia="楷体" w:cs="楷体"/>
          <w:color w:val="auto"/>
          <w:sz w:val="24"/>
          <w:szCs w:val="24"/>
        </w:rPr>
        <w:t xml:space="preserve"> </w:t>
      </w:r>
      <w:r>
        <w:rPr>
          <w:rFonts w:ascii="楷体" w:hAnsi="楷体" w:eastAsia="楷体" w:cs="楷体"/>
          <w:color w:val="auto"/>
          <w:spacing w:val="-5"/>
          <w:sz w:val="24"/>
          <w:szCs w:val="24"/>
        </w:rPr>
        <w:t>追究乙方的违约责任。</w:t>
      </w:r>
    </w:p>
    <w:p w14:paraId="4B6E9DF4">
      <w:pPr>
        <w:spacing w:before="78" w:line="248" w:lineRule="auto"/>
        <w:ind w:left="117" w:right="166" w:firstLine="492"/>
        <w:rPr>
          <w:rFonts w:ascii="楷体" w:hAnsi="楷体" w:eastAsia="楷体" w:cs="楷体"/>
          <w:color w:val="auto"/>
          <w:sz w:val="24"/>
          <w:szCs w:val="24"/>
        </w:rPr>
      </w:pPr>
      <w:r>
        <w:rPr>
          <w:rFonts w:ascii="楷体" w:hAnsi="楷体" w:eastAsia="楷体" w:cs="楷体"/>
          <w:color w:val="auto"/>
          <w:spacing w:val="-1"/>
          <w:sz w:val="24"/>
          <w:szCs w:val="24"/>
        </w:rPr>
        <w:t>（3）如果乙方丧失履约能力或被宣告破产，甲方可在任何时候以</w:t>
      </w:r>
      <w:r>
        <w:rPr>
          <w:rFonts w:ascii="楷体" w:hAnsi="楷体" w:eastAsia="楷体" w:cs="楷体"/>
          <w:color w:val="auto"/>
          <w:spacing w:val="-2"/>
          <w:sz w:val="24"/>
          <w:szCs w:val="24"/>
        </w:rPr>
        <w:t>书面形式通知乙方终止合同而</w:t>
      </w:r>
      <w:r>
        <w:rPr>
          <w:rFonts w:ascii="楷体" w:hAnsi="楷体" w:eastAsia="楷体" w:cs="楷体"/>
          <w:color w:val="auto"/>
          <w:sz w:val="24"/>
          <w:szCs w:val="24"/>
        </w:rPr>
        <w:t xml:space="preserve"> </w:t>
      </w:r>
      <w:r>
        <w:rPr>
          <w:rFonts w:ascii="楷体" w:hAnsi="楷体" w:eastAsia="楷体" w:cs="楷体"/>
          <w:color w:val="auto"/>
          <w:spacing w:val="-6"/>
          <w:sz w:val="24"/>
          <w:szCs w:val="24"/>
        </w:rPr>
        <w:t>不给乙方补偿。</w:t>
      </w:r>
    </w:p>
    <w:p w14:paraId="05AEBBC1">
      <w:pPr>
        <w:spacing w:before="77" w:line="246" w:lineRule="auto"/>
        <w:ind w:left="143" w:right="147" w:firstLine="466"/>
        <w:rPr>
          <w:rFonts w:ascii="楷体" w:hAnsi="楷体" w:eastAsia="楷体" w:cs="楷体"/>
          <w:color w:val="auto"/>
          <w:sz w:val="24"/>
          <w:szCs w:val="24"/>
        </w:rPr>
      </w:pPr>
      <w:r>
        <w:rPr>
          <w:rFonts w:ascii="楷体" w:hAnsi="楷体" w:eastAsia="楷体" w:cs="楷体"/>
          <w:color w:val="auto"/>
          <w:spacing w:val="-1"/>
          <w:sz w:val="24"/>
          <w:szCs w:val="24"/>
        </w:rPr>
        <w:t>（4）如果乙方在履行合同过程中有不正当竞争行为，甲方有权解除合同，并按《中华人民共和</w:t>
      </w:r>
      <w:r>
        <w:rPr>
          <w:rFonts w:ascii="楷体" w:hAnsi="楷体" w:eastAsia="楷体" w:cs="楷体"/>
          <w:color w:val="auto"/>
          <w:spacing w:val="7"/>
          <w:sz w:val="24"/>
          <w:szCs w:val="24"/>
        </w:rPr>
        <w:t xml:space="preserve"> </w:t>
      </w:r>
      <w:r>
        <w:rPr>
          <w:rFonts w:ascii="楷体" w:hAnsi="楷体" w:eastAsia="楷体" w:cs="楷体"/>
          <w:color w:val="auto"/>
          <w:spacing w:val="-3"/>
          <w:sz w:val="24"/>
          <w:szCs w:val="24"/>
        </w:rPr>
        <w:t>国反不正当竞争法》规定由有关部门追究其法律责任。</w:t>
      </w:r>
    </w:p>
    <w:p w14:paraId="21200ECD">
      <w:pPr>
        <w:spacing w:before="79" w:line="212" w:lineRule="auto"/>
        <w:ind w:left="610"/>
        <w:rPr>
          <w:rFonts w:ascii="楷体" w:hAnsi="楷体" w:eastAsia="楷体" w:cs="楷体"/>
          <w:color w:val="auto"/>
          <w:sz w:val="24"/>
          <w:szCs w:val="24"/>
        </w:rPr>
      </w:pPr>
      <w:r>
        <w:rPr>
          <w:rFonts w:ascii="楷体" w:hAnsi="楷体" w:eastAsia="楷体" w:cs="楷体"/>
          <w:color w:val="auto"/>
          <w:spacing w:val="-1"/>
          <w:sz w:val="24"/>
          <w:szCs w:val="24"/>
        </w:rPr>
        <w:t>（5）如果合同的履行将损害国家利益或社会公共利益，甲方有权终止合同的履行，给乙方造成</w:t>
      </w:r>
    </w:p>
    <w:p w14:paraId="10655B16">
      <w:pPr>
        <w:spacing w:line="212" w:lineRule="auto"/>
        <w:rPr>
          <w:rFonts w:ascii="楷体" w:hAnsi="楷体" w:eastAsia="楷体" w:cs="楷体"/>
          <w:color w:val="auto"/>
          <w:sz w:val="24"/>
          <w:szCs w:val="24"/>
        </w:rPr>
        <w:sectPr>
          <w:footerReference r:id="rId53" w:type="default"/>
          <w:pgSz w:w="11909" w:h="16839"/>
          <w:pgMar w:top="1080" w:right="609" w:bottom="984" w:left="614" w:header="769" w:footer="675" w:gutter="0"/>
          <w:pgNumType w:fmt="decimal"/>
          <w:cols w:space="720" w:num="1"/>
        </w:sectPr>
      </w:pPr>
    </w:p>
    <w:p w14:paraId="6ADB613A">
      <w:pPr>
        <w:spacing w:before="62" w:line="218" w:lineRule="auto"/>
        <w:ind w:left="117"/>
        <w:rPr>
          <w:rFonts w:ascii="楷体" w:hAnsi="楷体" w:eastAsia="楷体" w:cs="楷体"/>
          <w:color w:val="auto"/>
          <w:sz w:val="24"/>
          <w:szCs w:val="24"/>
        </w:rPr>
      </w:pPr>
      <w:r>
        <w:rPr>
          <w:rFonts w:ascii="楷体" w:hAnsi="楷体" w:eastAsia="楷体" w:cs="楷体"/>
          <w:color w:val="auto"/>
          <w:spacing w:val="-4"/>
          <w:sz w:val="24"/>
          <w:szCs w:val="24"/>
        </w:rPr>
        <w:t>损失的予以相应补偿。</w:t>
      </w:r>
    </w:p>
    <w:p w14:paraId="6F822D83">
      <w:pPr>
        <w:spacing w:before="76" w:line="215" w:lineRule="auto"/>
        <w:ind w:left="127"/>
        <w:rPr>
          <w:rFonts w:ascii="楷体" w:hAnsi="楷体" w:eastAsia="楷体" w:cs="楷体"/>
          <w:color w:val="auto"/>
          <w:sz w:val="24"/>
          <w:szCs w:val="24"/>
        </w:rPr>
      </w:pPr>
      <w:r>
        <w:rPr>
          <w:rFonts w:ascii="楷体" w:hAnsi="楷体" w:eastAsia="楷体" w:cs="楷体"/>
          <w:b/>
          <w:bCs/>
          <w:color w:val="auto"/>
          <w:spacing w:val="-4"/>
          <w:sz w:val="24"/>
          <w:szCs w:val="24"/>
        </w:rPr>
        <w:t>18.合同转让和分包</w:t>
      </w:r>
    </w:p>
    <w:p w14:paraId="6ACF335A">
      <w:pPr>
        <w:spacing w:before="80" w:line="215" w:lineRule="auto"/>
        <w:ind w:left="607"/>
        <w:rPr>
          <w:rFonts w:ascii="楷体" w:hAnsi="楷体" w:eastAsia="楷体" w:cs="楷体"/>
          <w:color w:val="auto"/>
          <w:sz w:val="24"/>
          <w:szCs w:val="24"/>
        </w:rPr>
      </w:pPr>
      <w:r>
        <w:rPr>
          <w:rFonts w:ascii="楷体" w:hAnsi="楷体" w:eastAsia="楷体" w:cs="楷体"/>
          <w:color w:val="auto"/>
          <w:spacing w:val="-5"/>
          <w:sz w:val="24"/>
          <w:szCs w:val="24"/>
        </w:rPr>
        <w:t>18.1</w:t>
      </w:r>
      <w:r>
        <w:rPr>
          <w:rFonts w:ascii="楷体" w:hAnsi="楷体" w:eastAsia="楷体" w:cs="楷体"/>
          <w:color w:val="auto"/>
          <w:spacing w:val="46"/>
          <w:sz w:val="24"/>
          <w:szCs w:val="24"/>
        </w:rPr>
        <w:t xml:space="preserve"> </w:t>
      </w:r>
      <w:r>
        <w:rPr>
          <w:rFonts w:ascii="楷体" w:hAnsi="楷体" w:eastAsia="楷体" w:cs="楷体"/>
          <w:color w:val="auto"/>
          <w:spacing w:val="-5"/>
          <w:sz w:val="24"/>
          <w:szCs w:val="24"/>
        </w:rPr>
        <w:t>乙方不得以任何形式将合同转包。</w:t>
      </w:r>
    </w:p>
    <w:p w14:paraId="1BD6E5BC">
      <w:pPr>
        <w:spacing w:before="80" w:line="212" w:lineRule="auto"/>
        <w:ind w:left="607"/>
        <w:rPr>
          <w:rFonts w:ascii="楷体" w:hAnsi="楷体" w:eastAsia="楷体" w:cs="楷体"/>
          <w:color w:val="auto"/>
          <w:sz w:val="24"/>
          <w:szCs w:val="24"/>
        </w:rPr>
      </w:pPr>
      <w:r>
        <w:rPr>
          <w:rFonts w:ascii="楷体" w:hAnsi="楷体" w:eastAsia="楷体" w:cs="楷体"/>
          <w:color w:val="auto"/>
          <w:spacing w:val="-2"/>
          <w:sz w:val="24"/>
          <w:szCs w:val="24"/>
        </w:rPr>
        <w:t>18.2</w:t>
      </w:r>
      <w:r>
        <w:rPr>
          <w:rFonts w:ascii="楷体" w:hAnsi="楷体" w:eastAsia="楷体" w:cs="楷体"/>
          <w:color w:val="auto"/>
          <w:spacing w:val="38"/>
          <w:sz w:val="24"/>
          <w:szCs w:val="24"/>
        </w:rPr>
        <w:t xml:space="preserve"> </w:t>
      </w:r>
      <w:r>
        <w:rPr>
          <w:rFonts w:ascii="楷体" w:hAnsi="楷体" w:eastAsia="楷体" w:cs="楷体"/>
          <w:color w:val="auto"/>
          <w:spacing w:val="-2"/>
          <w:sz w:val="24"/>
          <w:szCs w:val="24"/>
        </w:rPr>
        <w:t>乙方未在投标文件中说明，不得将合同的非主</w:t>
      </w:r>
      <w:r>
        <w:rPr>
          <w:rFonts w:ascii="楷体" w:hAnsi="楷体" w:eastAsia="楷体" w:cs="楷体"/>
          <w:color w:val="auto"/>
          <w:spacing w:val="-3"/>
          <w:sz w:val="24"/>
          <w:szCs w:val="24"/>
        </w:rPr>
        <w:t>体、非关键性工作分包给他人。</w:t>
      </w:r>
    </w:p>
    <w:p w14:paraId="2E26AEFD">
      <w:pPr>
        <w:spacing w:before="85" w:line="222" w:lineRule="auto"/>
        <w:ind w:left="127"/>
        <w:rPr>
          <w:rFonts w:ascii="楷体" w:hAnsi="楷体" w:eastAsia="楷体" w:cs="楷体"/>
          <w:color w:val="auto"/>
          <w:sz w:val="24"/>
          <w:szCs w:val="24"/>
        </w:rPr>
      </w:pPr>
      <w:r>
        <w:rPr>
          <w:rFonts w:ascii="楷体" w:hAnsi="楷体" w:eastAsia="楷体" w:cs="楷体"/>
          <w:b/>
          <w:bCs/>
          <w:color w:val="auto"/>
          <w:spacing w:val="-5"/>
          <w:sz w:val="24"/>
          <w:szCs w:val="24"/>
        </w:rPr>
        <w:t>19.不可抗力</w:t>
      </w:r>
    </w:p>
    <w:p w14:paraId="7406F259">
      <w:pPr>
        <w:spacing w:before="72" w:line="215" w:lineRule="auto"/>
        <w:ind w:left="607"/>
        <w:rPr>
          <w:rFonts w:ascii="楷体" w:hAnsi="楷体" w:eastAsia="楷体" w:cs="楷体"/>
          <w:color w:val="auto"/>
          <w:sz w:val="24"/>
          <w:szCs w:val="24"/>
        </w:rPr>
      </w:pPr>
      <w:r>
        <w:rPr>
          <w:rFonts w:ascii="楷体" w:hAnsi="楷体" w:eastAsia="楷体" w:cs="楷体"/>
          <w:color w:val="auto"/>
          <w:spacing w:val="-1"/>
          <w:sz w:val="24"/>
          <w:szCs w:val="24"/>
        </w:rPr>
        <w:t>19.1 不可抗力是指合同双方不可预见、不可避免、不可克</w:t>
      </w:r>
      <w:r>
        <w:rPr>
          <w:rFonts w:ascii="楷体" w:hAnsi="楷体" w:eastAsia="楷体" w:cs="楷体"/>
          <w:color w:val="auto"/>
          <w:spacing w:val="-2"/>
          <w:sz w:val="24"/>
          <w:szCs w:val="24"/>
        </w:rPr>
        <w:t>服的自然灾害和社会事件。</w:t>
      </w:r>
    </w:p>
    <w:p w14:paraId="7B6C47A9">
      <w:pPr>
        <w:spacing w:before="79" w:line="245" w:lineRule="auto"/>
        <w:ind w:left="124" w:right="138" w:firstLine="482"/>
        <w:rPr>
          <w:rFonts w:ascii="楷体" w:hAnsi="楷体" w:eastAsia="楷体" w:cs="楷体"/>
          <w:color w:val="auto"/>
          <w:sz w:val="24"/>
          <w:szCs w:val="24"/>
        </w:rPr>
      </w:pPr>
      <w:r>
        <w:rPr>
          <w:rFonts w:ascii="楷体" w:hAnsi="楷体" w:eastAsia="楷体" w:cs="楷体"/>
          <w:color w:val="auto"/>
          <w:sz w:val="24"/>
          <w:szCs w:val="24"/>
        </w:rPr>
        <w:t>19.2 任何一方对由于不可抗力造成的部分</w:t>
      </w:r>
      <w:r>
        <w:rPr>
          <w:rFonts w:ascii="楷体" w:hAnsi="楷体" w:eastAsia="楷体" w:cs="楷体"/>
          <w:color w:val="auto"/>
          <w:spacing w:val="-1"/>
          <w:sz w:val="24"/>
          <w:szCs w:val="24"/>
        </w:rPr>
        <w:t>或全部不能履行合同不承担违约责任。但迟延履行后</w:t>
      </w:r>
      <w:r>
        <w:rPr>
          <w:rFonts w:ascii="楷体" w:hAnsi="楷体" w:eastAsia="楷体" w:cs="楷体"/>
          <w:color w:val="auto"/>
          <w:sz w:val="24"/>
          <w:szCs w:val="24"/>
        </w:rPr>
        <w:t xml:space="preserve"> </w:t>
      </w:r>
      <w:r>
        <w:rPr>
          <w:rFonts w:ascii="楷体" w:hAnsi="楷体" w:eastAsia="楷体" w:cs="楷体"/>
          <w:color w:val="auto"/>
          <w:spacing w:val="-4"/>
          <w:sz w:val="24"/>
          <w:szCs w:val="24"/>
        </w:rPr>
        <w:t>发生不可抗力的，不能免除责任。</w:t>
      </w:r>
    </w:p>
    <w:p w14:paraId="7F7CB0FE">
      <w:pPr>
        <w:spacing w:before="83" w:line="245" w:lineRule="auto"/>
        <w:ind w:left="121" w:right="138" w:firstLine="485"/>
        <w:rPr>
          <w:rFonts w:ascii="楷体" w:hAnsi="楷体" w:eastAsia="楷体" w:cs="楷体"/>
          <w:color w:val="auto"/>
          <w:sz w:val="24"/>
          <w:szCs w:val="24"/>
        </w:rPr>
      </w:pPr>
      <w:r>
        <w:rPr>
          <w:rFonts w:ascii="楷体" w:hAnsi="楷体" w:eastAsia="楷体" w:cs="楷体"/>
          <w:color w:val="auto"/>
          <w:sz w:val="24"/>
          <w:szCs w:val="24"/>
        </w:rPr>
        <w:t>19.3 遇有不可抗力的一方，应在三日内将</w:t>
      </w:r>
      <w:r>
        <w:rPr>
          <w:rFonts w:ascii="楷体" w:hAnsi="楷体" w:eastAsia="楷体" w:cs="楷体"/>
          <w:color w:val="auto"/>
          <w:spacing w:val="-1"/>
          <w:sz w:val="24"/>
          <w:szCs w:val="24"/>
        </w:rPr>
        <w:t>事件的情况以书面形式通知另一方，并在事件发生后</w:t>
      </w:r>
      <w:r>
        <w:rPr>
          <w:rFonts w:ascii="楷体" w:hAnsi="楷体" w:eastAsia="楷体" w:cs="楷体"/>
          <w:color w:val="auto"/>
          <w:sz w:val="24"/>
          <w:szCs w:val="24"/>
        </w:rPr>
        <w:t xml:space="preserve"> </w:t>
      </w:r>
      <w:r>
        <w:rPr>
          <w:rFonts w:ascii="楷体" w:hAnsi="楷体" w:eastAsia="楷体" w:cs="楷体"/>
          <w:color w:val="auto"/>
          <w:spacing w:val="-1"/>
          <w:sz w:val="24"/>
          <w:szCs w:val="24"/>
        </w:rPr>
        <w:t>十日内，向另一方提交合同不能履行或部分不能履行或需</w:t>
      </w:r>
      <w:r>
        <w:rPr>
          <w:rFonts w:ascii="楷体" w:hAnsi="楷体" w:eastAsia="楷体" w:cs="楷体"/>
          <w:color w:val="auto"/>
          <w:spacing w:val="-2"/>
          <w:sz w:val="24"/>
          <w:szCs w:val="24"/>
        </w:rPr>
        <w:t>要延期履行理由的报告。</w:t>
      </w:r>
    </w:p>
    <w:p w14:paraId="49B0E7BC">
      <w:pPr>
        <w:spacing w:before="85" w:line="217"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20.解决争议的方法</w:t>
      </w:r>
    </w:p>
    <w:p w14:paraId="2C2D85AD">
      <w:pPr>
        <w:spacing w:before="76" w:line="245" w:lineRule="auto"/>
        <w:ind w:left="113" w:right="138" w:firstLine="480"/>
        <w:rPr>
          <w:rFonts w:ascii="楷体" w:hAnsi="楷体" w:eastAsia="楷体" w:cs="楷体"/>
          <w:color w:val="auto"/>
          <w:sz w:val="24"/>
          <w:szCs w:val="24"/>
        </w:rPr>
      </w:pPr>
      <w:r>
        <w:rPr>
          <w:rFonts w:ascii="楷体" w:hAnsi="楷体" w:eastAsia="楷体" w:cs="楷体"/>
          <w:color w:val="auto"/>
          <w:sz w:val="24"/>
          <w:szCs w:val="24"/>
        </w:rPr>
        <w:t>20.1 合同各方应通过友好协商，解决在执行合同过程中所发生的或与合同有</w:t>
      </w:r>
      <w:r>
        <w:rPr>
          <w:rFonts w:ascii="楷体" w:hAnsi="楷体" w:eastAsia="楷体" w:cs="楷体"/>
          <w:color w:val="auto"/>
          <w:spacing w:val="-1"/>
          <w:sz w:val="24"/>
          <w:szCs w:val="24"/>
        </w:rPr>
        <w:t>关的一切争端。如</w:t>
      </w:r>
      <w:r>
        <w:rPr>
          <w:rFonts w:ascii="楷体" w:hAnsi="楷体" w:eastAsia="楷体" w:cs="楷体"/>
          <w:color w:val="auto"/>
          <w:sz w:val="24"/>
          <w:szCs w:val="24"/>
        </w:rPr>
        <w:t xml:space="preserve"> </w:t>
      </w:r>
      <w:r>
        <w:rPr>
          <w:rFonts w:ascii="楷体" w:hAnsi="楷体" w:eastAsia="楷体" w:cs="楷体"/>
          <w:color w:val="auto"/>
          <w:spacing w:val="-2"/>
          <w:sz w:val="24"/>
          <w:szCs w:val="24"/>
        </w:rPr>
        <w:t>从协商开始后十日内仍不能解决，可以向财政部门提请调解。</w:t>
      </w:r>
    </w:p>
    <w:p w14:paraId="57153F7E">
      <w:pPr>
        <w:spacing w:before="84" w:line="215" w:lineRule="auto"/>
        <w:ind w:left="593"/>
        <w:rPr>
          <w:rFonts w:ascii="楷体" w:hAnsi="楷体" w:eastAsia="楷体" w:cs="楷体"/>
          <w:color w:val="auto"/>
          <w:sz w:val="24"/>
          <w:szCs w:val="24"/>
        </w:rPr>
      </w:pPr>
      <w:r>
        <w:rPr>
          <w:rFonts w:ascii="楷体" w:hAnsi="楷体" w:eastAsia="楷体" w:cs="楷体"/>
          <w:color w:val="auto"/>
          <w:spacing w:val="-2"/>
          <w:sz w:val="24"/>
          <w:szCs w:val="24"/>
        </w:rPr>
        <w:t>20.2 调解不成可以按</w:t>
      </w:r>
      <w:r>
        <w:rPr>
          <w:rFonts w:ascii="楷体" w:hAnsi="楷体" w:eastAsia="楷体" w:cs="楷体"/>
          <w:b/>
          <w:bCs/>
          <w:color w:val="auto"/>
          <w:spacing w:val="-2"/>
          <w:sz w:val="24"/>
          <w:szCs w:val="24"/>
        </w:rPr>
        <w:t>【政府采购合同专用条款】</w:t>
      </w:r>
      <w:r>
        <w:rPr>
          <w:rFonts w:ascii="楷体" w:hAnsi="楷体" w:eastAsia="楷体" w:cs="楷体"/>
          <w:color w:val="auto"/>
          <w:spacing w:val="-71"/>
          <w:sz w:val="24"/>
          <w:szCs w:val="24"/>
        </w:rPr>
        <w:t xml:space="preserve"> </w:t>
      </w:r>
      <w:r>
        <w:rPr>
          <w:rFonts w:ascii="楷体" w:hAnsi="楷体" w:eastAsia="楷体" w:cs="楷体"/>
          <w:color w:val="auto"/>
          <w:spacing w:val="-2"/>
          <w:sz w:val="24"/>
          <w:szCs w:val="24"/>
        </w:rPr>
        <w:t>中约定中规定下列方式之一</w:t>
      </w:r>
      <w:r>
        <w:rPr>
          <w:rFonts w:ascii="楷体" w:hAnsi="楷体" w:eastAsia="楷体" w:cs="楷体"/>
          <w:color w:val="auto"/>
          <w:spacing w:val="-3"/>
          <w:sz w:val="24"/>
          <w:szCs w:val="24"/>
        </w:rPr>
        <w:t>提起仲裁或诉讼：</w:t>
      </w:r>
    </w:p>
    <w:p w14:paraId="4EFF073D">
      <w:pPr>
        <w:spacing w:before="81" w:line="216" w:lineRule="auto"/>
        <w:ind w:left="610"/>
        <w:rPr>
          <w:rFonts w:ascii="楷体" w:hAnsi="楷体" w:eastAsia="楷体" w:cs="楷体"/>
          <w:color w:val="auto"/>
          <w:sz w:val="24"/>
          <w:szCs w:val="24"/>
        </w:rPr>
      </w:pPr>
      <w:r>
        <w:rPr>
          <w:rFonts w:ascii="楷体" w:hAnsi="楷体" w:eastAsia="楷体" w:cs="楷体"/>
          <w:color w:val="auto"/>
          <w:spacing w:val="-4"/>
          <w:sz w:val="24"/>
          <w:szCs w:val="24"/>
        </w:rPr>
        <w:t>（1）向甲方所在地仲裁机构提起仲裁；</w:t>
      </w:r>
    </w:p>
    <w:p w14:paraId="0847F1DE">
      <w:pPr>
        <w:spacing w:before="80" w:line="215" w:lineRule="auto"/>
        <w:ind w:left="610"/>
        <w:rPr>
          <w:rFonts w:ascii="楷体" w:hAnsi="楷体" w:eastAsia="楷体" w:cs="楷体"/>
          <w:color w:val="auto"/>
          <w:sz w:val="24"/>
          <w:szCs w:val="24"/>
        </w:rPr>
      </w:pPr>
      <w:r>
        <w:rPr>
          <w:rFonts w:ascii="楷体" w:hAnsi="楷体" w:eastAsia="楷体" w:cs="楷体"/>
          <w:color w:val="auto"/>
          <w:spacing w:val="-2"/>
          <w:sz w:val="24"/>
          <w:szCs w:val="24"/>
        </w:rPr>
        <w:t>（2）采购人所在地具有管辖权的人民法院依法进</w:t>
      </w:r>
      <w:r>
        <w:rPr>
          <w:rFonts w:ascii="楷体" w:hAnsi="楷体" w:eastAsia="楷体" w:cs="楷体"/>
          <w:color w:val="auto"/>
          <w:spacing w:val="-3"/>
          <w:sz w:val="24"/>
          <w:szCs w:val="24"/>
        </w:rPr>
        <w:t>行诉讼。</w:t>
      </w:r>
    </w:p>
    <w:p w14:paraId="321B0752">
      <w:pPr>
        <w:spacing w:before="79" w:line="245" w:lineRule="auto"/>
        <w:ind w:left="117" w:right="138" w:firstLine="475"/>
        <w:rPr>
          <w:rFonts w:ascii="楷体" w:hAnsi="楷体" w:eastAsia="楷体" w:cs="楷体"/>
          <w:color w:val="auto"/>
          <w:sz w:val="24"/>
          <w:szCs w:val="24"/>
        </w:rPr>
      </w:pPr>
      <w:r>
        <w:rPr>
          <w:rFonts w:ascii="楷体" w:hAnsi="楷体" w:eastAsia="楷体" w:cs="楷体"/>
          <w:color w:val="auto"/>
          <w:sz w:val="24"/>
          <w:szCs w:val="24"/>
        </w:rPr>
        <w:t>20.3 如仲裁或诉讼事项不影响合同其它部分的履行，则在仲裁或诉讼期间，</w:t>
      </w:r>
      <w:r>
        <w:rPr>
          <w:rFonts w:ascii="楷体" w:hAnsi="楷体" w:eastAsia="楷体" w:cs="楷体"/>
          <w:color w:val="auto"/>
          <w:spacing w:val="-1"/>
          <w:sz w:val="24"/>
          <w:szCs w:val="24"/>
        </w:rPr>
        <w:t>除正在进行仲裁或</w:t>
      </w:r>
      <w:r>
        <w:rPr>
          <w:rFonts w:ascii="楷体" w:hAnsi="楷体" w:eastAsia="楷体" w:cs="楷体"/>
          <w:color w:val="auto"/>
          <w:sz w:val="24"/>
          <w:szCs w:val="24"/>
        </w:rPr>
        <w:t xml:space="preserve"> </w:t>
      </w:r>
      <w:r>
        <w:rPr>
          <w:rFonts w:ascii="楷体" w:hAnsi="楷体" w:eastAsia="楷体" w:cs="楷体"/>
          <w:color w:val="auto"/>
          <w:spacing w:val="-3"/>
          <w:sz w:val="24"/>
          <w:szCs w:val="24"/>
        </w:rPr>
        <w:t>诉讼的部分外，合同的其它部分应继续执行。</w:t>
      </w:r>
    </w:p>
    <w:p w14:paraId="0B73BEFF">
      <w:pPr>
        <w:spacing w:before="84" w:line="216" w:lineRule="auto"/>
        <w:ind w:left="113"/>
        <w:rPr>
          <w:rFonts w:ascii="楷体" w:hAnsi="楷体" w:eastAsia="楷体" w:cs="楷体"/>
          <w:color w:val="auto"/>
          <w:sz w:val="24"/>
          <w:szCs w:val="24"/>
        </w:rPr>
      </w:pPr>
      <w:r>
        <w:rPr>
          <w:rFonts w:ascii="楷体" w:hAnsi="楷体" w:eastAsia="楷体" w:cs="楷体"/>
          <w:b/>
          <w:bCs/>
          <w:color w:val="auto"/>
          <w:spacing w:val="-2"/>
          <w:sz w:val="24"/>
          <w:szCs w:val="24"/>
        </w:rPr>
        <w:t>21.法律适用</w:t>
      </w:r>
    </w:p>
    <w:p w14:paraId="788A05E6">
      <w:pPr>
        <w:spacing w:before="80" w:line="260" w:lineRule="auto"/>
        <w:ind w:left="113" w:right="137" w:firstLine="480"/>
        <w:rPr>
          <w:rFonts w:ascii="楷体" w:hAnsi="楷体" w:eastAsia="楷体" w:cs="楷体"/>
          <w:color w:val="auto"/>
          <w:sz w:val="24"/>
          <w:szCs w:val="24"/>
        </w:rPr>
      </w:pPr>
      <w:r>
        <w:rPr>
          <w:rFonts w:ascii="楷体" w:hAnsi="楷体" w:eastAsia="楷体" w:cs="楷体"/>
          <w:color w:val="auto"/>
          <w:sz w:val="24"/>
          <w:szCs w:val="24"/>
        </w:rPr>
        <w:t>21.1 本合同适用中华人民共和国现行法律、行政法规和规章，如合同条款与</w:t>
      </w:r>
      <w:r>
        <w:rPr>
          <w:rFonts w:ascii="楷体" w:hAnsi="楷体" w:eastAsia="楷体" w:cs="楷体"/>
          <w:color w:val="auto"/>
          <w:spacing w:val="-1"/>
          <w:sz w:val="24"/>
          <w:szCs w:val="24"/>
        </w:rPr>
        <w:t>法律、行政法规和</w:t>
      </w:r>
      <w:r>
        <w:rPr>
          <w:rFonts w:ascii="楷体" w:hAnsi="楷体" w:eastAsia="楷体" w:cs="楷体"/>
          <w:color w:val="auto"/>
          <w:sz w:val="24"/>
          <w:szCs w:val="24"/>
        </w:rPr>
        <w:t xml:space="preserve"> </w:t>
      </w:r>
      <w:r>
        <w:rPr>
          <w:rFonts w:ascii="楷体" w:hAnsi="楷体" w:eastAsia="楷体" w:cs="楷体"/>
          <w:color w:val="auto"/>
          <w:spacing w:val="-2"/>
          <w:sz w:val="24"/>
          <w:szCs w:val="24"/>
        </w:rPr>
        <w:t>规章不一致的，按照法律、行政法规和规章修改本合同。</w:t>
      </w:r>
    </w:p>
    <w:p w14:paraId="534EBF65">
      <w:pPr>
        <w:spacing w:before="43" w:line="230" w:lineRule="auto"/>
        <w:ind w:left="113"/>
        <w:rPr>
          <w:rFonts w:ascii="楷体" w:hAnsi="楷体" w:eastAsia="楷体" w:cs="楷体"/>
          <w:color w:val="auto"/>
          <w:sz w:val="24"/>
          <w:szCs w:val="24"/>
        </w:rPr>
      </w:pPr>
      <w:r>
        <w:rPr>
          <w:rFonts w:ascii="楷体" w:hAnsi="楷体" w:eastAsia="楷体" w:cs="楷体"/>
          <w:b/>
          <w:bCs/>
          <w:color w:val="auto"/>
          <w:spacing w:val="-4"/>
          <w:sz w:val="24"/>
          <w:szCs w:val="24"/>
        </w:rPr>
        <w:t>22.通知</w:t>
      </w:r>
    </w:p>
    <w:p w14:paraId="32529BE6">
      <w:pPr>
        <w:spacing w:before="61" w:line="245" w:lineRule="auto"/>
        <w:ind w:left="118" w:right="201" w:firstLine="474"/>
        <w:rPr>
          <w:rFonts w:ascii="楷体" w:hAnsi="楷体" w:eastAsia="楷体" w:cs="楷体"/>
          <w:color w:val="auto"/>
          <w:sz w:val="24"/>
          <w:szCs w:val="24"/>
        </w:rPr>
      </w:pPr>
      <w:r>
        <w:rPr>
          <w:rFonts w:ascii="楷体" w:hAnsi="楷体" w:eastAsia="楷体" w:cs="楷体"/>
          <w:color w:val="auto"/>
          <w:spacing w:val="-1"/>
          <w:sz w:val="24"/>
          <w:szCs w:val="24"/>
        </w:rPr>
        <w:t>22.1</w:t>
      </w:r>
      <w:r>
        <w:rPr>
          <w:rFonts w:ascii="楷体" w:hAnsi="楷体" w:eastAsia="楷体" w:cs="楷体"/>
          <w:color w:val="auto"/>
          <w:spacing w:val="-28"/>
          <w:sz w:val="24"/>
          <w:szCs w:val="24"/>
        </w:rPr>
        <w:t xml:space="preserve"> </w:t>
      </w:r>
      <w:r>
        <w:rPr>
          <w:rFonts w:ascii="楷体" w:hAnsi="楷体" w:eastAsia="楷体" w:cs="楷体"/>
          <w:color w:val="auto"/>
          <w:spacing w:val="-1"/>
          <w:sz w:val="24"/>
          <w:szCs w:val="24"/>
        </w:rPr>
        <w:t>本合同一方给另一方的通知均应采用书面形式，传真或快递送到本合同中规定的对方的地</w:t>
      </w:r>
      <w:r>
        <w:rPr>
          <w:rFonts w:ascii="楷体" w:hAnsi="楷体" w:eastAsia="楷体" w:cs="楷体"/>
          <w:color w:val="auto"/>
          <w:sz w:val="24"/>
          <w:szCs w:val="24"/>
        </w:rPr>
        <w:t xml:space="preserve"> </w:t>
      </w:r>
      <w:r>
        <w:rPr>
          <w:rFonts w:ascii="楷体" w:hAnsi="楷体" w:eastAsia="楷体" w:cs="楷体"/>
          <w:color w:val="auto"/>
          <w:spacing w:val="-7"/>
          <w:sz w:val="24"/>
          <w:szCs w:val="24"/>
        </w:rPr>
        <w:t>址和办理签收手续，</w:t>
      </w:r>
    </w:p>
    <w:p w14:paraId="417B458B">
      <w:pPr>
        <w:spacing w:before="84" w:line="212" w:lineRule="auto"/>
        <w:ind w:left="593"/>
        <w:rPr>
          <w:rFonts w:ascii="楷体" w:hAnsi="楷体" w:eastAsia="楷体" w:cs="楷体"/>
          <w:color w:val="auto"/>
          <w:sz w:val="24"/>
          <w:szCs w:val="24"/>
        </w:rPr>
      </w:pPr>
      <w:r>
        <w:rPr>
          <w:rFonts w:ascii="楷体" w:hAnsi="楷体" w:eastAsia="楷体" w:cs="楷体"/>
          <w:color w:val="auto"/>
          <w:spacing w:val="-1"/>
          <w:sz w:val="24"/>
          <w:szCs w:val="24"/>
        </w:rPr>
        <w:t>22.2</w:t>
      </w:r>
      <w:r>
        <w:rPr>
          <w:rFonts w:ascii="楷体" w:hAnsi="楷体" w:eastAsia="楷体" w:cs="楷体"/>
          <w:color w:val="auto"/>
          <w:spacing w:val="-50"/>
          <w:sz w:val="24"/>
          <w:szCs w:val="24"/>
        </w:rPr>
        <w:t xml:space="preserve"> </w:t>
      </w:r>
      <w:r>
        <w:rPr>
          <w:rFonts w:ascii="楷体" w:hAnsi="楷体" w:eastAsia="楷体" w:cs="楷体"/>
          <w:color w:val="auto"/>
          <w:spacing w:val="-1"/>
          <w:sz w:val="24"/>
          <w:szCs w:val="24"/>
        </w:rPr>
        <w:t>通知以送到之日或通知书中规定的生效之日起生</w:t>
      </w:r>
      <w:r>
        <w:rPr>
          <w:rFonts w:ascii="楷体" w:hAnsi="楷体" w:eastAsia="楷体" w:cs="楷体"/>
          <w:color w:val="auto"/>
          <w:spacing w:val="-2"/>
          <w:sz w:val="24"/>
          <w:szCs w:val="24"/>
        </w:rPr>
        <w:t>效，两者中以较迟之日为准。</w:t>
      </w:r>
    </w:p>
    <w:p w14:paraId="2C3AA1B8">
      <w:pPr>
        <w:spacing w:before="85" w:line="215" w:lineRule="auto"/>
        <w:ind w:left="113"/>
        <w:rPr>
          <w:rFonts w:ascii="楷体" w:hAnsi="楷体" w:eastAsia="楷体" w:cs="楷体"/>
          <w:color w:val="auto"/>
          <w:sz w:val="24"/>
          <w:szCs w:val="24"/>
        </w:rPr>
      </w:pPr>
      <w:r>
        <w:rPr>
          <w:rFonts w:ascii="楷体" w:hAnsi="楷体" w:eastAsia="楷体" w:cs="楷体"/>
          <w:b/>
          <w:bCs/>
          <w:color w:val="auto"/>
          <w:spacing w:val="-3"/>
          <w:sz w:val="24"/>
          <w:szCs w:val="24"/>
        </w:rPr>
        <w:t>23.</w:t>
      </w:r>
      <w:r>
        <w:rPr>
          <w:rFonts w:ascii="楷体" w:hAnsi="楷体" w:eastAsia="楷体" w:cs="楷体"/>
          <w:color w:val="auto"/>
          <w:spacing w:val="-3"/>
          <w:sz w:val="24"/>
          <w:szCs w:val="24"/>
        </w:rPr>
        <w:t xml:space="preserve"> </w:t>
      </w:r>
      <w:r>
        <w:rPr>
          <w:rFonts w:ascii="楷体" w:hAnsi="楷体" w:eastAsia="楷体" w:cs="楷体"/>
          <w:b/>
          <w:bCs/>
          <w:color w:val="auto"/>
          <w:spacing w:val="-3"/>
          <w:sz w:val="24"/>
          <w:szCs w:val="24"/>
        </w:rPr>
        <w:t>合同未尽事项</w:t>
      </w:r>
    </w:p>
    <w:p w14:paraId="2E82C213">
      <w:pPr>
        <w:spacing w:before="80" w:line="246" w:lineRule="auto"/>
        <w:ind w:left="113" w:right="4782" w:firstLine="480"/>
        <w:rPr>
          <w:rFonts w:ascii="楷体" w:hAnsi="楷体" w:eastAsia="楷体" w:cs="楷体"/>
          <w:color w:val="auto"/>
          <w:sz w:val="24"/>
          <w:szCs w:val="24"/>
        </w:rPr>
      </w:pPr>
      <w:r>
        <w:rPr>
          <w:rFonts w:ascii="楷体" w:hAnsi="楷体" w:eastAsia="楷体" w:cs="楷体"/>
          <w:color w:val="auto"/>
          <w:spacing w:val="-3"/>
          <w:sz w:val="24"/>
          <w:szCs w:val="24"/>
        </w:rPr>
        <w:t>23.1</w:t>
      </w:r>
      <w:r>
        <w:rPr>
          <w:rFonts w:ascii="楷体" w:hAnsi="楷体" w:eastAsia="楷体" w:cs="楷体"/>
          <w:color w:val="auto"/>
          <w:spacing w:val="-53"/>
          <w:sz w:val="24"/>
          <w:szCs w:val="24"/>
        </w:rPr>
        <w:t xml:space="preserve"> </w:t>
      </w:r>
      <w:r>
        <w:rPr>
          <w:rFonts w:ascii="楷体" w:hAnsi="楷体" w:eastAsia="楷体" w:cs="楷体"/>
          <w:color w:val="auto"/>
          <w:spacing w:val="-3"/>
          <w:sz w:val="24"/>
          <w:szCs w:val="24"/>
        </w:rPr>
        <w:t>合同未尽事项见</w:t>
      </w:r>
      <w:r>
        <w:rPr>
          <w:rFonts w:ascii="楷体" w:hAnsi="楷体" w:eastAsia="楷体" w:cs="楷体"/>
          <w:b/>
          <w:bCs/>
          <w:color w:val="auto"/>
          <w:spacing w:val="-3"/>
          <w:sz w:val="24"/>
          <w:szCs w:val="24"/>
        </w:rPr>
        <w:t>【政府采购合同专用条款】。</w:t>
      </w:r>
      <w:r>
        <w:rPr>
          <w:rFonts w:ascii="楷体" w:hAnsi="楷体" w:eastAsia="楷体" w:cs="楷体"/>
          <w:color w:val="auto"/>
          <w:sz w:val="24"/>
          <w:szCs w:val="24"/>
        </w:rPr>
        <w:t xml:space="preserve"> </w:t>
      </w:r>
      <w:r>
        <w:rPr>
          <w:rFonts w:ascii="楷体" w:hAnsi="楷体" w:eastAsia="楷体" w:cs="楷体"/>
          <w:b/>
          <w:bCs/>
          <w:color w:val="auto"/>
          <w:spacing w:val="-3"/>
          <w:sz w:val="24"/>
          <w:szCs w:val="24"/>
        </w:rPr>
        <w:t>24.合同生效</w:t>
      </w:r>
    </w:p>
    <w:p w14:paraId="0ADB5599">
      <w:pPr>
        <w:spacing w:before="80" w:line="215" w:lineRule="auto"/>
        <w:ind w:left="593"/>
        <w:rPr>
          <w:rFonts w:ascii="楷体" w:hAnsi="楷体" w:eastAsia="楷体" w:cs="楷体"/>
          <w:color w:val="auto"/>
          <w:sz w:val="24"/>
          <w:szCs w:val="24"/>
        </w:rPr>
      </w:pPr>
      <w:r>
        <w:rPr>
          <w:rFonts w:ascii="楷体" w:hAnsi="楷体" w:eastAsia="楷体" w:cs="楷体"/>
          <w:color w:val="auto"/>
          <w:spacing w:val="-2"/>
          <w:sz w:val="24"/>
          <w:szCs w:val="24"/>
        </w:rPr>
        <w:t>24.1 本合同在合同双方签字盖章后生效。</w:t>
      </w:r>
    </w:p>
    <w:p w14:paraId="44E3DF81">
      <w:pPr>
        <w:spacing w:line="215" w:lineRule="auto"/>
        <w:rPr>
          <w:rFonts w:ascii="楷体" w:hAnsi="楷体" w:eastAsia="楷体" w:cs="楷体"/>
          <w:color w:val="auto"/>
          <w:sz w:val="24"/>
          <w:szCs w:val="24"/>
        </w:rPr>
        <w:sectPr>
          <w:footerReference r:id="rId54" w:type="default"/>
          <w:pgSz w:w="11909" w:h="16839"/>
          <w:pgMar w:top="1080" w:right="609" w:bottom="984" w:left="614" w:header="769" w:footer="675" w:gutter="0"/>
          <w:pgNumType w:fmt="decimal"/>
          <w:cols w:space="720" w:num="1"/>
        </w:sectPr>
      </w:pPr>
    </w:p>
    <w:p w14:paraId="4C43472A">
      <w:pPr>
        <w:pStyle w:val="2"/>
        <w:spacing w:line="290" w:lineRule="auto"/>
        <w:rPr>
          <w:color w:val="auto"/>
        </w:rPr>
      </w:pPr>
    </w:p>
    <w:p w14:paraId="14D2E1E9">
      <w:pPr>
        <w:spacing w:before="88" w:line="221" w:lineRule="auto"/>
        <w:ind w:left="3468"/>
        <w:rPr>
          <w:rFonts w:ascii="楷体" w:hAnsi="楷体" w:eastAsia="楷体" w:cs="楷体"/>
          <w:color w:val="auto"/>
          <w:sz w:val="27"/>
          <w:szCs w:val="27"/>
        </w:rPr>
      </w:pPr>
      <w:r>
        <w:rPr>
          <w:rFonts w:ascii="楷体" w:hAnsi="楷体" w:eastAsia="楷体" w:cs="楷体"/>
          <w:b/>
          <w:bCs/>
          <w:color w:val="auto"/>
          <w:spacing w:val="6"/>
          <w:sz w:val="27"/>
          <w:szCs w:val="27"/>
        </w:rPr>
        <w:t>第三节</w:t>
      </w:r>
      <w:r>
        <w:rPr>
          <w:rFonts w:ascii="楷体" w:hAnsi="楷体" w:eastAsia="楷体" w:cs="楷体"/>
          <w:color w:val="auto"/>
          <w:spacing w:val="6"/>
          <w:sz w:val="27"/>
          <w:szCs w:val="27"/>
        </w:rPr>
        <w:t xml:space="preserve"> </w:t>
      </w:r>
      <w:r>
        <w:rPr>
          <w:rFonts w:ascii="楷体" w:hAnsi="楷体" w:eastAsia="楷体" w:cs="楷体"/>
          <w:b/>
          <w:bCs/>
          <w:color w:val="auto"/>
          <w:spacing w:val="6"/>
          <w:sz w:val="27"/>
          <w:szCs w:val="27"/>
        </w:rPr>
        <w:t>政府采购合同专用条款</w:t>
      </w:r>
    </w:p>
    <w:p w14:paraId="3FA550F4">
      <w:pPr>
        <w:spacing w:before="29"/>
        <w:rPr>
          <w:color w:val="auto"/>
        </w:rPr>
      </w:pPr>
    </w:p>
    <w:tbl>
      <w:tblPr>
        <w:tblStyle w:val="14"/>
        <w:tblW w:w="1049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5"/>
        <w:gridCol w:w="1941"/>
        <w:gridCol w:w="6360"/>
      </w:tblGrid>
      <w:tr w14:paraId="26B0F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2195" w:type="dxa"/>
            <w:tcBorders>
              <w:top w:val="single" w:color="000000" w:sz="2" w:space="0"/>
              <w:left w:val="single" w:color="000000" w:sz="2" w:space="0"/>
            </w:tcBorders>
            <w:vAlign w:val="top"/>
          </w:tcPr>
          <w:p w14:paraId="7F1E7D13">
            <w:pPr>
              <w:pStyle w:val="15"/>
              <w:spacing w:before="123" w:line="229" w:lineRule="auto"/>
              <w:ind w:left="640" w:right="368" w:hanging="239"/>
              <w:rPr>
                <w:color w:val="auto"/>
              </w:rPr>
            </w:pPr>
            <w:r>
              <w:rPr>
                <w:color w:val="auto"/>
                <w:spacing w:val="-4"/>
              </w:rPr>
              <w:t>第六章第二节</w:t>
            </w:r>
            <w:r>
              <w:rPr>
                <w:color w:val="auto"/>
              </w:rPr>
              <w:t xml:space="preserve"> </w:t>
            </w:r>
            <w:r>
              <w:rPr>
                <w:color w:val="auto"/>
                <w:spacing w:val="-9"/>
              </w:rPr>
              <w:t>第</w:t>
            </w:r>
            <w:r>
              <w:rPr>
                <w:color w:val="auto"/>
                <w:spacing w:val="-41"/>
              </w:rPr>
              <w:t xml:space="preserve"> </w:t>
            </w:r>
            <w:r>
              <w:rPr>
                <w:color w:val="auto"/>
                <w:spacing w:val="-9"/>
              </w:rPr>
              <w:t>1.1</w:t>
            </w:r>
            <w:r>
              <w:rPr>
                <w:color w:val="auto"/>
                <w:spacing w:val="-57"/>
              </w:rPr>
              <w:t xml:space="preserve"> </w:t>
            </w:r>
            <w:r>
              <w:rPr>
                <w:color w:val="auto"/>
                <w:spacing w:val="-9"/>
              </w:rPr>
              <w:t>款</w:t>
            </w:r>
          </w:p>
        </w:tc>
        <w:tc>
          <w:tcPr>
            <w:tcW w:w="1941" w:type="dxa"/>
            <w:tcBorders>
              <w:top w:val="single" w:color="000000" w:sz="2" w:space="0"/>
            </w:tcBorders>
            <w:vAlign w:val="top"/>
          </w:tcPr>
          <w:p w14:paraId="790FE16F">
            <w:pPr>
              <w:pStyle w:val="15"/>
              <w:spacing w:before="278" w:line="223" w:lineRule="auto"/>
              <w:ind w:left="218"/>
              <w:rPr>
                <w:color w:val="auto"/>
              </w:rPr>
            </w:pPr>
            <w:r>
              <w:rPr>
                <w:color w:val="auto"/>
                <w:spacing w:val="-6"/>
              </w:rPr>
              <w:t>甲方名称、地址</w:t>
            </w:r>
          </w:p>
        </w:tc>
        <w:tc>
          <w:tcPr>
            <w:tcW w:w="6360" w:type="dxa"/>
            <w:tcBorders>
              <w:top w:val="single" w:color="000000" w:sz="2" w:space="0"/>
              <w:right w:val="single" w:color="000000" w:sz="2" w:space="0"/>
            </w:tcBorders>
            <w:vAlign w:val="top"/>
          </w:tcPr>
          <w:p w14:paraId="7EBC785A">
            <w:pPr>
              <w:pStyle w:val="15"/>
              <w:spacing w:before="119" w:line="219" w:lineRule="auto"/>
              <w:ind w:left="108"/>
              <w:rPr>
                <w:rFonts w:hint="eastAsia" w:eastAsia="楷体"/>
                <w:color w:val="auto"/>
                <w:lang w:eastAsia="zh-CN"/>
              </w:rPr>
            </w:pPr>
            <w:r>
              <w:rPr>
                <w:color w:val="auto"/>
                <w:spacing w:val="-1"/>
              </w:rPr>
              <w:t>名    称：</w:t>
            </w:r>
            <w:r>
              <w:rPr>
                <w:rFonts w:hint="eastAsia"/>
                <w:color w:val="auto"/>
                <w:spacing w:val="-1"/>
                <w:lang w:eastAsia="zh-CN"/>
              </w:rPr>
              <w:t>古丈县第一中学</w:t>
            </w:r>
          </w:p>
          <w:p w14:paraId="2111B434">
            <w:pPr>
              <w:pStyle w:val="15"/>
              <w:spacing w:before="119" w:line="215" w:lineRule="auto"/>
              <w:ind w:left="111"/>
              <w:rPr>
                <w:rFonts w:hint="eastAsia" w:eastAsia="楷体"/>
                <w:color w:val="auto"/>
                <w:lang w:eastAsia="zh-CN"/>
              </w:rPr>
            </w:pPr>
            <w:r>
              <w:rPr>
                <w:color w:val="auto"/>
                <w:spacing w:val="-2"/>
              </w:rPr>
              <w:t>地    址：</w:t>
            </w:r>
            <w:r>
              <w:rPr>
                <w:rFonts w:hint="eastAsia"/>
                <w:color w:val="auto"/>
                <w:spacing w:val="-2"/>
                <w:lang w:eastAsia="zh-CN"/>
              </w:rPr>
              <w:t>湖南省湘西土家族苗族自治州龙山县岳麓大道</w:t>
            </w:r>
          </w:p>
        </w:tc>
      </w:tr>
      <w:tr w14:paraId="1DD41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195" w:type="dxa"/>
            <w:tcBorders>
              <w:left w:val="single" w:color="000000" w:sz="2" w:space="0"/>
            </w:tcBorders>
            <w:vAlign w:val="top"/>
          </w:tcPr>
          <w:p w14:paraId="468CDE81">
            <w:pPr>
              <w:pStyle w:val="15"/>
              <w:spacing w:before="27" w:line="227" w:lineRule="auto"/>
              <w:ind w:left="372" w:right="361" w:firstLine="28"/>
              <w:rPr>
                <w:color w:val="auto"/>
              </w:rPr>
            </w:pPr>
            <w:r>
              <w:rPr>
                <w:color w:val="auto"/>
                <w:spacing w:val="-4"/>
              </w:rPr>
              <w:t>第六章第二节</w:t>
            </w:r>
            <w:r>
              <w:rPr>
                <w:color w:val="auto"/>
              </w:rPr>
              <w:t xml:space="preserve"> </w:t>
            </w:r>
            <w:r>
              <w:rPr>
                <w:color w:val="auto"/>
                <w:spacing w:val="-9"/>
              </w:rPr>
              <w:t>第</w:t>
            </w:r>
            <w:r>
              <w:rPr>
                <w:color w:val="auto"/>
                <w:spacing w:val="-36"/>
              </w:rPr>
              <w:t xml:space="preserve"> </w:t>
            </w:r>
            <w:r>
              <w:rPr>
                <w:color w:val="auto"/>
                <w:spacing w:val="-9"/>
              </w:rPr>
              <w:t>1.2（6）项</w:t>
            </w:r>
          </w:p>
        </w:tc>
        <w:tc>
          <w:tcPr>
            <w:tcW w:w="1941" w:type="dxa"/>
            <w:vAlign w:val="top"/>
          </w:tcPr>
          <w:p w14:paraId="0D26938B">
            <w:pPr>
              <w:pStyle w:val="15"/>
              <w:spacing w:before="181" w:line="227" w:lineRule="auto"/>
              <w:ind w:left="550"/>
              <w:rPr>
                <w:color w:val="auto"/>
              </w:rPr>
            </w:pPr>
            <w:r>
              <w:rPr>
                <w:color w:val="auto"/>
                <w:spacing w:val="-3"/>
              </w:rPr>
              <w:t>项目现场</w:t>
            </w:r>
          </w:p>
        </w:tc>
        <w:tc>
          <w:tcPr>
            <w:tcW w:w="6360" w:type="dxa"/>
            <w:tcBorders>
              <w:right w:val="single" w:color="000000" w:sz="2" w:space="0"/>
            </w:tcBorders>
            <w:vAlign w:val="top"/>
          </w:tcPr>
          <w:p w14:paraId="1151403B">
            <w:pPr>
              <w:pStyle w:val="15"/>
              <w:spacing w:before="223" w:line="220" w:lineRule="auto"/>
              <w:ind w:left="107"/>
              <w:rPr>
                <w:color w:val="auto"/>
              </w:rPr>
            </w:pPr>
            <w:r>
              <w:rPr>
                <w:color w:val="auto"/>
                <w:spacing w:val="-1"/>
              </w:rPr>
              <w:t>采购人指定的地点</w:t>
            </w:r>
          </w:p>
        </w:tc>
      </w:tr>
      <w:tr w14:paraId="5DA2B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2195" w:type="dxa"/>
            <w:tcBorders>
              <w:left w:val="single" w:color="000000" w:sz="2" w:space="0"/>
            </w:tcBorders>
            <w:vAlign w:val="top"/>
          </w:tcPr>
          <w:p w14:paraId="0C6A6245">
            <w:pPr>
              <w:spacing w:line="277" w:lineRule="auto"/>
              <w:jc w:val="center"/>
              <w:rPr>
                <w:rFonts w:ascii="Arial"/>
                <w:color w:val="auto"/>
                <w:sz w:val="21"/>
              </w:rPr>
            </w:pPr>
          </w:p>
          <w:p w14:paraId="50BE0CE7">
            <w:pPr>
              <w:pStyle w:val="15"/>
              <w:spacing w:before="78" w:line="228" w:lineRule="auto"/>
              <w:ind w:right="368"/>
              <w:jc w:val="center"/>
              <w:rPr>
                <w:color w:val="auto"/>
              </w:rPr>
            </w:pPr>
            <w:r>
              <w:rPr>
                <w:color w:val="auto"/>
                <w:spacing w:val="-4"/>
              </w:rPr>
              <w:t>第六章第二节</w:t>
            </w:r>
            <w:r>
              <w:rPr>
                <w:color w:val="auto"/>
              </w:rPr>
              <w:t xml:space="preserve"> </w:t>
            </w:r>
            <w:r>
              <w:rPr>
                <w:color w:val="auto"/>
                <w:spacing w:val="-6"/>
              </w:rPr>
              <w:t>第</w:t>
            </w:r>
            <w:r>
              <w:rPr>
                <w:color w:val="auto"/>
                <w:spacing w:val="-56"/>
              </w:rPr>
              <w:t xml:space="preserve"> </w:t>
            </w:r>
            <w:r>
              <w:rPr>
                <w:color w:val="auto"/>
                <w:spacing w:val="-6"/>
              </w:rPr>
              <w:t>5.1</w:t>
            </w:r>
            <w:r>
              <w:rPr>
                <w:color w:val="auto"/>
                <w:spacing w:val="-57"/>
              </w:rPr>
              <w:t xml:space="preserve"> </w:t>
            </w:r>
            <w:r>
              <w:rPr>
                <w:color w:val="auto"/>
                <w:spacing w:val="-6"/>
              </w:rPr>
              <w:t>款</w:t>
            </w:r>
          </w:p>
        </w:tc>
        <w:tc>
          <w:tcPr>
            <w:tcW w:w="1941" w:type="dxa"/>
            <w:vAlign w:val="top"/>
          </w:tcPr>
          <w:p w14:paraId="3AAC7482">
            <w:pPr>
              <w:spacing w:line="278" w:lineRule="auto"/>
              <w:jc w:val="center"/>
              <w:rPr>
                <w:rFonts w:ascii="Arial"/>
                <w:color w:val="auto"/>
                <w:sz w:val="21"/>
              </w:rPr>
            </w:pPr>
          </w:p>
          <w:p w14:paraId="2257C975">
            <w:pPr>
              <w:pStyle w:val="15"/>
              <w:spacing w:before="78" w:line="230" w:lineRule="auto"/>
              <w:ind w:right="47"/>
              <w:jc w:val="center"/>
              <w:rPr>
                <w:color w:val="auto"/>
              </w:rPr>
            </w:pPr>
            <w:r>
              <w:rPr>
                <w:color w:val="auto"/>
                <w:spacing w:val="-6"/>
              </w:rPr>
              <w:t>履行合同的时间、</w:t>
            </w:r>
            <w:r>
              <w:rPr>
                <w:color w:val="auto"/>
                <w:spacing w:val="3"/>
              </w:rPr>
              <w:t xml:space="preserve"> </w:t>
            </w:r>
            <w:r>
              <w:rPr>
                <w:color w:val="auto"/>
                <w:spacing w:val="-2"/>
              </w:rPr>
              <w:t>地点及方式</w:t>
            </w:r>
          </w:p>
        </w:tc>
        <w:tc>
          <w:tcPr>
            <w:tcW w:w="6360" w:type="dxa"/>
            <w:tcBorders>
              <w:right w:val="single" w:color="000000" w:sz="2" w:space="0"/>
            </w:tcBorders>
            <w:vAlign w:val="top"/>
          </w:tcPr>
          <w:p w14:paraId="2690B526">
            <w:pPr>
              <w:pStyle w:val="15"/>
              <w:spacing w:before="116" w:line="300" w:lineRule="auto"/>
              <w:ind w:left="111" w:right="110" w:firstLine="13"/>
              <w:jc w:val="both"/>
              <w:rPr>
                <w:color w:val="auto"/>
              </w:rPr>
            </w:pPr>
            <w:r>
              <w:rPr>
                <w:color w:val="auto"/>
                <w:spacing w:val="-4"/>
              </w:rPr>
              <w:t>1.交</w:t>
            </w:r>
            <w:r>
              <w:rPr>
                <w:rFonts w:hint="eastAsia"/>
                <w:color w:val="auto"/>
                <w:spacing w:val="-4"/>
                <w:lang w:val="en-US" w:eastAsia="zh-CN"/>
              </w:rPr>
              <w:t>货</w:t>
            </w:r>
            <w:r>
              <w:rPr>
                <w:color w:val="auto"/>
                <w:spacing w:val="-4"/>
              </w:rPr>
              <w:t>时间：</w:t>
            </w:r>
            <w:r>
              <w:rPr>
                <w:rFonts w:hint="eastAsia" w:ascii="楷体" w:hAnsi="楷体" w:eastAsia="楷体" w:cs="楷体"/>
                <w:color w:val="auto"/>
                <w:spacing w:val="-7"/>
                <w:sz w:val="24"/>
                <w:szCs w:val="24"/>
                <w:lang w:val="en-US" w:eastAsia="zh-CN"/>
              </w:rPr>
              <w:t>签订合同起，45天内安装调试验收完成，并交付使用。</w:t>
            </w:r>
          </w:p>
          <w:p w14:paraId="5A229877">
            <w:pPr>
              <w:pStyle w:val="15"/>
              <w:spacing w:before="36" w:line="262" w:lineRule="auto"/>
              <w:ind w:left="137" w:right="140" w:hanging="27"/>
              <w:rPr>
                <w:color w:val="auto"/>
              </w:rPr>
            </w:pPr>
            <w:r>
              <w:rPr>
                <w:color w:val="auto"/>
                <w:spacing w:val="-1"/>
              </w:rPr>
              <w:t>2.</w:t>
            </w:r>
            <w:r>
              <w:rPr>
                <w:color w:val="auto"/>
                <w:spacing w:val="-4"/>
              </w:rPr>
              <w:t>交</w:t>
            </w:r>
            <w:r>
              <w:rPr>
                <w:rFonts w:hint="eastAsia"/>
                <w:color w:val="auto"/>
                <w:spacing w:val="-4"/>
                <w:lang w:val="en-US" w:eastAsia="zh-CN"/>
              </w:rPr>
              <w:t>货</w:t>
            </w:r>
            <w:r>
              <w:rPr>
                <w:color w:val="auto"/>
                <w:spacing w:val="-1"/>
              </w:rPr>
              <w:t>地点：采购人指定地点</w:t>
            </w:r>
            <w:r>
              <w:rPr>
                <w:color w:val="auto"/>
              </w:rPr>
              <w:t>；</w:t>
            </w:r>
          </w:p>
        </w:tc>
      </w:tr>
      <w:tr w14:paraId="24FBA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2195" w:type="dxa"/>
            <w:tcBorders>
              <w:left w:val="single" w:color="000000" w:sz="2" w:space="0"/>
            </w:tcBorders>
            <w:vAlign w:val="top"/>
          </w:tcPr>
          <w:p w14:paraId="233A0299">
            <w:pPr>
              <w:pStyle w:val="15"/>
              <w:spacing w:before="317" w:line="228" w:lineRule="auto"/>
              <w:ind w:left="372" w:right="361" w:firstLine="28"/>
              <w:rPr>
                <w:color w:val="auto"/>
              </w:rPr>
            </w:pPr>
            <w:r>
              <w:rPr>
                <w:color w:val="auto"/>
                <w:spacing w:val="-4"/>
              </w:rPr>
              <w:t>第六章第二节</w:t>
            </w:r>
            <w:r>
              <w:rPr>
                <w:color w:val="auto"/>
              </w:rPr>
              <w:t xml:space="preserve"> </w:t>
            </w:r>
            <w:r>
              <w:rPr>
                <w:color w:val="auto"/>
                <w:spacing w:val="-6"/>
              </w:rPr>
              <w:t>第</w:t>
            </w:r>
            <w:r>
              <w:rPr>
                <w:color w:val="auto"/>
                <w:spacing w:val="-60"/>
              </w:rPr>
              <w:t xml:space="preserve"> </w:t>
            </w:r>
            <w:r>
              <w:rPr>
                <w:color w:val="auto"/>
                <w:spacing w:val="-6"/>
              </w:rPr>
              <w:t>9.2（1）项</w:t>
            </w:r>
          </w:p>
        </w:tc>
        <w:tc>
          <w:tcPr>
            <w:tcW w:w="1941" w:type="dxa"/>
            <w:vAlign w:val="top"/>
          </w:tcPr>
          <w:p w14:paraId="375C9DBD">
            <w:pPr>
              <w:spacing w:line="389" w:lineRule="auto"/>
              <w:rPr>
                <w:rFonts w:ascii="Arial"/>
                <w:color w:val="auto"/>
                <w:sz w:val="21"/>
              </w:rPr>
            </w:pPr>
          </w:p>
          <w:p w14:paraId="1209D8A8">
            <w:pPr>
              <w:pStyle w:val="15"/>
              <w:spacing w:before="78" w:line="217" w:lineRule="auto"/>
              <w:ind w:left="429"/>
              <w:rPr>
                <w:color w:val="auto"/>
              </w:rPr>
            </w:pPr>
            <w:r>
              <w:rPr>
                <w:color w:val="auto"/>
                <w:spacing w:val="-2"/>
              </w:rPr>
              <w:t>质量保证期</w:t>
            </w:r>
          </w:p>
        </w:tc>
        <w:tc>
          <w:tcPr>
            <w:tcW w:w="6360" w:type="dxa"/>
            <w:tcBorders>
              <w:right w:val="single" w:color="000000" w:sz="2" w:space="0"/>
            </w:tcBorders>
            <w:vAlign w:val="top"/>
          </w:tcPr>
          <w:p w14:paraId="1761B16F">
            <w:pPr>
              <w:pStyle w:val="15"/>
              <w:spacing w:before="113" w:line="277" w:lineRule="auto"/>
              <w:ind w:left="107" w:right="117" w:firstLine="16"/>
              <w:jc w:val="both"/>
              <w:rPr>
                <w:color w:val="auto"/>
              </w:rPr>
            </w:pPr>
            <w:r>
              <w:rPr>
                <w:color w:val="auto"/>
              </w:rPr>
              <w:t>1.</w:t>
            </w:r>
            <w:r>
              <w:rPr>
                <w:rFonts w:hint="eastAsia"/>
                <w:color w:val="auto"/>
                <w:spacing w:val="-1"/>
              </w:rPr>
              <w:t>整体项目质保</w:t>
            </w:r>
            <w:r>
              <w:rPr>
                <w:rFonts w:hint="eastAsia"/>
                <w:color w:val="auto"/>
                <w:spacing w:val="-1"/>
                <w:lang w:val="en-US" w:eastAsia="zh-CN"/>
              </w:rPr>
              <w:t>期为三</w:t>
            </w:r>
            <w:r>
              <w:rPr>
                <w:rFonts w:hint="eastAsia"/>
                <w:color w:val="auto"/>
                <w:spacing w:val="-1"/>
              </w:rPr>
              <w:t>年</w:t>
            </w:r>
            <w:r>
              <w:rPr>
                <w:rFonts w:hint="eastAsia"/>
                <w:color w:val="auto"/>
                <w:spacing w:val="-1"/>
                <w:lang w:eastAsia="zh-CN"/>
              </w:rPr>
              <w:t>，</w:t>
            </w:r>
            <w:r>
              <w:rPr>
                <w:rFonts w:hint="eastAsia"/>
                <w:color w:val="auto"/>
                <w:spacing w:val="-1"/>
              </w:rPr>
              <w:t>质保期从验收合格后开始计算</w:t>
            </w:r>
            <w:r>
              <w:rPr>
                <w:rFonts w:hint="eastAsia"/>
                <w:color w:val="auto"/>
                <w:spacing w:val="-1"/>
                <w:lang w:eastAsia="zh-CN"/>
              </w:rPr>
              <w:t>，</w:t>
            </w:r>
            <w:r>
              <w:rPr>
                <w:rFonts w:hint="eastAsia"/>
                <w:color w:val="auto"/>
                <w:spacing w:val="-1"/>
              </w:rPr>
              <w:t>质保期内</w:t>
            </w:r>
            <w:r>
              <w:rPr>
                <w:rFonts w:hint="eastAsia"/>
                <w:color w:val="auto"/>
                <w:spacing w:val="-1"/>
                <w:lang w:val="en-US" w:eastAsia="zh-CN"/>
              </w:rPr>
              <w:t>所有产品维护</w:t>
            </w:r>
            <w:r>
              <w:rPr>
                <w:rFonts w:hint="eastAsia"/>
                <w:color w:val="auto"/>
                <w:spacing w:val="-1"/>
              </w:rPr>
              <w:t>要求免费上门服务</w:t>
            </w:r>
            <w:r>
              <w:rPr>
                <w:rFonts w:hint="eastAsia" w:ascii="宋体" w:hAnsi="宋体" w:eastAsia="宋体" w:cs="宋体"/>
                <w:b w:val="0"/>
                <w:bCs/>
                <w:color w:val="auto"/>
                <w:sz w:val="24"/>
                <w:szCs w:val="24"/>
              </w:rPr>
              <w:t>。</w:t>
            </w:r>
          </w:p>
        </w:tc>
      </w:tr>
      <w:tr w14:paraId="7CAD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2195" w:type="dxa"/>
            <w:tcBorders>
              <w:left w:val="single" w:color="000000" w:sz="2" w:space="0"/>
            </w:tcBorders>
            <w:vAlign w:val="top"/>
          </w:tcPr>
          <w:p w14:paraId="2F00D1DE">
            <w:pPr>
              <w:spacing w:line="439" w:lineRule="auto"/>
              <w:rPr>
                <w:rFonts w:ascii="Arial"/>
                <w:color w:val="auto"/>
                <w:sz w:val="21"/>
              </w:rPr>
            </w:pPr>
          </w:p>
          <w:p w14:paraId="0089CEF1">
            <w:pPr>
              <w:pStyle w:val="15"/>
              <w:spacing w:before="78" w:line="228" w:lineRule="auto"/>
              <w:ind w:left="372" w:right="361" w:firstLine="28"/>
              <w:rPr>
                <w:color w:val="auto"/>
              </w:rPr>
            </w:pPr>
            <w:r>
              <w:rPr>
                <w:color w:val="auto"/>
                <w:spacing w:val="-4"/>
              </w:rPr>
              <w:t>第六章第二节</w:t>
            </w:r>
            <w:r>
              <w:rPr>
                <w:color w:val="auto"/>
              </w:rPr>
              <w:t xml:space="preserve"> </w:t>
            </w:r>
            <w:r>
              <w:rPr>
                <w:color w:val="auto"/>
                <w:spacing w:val="-6"/>
              </w:rPr>
              <w:t>第</w:t>
            </w:r>
            <w:r>
              <w:rPr>
                <w:color w:val="auto"/>
                <w:spacing w:val="-60"/>
              </w:rPr>
              <w:t xml:space="preserve"> </w:t>
            </w:r>
            <w:r>
              <w:rPr>
                <w:color w:val="auto"/>
                <w:spacing w:val="-6"/>
              </w:rPr>
              <w:t>9.2（3）项</w:t>
            </w:r>
          </w:p>
        </w:tc>
        <w:tc>
          <w:tcPr>
            <w:tcW w:w="1941" w:type="dxa"/>
            <w:vAlign w:val="top"/>
          </w:tcPr>
          <w:p w14:paraId="25868C0F">
            <w:pPr>
              <w:spacing w:line="295" w:lineRule="auto"/>
              <w:rPr>
                <w:rFonts w:ascii="Arial"/>
                <w:color w:val="auto"/>
                <w:sz w:val="21"/>
              </w:rPr>
            </w:pPr>
          </w:p>
          <w:p w14:paraId="2D5AFD80">
            <w:pPr>
              <w:spacing w:line="296" w:lineRule="auto"/>
              <w:rPr>
                <w:rFonts w:ascii="Arial"/>
                <w:color w:val="auto"/>
                <w:sz w:val="21"/>
              </w:rPr>
            </w:pPr>
          </w:p>
          <w:p w14:paraId="55EF97E8">
            <w:pPr>
              <w:pStyle w:val="15"/>
              <w:spacing w:before="78" w:line="219" w:lineRule="auto"/>
              <w:ind w:left="554"/>
              <w:rPr>
                <w:color w:val="auto"/>
              </w:rPr>
            </w:pPr>
            <w:r>
              <w:rPr>
                <w:color w:val="auto"/>
                <w:spacing w:val="-3"/>
              </w:rPr>
              <w:t>响应时间</w:t>
            </w:r>
          </w:p>
        </w:tc>
        <w:tc>
          <w:tcPr>
            <w:tcW w:w="6360" w:type="dxa"/>
            <w:tcBorders>
              <w:right w:val="single" w:color="000000" w:sz="2" w:space="0"/>
            </w:tcBorders>
            <w:vAlign w:val="top"/>
          </w:tcPr>
          <w:p w14:paraId="63B86CBB">
            <w:pPr>
              <w:pStyle w:val="15"/>
              <w:spacing w:before="115" w:line="284" w:lineRule="auto"/>
              <w:ind w:left="107" w:right="111" w:firstLine="16"/>
              <w:jc w:val="both"/>
              <w:rPr>
                <w:color w:val="auto"/>
              </w:rPr>
            </w:pPr>
            <w:r>
              <w:rPr>
                <w:rFonts w:hint="eastAsia"/>
                <w:color w:val="auto"/>
                <w:spacing w:val="-3"/>
                <w:lang w:val="en-US" w:eastAsia="zh-CN"/>
              </w:rPr>
              <w:t>成交人在接到招标人报修通知后，须在2小时内做出响应，24小时内修复，在24小时内或紧急情况下未能修复，需更换新的产品，以确保正常工作。如果投标人收到招标人通知后，未在规定的响应时间内赶到现场弥补缺陷，招标人可采取必要的补救措施，但风险和费用全部由卖方承担。</w:t>
            </w:r>
          </w:p>
        </w:tc>
      </w:tr>
      <w:tr w14:paraId="152A7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2195" w:type="dxa"/>
            <w:tcBorders>
              <w:left w:val="single" w:color="000000" w:sz="2" w:space="0"/>
            </w:tcBorders>
            <w:vAlign w:val="top"/>
          </w:tcPr>
          <w:p w14:paraId="381914B5">
            <w:pPr>
              <w:spacing w:line="280" w:lineRule="auto"/>
              <w:rPr>
                <w:rFonts w:ascii="Arial"/>
                <w:color w:val="auto"/>
                <w:sz w:val="21"/>
              </w:rPr>
            </w:pPr>
          </w:p>
          <w:p w14:paraId="01FC46DA">
            <w:pPr>
              <w:spacing w:line="281" w:lineRule="auto"/>
              <w:rPr>
                <w:rFonts w:ascii="Arial"/>
                <w:color w:val="auto"/>
                <w:sz w:val="21"/>
              </w:rPr>
            </w:pPr>
          </w:p>
          <w:p w14:paraId="0DBE7405">
            <w:pPr>
              <w:pStyle w:val="15"/>
              <w:spacing w:before="78" w:line="226" w:lineRule="auto"/>
              <w:ind w:left="578" w:right="368" w:hanging="177"/>
              <w:rPr>
                <w:color w:val="auto"/>
              </w:rPr>
            </w:pPr>
            <w:r>
              <w:rPr>
                <w:color w:val="auto"/>
                <w:spacing w:val="-4"/>
              </w:rPr>
              <w:t>第六章第二节</w:t>
            </w:r>
            <w:r>
              <w:rPr>
                <w:color w:val="auto"/>
              </w:rPr>
              <w:t xml:space="preserve"> </w:t>
            </w:r>
            <w:r>
              <w:rPr>
                <w:color w:val="auto"/>
                <w:spacing w:val="-8"/>
              </w:rPr>
              <w:t>第</w:t>
            </w:r>
            <w:r>
              <w:rPr>
                <w:color w:val="auto"/>
                <w:spacing w:val="-38"/>
              </w:rPr>
              <w:t xml:space="preserve"> </w:t>
            </w:r>
            <w:r>
              <w:rPr>
                <w:color w:val="auto"/>
                <w:spacing w:val="-8"/>
              </w:rPr>
              <w:t>13.5</w:t>
            </w:r>
            <w:r>
              <w:rPr>
                <w:color w:val="auto"/>
                <w:spacing w:val="-57"/>
              </w:rPr>
              <w:t xml:space="preserve"> </w:t>
            </w:r>
            <w:r>
              <w:rPr>
                <w:color w:val="auto"/>
                <w:spacing w:val="-8"/>
              </w:rPr>
              <w:t>款</w:t>
            </w:r>
          </w:p>
        </w:tc>
        <w:tc>
          <w:tcPr>
            <w:tcW w:w="1941" w:type="dxa"/>
            <w:vAlign w:val="top"/>
          </w:tcPr>
          <w:p w14:paraId="6D76C5A8">
            <w:pPr>
              <w:spacing w:line="280" w:lineRule="auto"/>
              <w:rPr>
                <w:rFonts w:ascii="Arial"/>
                <w:color w:val="auto"/>
                <w:sz w:val="21"/>
              </w:rPr>
            </w:pPr>
          </w:p>
          <w:p w14:paraId="5F20AC03">
            <w:pPr>
              <w:spacing w:line="280" w:lineRule="auto"/>
              <w:rPr>
                <w:rFonts w:ascii="Arial"/>
                <w:color w:val="auto"/>
                <w:sz w:val="21"/>
              </w:rPr>
            </w:pPr>
          </w:p>
          <w:p w14:paraId="44D53633">
            <w:pPr>
              <w:pStyle w:val="15"/>
              <w:spacing w:before="78" w:line="215" w:lineRule="auto"/>
              <w:ind w:left="544"/>
              <w:rPr>
                <w:color w:val="auto"/>
              </w:rPr>
            </w:pPr>
            <w:r>
              <w:rPr>
                <w:color w:val="auto"/>
                <w:spacing w:val="-1"/>
              </w:rPr>
              <w:t>合同价款</w:t>
            </w:r>
          </w:p>
          <w:p w14:paraId="38128BB1">
            <w:pPr>
              <w:pStyle w:val="15"/>
              <w:spacing w:before="26" w:line="217" w:lineRule="auto"/>
              <w:ind w:left="201"/>
              <w:rPr>
                <w:color w:val="auto"/>
              </w:rPr>
            </w:pPr>
            <w:r>
              <w:rPr>
                <w:color w:val="auto"/>
                <w:spacing w:val="-3"/>
              </w:rPr>
              <w:t>支付方式和条件</w:t>
            </w:r>
          </w:p>
        </w:tc>
        <w:tc>
          <w:tcPr>
            <w:tcW w:w="6360" w:type="dxa"/>
            <w:tcBorders>
              <w:right w:val="single" w:color="000000" w:sz="2" w:space="0"/>
            </w:tcBorders>
            <w:vAlign w:val="top"/>
          </w:tcPr>
          <w:p w14:paraId="4693734A">
            <w:pPr>
              <w:pStyle w:val="15"/>
              <w:spacing w:before="115" w:line="284" w:lineRule="auto"/>
              <w:ind w:left="107" w:right="111" w:firstLine="16"/>
              <w:jc w:val="both"/>
              <w:rPr>
                <w:color w:val="auto"/>
                <w:spacing w:val="-3"/>
              </w:rPr>
            </w:pPr>
            <w:r>
              <w:rPr>
                <w:color w:val="auto"/>
                <w:spacing w:val="-3"/>
              </w:rPr>
              <w:t>1、付款单位：</w:t>
            </w:r>
            <w:r>
              <w:rPr>
                <w:rFonts w:hint="eastAsia"/>
                <w:color w:val="auto"/>
                <w:spacing w:val="-3"/>
                <w:lang w:eastAsia="zh-CN"/>
              </w:rPr>
              <w:t>古丈县第一中学</w:t>
            </w:r>
            <w:r>
              <w:rPr>
                <w:color w:val="auto"/>
                <w:spacing w:val="-3"/>
              </w:rPr>
              <w:t>。</w:t>
            </w:r>
          </w:p>
          <w:p w14:paraId="77F05D6B">
            <w:pPr>
              <w:pStyle w:val="15"/>
              <w:spacing w:before="115" w:line="284" w:lineRule="auto"/>
              <w:ind w:left="107" w:right="111" w:firstLine="16"/>
              <w:jc w:val="both"/>
              <w:rPr>
                <w:color w:val="auto"/>
              </w:rPr>
            </w:pPr>
            <w:r>
              <w:rPr>
                <w:color w:val="auto"/>
                <w:spacing w:val="-3"/>
              </w:rPr>
              <w:t>2</w:t>
            </w:r>
            <w:r>
              <w:rPr>
                <w:rFonts w:hint="eastAsia"/>
                <w:color w:val="auto"/>
                <w:spacing w:val="-3"/>
                <w:lang w:val="en-US" w:eastAsia="zh-CN"/>
              </w:rPr>
              <w:t>、付款方式：货物安装验收合格后，付合同总价的95%，余下5%的价款质保期一年满后（无质量问题及其他经济法律纠纷）不计息付清。</w:t>
            </w:r>
          </w:p>
        </w:tc>
      </w:tr>
      <w:tr w14:paraId="639FF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195" w:type="dxa"/>
            <w:tcBorders>
              <w:left w:val="single" w:color="000000" w:sz="2" w:space="0"/>
            </w:tcBorders>
            <w:vAlign w:val="top"/>
          </w:tcPr>
          <w:p w14:paraId="4EE0EE1F">
            <w:pPr>
              <w:pStyle w:val="15"/>
              <w:spacing w:before="36" w:line="224" w:lineRule="auto"/>
              <w:ind w:left="310" w:right="304" w:firstLine="91"/>
              <w:rPr>
                <w:color w:val="auto"/>
              </w:rPr>
            </w:pPr>
            <w:r>
              <w:rPr>
                <w:color w:val="auto"/>
                <w:spacing w:val="-4"/>
              </w:rPr>
              <w:t>第六章第二节</w:t>
            </w:r>
            <w:r>
              <w:rPr>
                <w:color w:val="auto"/>
              </w:rPr>
              <w:t xml:space="preserve"> </w:t>
            </w:r>
            <w:r>
              <w:rPr>
                <w:color w:val="auto"/>
                <w:spacing w:val="-8"/>
              </w:rPr>
              <w:t>第</w:t>
            </w:r>
            <w:r>
              <w:rPr>
                <w:color w:val="auto"/>
                <w:spacing w:val="-37"/>
              </w:rPr>
              <w:t xml:space="preserve"> </w:t>
            </w:r>
            <w:r>
              <w:rPr>
                <w:color w:val="auto"/>
                <w:spacing w:val="-8"/>
              </w:rPr>
              <w:t>14.2（5）项</w:t>
            </w:r>
          </w:p>
        </w:tc>
        <w:tc>
          <w:tcPr>
            <w:tcW w:w="1941" w:type="dxa"/>
            <w:vAlign w:val="top"/>
          </w:tcPr>
          <w:p w14:paraId="3D88A8E3">
            <w:pPr>
              <w:pStyle w:val="15"/>
              <w:spacing w:before="190" w:line="217" w:lineRule="auto"/>
              <w:ind w:left="545"/>
              <w:rPr>
                <w:color w:val="auto"/>
              </w:rPr>
            </w:pPr>
            <w:r>
              <w:rPr>
                <w:color w:val="auto"/>
                <w:spacing w:val="-2"/>
              </w:rPr>
              <w:t>伴随服务</w:t>
            </w:r>
          </w:p>
        </w:tc>
        <w:tc>
          <w:tcPr>
            <w:tcW w:w="6360" w:type="dxa"/>
            <w:tcBorders>
              <w:right w:val="single" w:color="000000" w:sz="2" w:space="0"/>
            </w:tcBorders>
            <w:vAlign w:val="top"/>
          </w:tcPr>
          <w:p w14:paraId="72678998">
            <w:pPr>
              <w:pStyle w:val="15"/>
              <w:spacing w:before="233" w:line="216" w:lineRule="auto"/>
              <w:ind w:left="113"/>
              <w:rPr>
                <w:color w:val="auto"/>
              </w:rPr>
            </w:pPr>
            <w:r>
              <w:rPr>
                <w:color w:val="auto"/>
                <w:spacing w:val="-2"/>
              </w:rPr>
              <w:t>具体见第五章采购需求</w:t>
            </w:r>
          </w:p>
        </w:tc>
      </w:tr>
      <w:tr w14:paraId="2A0F3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195" w:type="dxa"/>
            <w:tcBorders>
              <w:left w:val="single" w:color="000000" w:sz="2" w:space="0"/>
            </w:tcBorders>
            <w:vAlign w:val="top"/>
          </w:tcPr>
          <w:p w14:paraId="6A48B417">
            <w:pPr>
              <w:pStyle w:val="15"/>
              <w:spacing w:before="123" w:line="228" w:lineRule="auto"/>
              <w:ind w:left="578" w:right="368" w:hanging="177"/>
              <w:rPr>
                <w:color w:val="auto"/>
              </w:rPr>
            </w:pPr>
            <w:r>
              <w:rPr>
                <w:color w:val="auto"/>
                <w:spacing w:val="-4"/>
              </w:rPr>
              <w:t>第六章第二节</w:t>
            </w:r>
            <w:r>
              <w:rPr>
                <w:color w:val="auto"/>
              </w:rPr>
              <w:t xml:space="preserve"> </w:t>
            </w:r>
            <w:r>
              <w:rPr>
                <w:color w:val="auto"/>
                <w:spacing w:val="-5"/>
              </w:rPr>
              <w:t>第</w:t>
            </w:r>
            <w:r>
              <w:rPr>
                <w:color w:val="auto"/>
                <w:spacing w:val="-55"/>
              </w:rPr>
              <w:t xml:space="preserve"> </w:t>
            </w:r>
            <w:r>
              <w:rPr>
                <w:color w:val="auto"/>
                <w:spacing w:val="-5"/>
              </w:rPr>
              <w:t>20.2</w:t>
            </w:r>
            <w:r>
              <w:rPr>
                <w:color w:val="auto"/>
                <w:spacing w:val="-57"/>
              </w:rPr>
              <w:t xml:space="preserve"> </w:t>
            </w:r>
            <w:r>
              <w:rPr>
                <w:color w:val="auto"/>
                <w:spacing w:val="-5"/>
              </w:rPr>
              <w:t>款</w:t>
            </w:r>
          </w:p>
        </w:tc>
        <w:tc>
          <w:tcPr>
            <w:tcW w:w="1941" w:type="dxa"/>
            <w:vAlign w:val="top"/>
          </w:tcPr>
          <w:p w14:paraId="7A1C4C0B">
            <w:pPr>
              <w:pStyle w:val="15"/>
              <w:spacing w:before="276" w:line="217" w:lineRule="auto"/>
              <w:ind w:left="191"/>
              <w:rPr>
                <w:color w:val="auto"/>
              </w:rPr>
            </w:pPr>
            <w:r>
              <w:rPr>
                <w:color w:val="auto"/>
                <w:spacing w:val="-2"/>
              </w:rPr>
              <w:t>解决争议的方式</w:t>
            </w:r>
          </w:p>
        </w:tc>
        <w:tc>
          <w:tcPr>
            <w:tcW w:w="6360" w:type="dxa"/>
            <w:tcBorders>
              <w:right w:val="single" w:color="000000" w:sz="2" w:space="0"/>
            </w:tcBorders>
            <w:vAlign w:val="top"/>
          </w:tcPr>
          <w:p w14:paraId="503A0D98">
            <w:pPr>
              <w:pStyle w:val="15"/>
              <w:spacing w:before="117" w:line="261" w:lineRule="auto"/>
              <w:ind w:left="123" w:right="51"/>
              <w:rPr>
                <w:color w:val="auto"/>
              </w:rPr>
            </w:pPr>
            <w:r>
              <w:rPr>
                <w:color w:val="auto"/>
                <w:spacing w:val="-4"/>
              </w:rPr>
              <w:t>■</w:t>
            </w:r>
            <w:r>
              <w:rPr>
                <w:color w:val="auto"/>
                <w:spacing w:val="47"/>
              </w:rPr>
              <w:t xml:space="preserve"> </w:t>
            </w:r>
            <w:r>
              <w:rPr>
                <w:color w:val="auto"/>
                <w:spacing w:val="-4"/>
              </w:rPr>
              <w:t>由采购人所在地具有管辖权的人民法院依法进行诉讼。</w:t>
            </w:r>
            <w:r>
              <w:rPr>
                <w:color w:val="auto"/>
              </w:rPr>
              <w:t xml:space="preserve"> </w:t>
            </w:r>
            <w:r>
              <w:rPr>
                <w:color w:val="auto"/>
                <w:spacing w:val="-10"/>
              </w:rPr>
              <w:t>□</w:t>
            </w:r>
            <w:r>
              <w:rPr>
                <w:color w:val="auto"/>
                <w:spacing w:val="5"/>
              </w:rPr>
              <w:t xml:space="preserve"> </w:t>
            </w:r>
            <w:r>
              <w:rPr>
                <w:color w:val="auto"/>
                <w:spacing w:val="-10"/>
              </w:rPr>
              <w:t>仲裁</w:t>
            </w:r>
          </w:p>
        </w:tc>
      </w:tr>
      <w:tr w14:paraId="509A2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195" w:type="dxa"/>
            <w:tcBorders>
              <w:left w:val="single" w:color="000000" w:sz="2" w:space="0"/>
              <w:bottom w:val="single" w:color="000000" w:sz="2" w:space="0"/>
            </w:tcBorders>
            <w:vAlign w:val="top"/>
          </w:tcPr>
          <w:p w14:paraId="54FB6734">
            <w:pPr>
              <w:pStyle w:val="15"/>
              <w:spacing w:before="32" w:line="226" w:lineRule="auto"/>
              <w:ind w:left="578" w:right="368" w:hanging="177"/>
              <w:rPr>
                <w:color w:val="auto"/>
              </w:rPr>
            </w:pPr>
            <w:r>
              <w:rPr>
                <w:color w:val="auto"/>
                <w:spacing w:val="-4"/>
              </w:rPr>
              <w:t>第六章第二节</w:t>
            </w:r>
            <w:r>
              <w:rPr>
                <w:color w:val="auto"/>
              </w:rPr>
              <w:t xml:space="preserve"> </w:t>
            </w:r>
            <w:r>
              <w:rPr>
                <w:color w:val="auto"/>
                <w:spacing w:val="-5"/>
              </w:rPr>
              <w:t>第</w:t>
            </w:r>
            <w:r>
              <w:rPr>
                <w:color w:val="auto"/>
                <w:spacing w:val="-55"/>
              </w:rPr>
              <w:t xml:space="preserve"> </w:t>
            </w:r>
            <w:r>
              <w:rPr>
                <w:color w:val="auto"/>
                <w:spacing w:val="-5"/>
              </w:rPr>
              <w:t>23.1</w:t>
            </w:r>
            <w:r>
              <w:rPr>
                <w:color w:val="auto"/>
                <w:spacing w:val="-57"/>
              </w:rPr>
              <w:t xml:space="preserve"> </w:t>
            </w:r>
            <w:r>
              <w:rPr>
                <w:color w:val="auto"/>
                <w:spacing w:val="-5"/>
              </w:rPr>
              <w:t>款</w:t>
            </w:r>
          </w:p>
        </w:tc>
        <w:tc>
          <w:tcPr>
            <w:tcW w:w="1941" w:type="dxa"/>
            <w:tcBorders>
              <w:bottom w:val="single" w:color="000000" w:sz="2" w:space="0"/>
            </w:tcBorders>
            <w:vAlign w:val="top"/>
          </w:tcPr>
          <w:p w14:paraId="32C96F4E">
            <w:pPr>
              <w:pStyle w:val="15"/>
              <w:spacing w:before="190" w:line="215" w:lineRule="auto"/>
              <w:ind w:left="304"/>
              <w:rPr>
                <w:color w:val="auto"/>
              </w:rPr>
            </w:pPr>
            <w:r>
              <w:rPr>
                <w:color w:val="auto"/>
                <w:spacing w:val="-1"/>
              </w:rPr>
              <w:t>合同未尽事项</w:t>
            </w:r>
          </w:p>
        </w:tc>
        <w:tc>
          <w:tcPr>
            <w:tcW w:w="6360" w:type="dxa"/>
            <w:tcBorders>
              <w:bottom w:val="single" w:color="000000" w:sz="2" w:space="0"/>
              <w:right w:val="single" w:color="000000" w:sz="2" w:space="0"/>
            </w:tcBorders>
            <w:vAlign w:val="top"/>
          </w:tcPr>
          <w:p w14:paraId="520E5060">
            <w:pPr>
              <w:pStyle w:val="15"/>
              <w:spacing w:before="227" w:line="217" w:lineRule="auto"/>
              <w:ind w:left="108"/>
              <w:rPr>
                <w:color w:val="auto"/>
              </w:rPr>
            </w:pPr>
            <w:r>
              <w:rPr>
                <w:color w:val="auto"/>
                <w:spacing w:val="-1"/>
              </w:rPr>
              <w:t>双方协商解决</w:t>
            </w:r>
          </w:p>
        </w:tc>
      </w:tr>
    </w:tbl>
    <w:p w14:paraId="62D545F7">
      <w:pPr>
        <w:pStyle w:val="2"/>
        <w:rPr>
          <w:color w:val="auto"/>
        </w:rPr>
      </w:pPr>
    </w:p>
    <w:p w14:paraId="5D1B764A">
      <w:pPr>
        <w:rPr>
          <w:color w:val="auto"/>
        </w:rPr>
        <w:sectPr>
          <w:footerReference r:id="rId55" w:type="default"/>
          <w:pgSz w:w="11909" w:h="16839"/>
          <w:pgMar w:top="1080" w:right="609" w:bottom="984" w:left="614" w:header="769" w:footer="675" w:gutter="0"/>
          <w:pgNumType w:fmt="decimal"/>
          <w:cols w:space="720" w:num="1"/>
        </w:sectPr>
      </w:pPr>
    </w:p>
    <w:p w14:paraId="1D26DE82">
      <w:pPr>
        <w:pStyle w:val="2"/>
        <w:spacing w:line="300" w:lineRule="auto"/>
        <w:rPr>
          <w:color w:val="auto"/>
        </w:rPr>
      </w:pPr>
    </w:p>
    <w:p w14:paraId="2CFDCE40">
      <w:pPr>
        <w:pStyle w:val="2"/>
        <w:spacing w:line="301" w:lineRule="auto"/>
        <w:rPr>
          <w:color w:val="auto"/>
        </w:rPr>
      </w:pPr>
    </w:p>
    <w:p w14:paraId="233280F5">
      <w:pPr>
        <w:spacing w:before="88" w:line="222" w:lineRule="auto"/>
        <w:ind w:left="3891"/>
        <w:outlineLvl w:val="0"/>
        <w:rPr>
          <w:rFonts w:ascii="楷体" w:hAnsi="楷体" w:eastAsia="楷体" w:cs="楷体"/>
          <w:color w:val="auto"/>
          <w:sz w:val="27"/>
          <w:szCs w:val="27"/>
        </w:rPr>
      </w:pPr>
      <w:bookmarkStart w:id="32" w:name="bookmark13"/>
      <w:bookmarkEnd w:id="32"/>
      <w:bookmarkStart w:id="33" w:name="bookmark14"/>
      <w:bookmarkEnd w:id="33"/>
      <w:r>
        <w:rPr>
          <w:rFonts w:ascii="楷体" w:hAnsi="楷体" w:eastAsia="楷体" w:cs="楷体"/>
          <w:b/>
          <w:bCs/>
          <w:color w:val="auto"/>
          <w:spacing w:val="5"/>
          <w:sz w:val="27"/>
          <w:szCs w:val="27"/>
        </w:rPr>
        <w:t>第七章</w:t>
      </w:r>
      <w:r>
        <w:rPr>
          <w:rFonts w:ascii="楷体" w:hAnsi="楷体" w:eastAsia="楷体" w:cs="楷体"/>
          <w:color w:val="auto"/>
          <w:spacing w:val="5"/>
          <w:sz w:val="27"/>
          <w:szCs w:val="27"/>
        </w:rPr>
        <w:t xml:space="preserve"> </w:t>
      </w:r>
      <w:r>
        <w:rPr>
          <w:rFonts w:ascii="楷体" w:hAnsi="楷体" w:eastAsia="楷体" w:cs="楷体"/>
          <w:b/>
          <w:bCs/>
          <w:color w:val="auto"/>
          <w:spacing w:val="5"/>
          <w:sz w:val="27"/>
          <w:szCs w:val="27"/>
        </w:rPr>
        <w:t>投标文件的组成</w:t>
      </w:r>
    </w:p>
    <w:p w14:paraId="10580906">
      <w:pPr>
        <w:spacing w:before="81" w:line="217" w:lineRule="auto"/>
        <w:ind w:left="128"/>
        <w:rPr>
          <w:rFonts w:ascii="楷体" w:hAnsi="楷体" w:eastAsia="楷体" w:cs="楷体"/>
          <w:color w:val="auto"/>
          <w:sz w:val="24"/>
          <w:szCs w:val="24"/>
        </w:rPr>
      </w:pPr>
      <w:r>
        <w:rPr>
          <w:rFonts w:ascii="楷体" w:hAnsi="楷体" w:eastAsia="楷体" w:cs="楷体"/>
          <w:b/>
          <w:bCs/>
          <w:color w:val="auto"/>
          <w:spacing w:val="-4"/>
          <w:sz w:val="24"/>
          <w:szCs w:val="24"/>
        </w:rPr>
        <w:t>第一部分</w:t>
      </w:r>
      <w:r>
        <w:rPr>
          <w:rFonts w:ascii="楷体" w:hAnsi="楷体" w:eastAsia="楷体" w:cs="楷体"/>
          <w:color w:val="auto"/>
          <w:spacing w:val="-4"/>
          <w:sz w:val="24"/>
          <w:szCs w:val="24"/>
        </w:rPr>
        <w:t xml:space="preserve"> </w:t>
      </w:r>
      <w:r>
        <w:rPr>
          <w:rFonts w:ascii="楷体" w:hAnsi="楷体" w:eastAsia="楷体" w:cs="楷体"/>
          <w:b/>
          <w:bCs/>
          <w:color w:val="auto"/>
          <w:spacing w:val="-4"/>
          <w:sz w:val="24"/>
          <w:szCs w:val="24"/>
        </w:rPr>
        <w:t>资格证明文件</w:t>
      </w:r>
    </w:p>
    <w:p w14:paraId="2FCE449B">
      <w:pPr>
        <w:spacing w:before="199" w:line="218" w:lineRule="auto"/>
        <w:ind w:left="118"/>
        <w:rPr>
          <w:rFonts w:ascii="楷体" w:hAnsi="楷体" w:eastAsia="楷体" w:cs="楷体"/>
          <w:color w:val="auto"/>
          <w:sz w:val="24"/>
          <w:szCs w:val="24"/>
        </w:rPr>
      </w:pPr>
      <w:r>
        <w:rPr>
          <w:rFonts w:ascii="楷体" w:hAnsi="楷体" w:eastAsia="楷体" w:cs="楷体"/>
          <w:color w:val="auto"/>
          <w:spacing w:val="-2"/>
          <w:sz w:val="24"/>
          <w:szCs w:val="24"/>
        </w:rPr>
        <w:t>一、投标人具备投标资格的证明文件</w:t>
      </w:r>
    </w:p>
    <w:p w14:paraId="1F888BF3">
      <w:pPr>
        <w:spacing w:before="196" w:line="217" w:lineRule="auto"/>
        <w:ind w:left="128"/>
        <w:rPr>
          <w:rFonts w:ascii="楷体" w:hAnsi="楷体" w:eastAsia="楷体" w:cs="楷体"/>
          <w:color w:val="auto"/>
          <w:sz w:val="24"/>
          <w:szCs w:val="24"/>
        </w:rPr>
      </w:pPr>
      <w:r>
        <w:rPr>
          <w:rFonts w:ascii="楷体" w:hAnsi="楷体" w:eastAsia="楷体" w:cs="楷体"/>
          <w:b/>
          <w:bCs/>
          <w:color w:val="auto"/>
          <w:spacing w:val="-7"/>
          <w:sz w:val="24"/>
          <w:szCs w:val="24"/>
        </w:rPr>
        <w:t>第二部分</w:t>
      </w:r>
      <w:r>
        <w:rPr>
          <w:rFonts w:ascii="楷体" w:hAnsi="楷体" w:eastAsia="楷体" w:cs="楷体"/>
          <w:color w:val="auto"/>
          <w:spacing w:val="22"/>
          <w:sz w:val="24"/>
          <w:szCs w:val="24"/>
        </w:rPr>
        <w:t xml:space="preserve"> </w:t>
      </w:r>
      <w:r>
        <w:rPr>
          <w:rFonts w:ascii="楷体" w:hAnsi="楷体" w:eastAsia="楷体" w:cs="楷体"/>
          <w:b/>
          <w:bCs/>
          <w:color w:val="auto"/>
          <w:spacing w:val="-7"/>
          <w:sz w:val="24"/>
          <w:szCs w:val="24"/>
        </w:rPr>
        <w:t>商务文件</w:t>
      </w:r>
    </w:p>
    <w:p w14:paraId="69C2C82E">
      <w:pPr>
        <w:spacing w:before="198" w:line="223" w:lineRule="auto"/>
        <w:ind w:left="115"/>
        <w:rPr>
          <w:rFonts w:ascii="楷体" w:hAnsi="楷体" w:eastAsia="楷体" w:cs="楷体"/>
          <w:color w:val="auto"/>
          <w:sz w:val="24"/>
          <w:szCs w:val="24"/>
        </w:rPr>
      </w:pPr>
      <w:r>
        <w:rPr>
          <w:rFonts w:ascii="楷体" w:hAnsi="楷体" w:eastAsia="楷体" w:cs="楷体"/>
          <w:color w:val="auto"/>
          <w:spacing w:val="-2"/>
          <w:sz w:val="24"/>
          <w:szCs w:val="24"/>
        </w:rPr>
        <w:t>二、投标函</w:t>
      </w:r>
    </w:p>
    <w:p w14:paraId="37B586C3">
      <w:pPr>
        <w:spacing w:before="190" w:line="223" w:lineRule="auto"/>
        <w:ind w:left="111"/>
        <w:rPr>
          <w:rFonts w:ascii="楷体" w:hAnsi="楷体" w:eastAsia="楷体" w:cs="楷体"/>
          <w:color w:val="auto"/>
          <w:sz w:val="24"/>
          <w:szCs w:val="24"/>
        </w:rPr>
      </w:pPr>
      <w:r>
        <w:rPr>
          <w:rFonts w:ascii="楷体" w:hAnsi="楷体" w:eastAsia="楷体" w:cs="楷体"/>
          <w:color w:val="auto"/>
          <w:spacing w:val="-1"/>
          <w:sz w:val="24"/>
          <w:szCs w:val="24"/>
        </w:rPr>
        <w:t>三、开标一览表</w:t>
      </w:r>
    </w:p>
    <w:p w14:paraId="1631DED2">
      <w:pPr>
        <w:spacing w:before="189" w:line="222" w:lineRule="auto"/>
        <w:ind w:left="126"/>
        <w:rPr>
          <w:rFonts w:ascii="楷体" w:hAnsi="楷体" w:eastAsia="楷体" w:cs="楷体"/>
          <w:color w:val="auto"/>
          <w:sz w:val="24"/>
          <w:szCs w:val="24"/>
        </w:rPr>
      </w:pPr>
      <w:r>
        <w:rPr>
          <w:rFonts w:ascii="楷体" w:hAnsi="楷体" w:eastAsia="楷体" w:cs="楷体"/>
          <w:color w:val="auto"/>
          <w:spacing w:val="-3"/>
          <w:sz w:val="24"/>
          <w:szCs w:val="24"/>
        </w:rPr>
        <w:t>四、分项价格表</w:t>
      </w:r>
    </w:p>
    <w:p w14:paraId="42240033">
      <w:pPr>
        <w:spacing w:before="192" w:line="217" w:lineRule="auto"/>
        <w:ind w:left="116"/>
        <w:rPr>
          <w:rFonts w:ascii="楷体" w:hAnsi="楷体" w:eastAsia="楷体" w:cs="楷体"/>
          <w:color w:val="auto"/>
          <w:sz w:val="24"/>
          <w:szCs w:val="24"/>
        </w:rPr>
      </w:pPr>
      <w:r>
        <w:rPr>
          <w:rFonts w:ascii="楷体" w:hAnsi="楷体" w:eastAsia="楷体" w:cs="楷体"/>
          <w:color w:val="auto"/>
          <w:spacing w:val="-2"/>
          <w:sz w:val="24"/>
          <w:szCs w:val="24"/>
        </w:rPr>
        <w:t>五、中小企业声明函</w:t>
      </w:r>
    </w:p>
    <w:p w14:paraId="6590FD9C">
      <w:pPr>
        <w:spacing w:before="198" w:line="217" w:lineRule="auto"/>
        <w:ind w:left="121"/>
        <w:rPr>
          <w:rFonts w:ascii="楷体" w:hAnsi="楷体" w:eastAsia="楷体" w:cs="楷体"/>
          <w:color w:val="auto"/>
          <w:sz w:val="24"/>
          <w:szCs w:val="24"/>
        </w:rPr>
      </w:pPr>
      <w:r>
        <w:rPr>
          <w:rFonts w:ascii="楷体" w:hAnsi="楷体" w:eastAsia="楷体" w:cs="楷体"/>
          <w:color w:val="auto"/>
          <w:spacing w:val="-2"/>
          <w:sz w:val="24"/>
          <w:szCs w:val="24"/>
        </w:rPr>
        <w:t>六、残疾人福利性单位声明函</w:t>
      </w:r>
    </w:p>
    <w:p w14:paraId="042EB360">
      <w:pPr>
        <w:spacing w:before="198" w:line="218" w:lineRule="auto"/>
        <w:ind w:left="119"/>
        <w:rPr>
          <w:rFonts w:ascii="楷体" w:hAnsi="楷体" w:eastAsia="楷体" w:cs="楷体"/>
          <w:color w:val="auto"/>
          <w:sz w:val="24"/>
          <w:szCs w:val="24"/>
        </w:rPr>
      </w:pPr>
      <w:r>
        <w:rPr>
          <w:rFonts w:ascii="楷体" w:hAnsi="楷体" w:eastAsia="楷体" w:cs="楷体"/>
          <w:color w:val="auto"/>
          <w:spacing w:val="-2"/>
          <w:sz w:val="24"/>
          <w:szCs w:val="24"/>
        </w:rPr>
        <w:t>七、监狱企业证明资料</w:t>
      </w:r>
    </w:p>
    <w:p w14:paraId="687E91E0">
      <w:pPr>
        <w:spacing w:before="197" w:line="215" w:lineRule="auto"/>
        <w:ind w:left="117"/>
        <w:rPr>
          <w:rFonts w:ascii="楷体" w:hAnsi="楷体" w:eastAsia="楷体" w:cs="楷体"/>
          <w:color w:val="auto"/>
          <w:sz w:val="24"/>
          <w:szCs w:val="24"/>
        </w:rPr>
      </w:pPr>
      <w:r>
        <w:rPr>
          <w:rFonts w:ascii="楷体" w:hAnsi="楷体" w:eastAsia="楷体" w:cs="楷体"/>
          <w:color w:val="auto"/>
          <w:spacing w:val="-1"/>
          <w:sz w:val="24"/>
          <w:szCs w:val="24"/>
        </w:rPr>
        <w:t>八、强制采购或者优先采购产品的证明材料</w:t>
      </w:r>
    </w:p>
    <w:p w14:paraId="4E818D05">
      <w:pPr>
        <w:spacing w:before="201" w:line="215" w:lineRule="auto"/>
        <w:ind w:left="116"/>
        <w:rPr>
          <w:rFonts w:ascii="楷体" w:hAnsi="楷体" w:eastAsia="楷体" w:cs="楷体"/>
          <w:color w:val="auto"/>
          <w:sz w:val="24"/>
          <w:szCs w:val="24"/>
        </w:rPr>
      </w:pPr>
      <w:r>
        <w:rPr>
          <w:rFonts w:ascii="楷体" w:hAnsi="楷体" w:eastAsia="楷体" w:cs="楷体"/>
          <w:color w:val="auto"/>
          <w:spacing w:val="-1"/>
          <w:sz w:val="24"/>
          <w:szCs w:val="24"/>
        </w:rPr>
        <w:t>九、商务、合同条款偏离表</w:t>
      </w:r>
    </w:p>
    <w:p w14:paraId="25E2B7BD">
      <w:pPr>
        <w:spacing w:before="199" w:line="217" w:lineRule="auto"/>
        <w:ind w:left="128"/>
        <w:rPr>
          <w:rFonts w:ascii="楷体" w:hAnsi="楷体" w:eastAsia="楷体" w:cs="楷体"/>
          <w:color w:val="auto"/>
          <w:sz w:val="24"/>
          <w:szCs w:val="24"/>
        </w:rPr>
      </w:pPr>
      <w:r>
        <w:rPr>
          <w:rFonts w:ascii="楷体" w:hAnsi="楷体" w:eastAsia="楷体" w:cs="楷体"/>
          <w:b/>
          <w:bCs/>
          <w:color w:val="auto"/>
          <w:spacing w:val="-4"/>
          <w:sz w:val="24"/>
          <w:szCs w:val="24"/>
        </w:rPr>
        <w:t>第三部分</w:t>
      </w:r>
      <w:r>
        <w:rPr>
          <w:rFonts w:ascii="楷体" w:hAnsi="楷体" w:eastAsia="楷体" w:cs="楷体"/>
          <w:color w:val="auto"/>
          <w:spacing w:val="-4"/>
          <w:sz w:val="24"/>
          <w:szCs w:val="24"/>
        </w:rPr>
        <w:t xml:space="preserve"> </w:t>
      </w:r>
      <w:r>
        <w:rPr>
          <w:rFonts w:ascii="楷体" w:hAnsi="楷体" w:eastAsia="楷体" w:cs="楷体"/>
          <w:b/>
          <w:bCs/>
          <w:color w:val="auto"/>
          <w:spacing w:val="-4"/>
          <w:sz w:val="24"/>
          <w:szCs w:val="24"/>
        </w:rPr>
        <w:t>技术文件</w:t>
      </w:r>
    </w:p>
    <w:p w14:paraId="604505D7">
      <w:pPr>
        <w:spacing w:before="199" w:line="216" w:lineRule="auto"/>
        <w:ind w:left="121"/>
        <w:rPr>
          <w:rFonts w:ascii="楷体" w:hAnsi="楷体" w:eastAsia="楷体" w:cs="楷体"/>
          <w:color w:val="auto"/>
          <w:sz w:val="24"/>
          <w:szCs w:val="24"/>
        </w:rPr>
      </w:pPr>
      <w:r>
        <w:rPr>
          <w:rFonts w:ascii="楷体" w:hAnsi="楷体" w:eastAsia="楷体" w:cs="楷体"/>
          <w:color w:val="auto"/>
          <w:spacing w:val="-2"/>
          <w:sz w:val="24"/>
          <w:szCs w:val="24"/>
        </w:rPr>
        <w:t>十、采购需求响应</w:t>
      </w:r>
    </w:p>
    <w:p w14:paraId="584E8ED5">
      <w:pPr>
        <w:spacing w:before="199" w:line="216" w:lineRule="auto"/>
        <w:ind w:left="121"/>
        <w:rPr>
          <w:rFonts w:ascii="楷体" w:hAnsi="楷体" w:eastAsia="楷体" w:cs="楷体"/>
          <w:color w:val="auto"/>
          <w:sz w:val="24"/>
          <w:szCs w:val="24"/>
        </w:rPr>
      </w:pPr>
      <w:r>
        <w:rPr>
          <w:rFonts w:ascii="楷体" w:hAnsi="楷体" w:eastAsia="楷体" w:cs="楷体"/>
          <w:color w:val="auto"/>
          <w:spacing w:val="-3"/>
          <w:sz w:val="24"/>
          <w:szCs w:val="24"/>
        </w:rPr>
        <w:t>十一、采购需求偏离表</w:t>
      </w:r>
    </w:p>
    <w:p w14:paraId="737CFEA5">
      <w:pPr>
        <w:spacing w:before="199" w:line="216" w:lineRule="auto"/>
        <w:ind w:left="121"/>
        <w:rPr>
          <w:rFonts w:ascii="楷体" w:hAnsi="楷体" w:eastAsia="楷体" w:cs="楷体"/>
          <w:color w:val="auto"/>
          <w:sz w:val="24"/>
          <w:szCs w:val="24"/>
        </w:rPr>
      </w:pPr>
      <w:r>
        <w:rPr>
          <w:rFonts w:ascii="楷体" w:hAnsi="楷体" w:eastAsia="楷体" w:cs="楷体"/>
          <w:color w:val="auto"/>
          <w:spacing w:val="-1"/>
          <w:sz w:val="24"/>
          <w:szCs w:val="24"/>
        </w:rPr>
        <w:t>十二、投标人认为需提供的其他资料</w:t>
      </w:r>
    </w:p>
    <w:p w14:paraId="6D22DE64">
      <w:pPr>
        <w:spacing w:before="199" w:line="257" w:lineRule="auto"/>
        <w:ind w:left="128" w:right="120" w:hanging="1"/>
        <w:rPr>
          <w:rFonts w:ascii="楷体" w:hAnsi="楷体" w:eastAsia="楷体" w:cs="楷体"/>
          <w:color w:val="auto"/>
          <w:sz w:val="24"/>
          <w:szCs w:val="24"/>
        </w:rPr>
      </w:pPr>
      <w:r>
        <w:rPr>
          <w:rFonts w:ascii="楷体" w:hAnsi="楷体" w:eastAsia="楷体" w:cs="楷体"/>
          <w:b/>
          <w:bCs/>
          <w:color w:val="auto"/>
          <w:spacing w:val="-3"/>
          <w:sz w:val="24"/>
          <w:szCs w:val="24"/>
        </w:rPr>
        <w:t>注：1、投标人应按照电子招标文件格式及投标工具编制资格证明文件。否则，由于编制失误所产生</w:t>
      </w:r>
      <w:r>
        <w:rPr>
          <w:rFonts w:ascii="楷体" w:hAnsi="楷体" w:eastAsia="楷体" w:cs="楷体"/>
          <w:color w:val="auto"/>
          <w:spacing w:val="16"/>
          <w:sz w:val="24"/>
          <w:szCs w:val="24"/>
        </w:rPr>
        <w:t xml:space="preserve"> </w:t>
      </w:r>
      <w:r>
        <w:rPr>
          <w:rFonts w:ascii="楷体" w:hAnsi="楷体" w:eastAsia="楷体" w:cs="楷体"/>
          <w:b/>
          <w:bCs/>
          <w:color w:val="auto"/>
          <w:spacing w:val="-6"/>
          <w:sz w:val="24"/>
          <w:szCs w:val="24"/>
        </w:rPr>
        <w:t>的后果，由投标人自行承担。</w:t>
      </w:r>
    </w:p>
    <w:p w14:paraId="0D91816F">
      <w:pPr>
        <w:spacing w:line="226" w:lineRule="auto"/>
        <w:ind w:left="117" w:right="101" w:hanging="4"/>
        <w:rPr>
          <w:rFonts w:ascii="楷体" w:hAnsi="楷体" w:eastAsia="楷体" w:cs="楷体"/>
          <w:color w:val="auto"/>
          <w:sz w:val="24"/>
          <w:szCs w:val="24"/>
        </w:rPr>
      </w:pPr>
      <w:r>
        <w:rPr>
          <w:rFonts w:ascii="楷体" w:hAnsi="楷体" w:eastAsia="楷体" w:cs="楷体"/>
          <w:b/>
          <w:bCs/>
          <w:color w:val="auto"/>
          <w:spacing w:val="-12"/>
          <w:sz w:val="24"/>
          <w:szCs w:val="24"/>
        </w:rPr>
        <w:t>2、投标人应按照电子招标文件格式及投标工具编制商务和技术及综</w:t>
      </w:r>
      <w:r>
        <w:rPr>
          <w:rFonts w:ascii="楷体" w:hAnsi="楷体" w:eastAsia="楷体" w:cs="楷体"/>
          <w:b/>
          <w:bCs/>
          <w:color w:val="auto"/>
          <w:spacing w:val="-13"/>
          <w:sz w:val="24"/>
          <w:szCs w:val="24"/>
        </w:rPr>
        <w:t>合评分表相关资料。否则，由于编制</w:t>
      </w:r>
      <w:r>
        <w:rPr>
          <w:rFonts w:ascii="楷体" w:hAnsi="楷体" w:eastAsia="楷体" w:cs="楷体"/>
          <w:color w:val="auto"/>
          <w:sz w:val="24"/>
          <w:szCs w:val="24"/>
        </w:rPr>
        <w:t xml:space="preserve"> </w:t>
      </w:r>
      <w:r>
        <w:rPr>
          <w:rFonts w:ascii="楷体" w:hAnsi="楷体" w:eastAsia="楷体" w:cs="楷体"/>
          <w:b/>
          <w:bCs/>
          <w:color w:val="auto"/>
          <w:spacing w:val="-6"/>
          <w:sz w:val="24"/>
          <w:szCs w:val="24"/>
        </w:rPr>
        <w:t>失误所产生的后果，由投标人自行承担</w:t>
      </w:r>
    </w:p>
    <w:p w14:paraId="61A18994">
      <w:pPr>
        <w:spacing w:line="226" w:lineRule="auto"/>
        <w:rPr>
          <w:rFonts w:ascii="楷体" w:hAnsi="楷体" w:eastAsia="楷体" w:cs="楷体"/>
          <w:color w:val="auto"/>
          <w:sz w:val="24"/>
          <w:szCs w:val="24"/>
        </w:rPr>
        <w:sectPr>
          <w:footerReference r:id="rId56" w:type="default"/>
          <w:pgSz w:w="11909" w:h="16839"/>
          <w:pgMar w:top="1080" w:right="609" w:bottom="984" w:left="614" w:header="769" w:footer="675" w:gutter="0"/>
          <w:pgNumType w:fmt="decimal"/>
          <w:cols w:space="720" w:num="1"/>
        </w:sectPr>
      </w:pPr>
    </w:p>
    <w:p w14:paraId="3226BC23">
      <w:pPr>
        <w:pStyle w:val="2"/>
        <w:spacing w:line="262" w:lineRule="auto"/>
        <w:rPr>
          <w:color w:val="auto"/>
        </w:rPr>
      </w:pPr>
    </w:p>
    <w:p w14:paraId="674895BD">
      <w:pPr>
        <w:pStyle w:val="2"/>
        <w:spacing w:line="263" w:lineRule="auto"/>
        <w:rPr>
          <w:color w:val="auto"/>
        </w:rPr>
      </w:pPr>
    </w:p>
    <w:p w14:paraId="37956A22">
      <w:pPr>
        <w:pStyle w:val="2"/>
        <w:spacing w:line="263" w:lineRule="auto"/>
        <w:rPr>
          <w:color w:val="auto"/>
        </w:rPr>
      </w:pPr>
    </w:p>
    <w:p w14:paraId="6CF00F95">
      <w:pPr>
        <w:pStyle w:val="2"/>
        <w:spacing w:line="263" w:lineRule="auto"/>
        <w:rPr>
          <w:color w:val="auto"/>
        </w:rPr>
      </w:pPr>
    </w:p>
    <w:p w14:paraId="02C27ACD">
      <w:pPr>
        <w:pStyle w:val="2"/>
        <w:spacing w:line="263" w:lineRule="auto"/>
        <w:rPr>
          <w:color w:val="auto"/>
        </w:rPr>
      </w:pPr>
    </w:p>
    <w:p w14:paraId="7BE1203E">
      <w:pPr>
        <w:pStyle w:val="2"/>
        <w:spacing w:line="263" w:lineRule="auto"/>
        <w:rPr>
          <w:color w:val="auto"/>
        </w:rPr>
      </w:pPr>
    </w:p>
    <w:p w14:paraId="573FA665">
      <w:pPr>
        <w:pStyle w:val="2"/>
        <w:spacing w:line="263" w:lineRule="auto"/>
        <w:rPr>
          <w:color w:val="auto"/>
        </w:rPr>
      </w:pPr>
    </w:p>
    <w:p w14:paraId="344A1B42">
      <w:pPr>
        <w:pStyle w:val="2"/>
        <w:spacing w:line="263" w:lineRule="auto"/>
        <w:rPr>
          <w:color w:val="auto"/>
        </w:rPr>
      </w:pPr>
    </w:p>
    <w:p w14:paraId="759FF001">
      <w:pPr>
        <w:pStyle w:val="2"/>
        <w:spacing w:line="263" w:lineRule="auto"/>
        <w:rPr>
          <w:color w:val="auto"/>
        </w:rPr>
      </w:pPr>
    </w:p>
    <w:p w14:paraId="27987E51">
      <w:pPr>
        <w:pStyle w:val="2"/>
        <w:spacing w:line="263" w:lineRule="auto"/>
        <w:rPr>
          <w:color w:val="auto"/>
        </w:rPr>
      </w:pPr>
    </w:p>
    <w:p w14:paraId="090E2018">
      <w:pPr>
        <w:spacing w:before="234" w:line="220" w:lineRule="auto"/>
        <w:ind w:left="3916"/>
        <w:rPr>
          <w:rFonts w:ascii="楷体" w:hAnsi="楷体" w:eastAsia="楷体" w:cs="楷体"/>
          <w:color w:val="auto"/>
          <w:sz w:val="72"/>
          <w:szCs w:val="72"/>
        </w:rPr>
      </w:pPr>
      <w:r>
        <w:rPr>
          <w:rFonts w:ascii="楷体" w:hAnsi="楷体" w:eastAsia="楷体" w:cs="楷体"/>
          <w:b/>
          <w:bCs/>
          <w:color w:val="auto"/>
          <w:spacing w:val="-11"/>
          <w:sz w:val="72"/>
          <w:szCs w:val="72"/>
        </w:rPr>
        <w:t>政府采购</w:t>
      </w:r>
    </w:p>
    <w:p w14:paraId="1B405A22">
      <w:pPr>
        <w:pStyle w:val="2"/>
        <w:spacing w:line="292" w:lineRule="auto"/>
        <w:rPr>
          <w:color w:val="auto"/>
        </w:rPr>
      </w:pPr>
    </w:p>
    <w:p w14:paraId="23C7EB03">
      <w:pPr>
        <w:spacing w:before="273" w:line="218" w:lineRule="auto"/>
        <w:ind w:left="2014"/>
        <w:rPr>
          <w:rFonts w:ascii="楷体" w:hAnsi="楷体" w:eastAsia="楷体" w:cs="楷体"/>
          <w:color w:val="auto"/>
          <w:sz w:val="84"/>
          <w:szCs w:val="84"/>
        </w:rPr>
      </w:pPr>
      <w:r>
        <w:rPr>
          <w:rFonts w:ascii="楷体" w:hAnsi="楷体" w:eastAsia="楷体" w:cs="楷体"/>
          <w:b/>
          <w:bCs/>
          <w:color w:val="auto"/>
          <w:spacing w:val="-12"/>
          <w:sz w:val="84"/>
          <w:szCs w:val="84"/>
        </w:rPr>
        <w:t>货物项目投标文件</w:t>
      </w:r>
    </w:p>
    <w:p w14:paraId="68308AEA">
      <w:pPr>
        <w:pStyle w:val="2"/>
        <w:spacing w:line="439" w:lineRule="auto"/>
        <w:rPr>
          <w:color w:val="auto"/>
        </w:rPr>
      </w:pPr>
    </w:p>
    <w:p w14:paraId="7E9CEE36">
      <w:pPr>
        <w:spacing w:before="143" w:line="217" w:lineRule="auto"/>
        <w:ind w:left="3071"/>
        <w:rPr>
          <w:rFonts w:ascii="楷体" w:hAnsi="楷体" w:eastAsia="楷体" w:cs="楷体"/>
          <w:color w:val="auto"/>
          <w:sz w:val="44"/>
          <w:szCs w:val="44"/>
        </w:rPr>
      </w:pPr>
      <w:r>
        <w:rPr>
          <w:rFonts w:ascii="楷体" w:hAnsi="楷体" w:eastAsia="楷体" w:cs="楷体"/>
          <w:color w:val="auto"/>
          <w:spacing w:val="-4"/>
          <w:sz w:val="44"/>
          <w:szCs w:val="44"/>
        </w:rPr>
        <w:t>第一部分 资格证明文件</w:t>
      </w:r>
    </w:p>
    <w:p w14:paraId="16B12685">
      <w:pPr>
        <w:pStyle w:val="2"/>
        <w:spacing w:line="282" w:lineRule="auto"/>
        <w:rPr>
          <w:color w:val="auto"/>
        </w:rPr>
      </w:pPr>
    </w:p>
    <w:p w14:paraId="60DFF076">
      <w:pPr>
        <w:pStyle w:val="2"/>
        <w:spacing w:line="282" w:lineRule="auto"/>
        <w:rPr>
          <w:color w:val="auto"/>
        </w:rPr>
      </w:pPr>
    </w:p>
    <w:p w14:paraId="19DD410A">
      <w:pPr>
        <w:pStyle w:val="2"/>
        <w:spacing w:line="282" w:lineRule="auto"/>
        <w:rPr>
          <w:color w:val="auto"/>
        </w:rPr>
      </w:pPr>
    </w:p>
    <w:p w14:paraId="279A6415">
      <w:pPr>
        <w:pStyle w:val="2"/>
        <w:spacing w:line="282" w:lineRule="auto"/>
        <w:rPr>
          <w:color w:val="auto"/>
        </w:rPr>
      </w:pPr>
    </w:p>
    <w:p w14:paraId="21851A3C">
      <w:pPr>
        <w:pStyle w:val="2"/>
        <w:spacing w:line="283" w:lineRule="auto"/>
        <w:rPr>
          <w:color w:val="auto"/>
        </w:rPr>
      </w:pPr>
    </w:p>
    <w:p w14:paraId="02E503D7">
      <w:pPr>
        <w:spacing w:before="97" w:line="347" w:lineRule="auto"/>
        <w:ind w:left="2099" w:right="6534"/>
        <w:rPr>
          <w:rFonts w:ascii="楷体" w:hAnsi="楷体" w:eastAsia="楷体" w:cs="楷体"/>
          <w:color w:val="auto"/>
          <w:sz w:val="30"/>
          <w:szCs w:val="30"/>
        </w:rPr>
      </w:pPr>
      <w:r>
        <w:rPr>
          <w:rFonts w:ascii="楷体" w:hAnsi="楷体" w:eastAsia="楷体" w:cs="楷体"/>
          <w:b/>
          <w:bCs/>
          <w:color w:val="auto"/>
          <w:spacing w:val="-3"/>
          <w:sz w:val="30"/>
          <w:szCs w:val="30"/>
        </w:rPr>
        <w:t>采购项目名称:</w:t>
      </w:r>
      <w:r>
        <w:rPr>
          <w:rFonts w:ascii="楷体" w:hAnsi="楷体" w:eastAsia="楷体" w:cs="楷体"/>
          <w:color w:val="auto"/>
          <w:spacing w:val="3"/>
          <w:sz w:val="30"/>
          <w:szCs w:val="30"/>
        </w:rPr>
        <w:t xml:space="preserve"> </w:t>
      </w:r>
      <w:r>
        <w:rPr>
          <w:rFonts w:ascii="楷体" w:hAnsi="楷体" w:eastAsia="楷体" w:cs="楷体"/>
          <w:b/>
          <w:bCs/>
          <w:color w:val="auto"/>
          <w:spacing w:val="-23"/>
          <w:sz w:val="30"/>
          <w:szCs w:val="30"/>
        </w:rPr>
        <w:t>采</w:t>
      </w:r>
      <w:r>
        <w:rPr>
          <w:rFonts w:ascii="楷体" w:hAnsi="楷体" w:eastAsia="楷体" w:cs="楷体"/>
          <w:color w:val="auto"/>
          <w:spacing w:val="7"/>
          <w:sz w:val="30"/>
          <w:szCs w:val="30"/>
        </w:rPr>
        <w:t xml:space="preserve">   </w:t>
      </w:r>
      <w:r>
        <w:rPr>
          <w:rFonts w:ascii="楷体" w:hAnsi="楷体" w:eastAsia="楷体" w:cs="楷体"/>
          <w:b/>
          <w:bCs/>
          <w:color w:val="auto"/>
          <w:spacing w:val="-23"/>
          <w:sz w:val="30"/>
          <w:szCs w:val="30"/>
        </w:rPr>
        <w:t>购</w:t>
      </w:r>
      <w:r>
        <w:rPr>
          <w:rFonts w:ascii="楷体" w:hAnsi="楷体" w:eastAsia="楷体" w:cs="楷体"/>
          <w:color w:val="auto"/>
          <w:spacing w:val="2"/>
          <w:sz w:val="30"/>
          <w:szCs w:val="30"/>
        </w:rPr>
        <w:t xml:space="preserve">   </w:t>
      </w:r>
      <w:r>
        <w:rPr>
          <w:rFonts w:ascii="楷体" w:hAnsi="楷体" w:eastAsia="楷体" w:cs="楷体"/>
          <w:b/>
          <w:bCs/>
          <w:color w:val="auto"/>
          <w:spacing w:val="-23"/>
          <w:sz w:val="30"/>
          <w:szCs w:val="30"/>
        </w:rPr>
        <w:t>人：</w:t>
      </w:r>
    </w:p>
    <w:p w14:paraId="3377E1DB">
      <w:pPr>
        <w:spacing w:before="38" w:line="346" w:lineRule="auto"/>
        <w:ind w:left="2104" w:right="6024" w:hanging="2"/>
        <w:rPr>
          <w:rFonts w:ascii="楷体" w:hAnsi="楷体" w:eastAsia="楷体" w:cs="楷体"/>
          <w:color w:val="auto"/>
          <w:sz w:val="30"/>
          <w:szCs w:val="30"/>
        </w:rPr>
      </w:pPr>
      <w:r>
        <w:rPr>
          <w:rFonts w:ascii="楷体" w:hAnsi="楷体" w:eastAsia="楷体" w:cs="楷体"/>
          <w:b/>
          <w:bCs/>
          <w:color w:val="auto"/>
          <w:spacing w:val="-3"/>
          <w:sz w:val="30"/>
          <w:szCs w:val="30"/>
        </w:rPr>
        <w:t>政府采购计划编号:</w:t>
      </w:r>
      <w:r>
        <w:rPr>
          <w:rFonts w:ascii="楷体" w:hAnsi="楷体" w:eastAsia="楷体" w:cs="楷体"/>
          <w:color w:val="auto"/>
          <w:spacing w:val="4"/>
          <w:sz w:val="30"/>
          <w:szCs w:val="30"/>
        </w:rPr>
        <w:t xml:space="preserve"> </w:t>
      </w:r>
      <w:r>
        <w:rPr>
          <w:rFonts w:ascii="楷体" w:hAnsi="楷体" w:eastAsia="楷体" w:cs="楷体"/>
          <w:b/>
          <w:bCs/>
          <w:color w:val="auto"/>
          <w:spacing w:val="4"/>
          <w:sz w:val="30"/>
          <w:szCs w:val="30"/>
        </w:rPr>
        <w:t>委托代理编号:</w:t>
      </w:r>
    </w:p>
    <w:p w14:paraId="0E7A79D5">
      <w:pPr>
        <w:spacing w:before="43" w:line="221" w:lineRule="auto"/>
        <w:ind w:left="2099"/>
        <w:rPr>
          <w:rFonts w:ascii="楷体" w:hAnsi="楷体" w:eastAsia="楷体" w:cs="楷体"/>
          <w:color w:val="auto"/>
          <w:sz w:val="30"/>
          <w:szCs w:val="30"/>
        </w:rPr>
      </w:pPr>
      <w:r>
        <w:rPr>
          <w:rFonts w:ascii="楷体" w:hAnsi="楷体" w:eastAsia="楷体" w:cs="楷体"/>
          <w:b/>
          <w:bCs/>
          <w:color w:val="auto"/>
          <w:spacing w:val="-7"/>
          <w:sz w:val="30"/>
          <w:szCs w:val="30"/>
        </w:rPr>
        <w:t>采购代理机构：</w:t>
      </w:r>
    </w:p>
    <w:p w14:paraId="556A51BF">
      <w:pPr>
        <w:pStyle w:val="2"/>
        <w:spacing w:line="257" w:lineRule="auto"/>
        <w:rPr>
          <w:color w:val="auto"/>
        </w:rPr>
      </w:pPr>
    </w:p>
    <w:p w14:paraId="2D331CBA">
      <w:pPr>
        <w:pStyle w:val="2"/>
        <w:spacing w:line="257" w:lineRule="auto"/>
        <w:rPr>
          <w:color w:val="auto"/>
        </w:rPr>
      </w:pPr>
    </w:p>
    <w:p w14:paraId="5119885F">
      <w:pPr>
        <w:pStyle w:val="2"/>
        <w:spacing w:line="257" w:lineRule="auto"/>
        <w:rPr>
          <w:color w:val="auto"/>
        </w:rPr>
      </w:pPr>
    </w:p>
    <w:p w14:paraId="51EC5238">
      <w:pPr>
        <w:pStyle w:val="2"/>
        <w:spacing w:line="258" w:lineRule="auto"/>
        <w:rPr>
          <w:color w:val="auto"/>
        </w:rPr>
      </w:pPr>
    </w:p>
    <w:p w14:paraId="7CE4C42A">
      <w:pPr>
        <w:pStyle w:val="2"/>
        <w:spacing w:line="258" w:lineRule="auto"/>
        <w:rPr>
          <w:color w:val="auto"/>
        </w:rPr>
      </w:pPr>
    </w:p>
    <w:p w14:paraId="3F9EF537">
      <w:pPr>
        <w:spacing w:before="99" w:line="226" w:lineRule="auto"/>
        <w:ind w:left="2107"/>
        <w:rPr>
          <w:rFonts w:ascii="楷体" w:hAnsi="楷体" w:eastAsia="楷体" w:cs="楷体"/>
          <w:color w:val="auto"/>
          <w:sz w:val="30"/>
          <w:szCs w:val="30"/>
        </w:rPr>
      </w:pPr>
      <w:r>
        <w:rPr>
          <w:rFonts w:ascii="楷体" w:hAnsi="楷体" w:eastAsia="楷体" w:cs="楷体"/>
          <w:b/>
          <w:bCs/>
          <w:color w:val="auto"/>
          <w:spacing w:val="-16"/>
          <w:sz w:val="30"/>
          <w:szCs w:val="30"/>
        </w:rPr>
        <w:t>投</w:t>
      </w:r>
      <w:r>
        <w:rPr>
          <w:rFonts w:ascii="楷体" w:hAnsi="楷体" w:eastAsia="楷体" w:cs="楷体"/>
          <w:color w:val="auto"/>
          <w:spacing w:val="3"/>
          <w:sz w:val="30"/>
          <w:szCs w:val="30"/>
        </w:rPr>
        <w:t xml:space="preserve">    </w:t>
      </w:r>
      <w:r>
        <w:rPr>
          <w:rFonts w:ascii="楷体" w:hAnsi="楷体" w:eastAsia="楷体" w:cs="楷体"/>
          <w:b/>
          <w:bCs/>
          <w:color w:val="auto"/>
          <w:spacing w:val="-16"/>
          <w:sz w:val="30"/>
          <w:szCs w:val="30"/>
        </w:rPr>
        <w:t>标</w:t>
      </w:r>
      <w:r>
        <w:rPr>
          <w:rFonts w:ascii="楷体" w:hAnsi="楷体" w:eastAsia="楷体" w:cs="楷体"/>
          <w:color w:val="auto"/>
          <w:spacing w:val="4"/>
          <w:sz w:val="30"/>
          <w:szCs w:val="30"/>
        </w:rPr>
        <w:t xml:space="preserve">  </w:t>
      </w:r>
      <w:r>
        <w:rPr>
          <w:rFonts w:ascii="楷体" w:hAnsi="楷体" w:eastAsia="楷体" w:cs="楷体"/>
          <w:b/>
          <w:bCs/>
          <w:color w:val="auto"/>
          <w:spacing w:val="-16"/>
          <w:sz w:val="30"/>
          <w:szCs w:val="30"/>
        </w:rPr>
        <w:t>人：</w:t>
      </w:r>
    </w:p>
    <w:p w14:paraId="6DB291F4">
      <w:pPr>
        <w:pStyle w:val="2"/>
        <w:spacing w:line="337" w:lineRule="auto"/>
        <w:rPr>
          <w:color w:val="auto"/>
        </w:rPr>
      </w:pPr>
    </w:p>
    <w:p w14:paraId="3BDFED0F">
      <w:pPr>
        <w:pStyle w:val="2"/>
        <w:spacing w:line="337" w:lineRule="auto"/>
        <w:rPr>
          <w:color w:val="auto"/>
        </w:rPr>
      </w:pPr>
    </w:p>
    <w:p w14:paraId="0D573C09">
      <w:pPr>
        <w:spacing w:before="105" w:line="218" w:lineRule="auto"/>
        <w:ind w:left="4906"/>
        <w:rPr>
          <w:rFonts w:ascii="楷体" w:hAnsi="楷体" w:eastAsia="楷体" w:cs="楷体"/>
          <w:color w:val="auto"/>
          <w:sz w:val="32"/>
          <w:szCs w:val="32"/>
        </w:rPr>
      </w:pPr>
      <w:r>
        <w:rPr>
          <w:rFonts w:ascii="楷体" w:hAnsi="楷体" w:eastAsia="楷体" w:cs="楷体"/>
          <w:color w:val="auto"/>
          <w:spacing w:val="-13"/>
          <w:sz w:val="32"/>
          <w:szCs w:val="32"/>
        </w:rPr>
        <w:t>年</w:t>
      </w:r>
      <w:r>
        <w:rPr>
          <w:rFonts w:ascii="楷体" w:hAnsi="楷体" w:eastAsia="楷体" w:cs="楷体"/>
          <w:color w:val="auto"/>
          <w:spacing w:val="12"/>
          <w:sz w:val="32"/>
          <w:szCs w:val="32"/>
        </w:rPr>
        <w:t xml:space="preserve">  </w:t>
      </w:r>
      <w:r>
        <w:rPr>
          <w:rFonts w:ascii="楷体" w:hAnsi="楷体" w:eastAsia="楷体" w:cs="楷体"/>
          <w:color w:val="auto"/>
          <w:spacing w:val="-13"/>
          <w:sz w:val="32"/>
          <w:szCs w:val="32"/>
        </w:rPr>
        <w:t>月</w:t>
      </w:r>
      <w:r>
        <w:rPr>
          <w:rFonts w:ascii="楷体" w:hAnsi="楷体" w:eastAsia="楷体" w:cs="楷体"/>
          <w:color w:val="auto"/>
          <w:spacing w:val="41"/>
          <w:sz w:val="32"/>
          <w:szCs w:val="32"/>
        </w:rPr>
        <w:t xml:space="preserve">  </w:t>
      </w:r>
      <w:r>
        <w:rPr>
          <w:rFonts w:ascii="楷体" w:hAnsi="楷体" w:eastAsia="楷体" w:cs="楷体"/>
          <w:color w:val="auto"/>
          <w:spacing w:val="-13"/>
          <w:sz w:val="32"/>
          <w:szCs w:val="32"/>
        </w:rPr>
        <w:t>日</w:t>
      </w:r>
    </w:p>
    <w:p w14:paraId="1512FF48">
      <w:pPr>
        <w:spacing w:line="218" w:lineRule="auto"/>
        <w:rPr>
          <w:rFonts w:ascii="楷体" w:hAnsi="楷体" w:eastAsia="楷体" w:cs="楷体"/>
          <w:color w:val="auto"/>
          <w:sz w:val="32"/>
          <w:szCs w:val="32"/>
        </w:rPr>
        <w:sectPr>
          <w:footerReference r:id="rId57" w:type="default"/>
          <w:pgSz w:w="11909" w:h="16839"/>
          <w:pgMar w:top="1080" w:right="609" w:bottom="984" w:left="614" w:header="769" w:footer="675" w:gutter="0"/>
          <w:pgNumType w:fmt="decimal"/>
          <w:cols w:space="720" w:num="1"/>
        </w:sectPr>
      </w:pPr>
    </w:p>
    <w:p w14:paraId="600C02A0">
      <w:pPr>
        <w:spacing w:before="125" w:line="224" w:lineRule="auto"/>
        <w:ind w:left="2939"/>
        <w:outlineLvl w:val="1"/>
        <w:rPr>
          <w:rFonts w:ascii="楷体" w:hAnsi="楷体" w:eastAsia="楷体" w:cs="楷体"/>
          <w:color w:val="auto"/>
          <w:sz w:val="27"/>
          <w:szCs w:val="27"/>
        </w:rPr>
      </w:pPr>
      <w:bookmarkStart w:id="34" w:name="bookmark15"/>
      <w:bookmarkEnd w:id="34"/>
      <w:bookmarkStart w:id="35" w:name="bookmark16"/>
      <w:bookmarkEnd w:id="35"/>
      <w:r>
        <w:rPr>
          <w:rFonts w:ascii="楷体" w:hAnsi="楷体" w:eastAsia="楷体" w:cs="楷体"/>
          <w:b/>
          <w:bCs/>
          <w:color w:val="auto"/>
          <w:spacing w:val="6"/>
          <w:sz w:val="27"/>
          <w:szCs w:val="27"/>
        </w:rPr>
        <w:t>一、投标人具备投标资格的证明文件</w:t>
      </w:r>
    </w:p>
    <w:p w14:paraId="70133362">
      <w:pPr>
        <w:spacing w:before="261" w:line="217" w:lineRule="auto"/>
        <w:ind w:left="131"/>
        <w:rPr>
          <w:rFonts w:ascii="楷体" w:hAnsi="楷体" w:eastAsia="楷体" w:cs="楷体"/>
          <w:color w:val="auto"/>
          <w:sz w:val="24"/>
          <w:szCs w:val="24"/>
        </w:rPr>
      </w:pPr>
      <w:r>
        <w:rPr>
          <w:rFonts w:ascii="楷体" w:hAnsi="楷体" w:eastAsia="楷体" w:cs="楷体"/>
          <w:color w:val="auto"/>
          <w:spacing w:val="-3"/>
          <w:sz w:val="24"/>
          <w:szCs w:val="24"/>
        </w:rPr>
        <w:t>附件 1</w:t>
      </w:r>
      <w:r>
        <w:rPr>
          <w:rFonts w:ascii="楷体" w:hAnsi="楷体" w:eastAsia="楷体" w:cs="楷体"/>
          <w:color w:val="auto"/>
          <w:spacing w:val="17"/>
          <w:sz w:val="24"/>
          <w:szCs w:val="24"/>
        </w:rPr>
        <w:t xml:space="preserve">  </w:t>
      </w:r>
      <w:r>
        <w:rPr>
          <w:rFonts w:ascii="楷体" w:hAnsi="楷体" w:eastAsia="楷体" w:cs="楷体"/>
          <w:color w:val="auto"/>
          <w:spacing w:val="-3"/>
          <w:sz w:val="24"/>
          <w:szCs w:val="24"/>
        </w:rPr>
        <w:t>法定代表人（单位负责人）身份证明</w:t>
      </w:r>
    </w:p>
    <w:p w14:paraId="45A9753A">
      <w:pPr>
        <w:spacing w:before="250" w:line="220" w:lineRule="auto"/>
        <w:ind w:left="131"/>
        <w:rPr>
          <w:rFonts w:ascii="楷体" w:hAnsi="楷体" w:eastAsia="楷体" w:cs="楷体"/>
          <w:color w:val="auto"/>
          <w:sz w:val="24"/>
          <w:szCs w:val="24"/>
        </w:rPr>
      </w:pPr>
      <w:r>
        <w:rPr>
          <w:rFonts w:ascii="楷体" w:hAnsi="楷体" w:eastAsia="楷体" w:cs="楷体"/>
          <w:color w:val="auto"/>
          <w:spacing w:val="-4"/>
          <w:sz w:val="24"/>
          <w:szCs w:val="24"/>
        </w:rPr>
        <w:t>附件 2</w:t>
      </w:r>
      <w:r>
        <w:rPr>
          <w:rFonts w:ascii="楷体" w:hAnsi="楷体" w:eastAsia="楷体" w:cs="楷体"/>
          <w:color w:val="auto"/>
          <w:spacing w:val="15"/>
          <w:sz w:val="24"/>
          <w:szCs w:val="24"/>
        </w:rPr>
        <w:t xml:space="preserve">  </w:t>
      </w:r>
      <w:r>
        <w:rPr>
          <w:rFonts w:ascii="楷体" w:hAnsi="楷体" w:eastAsia="楷体" w:cs="楷体"/>
          <w:color w:val="auto"/>
          <w:spacing w:val="-4"/>
          <w:sz w:val="24"/>
          <w:szCs w:val="24"/>
        </w:rPr>
        <w:t>法定代表人授权委托书</w:t>
      </w:r>
    </w:p>
    <w:p w14:paraId="7FC304B4">
      <w:pPr>
        <w:spacing w:before="253" w:line="218" w:lineRule="auto"/>
        <w:ind w:left="131"/>
        <w:rPr>
          <w:rFonts w:ascii="楷体" w:hAnsi="楷体" w:eastAsia="楷体" w:cs="楷体"/>
          <w:color w:val="auto"/>
          <w:sz w:val="24"/>
          <w:szCs w:val="24"/>
        </w:rPr>
      </w:pPr>
      <w:r>
        <w:rPr>
          <w:rFonts w:ascii="楷体" w:hAnsi="楷体" w:eastAsia="楷体" w:cs="楷体"/>
          <w:color w:val="auto"/>
          <w:spacing w:val="-2"/>
          <w:sz w:val="24"/>
          <w:szCs w:val="24"/>
        </w:rPr>
        <w:t>附件 3  投标人提供的资格证明文件</w:t>
      </w:r>
    </w:p>
    <w:p w14:paraId="0EF3A693">
      <w:pPr>
        <w:spacing w:line="218" w:lineRule="auto"/>
        <w:rPr>
          <w:rFonts w:ascii="楷体" w:hAnsi="楷体" w:eastAsia="楷体" w:cs="楷体"/>
          <w:color w:val="auto"/>
          <w:sz w:val="24"/>
          <w:szCs w:val="24"/>
        </w:rPr>
        <w:sectPr>
          <w:footerReference r:id="rId58" w:type="default"/>
          <w:pgSz w:w="11909" w:h="16839"/>
          <w:pgMar w:top="1080" w:right="609" w:bottom="984" w:left="614" w:header="769" w:footer="675" w:gutter="0"/>
          <w:pgNumType w:fmt="decimal"/>
          <w:cols w:space="720" w:num="1"/>
        </w:sectPr>
      </w:pPr>
    </w:p>
    <w:p w14:paraId="59A2F5CD">
      <w:pPr>
        <w:spacing w:before="39" w:line="222" w:lineRule="auto"/>
        <w:ind w:left="2676"/>
        <w:rPr>
          <w:rFonts w:ascii="楷体" w:hAnsi="楷体" w:eastAsia="楷体" w:cs="楷体"/>
          <w:color w:val="auto"/>
          <w:sz w:val="27"/>
          <w:szCs w:val="27"/>
        </w:rPr>
      </w:pPr>
      <w:r>
        <w:rPr>
          <w:rFonts w:ascii="楷体" w:hAnsi="楷体" w:eastAsia="楷体" w:cs="楷体"/>
          <w:b/>
          <w:bCs/>
          <w:color w:val="auto"/>
          <w:spacing w:val="2"/>
          <w:sz w:val="27"/>
          <w:szCs w:val="27"/>
        </w:rPr>
        <w:t>附件</w:t>
      </w:r>
      <w:r>
        <w:rPr>
          <w:rFonts w:ascii="楷体" w:hAnsi="楷体" w:eastAsia="楷体" w:cs="楷体"/>
          <w:color w:val="auto"/>
          <w:spacing w:val="-22"/>
          <w:sz w:val="27"/>
          <w:szCs w:val="27"/>
        </w:rPr>
        <w:t xml:space="preserve"> </w:t>
      </w:r>
      <w:r>
        <w:rPr>
          <w:rFonts w:ascii="楷体" w:hAnsi="楷体" w:eastAsia="楷体" w:cs="楷体"/>
          <w:b/>
          <w:bCs/>
          <w:color w:val="auto"/>
          <w:spacing w:val="2"/>
          <w:sz w:val="27"/>
          <w:szCs w:val="27"/>
        </w:rPr>
        <w:t>1</w:t>
      </w:r>
      <w:r>
        <w:rPr>
          <w:rFonts w:ascii="楷体" w:hAnsi="楷体" w:eastAsia="楷体" w:cs="楷体"/>
          <w:color w:val="auto"/>
          <w:spacing w:val="41"/>
          <w:sz w:val="27"/>
          <w:szCs w:val="27"/>
        </w:rPr>
        <w:t xml:space="preserve"> </w:t>
      </w:r>
      <w:r>
        <w:rPr>
          <w:rFonts w:ascii="楷体" w:hAnsi="楷体" w:eastAsia="楷体" w:cs="楷体"/>
          <w:b/>
          <w:bCs/>
          <w:color w:val="auto"/>
          <w:spacing w:val="2"/>
          <w:sz w:val="27"/>
          <w:szCs w:val="27"/>
        </w:rPr>
        <w:t>法定代表人（单位负责人）身份证明</w:t>
      </w:r>
    </w:p>
    <w:p w14:paraId="2A48C140">
      <w:pPr>
        <w:spacing w:before="30" w:line="347" w:lineRule="auto"/>
        <w:ind w:left="606" w:right="3425" w:firstLine="2848"/>
        <w:rPr>
          <w:rFonts w:ascii="楷体" w:hAnsi="楷体" w:eastAsia="楷体" w:cs="楷体"/>
          <w:color w:val="auto"/>
          <w:sz w:val="24"/>
          <w:szCs w:val="24"/>
        </w:rPr>
      </w:pPr>
      <w:r>
        <w:rPr>
          <w:rFonts w:ascii="楷体" w:hAnsi="楷体" w:eastAsia="楷体" w:cs="楷体"/>
          <w:color w:val="auto"/>
          <w:spacing w:val="-2"/>
          <w:sz w:val="24"/>
          <w:szCs w:val="24"/>
        </w:rPr>
        <w:t>法定代表人（单位负责人）身份证明</w:t>
      </w:r>
      <w:r>
        <w:rPr>
          <w:rFonts w:ascii="楷体" w:hAnsi="楷体" w:eastAsia="楷体" w:cs="楷体"/>
          <w:color w:val="auto"/>
          <w:spacing w:val="3"/>
          <w:sz w:val="24"/>
          <w:szCs w:val="24"/>
        </w:rPr>
        <w:t xml:space="preserve"> </w:t>
      </w:r>
      <w:r>
        <w:rPr>
          <w:rFonts w:ascii="楷体" w:hAnsi="楷体" w:eastAsia="楷体" w:cs="楷体"/>
          <w:color w:val="auto"/>
          <w:spacing w:val="-2"/>
          <w:sz w:val="24"/>
          <w:szCs w:val="24"/>
        </w:rPr>
        <w:t>投标人名称：</w:t>
      </w:r>
      <w:r>
        <w:rPr>
          <w:rFonts w:ascii="楷体" w:hAnsi="楷体" w:eastAsia="楷体" w:cs="楷体"/>
          <w:color w:val="auto"/>
          <w:sz w:val="24"/>
          <w:szCs w:val="24"/>
          <w:u w:val="single" w:color="auto"/>
        </w:rPr>
        <w:t xml:space="preserve">                                   </w:t>
      </w:r>
    </w:p>
    <w:p w14:paraId="463EC3FC">
      <w:pPr>
        <w:spacing w:before="33" w:line="349" w:lineRule="auto"/>
        <w:ind w:left="616" w:right="4576"/>
        <w:rPr>
          <w:rFonts w:ascii="楷体" w:hAnsi="楷体" w:eastAsia="楷体" w:cs="楷体"/>
          <w:color w:val="auto"/>
          <w:sz w:val="24"/>
          <w:szCs w:val="24"/>
        </w:rPr>
      </w:pPr>
      <w:r>
        <w:rPr>
          <w:rFonts w:ascii="楷体" w:hAnsi="楷体" w:eastAsia="楷体" w:cs="楷体"/>
          <w:color w:val="auto"/>
          <w:spacing w:val="-1"/>
          <w:sz w:val="24"/>
          <w:szCs w:val="24"/>
        </w:rPr>
        <w:t>统一社会信用代码：</w:t>
      </w:r>
      <w:r>
        <w:rPr>
          <w:rFonts w:ascii="楷体" w:hAnsi="楷体" w:eastAsia="楷体" w:cs="楷体"/>
          <w:color w:val="auto"/>
          <w:spacing w:val="-1"/>
          <w:sz w:val="24"/>
          <w:szCs w:val="24"/>
          <w:u w:val="single" w:color="auto"/>
        </w:rPr>
        <w:t xml:space="preserve">                            </w:t>
      </w:r>
      <w:r>
        <w:rPr>
          <w:rFonts w:ascii="楷体" w:hAnsi="楷体" w:eastAsia="楷体" w:cs="楷体"/>
          <w:color w:val="auto"/>
          <w:spacing w:val="16"/>
          <w:sz w:val="24"/>
          <w:szCs w:val="24"/>
        </w:rPr>
        <w:t xml:space="preserve"> </w:t>
      </w:r>
      <w:r>
        <w:rPr>
          <w:rFonts w:ascii="楷体" w:hAnsi="楷体" w:eastAsia="楷体" w:cs="楷体"/>
          <w:color w:val="auto"/>
          <w:spacing w:val="-3"/>
          <w:sz w:val="24"/>
          <w:szCs w:val="24"/>
        </w:rPr>
        <w:t>注册地址：</w:t>
      </w:r>
      <w:r>
        <w:rPr>
          <w:rFonts w:ascii="楷体" w:hAnsi="楷体" w:eastAsia="楷体" w:cs="楷体"/>
          <w:color w:val="auto"/>
          <w:spacing w:val="-3"/>
          <w:sz w:val="24"/>
          <w:szCs w:val="24"/>
          <w:u w:val="single" w:color="auto"/>
        </w:rPr>
        <w:t xml:space="preserve">                      </w:t>
      </w:r>
      <w:r>
        <w:rPr>
          <w:rFonts w:ascii="楷体" w:hAnsi="楷体" w:eastAsia="楷体" w:cs="楷体"/>
          <w:color w:val="auto"/>
          <w:spacing w:val="-4"/>
          <w:sz w:val="24"/>
          <w:szCs w:val="24"/>
          <w:u w:val="single" w:color="auto"/>
        </w:rPr>
        <w:t xml:space="preserve">               </w:t>
      </w:r>
    </w:p>
    <w:p w14:paraId="1D84300E">
      <w:pPr>
        <w:tabs>
          <w:tab w:val="left" w:pos="4797"/>
        </w:tabs>
        <w:spacing w:before="21" w:line="352" w:lineRule="auto"/>
        <w:ind w:left="610" w:right="5896" w:hanging="5"/>
        <w:jc w:val="both"/>
        <w:rPr>
          <w:rFonts w:ascii="楷体" w:hAnsi="楷体" w:eastAsia="楷体" w:cs="楷体"/>
          <w:color w:val="auto"/>
          <w:sz w:val="24"/>
          <w:szCs w:val="24"/>
        </w:rPr>
      </w:pPr>
      <w:r>
        <w:rPr>
          <w:rFonts w:ascii="楷体" w:hAnsi="楷体" w:eastAsia="楷体" w:cs="楷体"/>
          <w:color w:val="auto"/>
          <w:spacing w:val="-11"/>
          <w:sz w:val="24"/>
          <w:szCs w:val="24"/>
        </w:rPr>
        <w:t xml:space="preserve">成立日期： </w:t>
      </w:r>
      <w:r>
        <w:rPr>
          <w:rFonts w:ascii="楷体" w:hAnsi="楷体" w:eastAsia="楷体" w:cs="楷体"/>
          <w:color w:val="auto"/>
          <w:spacing w:val="1"/>
          <w:sz w:val="24"/>
          <w:szCs w:val="24"/>
          <w:u w:val="single" w:color="auto"/>
        </w:rPr>
        <w:t xml:space="preserve">       </w:t>
      </w:r>
      <w:r>
        <w:rPr>
          <w:rFonts w:ascii="楷体" w:hAnsi="楷体" w:eastAsia="楷体" w:cs="楷体"/>
          <w:color w:val="auto"/>
          <w:spacing w:val="-109"/>
          <w:sz w:val="24"/>
          <w:szCs w:val="24"/>
        </w:rPr>
        <w:t xml:space="preserve"> </w:t>
      </w:r>
      <w:r>
        <w:rPr>
          <w:rFonts w:ascii="楷体" w:hAnsi="楷体" w:eastAsia="楷体" w:cs="楷体"/>
          <w:color w:val="auto"/>
          <w:spacing w:val="-11"/>
          <w:sz w:val="24"/>
          <w:szCs w:val="24"/>
        </w:rPr>
        <w:t xml:space="preserve">年 </w:t>
      </w:r>
      <w:r>
        <w:rPr>
          <w:rFonts w:ascii="楷体" w:hAnsi="楷体" w:eastAsia="楷体" w:cs="楷体"/>
          <w:color w:val="auto"/>
          <w:sz w:val="24"/>
          <w:szCs w:val="24"/>
          <w:u w:val="single" w:color="auto"/>
        </w:rPr>
        <w:t xml:space="preserve">     </w:t>
      </w:r>
      <w:r>
        <w:rPr>
          <w:rFonts w:ascii="楷体" w:hAnsi="楷体" w:eastAsia="楷体" w:cs="楷体"/>
          <w:color w:val="auto"/>
          <w:spacing w:val="-98"/>
          <w:sz w:val="24"/>
          <w:szCs w:val="24"/>
        </w:rPr>
        <w:t xml:space="preserve"> </w:t>
      </w:r>
      <w:r>
        <w:rPr>
          <w:rFonts w:ascii="楷体" w:hAnsi="楷体" w:eastAsia="楷体" w:cs="楷体"/>
          <w:color w:val="auto"/>
          <w:spacing w:val="-11"/>
          <w:sz w:val="24"/>
          <w:szCs w:val="24"/>
        </w:rPr>
        <w:t>月</w:t>
      </w:r>
      <w:r>
        <w:rPr>
          <w:rFonts w:ascii="楷体" w:hAnsi="楷体" w:eastAsia="楷体" w:cs="楷体"/>
          <w:color w:val="auto"/>
          <w:sz w:val="24"/>
          <w:szCs w:val="24"/>
          <w:u w:val="single" w:color="auto"/>
        </w:rPr>
        <w:t xml:space="preserve">    </w:t>
      </w:r>
      <w:r>
        <w:rPr>
          <w:rFonts w:ascii="楷体" w:hAnsi="楷体" w:eastAsia="楷体" w:cs="楷体"/>
          <w:color w:val="auto"/>
          <w:spacing w:val="60"/>
          <w:sz w:val="24"/>
          <w:szCs w:val="24"/>
        </w:rPr>
        <w:t xml:space="preserve"> </w:t>
      </w:r>
      <w:r>
        <w:rPr>
          <w:rFonts w:ascii="楷体" w:hAnsi="楷体" w:eastAsia="楷体" w:cs="楷体"/>
          <w:color w:val="auto"/>
          <w:spacing w:val="-11"/>
          <w:sz w:val="24"/>
          <w:szCs w:val="24"/>
        </w:rPr>
        <w:t>日</w:t>
      </w:r>
      <w:r>
        <w:rPr>
          <w:rFonts w:ascii="楷体" w:hAnsi="楷体" w:eastAsia="楷体" w:cs="楷体"/>
          <w:color w:val="auto"/>
          <w:sz w:val="24"/>
          <w:szCs w:val="24"/>
        </w:rPr>
        <w:t xml:space="preserve"> </w:t>
      </w:r>
      <w:r>
        <w:rPr>
          <w:rFonts w:ascii="楷体" w:hAnsi="楷体" w:eastAsia="楷体" w:cs="楷体"/>
          <w:color w:val="auto"/>
          <w:spacing w:val="-4"/>
          <w:sz w:val="24"/>
          <w:szCs w:val="24"/>
        </w:rPr>
        <w:t>营业期限：</w:t>
      </w:r>
      <w:r>
        <w:rPr>
          <w:rFonts w:ascii="楷体" w:hAnsi="楷体" w:eastAsia="楷体" w:cs="楷体"/>
          <w:color w:val="auto"/>
          <w:sz w:val="24"/>
          <w:szCs w:val="24"/>
          <w:u w:val="single" w:color="auto"/>
        </w:rPr>
        <w:tab/>
      </w:r>
      <w:r>
        <w:rPr>
          <w:rFonts w:ascii="楷体" w:hAnsi="楷体" w:eastAsia="楷体" w:cs="楷体"/>
          <w:color w:val="auto"/>
          <w:sz w:val="24"/>
          <w:szCs w:val="24"/>
        </w:rPr>
        <w:t xml:space="preserve"> </w:t>
      </w:r>
      <w:r>
        <w:rPr>
          <w:rFonts w:ascii="楷体" w:hAnsi="楷体" w:eastAsia="楷体" w:cs="楷体"/>
          <w:color w:val="auto"/>
          <w:spacing w:val="-4"/>
          <w:sz w:val="24"/>
          <w:szCs w:val="24"/>
        </w:rPr>
        <w:t>经营范围：</w:t>
      </w:r>
      <w:r>
        <w:rPr>
          <w:rFonts w:ascii="楷体" w:hAnsi="楷体" w:eastAsia="楷体" w:cs="楷体"/>
          <w:color w:val="auto"/>
          <w:sz w:val="24"/>
          <w:szCs w:val="24"/>
          <w:u w:val="single" w:color="auto"/>
        </w:rPr>
        <w:t xml:space="preserve">                          </w:t>
      </w:r>
    </w:p>
    <w:p w14:paraId="2B16DB41">
      <w:pPr>
        <w:spacing w:before="32" w:line="215" w:lineRule="auto"/>
        <w:ind w:left="603"/>
        <w:rPr>
          <w:rFonts w:ascii="楷体" w:hAnsi="楷体" w:eastAsia="楷体" w:cs="楷体"/>
          <w:color w:val="auto"/>
          <w:sz w:val="24"/>
          <w:szCs w:val="24"/>
        </w:rPr>
      </w:pPr>
      <w:r>
        <w:rPr>
          <w:rFonts w:ascii="楷体" w:hAnsi="楷体" w:eastAsia="楷体" w:cs="楷体"/>
          <w:color w:val="auto"/>
          <w:spacing w:val="-1"/>
          <w:sz w:val="24"/>
          <w:szCs w:val="24"/>
        </w:rPr>
        <w:t>姓名：</w:t>
      </w:r>
      <w:r>
        <w:rPr>
          <w:rFonts w:ascii="楷体" w:hAnsi="楷体" w:eastAsia="楷体" w:cs="楷体"/>
          <w:color w:val="auto"/>
          <w:spacing w:val="-1"/>
          <w:sz w:val="24"/>
          <w:szCs w:val="24"/>
          <w:u w:val="single" w:color="auto"/>
        </w:rPr>
        <w:t xml:space="preserve">         </w:t>
      </w:r>
      <w:r>
        <w:rPr>
          <w:rFonts w:ascii="楷体" w:hAnsi="楷体" w:eastAsia="楷体" w:cs="楷体"/>
          <w:color w:val="auto"/>
          <w:spacing w:val="-1"/>
          <w:sz w:val="24"/>
          <w:szCs w:val="24"/>
        </w:rPr>
        <w:t xml:space="preserve"> 性别：</w:t>
      </w:r>
      <w:r>
        <w:rPr>
          <w:rFonts w:ascii="楷体" w:hAnsi="楷体" w:eastAsia="楷体" w:cs="楷体"/>
          <w:color w:val="auto"/>
          <w:spacing w:val="-1"/>
          <w:sz w:val="24"/>
          <w:szCs w:val="24"/>
          <w:u w:val="single" w:color="auto"/>
        </w:rPr>
        <w:t xml:space="preserve">      </w:t>
      </w:r>
      <w:r>
        <w:rPr>
          <w:rFonts w:ascii="楷体" w:hAnsi="楷体" w:eastAsia="楷体" w:cs="楷体"/>
          <w:color w:val="auto"/>
          <w:spacing w:val="-1"/>
          <w:sz w:val="24"/>
          <w:szCs w:val="24"/>
        </w:rPr>
        <w:t xml:space="preserve"> 年</w:t>
      </w:r>
      <w:r>
        <w:rPr>
          <w:rFonts w:ascii="楷体" w:hAnsi="楷体" w:eastAsia="楷体" w:cs="楷体"/>
          <w:color w:val="auto"/>
          <w:spacing w:val="-2"/>
          <w:sz w:val="24"/>
          <w:szCs w:val="24"/>
        </w:rPr>
        <w:t>龄：</w:t>
      </w:r>
      <w:r>
        <w:rPr>
          <w:rFonts w:ascii="楷体" w:hAnsi="楷体" w:eastAsia="楷体" w:cs="楷体"/>
          <w:color w:val="auto"/>
          <w:sz w:val="24"/>
          <w:szCs w:val="24"/>
          <w:u w:val="single" w:color="auto"/>
        </w:rPr>
        <w:t xml:space="preserve">     </w:t>
      </w:r>
      <w:r>
        <w:rPr>
          <w:rFonts w:ascii="楷体" w:hAnsi="楷体" w:eastAsia="楷体" w:cs="楷体"/>
          <w:color w:val="auto"/>
          <w:spacing w:val="11"/>
          <w:sz w:val="24"/>
          <w:szCs w:val="24"/>
        </w:rPr>
        <w:t xml:space="preserve"> </w:t>
      </w:r>
      <w:r>
        <w:rPr>
          <w:rFonts w:ascii="楷体" w:hAnsi="楷体" w:eastAsia="楷体" w:cs="楷体"/>
          <w:color w:val="auto"/>
          <w:spacing w:val="-2"/>
          <w:sz w:val="24"/>
          <w:szCs w:val="24"/>
        </w:rPr>
        <w:t>职务：</w:t>
      </w:r>
      <w:r>
        <w:rPr>
          <w:rFonts w:ascii="楷体" w:hAnsi="楷体" w:eastAsia="楷体" w:cs="楷体"/>
          <w:color w:val="auto"/>
          <w:sz w:val="24"/>
          <w:szCs w:val="24"/>
          <w:u w:val="single" w:color="auto"/>
        </w:rPr>
        <w:t xml:space="preserve">         </w:t>
      </w:r>
      <w:r>
        <w:rPr>
          <w:rFonts w:ascii="楷体" w:hAnsi="楷体" w:eastAsia="楷体" w:cs="楷体"/>
          <w:color w:val="auto"/>
          <w:spacing w:val="-76"/>
          <w:sz w:val="24"/>
          <w:szCs w:val="24"/>
        </w:rPr>
        <w:t xml:space="preserve"> </w:t>
      </w:r>
      <w:r>
        <w:rPr>
          <w:rFonts w:ascii="楷体" w:hAnsi="楷体" w:eastAsia="楷体" w:cs="楷体"/>
          <w:color w:val="auto"/>
          <w:spacing w:val="-2"/>
          <w:sz w:val="24"/>
          <w:szCs w:val="24"/>
        </w:rPr>
        <w:t>系</w:t>
      </w:r>
      <w:r>
        <w:rPr>
          <w:rFonts w:ascii="楷体" w:hAnsi="楷体" w:eastAsia="楷体" w:cs="楷体"/>
          <w:color w:val="auto"/>
          <w:sz w:val="24"/>
          <w:szCs w:val="24"/>
          <w:u w:val="single" w:color="auto"/>
        </w:rPr>
        <w:t xml:space="preserve">          </w:t>
      </w:r>
      <w:r>
        <w:rPr>
          <w:rFonts w:ascii="楷体" w:hAnsi="楷体" w:eastAsia="楷体" w:cs="楷体"/>
          <w:color w:val="auto"/>
          <w:spacing w:val="-2"/>
          <w:sz w:val="24"/>
          <w:szCs w:val="24"/>
        </w:rPr>
        <w:t xml:space="preserve"> （投标人名称）</w:t>
      </w:r>
    </w:p>
    <w:p w14:paraId="3E233969">
      <w:pPr>
        <w:spacing w:before="185" w:line="347" w:lineRule="auto"/>
        <w:ind w:left="611" w:right="7248" w:hanging="473"/>
        <w:rPr>
          <w:rFonts w:ascii="楷体" w:hAnsi="楷体" w:eastAsia="楷体" w:cs="楷体"/>
          <w:color w:val="auto"/>
          <w:sz w:val="24"/>
          <w:szCs w:val="24"/>
        </w:rPr>
      </w:pPr>
      <w:r>
        <w:rPr>
          <w:rFonts w:ascii="楷体" w:hAnsi="楷体" w:eastAsia="楷体" w:cs="楷体"/>
          <w:color w:val="auto"/>
          <w:spacing w:val="-4"/>
          <w:sz w:val="24"/>
          <w:szCs w:val="24"/>
        </w:rPr>
        <w:t>的法定代表人（单位负责人）。</w:t>
      </w:r>
      <w:r>
        <w:rPr>
          <w:rFonts w:ascii="楷体" w:hAnsi="楷体" w:eastAsia="楷体" w:cs="楷体"/>
          <w:color w:val="auto"/>
          <w:spacing w:val="1"/>
          <w:sz w:val="24"/>
          <w:szCs w:val="24"/>
        </w:rPr>
        <w:t xml:space="preserve"> </w:t>
      </w:r>
      <w:r>
        <w:rPr>
          <w:rFonts w:ascii="楷体" w:hAnsi="楷体" w:eastAsia="楷体" w:cs="楷体"/>
          <w:color w:val="auto"/>
          <w:spacing w:val="-8"/>
          <w:sz w:val="24"/>
          <w:szCs w:val="24"/>
        </w:rPr>
        <w:t>特此证明。</w:t>
      </w:r>
    </w:p>
    <w:tbl>
      <w:tblPr>
        <w:tblStyle w:val="14"/>
        <w:tblW w:w="104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7"/>
        <w:gridCol w:w="5217"/>
      </w:tblGrid>
      <w:tr w14:paraId="48C3C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5217" w:type="dxa"/>
            <w:vAlign w:val="top"/>
          </w:tcPr>
          <w:p w14:paraId="68D940E3">
            <w:pPr>
              <w:spacing w:line="309" w:lineRule="auto"/>
              <w:rPr>
                <w:rFonts w:ascii="Arial"/>
                <w:color w:val="auto"/>
                <w:sz w:val="21"/>
              </w:rPr>
            </w:pPr>
          </w:p>
          <w:p w14:paraId="160BE336">
            <w:pPr>
              <w:pStyle w:val="15"/>
              <w:spacing w:before="78" w:line="214" w:lineRule="auto"/>
              <w:ind w:left="233"/>
              <w:rPr>
                <w:color w:val="auto"/>
              </w:rPr>
            </w:pPr>
            <w:r>
              <w:rPr>
                <w:color w:val="auto"/>
                <w:spacing w:val="-2"/>
              </w:rPr>
              <w:t>法定代表人（单位负责人）身份证正面复印件</w:t>
            </w:r>
          </w:p>
        </w:tc>
        <w:tc>
          <w:tcPr>
            <w:tcW w:w="5217" w:type="dxa"/>
            <w:vAlign w:val="top"/>
          </w:tcPr>
          <w:p w14:paraId="5AF9DD3F">
            <w:pPr>
              <w:spacing w:line="309" w:lineRule="auto"/>
              <w:rPr>
                <w:rFonts w:ascii="Arial"/>
                <w:color w:val="auto"/>
                <w:sz w:val="21"/>
              </w:rPr>
            </w:pPr>
          </w:p>
          <w:p w14:paraId="4E62A215">
            <w:pPr>
              <w:pStyle w:val="15"/>
              <w:spacing w:before="78" w:line="214" w:lineRule="auto"/>
              <w:ind w:left="226"/>
              <w:rPr>
                <w:color w:val="auto"/>
              </w:rPr>
            </w:pPr>
            <w:r>
              <w:rPr>
                <w:color w:val="auto"/>
                <w:spacing w:val="-2"/>
              </w:rPr>
              <w:t>法定代表人（单位负责人）身份证背面复印件</w:t>
            </w:r>
          </w:p>
        </w:tc>
      </w:tr>
    </w:tbl>
    <w:p w14:paraId="35ACA90E">
      <w:pPr>
        <w:pStyle w:val="2"/>
        <w:spacing w:line="419" w:lineRule="auto"/>
        <w:rPr>
          <w:color w:val="auto"/>
        </w:rPr>
      </w:pPr>
    </w:p>
    <w:p w14:paraId="4CE9A420">
      <w:pPr>
        <w:spacing w:before="79" w:line="539" w:lineRule="auto"/>
        <w:ind w:left="606" w:right="1729" w:firstLine="10"/>
        <w:rPr>
          <w:rFonts w:ascii="楷体" w:hAnsi="楷体" w:eastAsia="楷体" w:cs="楷体"/>
          <w:color w:val="auto"/>
          <w:sz w:val="24"/>
          <w:szCs w:val="24"/>
        </w:rPr>
      </w:pPr>
      <w:r>
        <w:rPr>
          <w:rFonts w:ascii="楷体" w:hAnsi="楷体" w:eastAsia="楷体" w:cs="楷体"/>
          <w:color w:val="auto"/>
          <w:spacing w:val="-2"/>
          <w:sz w:val="24"/>
          <w:szCs w:val="24"/>
        </w:rPr>
        <w:t>注：投标人代表为法定代表人（单位负责人）的提供。自然人投标的无需提供。</w:t>
      </w:r>
      <w:r>
        <w:rPr>
          <w:rFonts w:ascii="楷体" w:hAnsi="楷体" w:eastAsia="楷体" w:cs="楷体"/>
          <w:color w:val="auto"/>
          <w:spacing w:val="16"/>
          <w:sz w:val="24"/>
          <w:szCs w:val="24"/>
        </w:rPr>
        <w:t xml:space="preserve"> </w:t>
      </w:r>
      <w:r>
        <w:rPr>
          <w:rFonts w:ascii="楷体" w:hAnsi="楷体" w:eastAsia="楷体" w:cs="楷体"/>
          <w:color w:val="auto"/>
          <w:spacing w:val="-1"/>
          <w:sz w:val="24"/>
          <w:szCs w:val="24"/>
        </w:rPr>
        <w:t>投标人名称（盖单位章）：</w:t>
      </w:r>
      <w:r>
        <w:rPr>
          <w:rFonts w:ascii="楷体" w:hAnsi="楷体" w:eastAsia="楷体" w:cs="楷体"/>
          <w:color w:val="auto"/>
          <w:sz w:val="24"/>
          <w:szCs w:val="24"/>
          <w:u w:val="single" w:color="auto"/>
        </w:rPr>
        <w:t xml:space="preserve">                     </w:t>
      </w:r>
    </w:p>
    <w:p w14:paraId="62DA172D">
      <w:pPr>
        <w:spacing w:before="1" w:line="216" w:lineRule="auto"/>
        <w:ind w:left="655"/>
        <w:rPr>
          <w:rFonts w:ascii="楷体" w:hAnsi="楷体" w:eastAsia="楷体" w:cs="楷体"/>
          <w:color w:val="auto"/>
          <w:sz w:val="24"/>
          <w:szCs w:val="24"/>
        </w:rPr>
      </w:pPr>
      <w:r>
        <w:rPr>
          <w:rFonts w:ascii="楷体" w:hAnsi="楷体" w:eastAsia="楷体" w:cs="楷体"/>
          <w:color w:val="auto"/>
          <w:spacing w:val="-16"/>
          <w:sz w:val="24"/>
          <w:szCs w:val="24"/>
        </w:rPr>
        <w:t>日期：</w:t>
      </w:r>
      <w:r>
        <w:rPr>
          <w:rFonts w:ascii="楷体" w:hAnsi="楷体" w:eastAsia="楷体" w:cs="楷体"/>
          <w:color w:val="auto"/>
          <w:sz w:val="24"/>
          <w:szCs w:val="24"/>
          <w:u w:val="single" w:color="auto"/>
        </w:rPr>
        <w:t xml:space="preserve">     </w:t>
      </w:r>
      <w:r>
        <w:rPr>
          <w:rFonts w:ascii="楷体" w:hAnsi="楷体" w:eastAsia="楷体" w:cs="楷体"/>
          <w:color w:val="auto"/>
          <w:spacing w:val="-106"/>
          <w:sz w:val="24"/>
          <w:szCs w:val="24"/>
        </w:rPr>
        <w:t xml:space="preserve"> </w:t>
      </w:r>
      <w:r>
        <w:rPr>
          <w:rFonts w:ascii="楷体" w:hAnsi="楷体" w:eastAsia="楷体" w:cs="楷体"/>
          <w:color w:val="auto"/>
          <w:spacing w:val="-16"/>
          <w:sz w:val="24"/>
          <w:szCs w:val="24"/>
        </w:rPr>
        <w:t>年</w:t>
      </w:r>
      <w:r>
        <w:rPr>
          <w:rFonts w:ascii="楷体" w:hAnsi="楷体" w:eastAsia="楷体" w:cs="楷体"/>
          <w:color w:val="auto"/>
          <w:sz w:val="24"/>
          <w:szCs w:val="24"/>
          <w:u w:val="single" w:color="auto"/>
        </w:rPr>
        <w:t xml:space="preserve">   </w:t>
      </w:r>
      <w:r>
        <w:rPr>
          <w:rFonts w:ascii="楷体" w:hAnsi="楷体" w:eastAsia="楷体" w:cs="楷体"/>
          <w:color w:val="auto"/>
          <w:spacing w:val="-99"/>
          <w:sz w:val="24"/>
          <w:szCs w:val="24"/>
        </w:rPr>
        <w:t xml:space="preserve"> </w:t>
      </w:r>
      <w:r>
        <w:rPr>
          <w:rFonts w:ascii="楷体" w:hAnsi="楷体" w:eastAsia="楷体" w:cs="楷体"/>
          <w:color w:val="auto"/>
          <w:spacing w:val="-16"/>
          <w:sz w:val="24"/>
          <w:szCs w:val="24"/>
        </w:rPr>
        <w:t>月</w:t>
      </w:r>
      <w:r>
        <w:rPr>
          <w:rFonts w:ascii="楷体" w:hAnsi="楷体" w:eastAsia="楷体" w:cs="楷体"/>
          <w:color w:val="auto"/>
          <w:sz w:val="24"/>
          <w:szCs w:val="24"/>
          <w:u w:val="single" w:color="auto"/>
        </w:rPr>
        <w:t xml:space="preserve">   </w:t>
      </w:r>
      <w:r>
        <w:rPr>
          <w:rFonts w:ascii="楷体" w:hAnsi="楷体" w:eastAsia="楷体" w:cs="楷体"/>
          <w:color w:val="auto"/>
          <w:spacing w:val="-60"/>
          <w:sz w:val="24"/>
          <w:szCs w:val="24"/>
        </w:rPr>
        <w:t xml:space="preserve"> </w:t>
      </w:r>
      <w:r>
        <w:rPr>
          <w:rFonts w:ascii="楷体" w:hAnsi="楷体" w:eastAsia="楷体" w:cs="楷体"/>
          <w:color w:val="auto"/>
          <w:spacing w:val="-16"/>
          <w:sz w:val="24"/>
          <w:szCs w:val="24"/>
        </w:rPr>
        <w:t>日</w:t>
      </w:r>
    </w:p>
    <w:p w14:paraId="59DF1234">
      <w:pPr>
        <w:spacing w:line="216" w:lineRule="auto"/>
        <w:rPr>
          <w:rFonts w:ascii="楷体" w:hAnsi="楷体" w:eastAsia="楷体" w:cs="楷体"/>
          <w:color w:val="auto"/>
          <w:sz w:val="24"/>
          <w:szCs w:val="24"/>
        </w:rPr>
        <w:sectPr>
          <w:headerReference r:id="rId59" w:type="default"/>
          <w:footerReference r:id="rId60" w:type="default"/>
          <w:pgSz w:w="11909" w:h="16839"/>
          <w:pgMar w:top="1022" w:right="609" w:bottom="1042" w:left="605" w:header="711" w:footer="732" w:gutter="0"/>
          <w:pgNumType w:fmt="decimal"/>
          <w:cols w:space="720" w:num="1"/>
        </w:sectPr>
      </w:pPr>
    </w:p>
    <w:p w14:paraId="7AB473D6">
      <w:pPr>
        <w:pStyle w:val="2"/>
        <w:spacing w:line="283" w:lineRule="auto"/>
        <w:rPr>
          <w:color w:val="auto"/>
        </w:rPr>
      </w:pPr>
    </w:p>
    <w:p w14:paraId="6FFD3B77">
      <w:pPr>
        <w:pStyle w:val="2"/>
        <w:spacing w:line="284" w:lineRule="auto"/>
        <w:rPr>
          <w:color w:val="auto"/>
        </w:rPr>
      </w:pPr>
    </w:p>
    <w:p w14:paraId="0BE6D28D">
      <w:pPr>
        <w:spacing w:before="88" w:line="404" w:lineRule="auto"/>
        <w:ind w:left="4561" w:right="4116" w:hanging="411"/>
        <w:rPr>
          <w:rFonts w:ascii="楷体" w:hAnsi="楷体" w:eastAsia="楷体" w:cs="楷体"/>
          <w:color w:val="auto"/>
          <w:sz w:val="32"/>
          <w:szCs w:val="32"/>
        </w:rPr>
      </w:pPr>
      <w:r>
        <w:rPr>
          <w:rFonts w:ascii="楷体" w:hAnsi="楷体" w:eastAsia="楷体" w:cs="楷体"/>
          <w:b/>
          <w:bCs/>
          <w:color w:val="auto"/>
          <w:sz w:val="27"/>
          <w:szCs w:val="27"/>
        </w:rPr>
        <w:t>附件</w:t>
      </w:r>
      <w:r>
        <w:rPr>
          <w:rFonts w:ascii="楷体" w:hAnsi="楷体" w:eastAsia="楷体" w:cs="楷体"/>
          <w:color w:val="auto"/>
          <w:spacing w:val="-54"/>
          <w:sz w:val="27"/>
          <w:szCs w:val="27"/>
        </w:rPr>
        <w:t xml:space="preserve"> </w:t>
      </w:r>
      <w:r>
        <w:rPr>
          <w:rFonts w:ascii="楷体" w:hAnsi="楷体" w:eastAsia="楷体" w:cs="楷体"/>
          <w:b/>
          <w:bCs/>
          <w:color w:val="auto"/>
          <w:sz w:val="27"/>
          <w:szCs w:val="27"/>
        </w:rPr>
        <w:t>2</w:t>
      </w:r>
      <w:r>
        <w:rPr>
          <w:rFonts w:ascii="楷体" w:hAnsi="楷体" w:eastAsia="楷体" w:cs="楷体"/>
          <w:color w:val="auto"/>
          <w:spacing w:val="13"/>
          <w:sz w:val="27"/>
          <w:szCs w:val="27"/>
        </w:rPr>
        <w:t xml:space="preserve">  </w:t>
      </w:r>
      <w:r>
        <w:rPr>
          <w:rFonts w:ascii="楷体" w:hAnsi="楷体" w:eastAsia="楷体" w:cs="楷体"/>
          <w:b/>
          <w:bCs/>
          <w:color w:val="auto"/>
          <w:sz w:val="27"/>
          <w:szCs w:val="27"/>
        </w:rPr>
        <w:t>授权委托书</w:t>
      </w:r>
      <w:r>
        <w:rPr>
          <w:rFonts w:ascii="楷体" w:hAnsi="楷体" w:eastAsia="楷体" w:cs="楷体"/>
          <w:color w:val="auto"/>
          <w:spacing w:val="1"/>
          <w:sz w:val="27"/>
          <w:szCs w:val="27"/>
        </w:rPr>
        <w:t xml:space="preserve"> </w:t>
      </w:r>
      <w:r>
        <w:rPr>
          <w:rFonts w:ascii="楷体" w:hAnsi="楷体" w:eastAsia="楷体" w:cs="楷体"/>
          <w:b/>
          <w:bCs/>
          <w:color w:val="auto"/>
          <w:spacing w:val="-5"/>
          <w:sz w:val="32"/>
          <w:szCs w:val="32"/>
        </w:rPr>
        <w:t>授权委托书</w:t>
      </w:r>
    </w:p>
    <w:p w14:paraId="3B5152BE">
      <w:pPr>
        <w:spacing w:line="351" w:lineRule="auto"/>
        <w:ind w:left="124" w:right="49" w:firstLine="488"/>
        <w:jc w:val="both"/>
        <w:rPr>
          <w:rFonts w:ascii="楷体" w:hAnsi="楷体" w:eastAsia="楷体" w:cs="楷体"/>
          <w:color w:val="auto"/>
          <w:sz w:val="24"/>
          <w:szCs w:val="24"/>
        </w:rPr>
      </w:pPr>
      <w:r>
        <w:rPr>
          <w:rFonts w:ascii="楷体" w:hAnsi="楷体" w:eastAsia="楷体" w:cs="楷体"/>
          <w:color w:val="auto"/>
          <w:spacing w:val="-1"/>
          <w:sz w:val="24"/>
          <w:szCs w:val="24"/>
        </w:rPr>
        <w:t>本人</w:t>
      </w:r>
      <w:r>
        <w:rPr>
          <w:rFonts w:ascii="楷体" w:hAnsi="楷体" w:eastAsia="楷体" w:cs="楷体"/>
          <w:color w:val="auto"/>
          <w:spacing w:val="-1"/>
          <w:sz w:val="24"/>
          <w:szCs w:val="24"/>
          <w:u w:val="single" w:color="auto"/>
        </w:rPr>
        <w:t xml:space="preserve">          </w:t>
      </w:r>
      <w:r>
        <w:rPr>
          <w:rFonts w:ascii="楷体" w:hAnsi="楷体" w:eastAsia="楷体" w:cs="楷体"/>
          <w:color w:val="auto"/>
          <w:spacing w:val="-1"/>
          <w:sz w:val="24"/>
          <w:szCs w:val="24"/>
        </w:rPr>
        <w:t>（姓名、职务）系</w:t>
      </w:r>
      <w:r>
        <w:rPr>
          <w:rFonts w:ascii="楷体" w:hAnsi="楷体" w:eastAsia="楷体" w:cs="楷体"/>
          <w:color w:val="auto"/>
          <w:spacing w:val="-74"/>
          <w:sz w:val="24"/>
          <w:szCs w:val="24"/>
        </w:rPr>
        <w:t xml:space="preserve"> </w:t>
      </w:r>
      <w:r>
        <w:rPr>
          <w:rFonts w:ascii="楷体" w:hAnsi="楷体" w:eastAsia="楷体" w:cs="楷体"/>
          <w:color w:val="auto"/>
          <w:spacing w:val="-1"/>
          <w:sz w:val="24"/>
          <w:szCs w:val="24"/>
          <w:u w:val="single" w:color="auto"/>
        </w:rPr>
        <w:t xml:space="preserve">                          </w:t>
      </w:r>
      <w:r>
        <w:rPr>
          <w:rFonts w:ascii="楷体" w:hAnsi="楷体" w:eastAsia="楷体" w:cs="楷体"/>
          <w:color w:val="auto"/>
          <w:spacing w:val="-1"/>
          <w:sz w:val="24"/>
          <w:szCs w:val="24"/>
        </w:rPr>
        <w:t xml:space="preserve"> （投标人名称）的法定代表人</w:t>
      </w:r>
      <w:r>
        <w:rPr>
          <w:rFonts w:ascii="楷体" w:hAnsi="楷体" w:eastAsia="楷体" w:cs="楷体"/>
          <w:color w:val="auto"/>
          <w:sz w:val="24"/>
          <w:szCs w:val="24"/>
        </w:rPr>
        <w:t xml:space="preserve"> </w:t>
      </w:r>
      <w:r>
        <w:rPr>
          <w:rFonts w:ascii="楷体" w:hAnsi="楷体" w:eastAsia="楷体" w:cs="楷体"/>
          <w:color w:val="auto"/>
          <w:spacing w:val="-1"/>
          <w:sz w:val="24"/>
          <w:szCs w:val="24"/>
        </w:rPr>
        <w:t>（负责人</w:t>
      </w:r>
      <w:r>
        <w:rPr>
          <w:rFonts w:ascii="楷体" w:hAnsi="楷体" w:eastAsia="楷体" w:cs="楷体"/>
          <w:color w:val="auto"/>
          <w:spacing w:val="1"/>
          <w:sz w:val="24"/>
          <w:szCs w:val="24"/>
        </w:rPr>
        <w:t>），</w:t>
      </w:r>
      <w:r>
        <w:rPr>
          <w:rFonts w:ascii="楷体" w:hAnsi="楷体" w:eastAsia="楷体" w:cs="楷体"/>
          <w:color w:val="auto"/>
          <w:spacing w:val="-1"/>
          <w:sz w:val="24"/>
          <w:szCs w:val="24"/>
        </w:rPr>
        <w:t>现授权</w:t>
      </w:r>
      <w:r>
        <w:rPr>
          <w:rFonts w:ascii="楷体" w:hAnsi="楷体" w:eastAsia="楷体" w:cs="楷体"/>
          <w:color w:val="auto"/>
          <w:spacing w:val="-118"/>
          <w:sz w:val="24"/>
          <w:szCs w:val="24"/>
        </w:rPr>
        <w:t xml:space="preserve"> </w:t>
      </w:r>
      <w:r>
        <w:rPr>
          <w:rFonts w:ascii="楷体" w:hAnsi="楷体" w:eastAsia="楷体" w:cs="楷体"/>
          <w:color w:val="auto"/>
          <w:spacing w:val="-1"/>
          <w:sz w:val="24"/>
          <w:szCs w:val="24"/>
          <w:u w:val="single" w:color="auto"/>
        </w:rPr>
        <w:t xml:space="preserve">          </w:t>
      </w:r>
      <w:r>
        <w:rPr>
          <w:rFonts w:ascii="楷体" w:hAnsi="楷体" w:eastAsia="楷体" w:cs="楷体"/>
          <w:color w:val="auto"/>
          <w:spacing w:val="-1"/>
          <w:sz w:val="24"/>
          <w:szCs w:val="24"/>
        </w:rPr>
        <w:t>（姓名、职务）为我方代理人。代理人根据授权，以我方名义签署、</w:t>
      </w:r>
      <w:r>
        <w:rPr>
          <w:rFonts w:ascii="楷体" w:hAnsi="楷体" w:eastAsia="楷体" w:cs="楷体"/>
          <w:color w:val="auto"/>
          <w:sz w:val="24"/>
          <w:szCs w:val="24"/>
        </w:rPr>
        <w:t xml:space="preserve"> </w:t>
      </w:r>
      <w:r>
        <w:rPr>
          <w:rFonts w:ascii="楷体" w:hAnsi="楷体" w:eastAsia="楷体" w:cs="楷体"/>
          <w:color w:val="auto"/>
          <w:spacing w:val="-1"/>
          <w:sz w:val="24"/>
          <w:szCs w:val="24"/>
        </w:rPr>
        <w:t>澄清、说明、补正、递交、撤回、修改</w:t>
      </w:r>
      <w:r>
        <w:rPr>
          <w:rFonts w:ascii="楷体" w:hAnsi="楷体" w:eastAsia="楷体" w:cs="楷体"/>
          <w:color w:val="auto"/>
          <w:spacing w:val="-118"/>
          <w:sz w:val="24"/>
          <w:szCs w:val="24"/>
        </w:rPr>
        <w:t xml:space="preserve"> </w:t>
      </w:r>
      <w:r>
        <w:rPr>
          <w:rFonts w:ascii="楷体" w:hAnsi="楷体" w:eastAsia="楷体" w:cs="楷体"/>
          <w:color w:val="auto"/>
          <w:spacing w:val="-1"/>
          <w:sz w:val="24"/>
          <w:szCs w:val="24"/>
          <w:u w:val="single" w:color="auto"/>
        </w:rPr>
        <w:t xml:space="preserve">                     </w:t>
      </w:r>
      <w:r>
        <w:rPr>
          <w:rFonts w:ascii="楷体" w:hAnsi="楷体" w:eastAsia="楷体" w:cs="楷体"/>
          <w:color w:val="auto"/>
          <w:spacing w:val="-1"/>
          <w:sz w:val="24"/>
          <w:szCs w:val="24"/>
        </w:rPr>
        <w:t>（项目名称</w:t>
      </w:r>
      <w:r>
        <w:rPr>
          <w:rFonts w:ascii="楷体" w:hAnsi="楷体" w:eastAsia="楷体" w:cs="楷体"/>
          <w:color w:val="auto"/>
          <w:spacing w:val="5"/>
          <w:sz w:val="24"/>
          <w:szCs w:val="24"/>
        </w:rPr>
        <w:t>）（</w:t>
      </w:r>
      <w:r>
        <w:rPr>
          <w:rFonts w:ascii="楷体" w:hAnsi="楷体" w:eastAsia="楷体" w:cs="楷体"/>
          <w:color w:val="auto"/>
          <w:spacing w:val="-1"/>
          <w:sz w:val="24"/>
          <w:szCs w:val="24"/>
        </w:rPr>
        <w:t>政府采购编号：</w:t>
      </w:r>
      <w:r>
        <w:rPr>
          <w:rFonts w:ascii="楷体" w:hAnsi="楷体" w:eastAsia="楷体" w:cs="楷体"/>
          <w:color w:val="auto"/>
          <w:spacing w:val="-1"/>
          <w:sz w:val="24"/>
          <w:szCs w:val="24"/>
          <w:u w:val="single" w:color="auto"/>
        </w:rPr>
        <w:t xml:space="preserve">   </w:t>
      </w:r>
      <w:r>
        <w:rPr>
          <w:rFonts w:ascii="楷体" w:hAnsi="楷体" w:eastAsia="楷体" w:cs="楷体"/>
          <w:color w:val="auto"/>
          <w:spacing w:val="-1"/>
          <w:sz w:val="24"/>
          <w:szCs w:val="24"/>
        </w:rPr>
        <w:t>、</w:t>
      </w:r>
      <w:r>
        <w:rPr>
          <w:rFonts w:ascii="楷体" w:hAnsi="楷体" w:eastAsia="楷体" w:cs="楷体"/>
          <w:color w:val="auto"/>
          <w:sz w:val="24"/>
          <w:szCs w:val="24"/>
        </w:rPr>
        <w:t xml:space="preserve"> </w:t>
      </w:r>
      <w:r>
        <w:rPr>
          <w:rFonts w:ascii="楷体" w:hAnsi="楷体" w:eastAsia="楷体" w:cs="楷体"/>
          <w:color w:val="auto"/>
          <w:spacing w:val="-1"/>
          <w:sz w:val="24"/>
          <w:szCs w:val="24"/>
        </w:rPr>
        <w:t>委托代理编号：</w:t>
      </w:r>
      <w:r>
        <w:rPr>
          <w:rFonts w:ascii="楷体" w:hAnsi="楷体" w:eastAsia="楷体" w:cs="楷体"/>
          <w:color w:val="auto"/>
          <w:sz w:val="24"/>
          <w:szCs w:val="24"/>
          <w:u w:val="single" w:color="auto"/>
        </w:rPr>
        <w:t xml:space="preserve">       </w:t>
      </w:r>
      <w:r>
        <w:rPr>
          <w:rFonts w:ascii="楷体" w:hAnsi="楷体" w:eastAsia="楷体" w:cs="楷体"/>
          <w:color w:val="auto"/>
          <w:spacing w:val="-1"/>
          <w:sz w:val="24"/>
          <w:szCs w:val="24"/>
        </w:rPr>
        <w:t>）投标文件、签订合同和处理有关事宜，其法律后果由我</w:t>
      </w:r>
      <w:r>
        <w:rPr>
          <w:rFonts w:ascii="楷体" w:hAnsi="楷体" w:eastAsia="楷体" w:cs="楷体"/>
          <w:color w:val="auto"/>
          <w:spacing w:val="-2"/>
          <w:sz w:val="24"/>
          <w:szCs w:val="24"/>
        </w:rPr>
        <w:t>方承担。</w:t>
      </w:r>
    </w:p>
    <w:p w14:paraId="56BA8764">
      <w:pPr>
        <w:spacing w:before="42" w:line="349" w:lineRule="auto"/>
        <w:ind w:left="564" w:right="4247" w:firstLine="40"/>
        <w:rPr>
          <w:rFonts w:ascii="楷体" w:hAnsi="楷体" w:eastAsia="楷体" w:cs="楷体"/>
          <w:color w:val="auto"/>
          <w:sz w:val="24"/>
          <w:szCs w:val="24"/>
        </w:rPr>
      </w:pPr>
      <w:r>
        <w:rPr>
          <w:rFonts w:ascii="楷体" w:hAnsi="楷体" w:eastAsia="楷体" w:cs="楷体"/>
          <w:color w:val="auto"/>
          <w:spacing w:val="-4"/>
          <w:sz w:val="24"/>
          <w:szCs w:val="24"/>
        </w:rPr>
        <w:t>委托期限：</w:t>
      </w:r>
      <w:r>
        <w:rPr>
          <w:rFonts w:ascii="楷体" w:hAnsi="楷体" w:eastAsia="楷体" w:cs="楷体"/>
          <w:color w:val="auto"/>
          <w:spacing w:val="-4"/>
          <w:sz w:val="24"/>
          <w:szCs w:val="24"/>
          <w:u w:val="single" w:color="auto"/>
        </w:rPr>
        <w:t xml:space="preserve">                                      </w:t>
      </w:r>
      <w:r>
        <w:rPr>
          <w:rFonts w:ascii="楷体" w:hAnsi="楷体" w:eastAsia="楷体" w:cs="楷体"/>
          <w:color w:val="auto"/>
          <w:spacing w:val="-4"/>
          <w:sz w:val="24"/>
          <w:szCs w:val="24"/>
        </w:rPr>
        <w:t>。</w:t>
      </w:r>
      <w:r>
        <w:rPr>
          <w:rFonts w:ascii="楷体" w:hAnsi="楷体" w:eastAsia="楷体" w:cs="楷体"/>
          <w:color w:val="auto"/>
          <w:spacing w:val="16"/>
          <w:sz w:val="24"/>
          <w:szCs w:val="24"/>
        </w:rPr>
        <w:t xml:space="preserve"> </w:t>
      </w:r>
      <w:r>
        <w:rPr>
          <w:rFonts w:ascii="楷体" w:hAnsi="楷体" w:eastAsia="楷体" w:cs="楷体"/>
          <w:color w:val="auto"/>
          <w:spacing w:val="-5"/>
          <w:sz w:val="24"/>
          <w:szCs w:val="24"/>
        </w:rPr>
        <w:t>代理人无转委托权。</w:t>
      </w:r>
    </w:p>
    <w:p w14:paraId="2C9E9DD2">
      <w:pPr>
        <w:spacing w:before="28" w:line="212" w:lineRule="auto"/>
        <w:ind w:left="612"/>
        <w:rPr>
          <w:rFonts w:ascii="楷体" w:hAnsi="楷体" w:eastAsia="楷体" w:cs="楷体"/>
          <w:color w:val="auto"/>
          <w:sz w:val="24"/>
          <w:szCs w:val="24"/>
        </w:rPr>
      </w:pPr>
      <w:r>
        <w:rPr>
          <w:rFonts w:ascii="楷体" w:hAnsi="楷体" w:eastAsia="楷体" w:cs="楷体"/>
          <w:color w:val="auto"/>
          <w:spacing w:val="-5"/>
          <w:sz w:val="24"/>
          <w:szCs w:val="24"/>
        </w:rPr>
        <w:t>本授权书于</w:t>
      </w:r>
      <w:r>
        <w:rPr>
          <w:rFonts w:ascii="楷体" w:hAnsi="楷体" w:eastAsia="楷体" w:cs="楷体"/>
          <w:color w:val="auto"/>
          <w:spacing w:val="-120"/>
          <w:sz w:val="24"/>
          <w:szCs w:val="24"/>
        </w:rPr>
        <w:t xml:space="preserve"> </w:t>
      </w:r>
      <w:r>
        <w:rPr>
          <w:rFonts w:ascii="楷体" w:hAnsi="楷体" w:eastAsia="楷体" w:cs="楷体"/>
          <w:color w:val="auto"/>
          <w:sz w:val="24"/>
          <w:szCs w:val="24"/>
          <w:u w:val="single" w:color="auto"/>
        </w:rPr>
        <w:t xml:space="preserve">      </w:t>
      </w:r>
      <w:r>
        <w:rPr>
          <w:rFonts w:ascii="楷体" w:hAnsi="楷体" w:eastAsia="楷体" w:cs="楷体"/>
          <w:color w:val="auto"/>
          <w:spacing w:val="-109"/>
          <w:sz w:val="24"/>
          <w:szCs w:val="24"/>
        </w:rPr>
        <w:t xml:space="preserve"> </w:t>
      </w:r>
      <w:r>
        <w:rPr>
          <w:rFonts w:ascii="楷体" w:hAnsi="楷体" w:eastAsia="楷体" w:cs="楷体"/>
          <w:color w:val="auto"/>
          <w:spacing w:val="-5"/>
          <w:sz w:val="24"/>
          <w:szCs w:val="24"/>
        </w:rPr>
        <w:t>年</w:t>
      </w:r>
      <w:r>
        <w:rPr>
          <w:rFonts w:ascii="楷体" w:hAnsi="楷体" w:eastAsia="楷体" w:cs="楷体"/>
          <w:color w:val="auto"/>
          <w:spacing w:val="-5"/>
          <w:sz w:val="24"/>
          <w:szCs w:val="24"/>
          <w:u w:val="single" w:color="auto"/>
        </w:rPr>
        <w:t xml:space="preserve">    </w:t>
      </w:r>
      <w:r>
        <w:rPr>
          <w:rFonts w:ascii="楷体" w:hAnsi="楷体" w:eastAsia="楷体" w:cs="楷体"/>
          <w:color w:val="auto"/>
          <w:spacing w:val="-100"/>
          <w:sz w:val="24"/>
          <w:szCs w:val="24"/>
        </w:rPr>
        <w:t xml:space="preserve"> </w:t>
      </w:r>
      <w:r>
        <w:rPr>
          <w:rFonts w:ascii="楷体" w:hAnsi="楷体" w:eastAsia="楷体" w:cs="楷体"/>
          <w:color w:val="auto"/>
          <w:spacing w:val="-5"/>
          <w:sz w:val="24"/>
          <w:szCs w:val="24"/>
        </w:rPr>
        <w:t>月</w:t>
      </w:r>
      <w:r>
        <w:rPr>
          <w:rFonts w:ascii="楷体" w:hAnsi="楷体" w:eastAsia="楷体" w:cs="楷体"/>
          <w:color w:val="auto"/>
          <w:spacing w:val="-5"/>
          <w:sz w:val="24"/>
          <w:szCs w:val="24"/>
          <w:u w:val="single" w:color="auto"/>
        </w:rPr>
        <w:t xml:space="preserve">    </w:t>
      </w:r>
      <w:r>
        <w:rPr>
          <w:rFonts w:ascii="楷体" w:hAnsi="楷体" w:eastAsia="楷体" w:cs="楷体"/>
          <w:color w:val="auto"/>
          <w:spacing w:val="-59"/>
          <w:sz w:val="24"/>
          <w:szCs w:val="24"/>
        </w:rPr>
        <w:t xml:space="preserve"> </w:t>
      </w:r>
      <w:r>
        <w:rPr>
          <w:rFonts w:ascii="楷体" w:hAnsi="楷体" w:eastAsia="楷体" w:cs="楷体"/>
          <w:color w:val="auto"/>
          <w:spacing w:val="-5"/>
          <w:sz w:val="24"/>
          <w:szCs w:val="24"/>
        </w:rPr>
        <w:t>日签字生效，特此声</w:t>
      </w:r>
      <w:r>
        <w:rPr>
          <w:rFonts w:ascii="楷体" w:hAnsi="楷体" w:eastAsia="楷体" w:cs="楷体"/>
          <w:color w:val="auto"/>
          <w:spacing w:val="-6"/>
          <w:sz w:val="24"/>
          <w:szCs w:val="24"/>
        </w:rPr>
        <w:t>明。</w:t>
      </w:r>
    </w:p>
    <w:p w14:paraId="4E18B1BC">
      <w:pPr>
        <w:spacing w:line="156" w:lineRule="exact"/>
        <w:rPr>
          <w:color w:val="auto"/>
        </w:rPr>
      </w:pPr>
    </w:p>
    <w:tbl>
      <w:tblPr>
        <w:tblStyle w:val="14"/>
        <w:tblW w:w="104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7"/>
        <w:gridCol w:w="5217"/>
      </w:tblGrid>
      <w:tr w14:paraId="5A32E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5217" w:type="dxa"/>
            <w:vAlign w:val="top"/>
          </w:tcPr>
          <w:p w14:paraId="1458876E">
            <w:pPr>
              <w:spacing w:line="427" w:lineRule="auto"/>
              <w:rPr>
                <w:rFonts w:ascii="Arial"/>
                <w:color w:val="auto"/>
                <w:sz w:val="21"/>
              </w:rPr>
            </w:pPr>
          </w:p>
          <w:p w14:paraId="05E6B66A">
            <w:pPr>
              <w:pStyle w:val="15"/>
              <w:spacing w:before="78" w:line="214" w:lineRule="auto"/>
              <w:ind w:left="1057"/>
              <w:rPr>
                <w:color w:val="auto"/>
              </w:rPr>
            </w:pPr>
            <w:r>
              <w:rPr>
                <w:color w:val="auto"/>
                <w:spacing w:val="-1"/>
              </w:rPr>
              <w:t>授权代理人身份证正面复印件</w:t>
            </w:r>
          </w:p>
        </w:tc>
        <w:tc>
          <w:tcPr>
            <w:tcW w:w="5217" w:type="dxa"/>
            <w:vAlign w:val="top"/>
          </w:tcPr>
          <w:p w14:paraId="48562FB6">
            <w:pPr>
              <w:spacing w:line="427" w:lineRule="auto"/>
              <w:rPr>
                <w:rFonts w:ascii="Arial"/>
                <w:color w:val="auto"/>
                <w:sz w:val="21"/>
              </w:rPr>
            </w:pPr>
          </w:p>
          <w:p w14:paraId="395C807A">
            <w:pPr>
              <w:pStyle w:val="15"/>
              <w:spacing w:before="78" w:line="214" w:lineRule="auto"/>
              <w:ind w:left="1050"/>
              <w:rPr>
                <w:color w:val="auto"/>
              </w:rPr>
            </w:pPr>
            <w:r>
              <w:rPr>
                <w:color w:val="auto"/>
                <w:spacing w:val="-1"/>
              </w:rPr>
              <w:t>授权代理人身份证背面复印件</w:t>
            </w:r>
          </w:p>
        </w:tc>
      </w:tr>
    </w:tbl>
    <w:p w14:paraId="2003E7C8">
      <w:pPr>
        <w:pStyle w:val="2"/>
        <w:spacing w:line="419" w:lineRule="auto"/>
        <w:rPr>
          <w:color w:val="auto"/>
        </w:rPr>
      </w:pPr>
    </w:p>
    <w:p w14:paraId="33AD5843">
      <w:pPr>
        <w:spacing w:before="78" w:line="539" w:lineRule="auto"/>
        <w:ind w:left="606" w:right="527" w:firstLine="10"/>
        <w:rPr>
          <w:rFonts w:ascii="楷体" w:hAnsi="楷体" w:eastAsia="楷体" w:cs="楷体"/>
          <w:color w:val="auto"/>
          <w:sz w:val="24"/>
          <w:szCs w:val="24"/>
        </w:rPr>
      </w:pPr>
      <w:r>
        <w:rPr>
          <w:rFonts w:ascii="楷体" w:hAnsi="楷体" w:eastAsia="楷体" w:cs="楷体"/>
          <w:color w:val="auto"/>
          <w:spacing w:val="-1"/>
          <w:sz w:val="24"/>
          <w:szCs w:val="24"/>
        </w:rPr>
        <w:t>注：投标人代表不是投标人的法定代表人（单位负责人）的提供</w:t>
      </w:r>
      <w:r>
        <w:rPr>
          <w:rFonts w:ascii="楷体" w:hAnsi="楷体" w:eastAsia="楷体" w:cs="楷体"/>
          <w:color w:val="auto"/>
          <w:spacing w:val="-2"/>
          <w:sz w:val="24"/>
          <w:szCs w:val="24"/>
        </w:rPr>
        <w:t>。自然人投标的无需提供。</w:t>
      </w:r>
      <w:r>
        <w:rPr>
          <w:rFonts w:ascii="楷体" w:hAnsi="楷体" w:eastAsia="楷体" w:cs="楷体"/>
          <w:color w:val="auto"/>
          <w:sz w:val="24"/>
          <w:szCs w:val="24"/>
        </w:rPr>
        <w:t xml:space="preserve"> </w:t>
      </w:r>
      <w:r>
        <w:rPr>
          <w:rFonts w:ascii="楷体" w:hAnsi="楷体" w:eastAsia="楷体" w:cs="楷体"/>
          <w:color w:val="auto"/>
          <w:spacing w:val="-1"/>
          <w:sz w:val="24"/>
          <w:szCs w:val="24"/>
        </w:rPr>
        <w:t>投标人名称（盖单位章）：</w:t>
      </w:r>
      <w:r>
        <w:rPr>
          <w:rFonts w:ascii="楷体" w:hAnsi="楷体" w:eastAsia="楷体" w:cs="楷体"/>
          <w:color w:val="auto"/>
          <w:sz w:val="24"/>
          <w:szCs w:val="24"/>
          <w:u w:val="single" w:color="auto"/>
        </w:rPr>
        <w:t xml:space="preserve">                </w:t>
      </w:r>
    </w:p>
    <w:p w14:paraId="2EE46911">
      <w:pPr>
        <w:spacing w:before="2" w:line="345" w:lineRule="auto"/>
        <w:ind w:left="606" w:right="3135" w:firstLine="15"/>
        <w:rPr>
          <w:rFonts w:ascii="楷体" w:hAnsi="楷体" w:eastAsia="楷体" w:cs="楷体"/>
          <w:color w:val="auto"/>
          <w:sz w:val="24"/>
          <w:szCs w:val="24"/>
        </w:rPr>
      </w:pPr>
      <w:r>
        <w:rPr>
          <w:rFonts w:ascii="楷体" w:hAnsi="楷体" w:eastAsia="楷体" w:cs="楷体"/>
          <w:color w:val="auto"/>
          <w:spacing w:val="-2"/>
          <w:sz w:val="24"/>
          <w:szCs w:val="24"/>
        </w:rPr>
        <w:t>法定代表人（单位负责人</w:t>
      </w:r>
      <w:r>
        <w:rPr>
          <w:rFonts w:ascii="楷体" w:hAnsi="楷体" w:eastAsia="楷体" w:cs="楷体"/>
          <w:color w:val="auto"/>
          <w:spacing w:val="1"/>
          <w:sz w:val="24"/>
          <w:szCs w:val="24"/>
        </w:rPr>
        <w:t>）（</w:t>
      </w:r>
      <w:r>
        <w:rPr>
          <w:rFonts w:ascii="楷体" w:hAnsi="楷体" w:eastAsia="楷体" w:cs="楷体"/>
          <w:color w:val="auto"/>
          <w:spacing w:val="-2"/>
          <w:sz w:val="24"/>
          <w:szCs w:val="24"/>
        </w:rPr>
        <w:t>签字或印章</w:t>
      </w:r>
      <w:r>
        <w:rPr>
          <w:rFonts w:ascii="楷体" w:hAnsi="楷体" w:eastAsia="楷体" w:cs="楷体"/>
          <w:color w:val="auto"/>
          <w:spacing w:val="1"/>
          <w:sz w:val="24"/>
          <w:szCs w:val="24"/>
        </w:rPr>
        <w:t>）：</w:t>
      </w:r>
      <w:r>
        <w:rPr>
          <w:rFonts w:ascii="楷体" w:hAnsi="楷体" w:eastAsia="楷体" w:cs="楷体"/>
          <w:color w:val="auto"/>
          <w:sz w:val="24"/>
          <w:szCs w:val="24"/>
          <w:u w:val="single" w:color="auto"/>
        </w:rPr>
        <w:t xml:space="preserve">                  </w:t>
      </w:r>
      <w:r>
        <w:rPr>
          <w:rFonts w:ascii="楷体" w:hAnsi="楷体" w:eastAsia="楷体" w:cs="楷体"/>
          <w:color w:val="auto"/>
          <w:spacing w:val="2"/>
          <w:sz w:val="24"/>
          <w:szCs w:val="24"/>
        </w:rPr>
        <w:t xml:space="preserve"> </w:t>
      </w:r>
      <w:r>
        <w:rPr>
          <w:rFonts w:ascii="楷体" w:hAnsi="楷体" w:eastAsia="楷体" w:cs="楷体"/>
          <w:color w:val="auto"/>
          <w:spacing w:val="-1"/>
          <w:sz w:val="24"/>
          <w:szCs w:val="24"/>
        </w:rPr>
        <w:t>授权代理人（签字或印章</w:t>
      </w:r>
      <w:r>
        <w:rPr>
          <w:rFonts w:ascii="楷体" w:hAnsi="楷体" w:eastAsia="楷体" w:cs="楷体"/>
          <w:color w:val="auto"/>
          <w:sz w:val="24"/>
          <w:szCs w:val="24"/>
        </w:rPr>
        <w:t>）：</w:t>
      </w:r>
      <w:r>
        <w:rPr>
          <w:rFonts w:ascii="楷体" w:hAnsi="楷体" w:eastAsia="楷体" w:cs="楷体"/>
          <w:color w:val="auto"/>
          <w:sz w:val="24"/>
          <w:szCs w:val="24"/>
          <w:u w:val="single" w:color="auto"/>
        </w:rPr>
        <w:t xml:space="preserve">                   </w:t>
      </w:r>
    </w:p>
    <w:p w14:paraId="3D93520E">
      <w:pPr>
        <w:spacing w:before="37" w:line="217" w:lineRule="auto"/>
        <w:ind w:left="655"/>
        <w:rPr>
          <w:rFonts w:ascii="楷体" w:hAnsi="楷体" w:eastAsia="楷体" w:cs="楷体"/>
          <w:color w:val="auto"/>
          <w:sz w:val="24"/>
          <w:szCs w:val="24"/>
        </w:rPr>
      </w:pPr>
      <w:r>
        <w:rPr>
          <w:rFonts w:ascii="楷体" w:hAnsi="楷体" w:eastAsia="楷体" w:cs="楷体"/>
          <w:color w:val="auto"/>
          <w:spacing w:val="-12"/>
          <w:sz w:val="24"/>
          <w:szCs w:val="24"/>
        </w:rPr>
        <w:t>日期：</w:t>
      </w:r>
      <w:r>
        <w:rPr>
          <w:rFonts w:ascii="楷体" w:hAnsi="楷体" w:eastAsia="楷体" w:cs="楷体"/>
          <w:color w:val="auto"/>
          <w:sz w:val="24"/>
          <w:szCs w:val="24"/>
          <w:u w:val="single" w:color="auto"/>
        </w:rPr>
        <w:t xml:space="preserve">     </w:t>
      </w:r>
      <w:r>
        <w:rPr>
          <w:rFonts w:ascii="楷体" w:hAnsi="楷体" w:eastAsia="楷体" w:cs="楷体"/>
          <w:color w:val="auto"/>
          <w:spacing w:val="-106"/>
          <w:sz w:val="24"/>
          <w:szCs w:val="24"/>
        </w:rPr>
        <w:t xml:space="preserve"> </w:t>
      </w:r>
      <w:r>
        <w:rPr>
          <w:rFonts w:ascii="楷体" w:hAnsi="楷体" w:eastAsia="楷体" w:cs="楷体"/>
          <w:color w:val="auto"/>
          <w:spacing w:val="-12"/>
          <w:sz w:val="24"/>
          <w:szCs w:val="24"/>
        </w:rPr>
        <w:t>年</w:t>
      </w:r>
      <w:r>
        <w:rPr>
          <w:rFonts w:ascii="楷体" w:hAnsi="楷体" w:eastAsia="楷体" w:cs="楷体"/>
          <w:color w:val="auto"/>
          <w:sz w:val="24"/>
          <w:szCs w:val="24"/>
          <w:u w:val="single" w:color="auto"/>
        </w:rPr>
        <w:t xml:space="preserve">  </w:t>
      </w:r>
      <w:r>
        <w:rPr>
          <w:rFonts w:ascii="楷体" w:hAnsi="楷体" w:eastAsia="楷体" w:cs="楷体"/>
          <w:color w:val="auto"/>
          <w:spacing w:val="-99"/>
          <w:sz w:val="24"/>
          <w:szCs w:val="24"/>
        </w:rPr>
        <w:t xml:space="preserve"> </w:t>
      </w:r>
      <w:r>
        <w:rPr>
          <w:rFonts w:ascii="楷体" w:hAnsi="楷体" w:eastAsia="楷体" w:cs="楷体"/>
          <w:color w:val="auto"/>
          <w:spacing w:val="-12"/>
          <w:sz w:val="24"/>
          <w:szCs w:val="24"/>
        </w:rPr>
        <w:t>月</w:t>
      </w:r>
      <w:r>
        <w:rPr>
          <w:rFonts w:ascii="楷体" w:hAnsi="楷体" w:eastAsia="楷体" w:cs="楷体"/>
          <w:color w:val="auto"/>
          <w:spacing w:val="-12"/>
          <w:sz w:val="24"/>
          <w:szCs w:val="24"/>
          <w:u w:val="single" w:color="auto"/>
        </w:rPr>
        <w:t xml:space="preserve">  </w:t>
      </w:r>
      <w:r>
        <w:rPr>
          <w:rFonts w:ascii="楷体" w:hAnsi="楷体" w:eastAsia="楷体" w:cs="楷体"/>
          <w:color w:val="auto"/>
          <w:spacing w:val="-60"/>
          <w:sz w:val="24"/>
          <w:szCs w:val="24"/>
        </w:rPr>
        <w:t xml:space="preserve"> </w:t>
      </w:r>
      <w:r>
        <w:rPr>
          <w:rFonts w:ascii="楷体" w:hAnsi="楷体" w:eastAsia="楷体" w:cs="楷体"/>
          <w:color w:val="auto"/>
          <w:spacing w:val="-12"/>
          <w:sz w:val="24"/>
          <w:szCs w:val="24"/>
        </w:rPr>
        <w:t>日</w:t>
      </w:r>
    </w:p>
    <w:p w14:paraId="0D4EDC91">
      <w:pPr>
        <w:spacing w:line="217" w:lineRule="auto"/>
        <w:rPr>
          <w:rFonts w:ascii="楷体" w:hAnsi="楷体" w:eastAsia="楷体" w:cs="楷体"/>
          <w:color w:val="auto"/>
          <w:sz w:val="24"/>
          <w:szCs w:val="24"/>
        </w:rPr>
        <w:sectPr>
          <w:footerReference r:id="rId61" w:type="default"/>
          <w:pgSz w:w="11909" w:h="16839"/>
          <w:pgMar w:top="1022" w:right="609" w:bottom="1042" w:left="605" w:header="711" w:footer="732" w:gutter="0"/>
          <w:pgNumType w:fmt="decimal"/>
          <w:cols w:space="720" w:num="1"/>
        </w:sectPr>
      </w:pPr>
    </w:p>
    <w:p w14:paraId="4DC3B71A">
      <w:pPr>
        <w:pStyle w:val="2"/>
        <w:spacing w:line="323" w:lineRule="auto"/>
        <w:rPr>
          <w:color w:val="auto"/>
        </w:rPr>
      </w:pPr>
    </w:p>
    <w:p w14:paraId="4AB58F8F">
      <w:pPr>
        <w:spacing w:before="88" w:line="224" w:lineRule="auto"/>
        <w:ind w:left="3396"/>
        <w:rPr>
          <w:rFonts w:ascii="楷体" w:hAnsi="楷体" w:eastAsia="楷体" w:cs="楷体"/>
          <w:color w:val="auto"/>
          <w:sz w:val="27"/>
          <w:szCs w:val="27"/>
        </w:rPr>
      </w:pPr>
      <w:r>
        <w:rPr>
          <w:rFonts w:ascii="楷体" w:hAnsi="楷体" w:eastAsia="楷体" w:cs="楷体"/>
          <w:b/>
          <w:bCs/>
          <w:color w:val="auto"/>
          <w:spacing w:val="4"/>
          <w:sz w:val="27"/>
          <w:szCs w:val="27"/>
        </w:rPr>
        <w:t>附件</w:t>
      </w:r>
      <w:r>
        <w:rPr>
          <w:rFonts w:ascii="楷体" w:hAnsi="楷体" w:eastAsia="楷体" w:cs="楷体"/>
          <w:color w:val="auto"/>
          <w:spacing w:val="-38"/>
          <w:sz w:val="27"/>
          <w:szCs w:val="27"/>
        </w:rPr>
        <w:t xml:space="preserve"> </w:t>
      </w:r>
      <w:r>
        <w:rPr>
          <w:rFonts w:ascii="楷体" w:hAnsi="楷体" w:eastAsia="楷体" w:cs="楷体"/>
          <w:b/>
          <w:bCs/>
          <w:color w:val="auto"/>
          <w:spacing w:val="4"/>
          <w:sz w:val="27"/>
          <w:szCs w:val="27"/>
        </w:rPr>
        <w:t>3</w:t>
      </w:r>
      <w:r>
        <w:rPr>
          <w:rFonts w:ascii="楷体" w:hAnsi="楷体" w:eastAsia="楷体" w:cs="楷体"/>
          <w:color w:val="auto"/>
          <w:spacing w:val="4"/>
          <w:sz w:val="27"/>
          <w:szCs w:val="27"/>
        </w:rPr>
        <w:t xml:space="preserve"> </w:t>
      </w:r>
      <w:r>
        <w:rPr>
          <w:rFonts w:ascii="楷体" w:hAnsi="楷体" w:eastAsia="楷体" w:cs="楷体"/>
          <w:b/>
          <w:bCs/>
          <w:color w:val="auto"/>
          <w:spacing w:val="4"/>
          <w:sz w:val="27"/>
          <w:szCs w:val="27"/>
        </w:rPr>
        <w:t>投标人提供的资格证明文件</w:t>
      </w:r>
    </w:p>
    <w:p w14:paraId="1949CF1C">
      <w:pPr>
        <w:pStyle w:val="2"/>
        <w:spacing w:line="331" w:lineRule="auto"/>
        <w:rPr>
          <w:color w:val="auto"/>
        </w:rPr>
      </w:pPr>
    </w:p>
    <w:p w14:paraId="6FCB70C3">
      <w:pPr>
        <w:spacing w:before="87" w:line="227" w:lineRule="auto"/>
        <w:ind w:left="5094"/>
        <w:rPr>
          <w:rFonts w:ascii="楷体" w:hAnsi="楷体" w:eastAsia="楷体" w:cs="楷体"/>
          <w:color w:val="auto"/>
          <w:sz w:val="27"/>
          <w:szCs w:val="27"/>
        </w:rPr>
      </w:pPr>
      <w:r>
        <w:rPr>
          <w:rFonts w:ascii="楷体" w:hAnsi="楷体" w:eastAsia="楷体" w:cs="楷体"/>
          <w:b/>
          <w:bCs/>
          <w:color w:val="auto"/>
          <w:spacing w:val="-4"/>
          <w:sz w:val="27"/>
          <w:szCs w:val="27"/>
        </w:rPr>
        <w:t>须</w:t>
      </w:r>
      <w:r>
        <w:rPr>
          <w:rFonts w:ascii="楷体" w:hAnsi="楷体" w:eastAsia="楷体" w:cs="楷体"/>
          <w:color w:val="auto"/>
          <w:spacing w:val="13"/>
          <w:sz w:val="27"/>
          <w:szCs w:val="27"/>
        </w:rPr>
        <w:t xml:space="preserve">  </w:t>
      </w:r>
      <w:r>
        <w:rPr>
          <w:rFonts w:ascii="楷体" w:hAnsi="楷体" w:eastAsia="楷体" w:cs="楷体"/>
          <w:b/>
          <w:bCs/>
          <w:color w:val="auto"/>
          <w:spacing w:val="-4"/>
          <w:sz w:val="27"/>
          <w:szCs w:val="27"/>
        </w:rPr>
        <w:t>知</w:t>
      </w:r>
    </w:p>
    <w:p w14:paraId="4D6E6C90">
      <w:pPr>
        <w:spacing w:before="18" w:line="217" w:lineRule="auto"/>
        <w:ind w:left="1081"/>
        <w:rPr>
          <w:rFonts w:ascii="楷体" w:hAnsi="楷体" w:eastAsia="楷体" w:cs="楷体"/>
          <w:color w:val="auto"/>
          <w:sz w:val="24"/>
          <w:szCs w:val="24"/>
        </w:rPr>
      </w:pPr>
      <w:r>
        <w:rPr>
          <w:rFonts w:ascii="楷体" w:hAnsi="楷体" w:eastAsia="楷体" w:cs="楷体"/>
          <w:b/>
          <w:bCs/>
          <w:color w:val="auto"/>
          <w:spacing w:val="-2"/>
          <w:sz w:val="24"/>
          <w:szCs w:val="24"/>
        </w:rPr>
        <w:t>投标人应按第二章第</w:t>
      </w:r>
      <w:r>
        <w:rPr>
          <w:rFonts w:ascii="楷体" w:hAnsi="楷体" w:eastAsia="楷体" w:cs="楷体"/>
          <w:color w:val="auto"/>
          <w:spacing w:val="-2"/>
          <w:sz w:val="24"/>
          <w:szCs w:val="24"/>
        </w:rPr>
        <w:t xml:space="preserve"> </w:t>
      </w:r>
      <w:r>
        <w:rPr>
          <w:rFonts w:ascii="楷体" w:hAnsi="楷体" w:eastAsia="楷体" w:cs="楷体"/>
          <w:b/>
          <w:bCs/>
          <w:color w:val="auto"/>
          <w:spacing w:val="-2"/>
          <w:sz w:val="24"/>
          <w:szCs w:val="24"/>
        </w:rPr>
        <w:t>15.1</w:t>
      </w:r>
      <w:r>
        <w:rPr>
          <w:rFonts w:ascii="楷体" w:hAnsi="楷体" w:eastAsia="楷体" w:cs="楷体"/>
          <w:color w:val="auto"/>
          <w:spacing w:val="-2"/>
          <w:sz w:val="24"/>
          <w:szCs w:val="24"/>
        </w:rPr>
        <w:t xml:space="preserve"> </w:t>
      </w:r>
      <w:r>
        <w:rPr>
          <w:rFonts w:ascii="楷体" w:hAnsi="楷体" w:eastAsia="楷体" w:cs="楷体"/>
          <w:b/>
          <w:bCs/>
          <w:color w:val="auto"/>
          <w:spacing w:val="-2"/>
          <w:sz w:val="24"/>
          <w:szCs w:val="24"/>
        </w:rPr>
        <w:t>款要求提供下列的证明材料</w:t>
      </w:r>
    </w:p>
    <w:p w14:paraId="0A13439A">
      <w:pPr>
        <w:spacing w:before="81"/>
        <w:rPr>
          <w:color w:val="auto"/>
        </w:rPr>
      </w:pPr>
    </w:p>
    <w:tbl>
      <w:tblPr>
        <w:tblStyle w:val="14"/>
        <w:tblW w:w="6271" w:type="dxa"/>
        <w:tblInd w:w="133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37"/>
        <w:gridCol w:w="5334"/>
      </w:tblGrid>
      <w:tr w14:paraId="4C1DCF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6" w:hRule="atLeast"/>
        </w:trPr>
        <w:tc>
          <w:tcPr>
            <w:tcW w:w="937" w:type="dxa"/>
            <w:vAlign w:val="top"/>
          </w:tcPr>
          <w:p w14:paraId="191D81C9">
            <w:pPr>
              <w:pStyle w:val="15"/>
              <w:spacing w:line="204" w:lineRule="auto"/>
              <w:rPr>
                <w:color w:val="auto"/>
              </w:rPr>
            </w:pPr>
            <w:r>
              <w:rPr>
                <w:color w:val="auto"/>
                <w:spacing w:val="-8"/>
              </w:rPr>
              <w:t>附件</w:t>
            </w:r>
            <w:r>
              <w:rPr>
                <w:color w:val="auto"/>
                <w:spacing w:val="-50"/>
              </w:rPr>
              <w:t xml:space="preserve"> </w:t>
            </w:r>
            <w:r>
              <w:rPr>
                <w:color w:val="auto"/>
                <w:spacing w:val="-8"/>
              </w:rPr>
              <w:t>3-1</w:t>
            </w:r>
          </w:p>
        </w:tc>
        <w:tc>
          <w:tcPr>
            <w:tcW w:w="5334" w:type="dxa"/>
            <w:vAlign w:val="top"/>
          </w:tcPr>
          <w:p w14:paraId="5A4B2502">
            <w:pPr>
              <w:pStyle w:val="15"/>
              <w:spacing w:line="204" w:lineRule="auto"/>
              <w:ind w:left="65"/>
              <w:rPr>
                <w:color w:val="auto"/>
              </w:rPr>
            </w:pPr>
            <w:r>
              <w:rPr>
                <w:color w:val="auto"/>
                <w:spacing w:val="-1"/>
              </w:rPr>
              <w:t>投标人资格声明(格式)</w:t>
            </w:r>
          </w:p>
        </w:tc>
      </w:tr>
      <w:tr w14:paraId="323FE3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937" w:type="dxa"/>
            <w:vAlign w:val="top"/>
          </w:tcPr>
          <w:p w14:paraId="523E3D96">
            <w:pPr>
              <w:pStyle w:val="15"/>
              <w:spacing w:before="35" w:line="205" w:lineRule="auto"/>
              <w:rPr>
                <w:color w:val="auto"/>
              </w:rPr>
            </w:pPr>
            <w:r>
              <w:rPr>
                <w:color w:val="auto"/>
                <w:spacing w:val="-8"/>
              </w:rPr>
              <w:t>附件</w:t>
            </w:r>
            <w:r>
              <w:rPr>
                <w:color w:val="auto"/>
                <w:spacing w:val="-50"/>
              </w:rPr>
              <w:t xml:space="preserve"> </w:t>
            </w:r>
            <w:r>
              <w:rPr>
                <w:color w:val="auto"/>
                <w:spacing w:val="-8"/>
              </w:rPr>
              <w:t>3-2</w:t>
            </w:r>
          </w:p>
        </w:tc>
        <w:tc>
          <w:tcPr>
            <w:tcW w:w="5334" w:type="dxa"/>
            <w:vAlign w:val="top"/>
          </w:tcPr>
          <w:p w14:paraId="1300671B">
            <w:pPr>
              <w:pStyle w:val="15"/>
              <w:spacing w:before="35" w:line="205" w:lineRule="auto"/>
              <w:ind w:left="71"/>
              <w:rPr>
                <w:color w:val="auto"/>
              </w:rPr>
            </w:pPr>
            <w:r>
              <w:rPr>
                <w:color w:val="auto"/>
                <w:spacing w:val="-2"/>
              </w:rPr>
              <w:t>湖南省政府采购供应商资格承诺函</w:t>
            </w:r>
          </w:p>
        </w:tc>
      </w:tr>
      <w:tr w14:paraId="230DFC1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937" w:type="dxa"/>
            <w:vAlign w:val="top"/>
          </w:tcPr>
          <w:p w14:paraId="1648E65C">
            <w:pPr>
              <w:pStyle w:val="15"/>
              <w:spacing w:before="35" w:line="205" w:lineRule="auto"/>
              <w:rPr>
                <w:color w:val="auto"/>
              </w:rPr>
            </w:pPr>
            <w:r>
              <w:rPr>
                <w:color w:val="auto"/>
                <w:spacing w:val="-8"/>
              </w:rPr>
              <w:t>附件</w:t>
            </w:r>
            <w:r>
              <w:rPr>
                <w:color w:val="auto"/>
                <w:spacing w:val="-50"/>
              </w:rPr>
              <w:t xml:space="preserve"> </w:t>
            </w:r>
            <w:r>
              <w:rPr>
                <w:color w:val="auto"/>
                <w:spacing w:val="-8"/>
              </w:rPr>
              <w:t>3-3</w:t>
            </w:r>
          </w:p>
        </w:tc>
        <w:tc>
          <w:tcPr>
            <w:tcW w:w="5334" w:type="dxa"/>
            <w:vAlign w:val="top"/>
          </w:tcPr>
          <w:p w14:paraId="4F016F59">
            <w:pPr>
              <w:pStyle w:val="15"/>
              <w:spacing w:before="35" w:line="205" w:lineRule="auto"/>
              <w:jc w:val="right"/>
              <w:rPr>
                <w:color w:val="auto"/>
              </w:rPr>
            </w:pPr>
            <w:r>
              <w:rPr>
                <w:color w:val="auto"/>
                <w:spacing w:val="-2"/>
              </w:rPr>
              <w:t>法人或者其他组织的营业执照等主体资格证明文件</w:t>
            </w:r>
          </w:p>
        </w:tc>
      </w:tr>
      <w:tr w14:paraId="7FAF82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6" w:hRule="atLeast"/>
        </w:trPr>
        <w:tc>
          <w:tcPr>
            <w:tcW w:w="937" w:type="dxa"/>
            <w:vAlign w:val="top"/>
          </w:tcPr>
          <w:p w14:paraId="5E437B87">
            <w:pPr>
              <w:pStyle w:val="15"/>
              <w:spacing w:before="35" w:line="177" w:lineRule="auto"/>
              <w:rPr>
                <w:color w:val="auto"/>
              </w:rPr>
            </w:pPr>
            <w:r>
              <w:rPr>
                <w:color w:val="auto"/>
                <w:spacing w:val="-8"/>
              </w:rPr>
              <w:t>附件</w:t>
            </w:r>
            <w:r>
              <w:rPr>
                <w:color w:val="auto"/>
                <w:spacing w:val="-50"/>
              </w:rPr>
              <w:t xml:space="preserve"> </w:t>
            </w:r>
            <w:r>
              <w:rPr>
                <w:color w:val="auto"/>
                <w:spacing w:val="-8"/>
              </w:rPr>
              <w:t>3-4</w:t>
            </w:r>
          </w:p>
        </w:tc>
        <w:tc>
          <w:tcPr>
            <w:tcW w:w="5334" w:type="dxa"/>
            <w:vAlign w:val="top"/>
          </w:tcPr>
          <w:p w14:paraId="1BFAA8FF">
            <w:pPr>
              <w:pStyle w:val="15"/>
              <w:spacing w:before="35" w:line="177" w:lineRule="auto"/>
              <w:ind w:left="71"/>
              <w:rPr>
                <w:color w:val="auto"/>
              </w:rPr>
            </w:pPr>
            <w:r>
              <w:rPr>
                <w:color w:val="auto"/>
                <w:spacing w:val="-3"/>
              </w:rPr>
              <w:t>特定资格条件</w:t>
            </w:r>
          </w:p>
        </w:tc>
      </w:tr>
    </w:tbl>
    <w:p w14:paraId="55253453">
      <w:pPr>
        <w:pStyle w:val="2"/>
        <w:rPr>
          <w:color w:val="auto"/>
        </w:rPr>
      </w:pPr>
    </w:p>
    <w:p w14:paraId="7A4ED312">
      <w:pPr>
        <w:rPr>
          <w:color w:val="auto"/>
        </w:rPr>
        <w:sectPr>
          <w:headerReference r:id="rId62" w:type="default"/>
          <w:footerReference r:id="rId63" w:type="default"/>
          <w:pgSz w:w="11909" w:h="16839"/>
          <w:pgMar w:top="1022" w:right="609" w:bottom="1042" w:left="614" w:header="711" w:footer="732" w:gutter="0"/>
          <w:pgNumType w:fmt="decimal"/>
          <w:cols w:space="720" w:num="1"/>
        </w:sectPr>
      </w:pPr>
    </w:p>
    <w:p w14:paraId="6DDB6C00">
      <w:pPr>
        <w:pStyle w:val="2"/>
        <w:spacing w:line="257" w:lineRule="auto"/>
        <w:rPr>
          <w:color w:val="auto"/>
        </w:rPr>
      </w:pPr>
    </w:p>
    <w:p w14:paraId="71D6FF14">
      <w:pPr>
        <w:spacing w:before="78" w:line="217" w:lineRule="auto"/>
        <w:ind w:left="131"/>
        <w:rPr>
          <w:rFonts w:ascii="楷体" w:hAnsi="楷体" w:eastAsia="楷体" w:cs="楷体"/>
          <w:color w:val="auto"/>
          <w:sz w:val="24"/>
          <w:szCs w:val="24"/>
        </w:rPr>
      </w:pPr>
      <w:r>
        <w:rPr>
          <w:rFonts w:ascii="楷体" w:hAnsi="楷体" w:eastAsia="楷体" w:cs="楷体"/>
          <w:b/>
          <w:bCs/>
          <w:color w:val="auto"/>
          <w:spacing w:val="-9"/>
          <w:sz w:val="24"/>
          <w:szCs w:val="24"/>
        </w:rPr>
        <w:t>附件</w:t>
      </w:r>
      <w:r>
        <w:rPr>
          <w:rFonts w:ascii="楷体" w:hAnsi="楷体" w:eastAsia="楷体" w:cs="楷体"/>
          <w:color w:val="auto"/>
          <w:spacing w:val="-43"/>
          <w:sz w:val="24"/>
          <w:szCs w:val="24"/>
        </w:rPr>
        <w:t xml:space="preserve"> </w:t>
      </w:r>
      <w:r>
        <w:rPr>
          <w:rFonts w:ascii="楷体" w:hAnsi="楷体" w:eastAsia="楷体" w:cs="楷体"/>
          <w:b/>
          <w:bCs/>
          <w:color w:val="auto"/>
          <w:spacing w:val="-9"/>
          <w:sz w:val="24"/>
          <w:szCs w:val="24"/>
        </w:rPr>
        <w:t>3-1</w:t>
      </w:r>
      <w:r>
        <w:rPr>
          <w:rFonts w:ascii="楷体" w:hAnsi="楷体" w:eastAsia="楷体" w:cs="楷体"/>
          <w:color w:val="auto"/>
          <w:spacing w:val="-46"/>
          <w:sz w:val="24"/>
          <w:szCs w:val="24"/>
        </w:rPr>
        <w:t xml:space="preserve"> </w:t>
      </w:r>
      <w:r>
        <w:rPr>
          <w:rFonts w:ascii="楷体" w:hAnsi="楷体" w:eastAsia="楷体" w:cs="楷体"/>
          <w:b/>
          <w:bCs/>
          <w:color w:val="auto"/>
          <w:spacing w:val="-9"/>
          <w:sz w:val="24"/>
          <w:szCs w:val="24"/>
        </w:rPr>
        <w:t>投标人资格声明</w:t>
      </w:r>
      <w:r>
        <w:rPr>
          <w:rFonts w:ascii="楷体" w:hAnsi="楷体" w:eastAsia="楷体" w:cs="楷体"/>
          <w:color w:val="auto"/>
          <w:spacing w:val="-60"/>
          <w:sz w:val="24"/>
          <w:szCs w:val="24"/>
        </w:rPr>
        <w:t xml:space="preserve"> </w:t>
      </w:r>
      <w:r>
        <w:rPr>
          <w:rFonts w:ascii="楷体" w:hAnsi="楷体" w:eastAsia="楷体" w:cs="楷体"/>
          <w:b/>
          <w:bCs/>
          <w:color w:val="auto"/>
          <w:spacing w:val="-9"/>
          <w:sz w:val="24"/>
          <w:szCs w:val="24"/>
        </w:rPr>
        <w:t>(格式)</w:t>
      </w:r>
    </w:p>
    <w:p w14:paraId="2FBDAD93">
      <w:pPr>
        <w:spacing w:before="39" w:line="223" w:lineRule="auto"/>
        <w:ind w:left="3945"/>
        <w:rPr>
          <w:rFonts w:ascii="楷体" w:hAnsi="楷体" w:eastAsia="楷体" w:cs="楷体"/>
          <w:color w:val="auto"/>
          <w:sz w:val="27"/>
          <w:szCs w:val="27"/>
        </w:rPr>
      </w:pPr>
      <w:r>
        <w:rPr>
          <w:rFonts w:ascii="楷体" w:hAnsi="楷体" w:eastAsia="楷体" w:cs="楷体"/>
          <w:b/>
          <w:bCs/>
          <w:color w:val="auto"/>
          <w:sz w:val="27"/>
          <w:szCs w:val="27"/>
        </w:rPr>
        <w:t>投标人资格声明</w:t>
      </w:r>
      <w:r>
        <w:rPr>
          <w:rFonts w:ascii="楷体" w:hAnsi="楷体" w:eastAsia="楷体" w:cs="楷体"/>
          <w:color w:val="auto"/>
          <w:spacing w:val="-67"/>
          <w:sz w:val="27"/>
          <w:szCs w:val="27"/>
        </w:rPr>
        <w:t xml:space="preserve"> </w:t>
      </w:r>
      <w:r>
        <w:rPr>
          <w:rFonts w:ascii="楷体" w:hAnsi="楷体" w:eastAsia="楷体" w:cs="楷体"/>
          <w:b/>
          <w:bCs/>
          <w:color w:val="auto"/>
          <w:sz w:val="27"/>
          <w:szCs w:val="27"/>
        </w:rPr>
        <w:t>(格式)</w:t>
      </w:r>
    </w:p>
    <w:p w14:paraId="2E00ADC3">
      <w:pPr>
        <w:spacing w:before="27" w:line="220" w:lineRule="auto"/>
        <w:ind w:left="119"/>
        <w:rPr>
          <w:rFonts w:ascii="楷体" w:hAnsi="楷体" w:eastAsia="楷体" w:cs="楷体"/>
          <w:color w:val="auto"/>
          <w:sz w:val="24"/>
          <w:szCs w:val="24"/>
        </w:rPr>
      </w:pPr>
      <w:r>
        <w:rPr>
          <w:rFonts w:ascii="楷体" w:hAnsi="楷体" w:eastAsia="楷体" w:cs="楷体"/>
          <w:color w:val="auto"/>
          <w:spacing w:val="-3"/>
          <w:sz w:val="24"/>
          <w:szCs w:val="24"/>
        </w:rPr>
        <w:t>致</w:t>
      </w:r>
      <w:r>
        <w:rPr>
          <w:rFonts w:ascii="楷体" w:hAnsi="楷体" w:eastAsia="楷体" w:cs="楷体"/>
          <w:color w:val="auto"/>
          <w:spacing w:val="-3"/>
          <w:sz w:val="24"/>
          <w:szCs w:val="24"/>
          <w:u w:val="single" w:color="auto"/>
        </w:rPr>
        <w:t xml:space="preserve">         </w:t>
      </w:r>
      <w:r>
        <w:rPr>
          <w:rFonts w:ascii="楷体" w:hAnsi="楷体" w:eastAsia="楷体" w:cs="楷体"/>
          <w:color w:val="auto"/>
          <w:spacing w:val="-65"/>
          <w:sz w:val="24"/>
          <w:szCs w:val="24"/>
        </w:rPr>
        <w:t xml:space="preserve"> </w:t>
      </w:r>
      <w:r>
        <w:rPr>
          <w:rFonts w:ascii="楷体" w:hAnsi="楷体" w:eastAsia="楷体" w:cs="楷体"/>
          <w:color w:val="auto"/>
          <w:spacing w:val="-3"/>
          <w:sz w:val="24"/>
          <w:szCs w:val="24"/>
        </w:rPr>
        <w:t>(采购人、采购代理机构)：</w:t>
      </w:r>
    </w:p>
    <w:p w14:paraId="629E061A">
      <w:pPr>
        <w:pStyle w:val="2"/>
        <w:spacing w:line="260" w:lineRule="auto"/>
        <w:rPr>
          <w:color w:val="auto"/>
        </w:rPr>
      </w:pPr>
    </w:p>
    <w:p w14:paraId="4EE9A7F4">
      <w:pPr>
        <w:spacing w:before="78" w:line="212" w:lineRule="auto"/>
        <w:ind w:left="592"/>
        <w:rPr>
          <w:rFonts w:ascii="楷体" w:hAnsi="楷体" w:eastAsia="楷体" w:cs="楷体"/>
          <w:color w:val="auto"/>
          <w:sz w:val="24"/>
          <w:szCs w:val="24"/>
        </w:rPr>
      </w:pPr>
      <w:r>
        <w:rPr>
          <w:rFonts w:ascii="楷体" w:hAnsi="楷体" w:eastAsia="楷体" w:cs="楷体"/>
          <w:color w:val="auto"/>
          <w:spacing w:val="-1"/>
          <w:sz w:val="24"/>
          <w:szCs w:val="24"/>
        </w:rPr>
        <w:t>按照《中华人民共和国政府采购法》第二十二条和招标文件的规定</w:t>
      </w:r>
      <w:r>
        <w:rPr>
          <w:rFonts w:ascii="楷体" w:hAnsi="楷体" w:eastAsia="楷体" w:cs="楷体"/>
          <w:color w:val="auto"/>
          <w:spacing w:val="-2"/>
          <w:sz w:val="24"/>
          <w:szCs w:val="24"/>
        </w:rPr>
        <w:t>，我单位郑重声明如下：</w:t>
      </w:r>
    </w:p>
    <w:p w14:paraId="7944372E">
      <w:pPr>
        <w:spacing w:before="31" w:line="234" w:lineRule="auto"/>
        <w:ind w:left="127" w:right="66" w:firstLine="471"/>
        <w:rPr>
          <w:rFonts w:ascii="楷体" w:hAnsi="楷体" w:eastAsia="楷体" w:cs="楷体"/>
          <w:color w:val="auto"/>
          <w:sz w:val="24"/>
          <w:szCs w:val="24"/>
        </w:rPr>
      </w:pPr>
      <w:r>
        <w:rPr>
          <w:rFonts w:ascii="楷体" w:hAnsi="楷体" w:eastAsia="楷体" w:cs="楷体"/>
          <w:color w:val="auto"/>
          <w:spacing w:val="-3"/>
          <w:sz w:val="24"/>
          <w:szCs w:val="24"/>
        </w:rPr>
        <w:t>一、我单位是按照中华人民共和国法律规定登记注册的，注册地点为</w:t>
      </w:r>
      <w:r>
        <w:rPr>
          <w:rFonts w:ascii="楷体" w:hAnsi="楷体" w:eastAsia="楷体" w:cs="楷体"/>
          <w:color w:val="auto"/>
          <w:spacing w:val="-70"/>
          <w:sz w:val="24"/>
          <w:szCs w:val="24"/>
        </w:rPr>
        <w:t xml:space="preserve"> </w:t>
      </w:r>
      <w:r>
        <w:rPr>
          <w:rFonts w:ascii="楷体" w:hAnsi="楷体" w:eastAsia="楷体" w:cs="楷体"/>
          <w:color w:val="auto"/>
          <w:spacing w:val="-3"/>
          <w:sz w:val="24"/>
          <w:szCs w:val="24"/>
          <w:u w:val="single" w:color="auto"/>
        </w:rPr>
        <w:t xml:space="preserve">      </w:t>
      </w:r>
      <w:r>
        <w:rPr>
          <w:rFonts w:ascii="楷体" w:hAnsi="楷体" w:eastAsia="楷体" w:cs="楷体"/>
          <w:color w:val="auto"/>
          <w:spacing w:val="-3"/>
          <w:sz w:val="24"/>
          <w:szCs w:val="24"/>
        </w:rPr>
        <w:t>，全称为</w:t>
      </w:r>
      <w:r>
        <w:rPr>
          <w:rFonts w:ascii="楷体" w:hAnsi="楷体" w:eastAsia="楷体" w:cs="楷体"/>
          <w:color w:val="auto"/>
          <w:spacing w:val="-85"/>
          <w:sz w:val="24"/>
          <w:szCs w:val="24"/>
        </w:rPr>
        <w:t xml:space="preserve"> </w:t>
      </w:r>
      <w:r>
        <w:rPr>
          <w:rFonts w:ascii="楷体" w:hAnsi="楷体" w:eastAsia="楷体" w:cs="楷体"/>
          <w:color w:val="auto"/>
          <w:spacing w:val="-3"/>
          <w:sz w:val="24"/>
          <w:szCs w:val="24"/>
          <w:u w:val="single" w:color="auto"/>
        </w:rPr>
        <w:t xml:space="preserve">        </w:t>
      </w:r>
      <w:r>
        <w:rPr>
          <w:rFonts w:ascii="楷体" w:hAnsi="楷体" w:eastAsia="楷体" w:cs="楷体"/>
          <w:color w:val="auto"/>
          <w:spacing w:val="-3"/>
          <w:sz w:val="24"/>
          <w:szCs w:val="24"/>
        </w:rPr>
        <w:t>，</w:t>
      </w:r>
      <w:r>
        <w:rPr>
          <w:rFonts w:ascii="楷体" w:hAnsi="楷体" w:eastAsia="楷体" w:cs="楷体"/>
          <w:color w:val="auto"/>
          <w:sz w:val="24"/>
          <w:szCs w:val="24"/>
        </w:rPr>
        <w:t xml:space="preserve"> </w:t>
      </w:r>
      <w:r>
        <w:rPr>
          <w:rFonts w:ascii="楷体" w:hAnsi="楷体" w:eastAsia="楷体" w:cs="楷体"/>
          <w:color w:val="auto"/>
          <w:spacing w:val="-3"/>
          <w:sz w:val="24"/>
          <w:szCs w:val="24"/>
        </w:rPr>
        <w:t>统一社会信用代码为</w:t>
      </w:r>
      <w:r>
        <w:rPr>
          <w:rFonts w:ascii="楷体" w:hAnsi="楷体" w:eastAsia="楷体" w:cs="楷体"/>
          <w:color w:val="auto"/>
          <w:spacing w:val="-119"/>
          <w:sz w:val="24"/>
          <w:szCs w:val="24"/>
        </w:rPr>
        <w:t xml:space="preserve"> </w:t>
      </w:r>
      <w:r>
        <w:rPr>
          <w:rFonts w:ascii="楷体" w:hAnsi="楷体" w:eastAsia="楷体" w:cs="楷体"/>
          <w:color w:val="auto"/>
          <w:sz w:val="24"/>
          <w:szCs w:val="24"/>
          <w:u w:val="single" w:color="auto"/>
        </w:rPr>
        <w:t xml:space="preserve">           </w:t>
      </w:r>
      <w:r>
        <w:rPr>
          <w:rFonts w:ascii="楷体" w:hAnsi="楷体" w:eastAsia="楷体" w:cs="楷体"/>
          <w:color w:val="auto"/>
          <w:spacing w:val="-93"/>
          <w:sz w:val="24"/>
          <w:szCs w:val="24"/>
        </w:rPr>
        <w:t xml:space="preserve"> </w:t>
      </w:r>
      <w:r>
        <w:rPr>
          <w:rFonts w:ascii="楷体" w:hAnsi="楷体" w:eastAsia="楷体" w:cs="楷体"/>
          <w:color w:val="auto"/>
          <w:spacing w:val="-3"/>
          <w:sz w:val="24"/>
          <w:szCs w:val="24"/>
        </w:rPr>
        <w:t>，法定代表人（单位负责人）为</w:t>
      </w:r>
      <w:r>
        <w:rPr>
          <w:rFonts w:ascii="楷体" w:hAnsi="楷体" w:eastAsia="楷体" w:cs="楷体"/>
          <w:color w:val="auto"/>
          <w:spacing w:val="-119"/>
          <w:sz w:val="24"/>
          <w:szCs w:val="24"/>
        </w:rPr>
        <w:t xml:space="preserve"> </w:t>
      </w:r>
      <w:r>
        <w:rPr>
          <w:rFonts w:ascii="楷体" w:hAnsi="楷体" w:eastAsia="楷体" w:cs="楷体"/>
          <w:color w:val="auto"/>
          <w:spacing w:val="-3"/>
          <w:sz w:val="24"/>
          <w:szCs w:val="24"/>
          <w:u w:val="single" w:color="auto"/>
        </w:rPr>
        <w:t xml:space="preserve">         </w:t>
      </w:r>
      <w:r>
        <w:rPr>
          <w:rFonts w:ascii="楷体" w:hAnsi="楷体" w:eastAsia="楷体" w:cs="楷体"/>
          <w:color w:val="auto"/>
          <w:spacing w:val="-4"/>
          <w:sz w:val="24"/>
          <w:szCs w:val="24"/>
        </w:rPr>
        <w:t>，具有独立承担民事责任</w:t>
      </w:r>
      <w:r>
        <w:rPr>
          <w:rFonts w:ascii="楷体" w:hAnsi="楷体" w:eastAsia="楷体" w:cs="楷体"/>
          <w:color w:val="auto"/>
          <w:sz w:val="24"/>
          <w:szCs w:val="24"/>
        </w:rPr>
        <w:t xml:space="preserve"> </w:t>
      </w:r>
      <w:r>
        <w:rPr>
          <w:rFonts w:ascii="楷体" w:hAnsi="楷体" w:eastAsia="楷体" w:cs="楷体"/>
          <w:color w:val="auto"/>
          <w:spacing w:val="-10"/>
          <w:sz w:val="24"/>
          <w:szCs w:val="24"/>
        </w:rPr>
        <w:t>的能力。</w:t>
      </w:r>
    </w:p>
    <w:p w14:paraId="35D9FADF">
      <w:pPr>
        <w:spacing w:before="23" w:line="215" w:lineRule="auto"/>
        <w:ind w:left="591"/>
        <w:rPr>
          <w:rFonts w:ascii="楷体" w:hAnsi="楷体" w:eastAsia="楷体" w:cs="楷体"/>
          <w:color w:val="auto"/>
          <w:sz w:val="24"/>
          <w:szCs w:val="24"/>
        </w:rPr>
      </w:pPr>
      <w:r>
        <w:rPr>
          <w:rFonts w:ascii="楷体" w:hAnsi="楷体" w:eastAsia="楷体" w:cs="楷体"/>
          <w:color w:val="auto"/>
          <w:spacing w:val="-8"/>
          <w:sz w:val="24"/>
          <w:szCs w:val="24"/>
        </w:rPr>
        <w:t>二、我单位未被“</w:t>
      </w:r>
      <w:r>
        <w:rPr>
          <w:rFonts w:ascii="楷体" w:hAnsi="楷体" w:eastAsia="楷体" w:cs="楷体"/>
          <w:color w:val="auto"/>
          <w:spacing w:val="-81"/>
          <w:sz w:val="24"/>
          <w:szCs w:val="24"/>
        </w:rPr>
        <w:t xml:space="preserve"> </w:t>
      </w:r>
      <w:r>
        <w:rPr>
          <w:rFonts w:ascii="楷体" w:hAnsi="楷体" w:eastAsia="楷体" w:cs="楷体"/>
          <w:color w:val="auto"/>
          <w:spacing w:val="-8"/>
          <w:sz w:val="24"/>
          <w:szCs w:val="24"/>
        </w:rPr>
        <w:t>国家企业信用信息系统”列入经营异常名录或者</w:t>
      </w:r>
      <w:r>
        <w:rPr>
          <w:rFonts w:ascii="楷体" w:hAnsi="楷体" w:eastAsia="楷体" w:cs="楷体"/>
          <w:color w:val="auto"/>
          <w:spacing w:val="-9"/>
          <w:sz w:val="24"/>
          <w:szCs w:val="24"/>
        </w:rPr>
        <w:t>严重违法企业名单。</w:t>
      </w:r>
    </w:p>
    <w:p w14:paraId="23F272C7">
      <w:pPr>
        <w:spacing w:before="32" w:line="217" w:lineRule="auto"/>
        <w:ind w:left="571"/>
        <w:rPr>
          <w:rFonts w:ascii="楷体" w:hAnsi="楷体" w:eastAsia="楷体" w:cs="楷体"/>
          <w:color w:val="auto"/>
          <w:sz w:val="24"/>
          <w:szCs w:val="24"/>
        </w:rPr>
      </w:pPr>
      <w:r>
        <w:rPr>
          <w:rFonts w:ascii="楷体" w:hAnsi="楷体" w:eastAsia="楷体" w:cs="楷体"/>
          <w:color w:val="auto"/>
          <w:spacing w:val="-11"/>
          <w:sz w:val="24"/>
          <w:szCs w:val="24"/>
        </w:rPr>
        <w:t>三、我单位具有良好的商业信誉和健全的财务会计制度。</w:t>
      </w:r>
    </w:p>
    <w:p w14:paraId="26576C5B">
      <w:pPr>
        <w:spacing w:before="31" w:line="214" w:lineRule="auto"/>
        <w:ind w:left="606"/>
        <w:rPr>
          <w:rFonts w:ascii="楷体" w:hAnsi="楷体" w:eastAsia="楷体" w:cs="楷体"/>
          <w:color w:val="auto"/>
          <w:sz w:val="24"/>
          <w:szCs w:val="24"/>
        </w:rPr>
      </w:pPr>
      <w:r>
        <w:rPr>
          <w:rFonts w:ascii="楷体" w:hAnsi="楷体" w:eastAsia="楷体" w:cs="楷体"/>
          <w:color w:val="auto"/>
          <w:spacing w:val="-2"/>
          <w:sz w:val="24"/>
          <w:szCs w:val="24"/>
        </w:rPr>
        <w:t>四、我单位依法进行纳税和社会保险申报并实际履行了义务。</w:t>
      </w:r>
    </w:p>
    <w:p w14:paraId="54C90EC5">
      <w:pPr>
        <w:spacing w:before="29" w:line="212" w:lineRule="auto"/>
        <w:ind w:left="572"/>
        <w:rPr>
          <w:rFonts w:ascii="楷体" w:hAnsi="楷体" w:eastAsia="楷体" w:cs="楷体"/>
          <w:color w:val="auto"/>
          <w:sz w:val="24"/>
          <w:szCs w:val="24"/>
        </w:rPr>
      </w:pPr>
      <w:r>
        <w:rPr>
          <w:rFonts w:ascii="楷体" w:hAnsi="楷体" w:eastAsia="楷体" w:cs="楷体"/>
          <w:color w:val="auto"/>
          <w:spacing w:val="-12"/>
          <w:sz w:val="24"/>
          <w:szCs w:val="24"/>
        </w:rPr>
        <w:t>五、我单位具有履行本项目采购合同所必需的设备和专业技术能力，并具有履行合同的良好记录。</w:t>
      </w:r>
    </w:p>
    <w:p w14:paraId="4F03752D">
      <w:pPr>
        <w:spacing w:before="37" w:line="233" w:lineRule="auto"/>
        <w:ind w:left="113" w:right="92" w:firstLine="464"/>
        <w:rPr>
          <w:rFonts w:ascii="楷体" w:hAnsi="楷体" w:eastAsia="楷体" w:cs="楷体"/>
          <w:color w:val="auto"/>
          <w:sz w:val="24"/>
          <w:szCs w:val="24"/>
        </w:rPr>
      </w:pPr>
      <w:r>
        <w:rPr>
          <w:rFonts w:ascii="楷体" w:hAnsi="楷体" w:eastAsia="楷体" w:cs="楷体"/>
          <w:color w:val="auto"/>
          <w:spacing w:val="-12"/>
          <w:sz w:val="24"/>
          <w:szCs w:val="24"/>
        </w:rPr>
        <w:t>六、我单位在参加采购项目政府采购活动前三年内</w:t>
      </w:r>
      <w:r>
        <w:rPr>
          <w:rFonts w:ascii="楷体" w:hAnsi="楷体" w:eastAsia="楷体" w:cs="楷体"/>
          <w:color w:val="auto"/>
          <w:spacing w:val="-13"/>
          <w:sz w:val="24"/>
          <w:szCs w:val="24"/>
        </w:rPr>
        <w:t>，在经营活动中，未因违法经营受到刑事处罚或者</w:t>
      </w:r>
      <w:r>
        <w:rPr>
          <w:rFonts w:ascii="楷体" w:hAnsi="楷体" w:eastAsia="楷体" w:cs="楷体"/>
          <w:color w:val="auto"/>
          <w:sz w:val="24"/>
          <w:szCs w:val="24"/>
        </w:rPr>
        <w:t xml:space="preserve"> </w:t>
      </w:r>
      <w:r>
        <w:rPr>
          <w:rFonts w:ascii="楷体" w:hAnsi="楷体" w:eastAsia="楷体" w:cs="楷体"/>
          <w:color w:val="auto"/>
          <w:spacing w:val="-12"/>
          <w:sz w:val="24"/>
          <w:szCs w:val="24"/>
        </w:rPr>
        <w:t>责令停产停业、吊销许可证或者执照、较大数额罚款等行政处</w:t>
      </w:r>
      <w:r>
        <w:rPr>
          <w:rFonts w:ascii="楷体" w:hAnsi="楷体" w:eastAsia="楷体" w:cs="楷体"/>
          <w:color w:val="auto"/>
          <w:spacing w:val="-13"/>
          <w:sz w:val="24"/>
          <w:szCs w:val="24"/>
        </w:rPr>
        <w:t>罚。其中较大数额罚款是指：达到处罚地行</w:t>
      </w:r>
      <w:r>
        <w:rPr>
          <w:rFonts w:ascii="楷体" w:hAnsi="楷体" w:eastAsia="楷体" w:cs="楷体"/>
          <w:color w:val="auto"/>
          <w:sz w:val="24"/>
          <w:szCs w:val="24"/>
        </w:rPr>
        <w:t xml:space="preserve"> </w:t>
      </w:r>
      <w:r>
        <w:rPr>
          <w:rFonts w:ascii="楷体" w:hAnsi="楷体" w:eastAsia="楷体" w:cs="楷体"/>
          <w:color w:val="auto"/>
          <w:spacing w:val="-12"/>
          <w:sz w:val="24"/>
          <w:szCs w:val="24"/>
        </w:rPr>
        <w:t>政处罚听证范围中“较大数额罚款”标准的；法律、法规、规章、国务院有关行</w:t>
      </w:r>
      <w:r>
        <w:rPr>
          <w:rFonts w:ascii="楷体" w:hAnsi="楷体" w:eastAsia="楷体" w:cs="楷体"/>
          <w:color w:val="auto"/>
          <w:spacing w:val="-13"/>
          <w:sz w:val="24"/>
          <w:szCs w:val="24"/>
        </w:rPr>
        <w:t>政主管部门对“较大数额</w:t>
      </w:r>
      <w:r>
        <w:rPr>
          <w:rFonts w:ascii="楷体" w:hAnsi="楷体" w:eastAsia="楷体" w:cs="楷体"/>
          <w:color w:val="auto"/>
          <w:sz w:val="24"/>
          <w:szCs w:val="24"/>
        </w:rPr>
        <w:t xml:space="preserve"> </w:t>
      </w:r>
      <w:r>
        <w:rPr>
          <w:rFonts w:ascii="楷体" w:hAnsi="楷体" w:eastAsia="楷体" w:cs="楷体"/>
          <w:color w:val="auto"/>
          <w:spacing w:val="-11"/>
          <w:sz w:val="24"/>
          <w:szCs w:val="24"/>
        </w:rPr>
        <w:t>罚款”标准另有规定的，从其规定。</w:t>
      </w:r>
    </w:p>
    <w:p w14:paraId="112D549A">
      <w:pPr>
        <w:spacing w:before="37" w:line="224" w:lineRule="auto"/>
        <w:ind w:left="129" w:right="101" w:firstLine="398"/>
        <w:rPr>
          <w:rFonts w:ascii="楷体" w:hAnsi="楷体" w:eastAsia="楷体" w:cs="楷体"/>
          <w:color w:val="auto"/>
          <w:sz w:val="24"/>
          <w:szCs w:val="24"/>
        </w:rPr>
      </w:pPr>
      <w:r>
        <w:rPr>
          <w:rFonts w:ascii="楷体" w:hAnsi="楷体" w:eastAsia="楷体" w:cs="楷体"/>
          <w:color w:val="auto"/>
          <w:spacing w:val="-8"/>
          <w:sz w:val="24"/>
          <w:szCs w:val="24"/>
        </w:rPr>
        <w:t>供应商在参加政府采购活动前 3 年内因</w:t>
      </w:r>
      <w:r>
        <w:rPr>
          <w:rFonts w:ascii="楷体" w:hAnsi="楷体" w:eastAsia="楷体" w:cs="楷体"/>
          <w:color w:val="auto"/>
          <w:spacing w:val="-9"/>
          <w:sz w:val="24"/>
          <w:szCs w:val="24"/>
        </w:rPr>
        <w:t>违法经营被禁止在一定期限内参加政府采购活动，期限届满</w:t>
      </w:r>
      <w:r>
        <w:rPr>
          <w:rFonts w:ascii="楷体" w:hAnsi="楷体" w:eastAsia="楷体" w:cs="楷体"/>
          <w:color w:val="auto"/>
          <w:sz w:val="24"/>
          <w:szCs w:val="24"/>
        </w:rPr>
        <w:t xml:space="preserve"> </w:t>
      </w:r>
      <w:r>
        <w:rPr>
          <w:rFonts w:ascii="楷体" w:hAnsi="楷体" w:eastAsia="楷体" w:cs="楷体"/>
          <w:color w:val="auto"/>
          <w:spacing w:val="-9"/>
          <w:sz w:val="24"/>
          <w:szCs w:val="24"/>
        </w:rPr>
        <w:t>的，可以参加政府采购活动。</w:t>
      </w:r>
    </w:p>
    <w:p w14:paraId="0EB45B55">
      <w:pPr>
        <w:spacing w:before="36" w:line="216" w:lineRule="auto"/>
        <w:ind w:left="599"/>
        <w:rPr>
          <w:rFonts w:ascii="楷体" w:hAnsi="楷体" w:eastAsia="楷体" w:cs="楷体"/>
          <w:color w:val="auto"/>
          <w:sz w:val="24"/>
          <w:szCs w:val="24"/>
        </w:rPr>
      </w:pPr>
      <w:r>
        <w:rPr>
          <w:rFonts w:ascii="楷体" w:hAnsi="楷体" w:eastAsia="楷体" w:cs="楷体"/>
          <w:color w:val="auto"/>
          <w:spacing w:val="-2"/>
          <w:sz w:val="24"/>
          <w:szCs w:val="24"/>
        </w:rPr>
        <w:t>七、我单位具备法律、行政法规规定的其他条件。</w:t>
      </w:r>
    </w:p>
    <w:p w14:paraId="1E9283CF">
      <w:pPr>
        <w:spacing w:before="31" w:line="229" w:lineRule="auto"/>
        <w:ind w:left="118" w:right="37" w:firstLine="455"/>
        <w:rPr>
          <w:rFonts w:ascii="楷体" w:hAnsi="楷体" w:eastAsia="楷体" w:cs="楷体"/>
          <w:color w:val="auto"/>
          <w:sz w:val="24"/>
          <w:szCs w:val="24"/>
        </w:rPr>
      </w:pPr>
      <w:r>
        <w:rPr>
          <w:rFonts w:ascii="楷体" w:hAnsi="楷体" w:eastAsia="楷体" w:cs="楷体"/>
          <w:color w:val="auto"/>
          <w:spacing w:val="-16"/>
          <w:sz w:val="24"/>
          <w:szCs w:val="24"/>
        </w:rPr>
        <w:t>八、与我单位存在“单位负责人为同一人或者存在直接控股、管理关系”的其他单</w:t>
      </w:r>
      <w:r>
        <w:rPr>
          <w:rFonts w:ascii="楷体" w:hAnsi="楷体" w:eastAsia="楷体" w:cs="楷体"/>
          <w:color w:val="auto"/>
          <w:spacing w:val="-17"/>
          <w:sz w:val="24"/>
          <w:szCs w:val="24"/>
        </w:rPr>
        <w:t>位信息如下（如无，</w:t>
      </w:r>
      <w:r>
        <w:rPr>
          <w:rFonts w:ascii="楷体" w:hAnsi="楷体" w:eastAsia="楷体" w:cs="楷体"/>
          <w:color w:val="auto"/>
          <w:sz w:val="24"/>
          <w:szCs w:val="24"/>
        </w:rPr>
        <w:t xml:space="preserve"> </w:t>
      </w:r>
      <w:r>
        <w:rPr>
          <w:rFonts w:ascii="楷体" w:hAnsi="楷体" w:eastAsia="楷体" w:cs="楷体"/>
          <w:color w:val="auto"/>
          <w:spacing w:val="-11"/>
          <w:sz w:val="24"/>
          <w:szCs w:val="24"/>
        </w:rPr>
        <w:t>填写“无”</w:t>
      </w:r>
      <w:r>
        <w:rPr>
          <w:rFonts w:ascii="楷体" w:hAnsi="楷体" w:eastAsia="楷体" w:cs="楷体"/>
          <w:color w:val="auto"/>
          <w:spacing w:val="-8"/>
          <w:sz w:val="24"/>
          <w:szCs w:val="24"/>
        </w:rPr>
        <w:t>）：</w:t>
      </w:r>
    </w:p>
    <w:p w14:paraId="1A40BF12">
      <w:pPr>
        <w:spacing w:before="29" w:line="215" w:lineRule="auto"/>
        <w:ind w:left="607"/>
        <w:rPr>
          <w:rFonts w:ascii="楷体" w:hAnsi="楷体" w:eastAsia="楷体" w:cs="楷体"/>
          <w:color w:val="auto"/>
          <w:sz w:val="24"/>
          <w:szCs w:val="24"/>
        </w:rPr>
      </w:pPr>
      <w:r>
        <w:rPr>
          <w:rFonts w:ascii="楷体" w:hAnsi="楷体" w:eastAsia="楷体" w:cs="楷体"/>
          <w:color w:val="auto"/>
          <w:spacing w:val="-1"/>
          <w:sz w:val="24"/>
          <w:szCs w:val="24"/>
        </w:rPr>
        <w:t>1、与我单位的法定代表人（单位负责人）为同一人的其他单位如下：</w:t>
      </w:r>
      <w:r>
        <w:rPr>
          <w:rFonts w:ascii="楷体" w:hAnsi="楷体" w:eastAsia="楷体" w:cs="楷体"/>
          <w:color w:val="auto"/>
          <w:sz w:val="24"/>
          <w:szCs w:val="24"/>
          <w:u w:val="single" w:color="auto"/>
        </w:rPr>
        <w:t xml:space="preserve">                </w:t>
      </w:r>
    </w:p>
    <w:p w14:paraId="4197CBAE">
      <w:pPr>
        <w:spacing w:before="33" w:line="217" w:lineRule="auto"/>
        <w:ind w:left="593"/>
        <w:rPr>
          <w:rFonts w:ascii="楷体" w:hAnsi="楷体" w:eastAsia="楷体" w:cs="楷体"/>
          <w:color w:val="auto"/>
          <w:sz w:val="24"/>
          <w:szCs w:val="24"/>
        </w:rPr>
      </w:pPr>
      <w:r>
        <w:rPr>
          <w:rFonts w:ascii="楷体" w:hAnsi="楷体" w:eastAsia="楷体" w:cs="楷体"/>
          <w:color w:val="auto"/>
          <w:spacing w:val="-1"/>
          <w:sz w:val="24"/>
          <w:szCs w:val="24"/>
        </w:rPr>
        <w:t>2、我单位直接控股的其他单位如下：</w:t>
      </w:r>
      <w:r>
        <w:rPr>
          <w:rFonts w:ascii="楷体" w:hAnsi="楷体" w:eastAsia="楷体" w:cs="楷体"/>
          <w:color w:val="auto"/>
          <w:sz w:val="24"/>
          <w:szCs w:val="24"/>
          <w:u w:val="single" w:color="auto"/>
        </w:rPr>
        <w:t xml:space="preserve">                </w:t>
      </w:r>
    </w:p>
    <w:p w14:paraId="30E6660E">
      <w:pPr>
        <w:spacing w:before="30" w:line="215" w:lineRule="auto"/>
        <w:ind w:left="594"/>
        <w:rPr>
          <w:rFonts w:ascii="楷体" w:hAnsi="楷体" w:eastAsia="楷体" w:cs="楷体"/>
          <w:color w:val="auto"/>
          <w:sz w:val="24"/>
          <w:szCs w:val="24"/>
        </w:rPr>
      </w:pPr>
      <w:r>
        <w:rPr>
          <w:rFonts w:ascii="楷体" w:hAnsi="楷体" w:eastAsia="楷体" w:cs="楷体"/>
          <w:color w:val="auto"/>
          <w:spacing w:val="-1"/>
          <w:sz w:val="24"/>
          <w:szCs w:val="24"/>
        </w:rPr>
        <w:t>3、与我单位存在管理关系的其他单位如下：</w:t>
      </w:r>
      <w:r>
        <w:rPr>
          <w:rFonts w:ascii="楷体" w:hAnsi="楷体" w:eastAsia="楷体" w:cs="楷体"/>
          <w:color w:val="auto"/>
          <w:sz w:val="24"/>
          <w:szCs w:val="24"/>
          <w:u w:val="single" w:color="auto"/>
        </w:rPr>
        <w:t xml:space="preserve">                </w:t>
      </w:r>
    </w:p>
    <w:p w14:paraId="0D1C6851">
      <w:pPr>
        <w:spacing w:before="27" w:line="215" w:lineRule="auto"/>
        <w:ind w:left="572"/>
        <w:rPr>
          <w:rFonts w:ascii="楷体" w:hAnsi="楷体" w:eastAsia="楷体" w:cs="楷体"/>
          <w:color w:val="auto"/>
          <w:sz w:val="24"/>
          <w:szCs w:val="24"/>
        </w:rPr>
      </w:pPr>
      <w:r>
        <w:rPr>
          <w:rFonts w:ascii="楷体" w:hAnsi="楷体" w:eastAsia="楷体" w:cs="楷体"/>
          <w:color w:val="auto"/>
          <w:spacing w:val="-12"/>
          <w:sz w:val="24"/>
          <w:szCs w:val="24"/>
        </w:rPr>
        <w:t>九、我单位不属于为本项目提供整体设计、规范编制或者项目管理、监理、检测等服务的投标人。</w:t>
      </w:r>
    </w:p>
    <w:p w14:paraId="2633400A">
      <w:pPr>
        <w:spacing w:before="33" w:line="217" w:lineRule="auto"/>
        <w:ind w:left="601"/>
        <w:rPr>
          <w:rFonts w:ascii="楷体" w:hAnsi="楷体" w:eastAsia="楷体" w:cs="楷体"/>
          <w:color w:val="auto"/>
          <w:sz w:val="24"/>
          <w:szCs w:val="24"/>
        </w:rPr>
      </w:pPr>
      <w:r>
        <w:rPr>
          <w:rFonts w:ascii="楷体" w:hAnsi="楷体" w:eastAsia="楷体" w:cs="楷体"/>
          <w:color w:val="auto"/>
          <w:spacing w:val="-4"/>
          <w:sz w:val="24"/>
          <w:szCs w:val="24"/>
        </w:rPr>
        <w:t>十、我单位无以下不良信用记录情形：</w:t>
      </w:r>
    </w:p>
    <w:p w14:paraId="37A3E0AA">
      <w:pPr>
        <w:spacing w:before="29" w:line="217" w:lineRule="auto"/>
        <w:ind w:left="607"/>
        <w:rPr>
          <w:rFonts w:ascii="楷体" w:hAnsi="楷体" w:eastAsia="楷体" w:cs="楷体"/>
          <w:color w:val="auto"/>
          <w:sz w:val="24"/>
          <w:szCs w:val="24"/>
        </w:rPr>
      </w:pPr>
      <w:r>
        <w:rPr>
          <w:rFonts w:ascii="楷体" w:hAnsi="楷体" w:eastAsia="楷体" w:cs="楷体"/>
          <w:color w:val="auto"/>
          <w:spacing w:val="-2"/>
          <w:sz w:val="24"/>
          <w:szCs w:val="24"/>
        </w:rPr>
        <w:t>1、在“信用中国”网站被列入失信被执行人和重大税收违法案件当事人名单；</w:t>
      </w:r>
    </w:p>
    <w:p w14:paraId="11D5B98B">
      <w:pPr>
        <w:spacing w:before="31" w:line="217" w:lineRule="auto"/>
        <w:ind w:left="593"/>
        <w:rPr>
          <w:rFonts w:ascii="楷体" w:hAnsi="楷体" w:eastAsia="楷体" w:cs="楷体"/>
          <w:color w:val="auto"/>
          <w:sz w:val="24"/>
          <w:szCs w:val="24"/>
        </w:rPr>
      </w:pPr>
      <w:r>
        <w:rPr>
          <w:rFonts w:ascii="楷体" w:hAnsi="楷体" w:eastAsia="楷体" w:cs="楷体"/>
          <w:color w:val="auto"/>
          <w:spacing w:val="-2"/>
          <w:sz w:val="24"/>
          <w:szCs w:val="24"/>
        </w:rPr>
        <w:t>2、在“中国政府采购网”网站被列入政府采购严重违法失信行为记录名单；</w:t>
      </w:r>
    </w:p>
    <w:p w14:paraId="6DA6C642">
      <w:pPr>
        <w:spacing w:before="29" w:line="217" w:lineRule="auto"/>
        <w:ind w:left="594"/>
        <w:rPr>
          <w:rFonts w:ascii="楷体" w:hAnsi="楷体" w:eastAsia="楷体" w:cs="楷体"/>
          <w:color w:val="auto"/>
          <w:sz w:val="24"/>
          <w:szCs w:val="24"/>
        </w:rPr>
      </w:pPr>
      <w:r>
        <w:rPr>
          <w:rFonts w:ascii="楷体" w:hAnsi="楷体" w:eastAsia="楷体" w:cs="楷体"/>
          <w:color w:val="auto"/>
          <w:spacing w:val="-2"/>
          <w:sz w:val="24"/>
          <w:szCs w:val="24"/>
        </w:rPr>
        <w:t>3、不符合《政府采购法》第二十二条规定的条件。</w:t>
      </w:r>
    </w:p>
    <w:p w14:paraId="6FA716E5">
      <w:pPr>
        <w:spacing w:before="31" w:line="229" w:lineRule="auto"/>
        <w:ind w:left="118" w:right="101" w:firstLine="426"/>
        <w:rPr>
          <w:rFonts w:ascii="楷体" w:hAnsi="楷体" w:eastAsia="楷体" w:cs="楷体"/>
          <w:color w:val="auto"/>
          <w:sz w:val="24"/>
          <w:szCs w:val="24"/>
        </w:rPr>
      </w:pPr>
      <w:r>
        <w:rPr>
          <w:rFonts w:ascii="楷体" w:hAnsi="楷体" w:eastAsia="楷体" w:cs="楷体"/>
          <w:color w:val="auto"/>
          <w:spacing w:val="-12"/>
          <w:sz w:val="24"/>
          <w:szCs w:val="24"/>
        </w:rPr>
        <w:t>我单位保证上述声明的事项都是真实的，如有虚假，我单位愿意承担相应的法律责任，并承担因此所</w:t>
      </w:r>
      <w:r>
        <w:rPr>
          <w:rFonts w:ascii="楷体" w:hAnsi="楷体" w:eastAsia="楷体" w:cs="楷体"/>
          <w:color w:val="auto"/>
          <w:spacing w:val="4"/>
          <w:sz w:val="24"/>
          <w:szCs w:val="24"/>
        </w:rPr>
        <w:t xml:space="preserve"> </w:t>
      </w:r>
      <w:r>
        <w:rPr>
          <w:rFonts w:ascii="楷体" w:hAnsi="楷体" w:eastAsia="楷体" w:cs="楷体"/>
          <w:color w:val="auto"/>
          <w:spacing w:val="-7"/>
          <w:sz w:val="24"/>
          <w:szCs w:val="24"/>
        </w:rPr>
        <w:t>造成的一切损失。</w:t>
      </w:r>
    </w:p>
    <w:p w14:paraId="255CDCE8">
      <w:pPr>
        <w:pStyle w:val="2"/>
        <w:spacing w:line="257" w:lineRule="auto"/>
        <w:rPr>
          <w:color w:val="auto"/>
        </w:rPr>
      </w:pPr>
    </w:p>
    <w:p w14:paraId="29AB7707">
      <w:pPr>
        <w:spacing w:before="78" w:line="212" w:lineRule="auto"/>
        <w:ind w:left="127"/>
        <w:rPr>
          <w:rFonts w:ascii="楷体" w:hAnsi="楷体" w:eastAsia="楷体" w:cs="楷体"/>
          <w:color w:val="auto"/>
          <w:sz w:val="24"/>
          <w:szCs w:val="24"/>
        </w:rPr>
      </w:pPr>
      <w:r>
        <w:rPr>
          <w:rFonts w:ascii="楷体" w:hAnsi="楷体" w:eastAsia="楷体" w:cs="楷体"/>
          <w:color w:val="auto"/>
          <w:spacing w:val="-1"/>
          <w:sz w:val="24"/>
          <w:szCs w:val="24"/>
        </w:rPr>
        <w:t>注：第三条“良好的商业信誉”是指投标人经营状况</w:t>
      </w:r>
      <w:r>
        <w:rPr>
          <w:rFonts w:ascii="楷体" w:hAnsi="楷体" w:eastAsia="楷体" w:cs="楷体"/>
          <w:color w:val="auto"/>
          <w:spacing w:val="-2"/>
          <w:sz w:val="24"/>
          <w:szCs w:val="24"/>
        </w:rPr>
        <w:t>良好，无本资格声明第十条情形。</w:t>
      </w:r>
    </w:p>
    <w:p w14:paraId="456DBEAA">
      <w:pPr>
        <w:pStyle w:val="2"/>
        <w:spacing w:line="273" w:lineRule="auto"/>
        <w:rPr>
          <w:color w:val="auto"/>
        </w:rPr>
      </w:pPr>
    </w:p>
    <w:p w14:paraId="34A518EB">
      <w:pPr>
        <w:spacing w:before="79" w:line="217" w:lineRule="auto"/>
        <w:ind w:left="116"/>
        <w:rPr>
          <w:rFonts w:ascii="楷体" w:hAnsi="楷体" w:eastAsia="楷体" w:cs="楷体"/>
          <w:color w:val="auto"/>
          <w:sz w:val="24"/>
          <w:szCs w:val="24"/>
        </w:rPr>
      </w:pPr>
      <w:r>
        <w:rPr>
          <w:rFonts w:ascii="楷体" w:hAnsi="楷体" w:eastAsia="楷体" w:cs="楷体"/>
          <w:color w:val="auto"/>
          <w:spacing w:val="-1"/>
          <w:sz w:val="24"/>
          <w:szCs w:val="24"/>
        </w:rPr>
        <w:t>投标人名称（盖单位章）：</w:t>
      </w:r>
      <w:r>
        <w:rPr>
          <w:rFonts w:ascii="楷体" w:hAnsi="楷体" w:eastAsia="楷体" w:cs="楷体"/>
          <w:color w:val="auto"/>
          <w:sz w:val="24"/>
          <w:szCs w:val="24"/>
          <w:u w:val="single" w:color="auto"/>
        </w:rPr>
        <w:t xml:space="preserve">                </w:t>
      </w:r>
    </w:p>
    <w:p w14:paraId="69420176">
      <w:pPr>
        <w:spacing w:before="182" w:line="340" w:lineRule="auto"/>
        <w:ind w:left="164" w:right="3332" w:hanging="32"/>
        <w:rPr>
          <w:rFonts w:ascii="楷体" w:hAnsi="楷体" w:eastAsia="楷体" w:cs="楷体"/>
          <w:color w:val="auto"/>
          <w:sz w:val="24"/>
          <w:szCs w:val="24"/>
        </w:rPr>
      </w:pPr>
      <w:r>
        <w:rPr>
          <w:rFonts w:ascii="楷体" w:hAnsi="楷体" w:eastAsia="楷体" w:cs="楷体"/>
          <w:color w:val="auto"/>
          <w:spacing w:val="-7"/>
          <w:sz w:val="24"/>
          <w:szCs w:val="24"/>
        </w:rPr>
        <w:t>法定代表人（单位负责人）或其授权代理人（签字或印章</w:t>
      </w:r>
      <w:r>
        <w:rPr>
          <w:rFonts w:ascii="楷体" w:hAnsi="楷体" w:eastAsia="楷体" w:cs="楷体"/>
          <w:color w:val="auto"/>
          <w:spacing w:val="-10"/>
          <w:sz w:val="24"/>
          <w:szCs w:val="24"/>
        </w:rPr>
        <w:t>）：</w:t>
      </w:r>
      <w:r>
        <w:rPr>
          <w:rFonts w:ascii="楷体" w:hAnsi="楷体" w:eastAsia="楷体" w:cs="楷体"/>
          <w:color w:val="auto"/>
          <w:spacing w:val="13"/>
          <w:sz w:val="24"/>
          <w:szCs w:val="24"/>
          <w:u w:val="single" w:color="auto"/>
        </w:rPr>
        <w:t xml:space="preserve">       </w:t>
      </w:r>
      <w:r>
        <w:rPr>
          <w:rFonts w:ascii="楷体" w:hAnsi="楷体" w:eastAsia="楷体" w:cs="楷体"/>
          <w:color w:val="auto"/>
          <w:spacing w:val="1"/>
          <w:sz w:val="24"/>
          <w:szCs w:val="24"/>
        </w:rPr>
        <w:t xml:space="preserve"> </w:t>
      </w:r>
      <w:r>
        <w:rPr>
          <w:rFonts w:ascii="楷体" w:hAnsi="楷体" w:eastAsia="楷体" w:cs="楷体"/>
          <w:color w:val="auto"/>
          <w:spacing w:val="-16"/>
          <w:sz w:val="24"/>
          <w:szCs w:val="24"/>
        </w:rPr>
        <w:t>日期：</w:t>
      </w:r>
      <w:r>
        <w:rPr>
          <w:rFonts w:ascii="楷体" w:hAnsi="楷体" w:eastAsia="楷体" w:cs="楷体"/>
          <w:color w:val="auto"/>
          <w:sz w:val="24"/>
          <w:szCs w:val="24"/>
          <w:u w:val="single" w:color="auto"/>
        </w:rPr>
        <w:t xml:space="preserve">     </w:t>
      </w:r>
      <w:r>
        <w:rPr>
          <w:rFonts w:ascii="楷体" w:hAnsi="楷体" w:eastAsia="楷体" w:cs="楷体"/>
          <w:color w:val="auto"/>
          <w:spacing w:val="-106"/>
          <w:sz w:val="24"/>
          <w:szCs w:val="24"/>
        </w:rPr>
        <w:t xml:space="preserve"> </w:t>
      </w:r>
      <w:r>
        <w:rPr>
          <w:rFonts w:ascii="楷体" w:hAnsi="楷体" w:eastAsia="楷体" w:cs="楷体"/>
          <w:color w:val="auto"/>
          <w:spacing w:val="-16"/>
          <w:sz w:val="24"/>
          <w:szCs w:val="24"/>
        </w:rPr>
        <w:t>年</w:t>
      </w:r>
      <w:r>
        <w:rPr>
          <w:rFonts w:ascii="楷体" w:hAnsi="楷体" w:eastAsia="楷体" w:cs="楷体"/>
          <w:color w:val="auto"/>
          <w:sz w:val="24"/>
          <w:szCs w:val="24"/>
          <w:u w:val="single" w:color="auto"/>
        </w:rPr>
        <w:t xml:space="preserve">   </w:t>
      </w:r>
      <w:r>
        <w:rPr>
          <w:rFonts w:ascii="楷体" w:hAnsi="楷体" w:eastAsia="楷体" w:cs="楷体"/>
          <w:color w:val="auto"/>
          <w:spacing w:val="-99"/>
          <w:sz w:val="24"/>
          <w:szCs w:val="24"/>
        </w:rPr>
        <w:t xml:space="preserve"> </w:t>
      </w:r>
      <w:r>
        <w:rPr>
          <w:rFonts w:ascii="楷体" w:hAnsi="楷体" w:eastAsia="楷体" w:cs="楷体"/>
          <w:color w:val="auto"/>
          <w:spacing w:val="-16"/>
          <w:sz w:val="24"/>
          <w:szCs w:val="24"/>
        </w:rPr>
        <w:t>月</w:t>
      </w:r>
      <w:r>
        <w:rPr>
          <w:rFonts w:ascii="楷体" w:hAnsi="楷体" w:eastAsia="楷体" w:cs="楷体"/>
          <w:color w:val="auto"/>
          <w:sz w:val="24"/>
          <w:szCs w:val="24"/>
          <w:u w:val="single" w:color="auto"/>
        </w:rPr>
        <w:t xml:space="preserve">  </w:t>
      </w:r>
      <w:r>
        <w:rPr>
          <w:rFonts w:ascii="楷体" w:hAnsi="楷体" w:eastAsia="楷体" w:cs="楷体"/>
          <w:color w:val="auto"/>
          <w:spacing w:val="-60"/>
          <w:sz w:val="24"/>
          <w:szCs w:val="24"/>
        </w:rPr>
        <w:t xml:space="preserve"> </w:t>
      </w:r>
      <w:r>
        <w:rPr>
          <w:rFonts w:ascii="楷体" w:hAnsi="楷体" w:eastAsia="楷体" w:cs="楷体"/>
          <w:color w:val="auto"/>
          <w:spacing w:val="-16"/>
          <w:sz w:val="24"/>
          <w:szCs w:val="24"/>
        </w:rPr>
        <w:t>日</w:t>
      </w:r>
    </w:p>
    <w:p w14:paraId="1FD00565">
      <w:pPr>
        <w:spacing w:line="340" w:lineRule="auto"/>
        <w:rPr>
          <w:rFonts w:ascii="楷体" w:hAnsi="楷体" w:eastAsia="楷体" w:cs="楷体"/>
          <w:color w:val="auto"/>
          <w:sz w:val="24"/>
          <w:szCs w:val="24"/>
        </w:rPr>
        <w:sectPr>
          <w:footerReference r:id="rId64" w:type="default"/>
          <w:pgSz w:w="11909" w:h="16839"/>
          <w:pgMar w:top="1022" w:right="609" w:bottom="1042" w:left="614" w:header="711" w:footer="732" w:gutter="0"/>
          <w:pgNumType w:fmt="decimal"/>
          <w:cols w:space="720" w:num="1"/>
        </w:sectPr>
      </w:pPr>
    </w:p>
    <w:p w14:paraId="6943258D">
      <w:pPr>
        <w:pStyle w:val="2"/>
        <w:spacing w:line="337" w:lineRule="auto"/>
        <w:rPr>
          <w:color w:val="auto"/>
        </w:rPr>
      </w:pPr>
    </w:p>
    <w:p w14:paraId="77CD976F">
      <w:pPr>
        <w:spacing w:before="78" w:line="217" w:lineRule="auto"/>
        <w:ind w:left="131"/>
        <w:rPr>
          <w:rFonts w:ascii="楷体" w:hAnsi="楷体" w:eastAsia="楷体" w:cs="楷体"/>
          <w:color w:val="auto"/>
          <w:sz w:val="24"/>
          <w:szCs w:val="24"/>
        </w:rPr>
      </w:pPr>
      <w:r>
        <w:rPr>
          <w:rFonts w:ascii="楷体" w:hAnsi="楷体" w:eastAsia="楷体" w:cs="楷体"/>
          <w:b/>
          <w:bCs/>
          <w:color w:val="auto"/>
          <w:spacing w:val="-5"/>
          <w:sz w:val="24"/>
          <w:szCs w:val="24"/>
        </w:rPr>
        <w:t>附件</w:t>
      </w:r>
      <w:r>
        <w:rPr>
          <w:rFonts w:ascii="楷体" w:hAnsi="楷体" w:eastAsia="楷体" w:cs="楷体"/>
          <w:color w:val="auto"/>
          <w:spacing w:val="-39"/>
          <w:sz w:val="24"/>
          <w:szCs w:val="24"/>
        </w:rPr>
        <w:t xml:space="preserve"> </w:t>
      </w:r>
      <w:r>
        <w:rPr>
          <w:rFonts w:ascii="楷体" w:hAnsi="楷体" w:eastAsia="楷体" w:cs="楷体"/>
          <w:b/>
          <w:bCs/>
          <w:color w:val="auto"/>
          <w:spacing w:val="-5"/>
          <w:sz w:val="24"/>
          <w:szCs w:val="24"/>
        </w:rPr>
        <w:t>3-2</w:t>
      </w:r>
      <w:r>
        <w:rPr>
          <w:rFonts w:ascii="楷体" w:hAnsi="楷体" w:eastAsia="楷体" w:cs="楷体"/>
          <w:color w:val="auto"/>
          <w:spacing w:val="-41"/>
          <w:sz w:val="24"/>
          <w:szCs w:val="24"/>
        </w:rPr>
        <w:t xml:space="preserve"> </w:t>
      </w:r>
      <w:r>
        <w:rPr>
          <w:rFonts w:ascii="楷体" w:hAnsi="楷体" w:eastAsia="楷体" w:cs="楷体"/>
          <w:b/>
          <w:bCs/>
          <w:color w:val="auto"/>
          <w:spacing w:val="-5"/>
          <w:sz w:val="24"/>
          <w:szCs w:val="24"/>
        </w:rPr>
        <w:t>湖南省政府采购供应商资格承诺函</w:t>
      </w:r>
    </w:p>
    <w:p w14:paraId="348DE95D">
      <w:pPr>
        <w:pStyle w:val="2"/>
        <w:spacing w:line="263" w:lineRule="auto"/>
        <w:rPr>
          <w:color w:val="auto"/>
        </w:rPr>
      </w:pPr>
    </w:p>
    <w:p w14:paraId="4ED1555A">
      <w:pPr>
        <w:spacing w:before="88" w:line="222" w:lineRule="auto"/>
        <w:ind w:left="3250"/>
        <w:rPr>
          <w:rFonts w:ascii="楷体" w:hAnsi="楷体" w:eastAsia="楷体" w:cs="楷体"/>
          <w:color w:val="auto"/>
          <w:sz w:val="27"/>
          <w:szCs w:val="27"/>
        </w:rPr>
      </w:pPr>
      <w:r>
        <w:rPr>
          <w:rFonts w:ascii="楷体" w:hAnsi="楷体" w:eastAsia="楷体" w:cs="楷体"/>
          <w:b/>
          <w:bCs/>
          <w:color w:val="auto"/>
          <w:spacing w:val="6"/>
          <w:sz w:val="27"/>
          <w:szCs w:val="27"/>
        </w:rPr>
        <w:t>湖南省政府采购供应商资格承诺函</w:t>
      </w:r>
    </w:p>
    <w:p w14:paraId="28A41F69">
      <w:pPr>
        <w:spacing w:before="212" w:line="350" w:lineRule="auto"/>
        <w:ind w:left="105" w:right="121" w:firstLine="521"/>
        <w:jc w:val="both"/>
        <w:rPr>
          <w:rFonts w:ascii="楷体" w:hAnsi="楷体" w:eastAsia="楷体" w:cs="楷体"/>
          <w:color w:val="auto"/>
          <w:sz w:val="24"/>
          <w:szCs w:val="24"/>
        </w:rPr>
      </w:pPr>
      <w:r>
        <w:rPr>
          <w:rFonts w:ascii="楷体" w:hAnsi="楷体" w:eastAsia="楷体" w:cs="楷体"/>
          <w:color w:val="auto"/>
          <w:spacing w:val="8"/>
          <w:sz w:val="24"/>
          <w:szCs w:val="24"/>
        </w:rPr>
        <w:t>本公司独立承担民事责任、具有良好的商业信誉和健全的财务会计制度、依法缴纳税</w:t>
      </w:r>
      <w:r>
        <w:rPr>
          <w:rFonts w:ascii="楷体" w:hAnsi="楷体" w:eastAsia="楷体" w:cs="楷体"/>
          <w:color w:val="auto"/>
          <w:spacing w:val="7"/>
          <w:sz w:val="24"/>
          <w:szCs w:val="24"/>
        </w:rPr>
        <w:t>收和社</w:t>
      </w:r>
      <w:r>
        <w:rPr>
          <w:rFonts w:ascii="楷体" w:hAnsi="楷体" w:eastAsia="楷体" w:cs="楷体"/>
          <w:color w:val="auto"/>
          <w:sz w:val="24"/>
          <w:szCs w:val="24"/>
        </w:rPr>
        <w:t xml:space="preserve"> </w:t>
      </w:r>
      <w:r>
        <w:rPr>
          <w:rFonts w:ascii="楷体" w:hAnsi="楷体" w:eastAsia="楷体" w:cs="楷体"/>
          <w:color w:val="auto"/>
          <w:spacing w:val="9"/>
          <w:sz w:val="24"/>
          <w:szCs w:val="24"/>
        </w:rPr>
        <w:t>会保障资金，在前三年的经营活动中无重大违法记录，未列入严重失信行为名单，符合政府</w:t>
      </w:r>
      <w:r>
        <w:rPr>
          <w:rFonts w:ascii="楷体" w:hAnsi="楷体" w:eastAsia="楷体" w:cs="楷体"/>
          <w:color w:val="auto"/>
          <w:spacing w:val="8"/>
          <w:sz w:val="24"/>
          <w:szCs w:val="24"/>
        </w:rPr>
        <w:t>采购</w:t>
      </w:r>
      <w:r>
        <w:rPr>
          <w:rFonts w:ascii="楷体" w:hAnsi="楷体" w:eastAsia="楷体" w:cs="楷体"/>
          <w:color w:val="auto"/>
          <w:sz w:val="24"/>
          <w:szCs w:val="24"/>
        </w:rPr>
        <w:t xml:space="preserve"> </w:t>
      </w:r>
      <w:r>
        <w:rPr>
          <w:rFonts w:ascii="楷体" w:hAnsi="楷体" w:eastAsia="楷体" w:cs="楷体"/>
          <w:color w:val="auto"/>
          <w:spacing w:val="9"/>
          <w:sz w:val="24"/>
          <w:szCs w:val="24"/>
        </w:rPr>
        <w:t>供应商的基本资格要求。</w:t>
      </w:r>
    </w:p>
    <w:p w14:paraId="62874919">
      <w:pPr>
        <w:spacing w:before="36" w:line="212" w:lineRule="auto"/>
        <w:ind w:left="616"/>
        <w:rPr>
          <w:rFonts w:ascii="楷体" w:hAnsi="楷体" w:eastAsia="楷体" w:cs="楷体"/>
          <w:color w:val="auto"/>
          <w:sz w:val="24"/>
          <w:szCs w:val="24"/>
        </w:rPr>
      </w:pPr>
      <w:r>
        <w:rPr>
          <w:rFonts w:ascii="楷体" w:hAnsi="楷体" w:eastAsia="楷体" w:cs="楷体"/>
          <w:color w:val="auto"/>
          <w:spacing w:val="6"/>
          <w:sz w:val="24"/>
          <w:szCs w:val="24"/>
        </w:rPr>
        <w:t>按照《政府采购促进中小企业发展管理办法》</w:t>
      </w:r>
      <w:r>
        <w:rPr>
          <w:rFonts w:ascii="楷体" w:hAnsi="楷体" w:eastAsia="楷体" w:cs="楷体"/>
          <w:color w:val="auto"/>
          <w:spacing w:val="-55"/>
          <w:sz w:val="24"/>
          <w:szCs w:val="24"/>
        </w:rPr>
        <w:t xml:space="preserve"> </w:t>
      </w:r>
      <w:r>
        <w:rPr>
          <w:rFonts w:ascii="楷体" w:hAnsi="楷体" w:eastAsia="楷体" w:cs="楷体"/>
          <w:color w:val="auto"/>
          <w:spacing w:val="6"/>
          <w:sz w:val="24"/>
          <w:szCs w:val="24"/>
        </w:rPr>
        <w:t>(财库[2020]46</w:t>
      </w:r>
      <w:r>
        <w:rPr>
          <w:rFonts w:ascii="楷体" w:hAnsi="楷体" w:eastAsia="楷体" w:cs="楷体"/>
          <w:color w:val="auto"/>
          <w:spacing w:val="-32"/>
          <w:sz w:val="24"/>
          <w:szCs w:val="24"/>
        </w:rPr>
        <w:t xml:space="preserve"> </w:t>
      </w:r>
      <w:r>
        <w:rPr>
          <w:rFonts w:ascii="楷体" w:hAnsi="楷体" w:eastAsia="楷体" w:cs="楷体"/>
          <w:color w:val="auto"/>
          <w:spacing w:val="6"/>
          <w:sz w:val="24"/>
          <w:szCs w:val="24"/>
        </w:rPr>
        <w:t>号)，本公司企业规模为</w:t>
      </w:r>
      <w:r>
        <w:rPr>
          <w:rFonts w:ascii="楷体" w:hAnsi="楷体" w:eastAsia="楷体" w:cs="楷体"/>
          <w:color w:val="auto"/>
          <w:spacing w:val="-67"/>
          <w:sz w:val="24"/>
          <w:szCs w:val="24"/>
        </w:rPr>
        <w:t xml:space="preserve"> </w:t>
      </w:r>
      <w:r>
        <w:rPr>
          <w:rFonts w:ascii="楷体" w:hAnsi="楷体" w:eastAsia="楷体" w:cs="楷体"/>
          <w:color w:val="auto"/>
          <w:spacing w:val="6"/>
          <w:sz w:val="24"/>
          <w:szCs w:val="24"/>
        </w:rPr>
        <w:t>:大型</w:t>
      </w:r>
    </w:p>
    <w:p w14:paraId="15D6F5CD">
      <w:pPr>
        <w:spacing w:before="190" w:line="217" w:lineRule="auto"/>
        <w:ind w:left="126"/>
        <w:rPr>
          <w:rFonts w:ascii="楷体" w:hAnsi="楷体" w:eastAsia="楷体" w:cs="楷体"/>
          <w:color w:val="auto"/>
          <w:sz w:val="24"/>
          <w:szCs w:val="24"/>
        </w:rPr>
      </w:pPr>
      <w:r>
        <w:rPr>
          <w:rFonts w:ascii="楷体" w:hAnsi="楷体" w:eastAsia="楷体" w:cs="楷体"/>
          <w:color w:val="auto"/>
          <w:spacing w:val="4"/>
          <w:sz w:val="24"/>
          <w:szCs w:val="24"/>
        </w:rPr>
        <w:t>□中型□小型□微型□</w:t>
      </w:r>
    </w:p>
    <w:p w14:paraId="25840040">
      <w:pPr>
        <w:pStyle w:val="2"/>
        <w:spacing w:line="258" w:lineRule="auto"/>
        <w:rPr>
          <w:color w:val="auto"/>
        </w:rPr>
      </w:pPr>
    </w:p>
    <w:p w14:paraId="3E1A10A0">
      <w:pPr>
        <w:pStyle w:val="2"/>
        <w:spacing w:line="258" w:lineRule="auto"/>
        <w:rPr>
          <w:color w:val="auto"/>
        </w:rPr>
      </w:pPr>
    </w:p>
    <w:p w14:paraId="75FB4D11">
      <w:pPr>
        <w:pStyle w:val="2"/>
        <w:spacing w:line="259" w:lineRule="auto"/>
        <w:rPr>
          <w:color w:val="auto"/>
        </w:rPr>
      </w:pPr>
    </w:p>
    <w:p w14:paraId="547A49E4">
      <w:pPr>
        <w:pStyle w:val="2"/>
        <w:spacing w:line="259" w:lineRule="auto"/>
        <w:rPr>
          <w:color w:val="auto"/>
        </w:rPr>
      </w:pPr>
    </w:p>
    <w:p w14:paraId="15B8FC41">
      <w:pPr>
        <w:tabs>
          <w:tab w:val="left" w:pos="7687"/>
        </w:tabs>
        <w:spacing w:before="79" w:line="348" w:lineRule="auto"/>
        <w:ind w:left="7164" w:right="1008" w:firstLine="1"/>
        <w:rPr>
          <w:rFonts w:ascii="楷体" w:hAnsi="楷体" w:eastAsia="楷体" w:cs="楷体"/>
          <w:color w:val="auto"/>
          <w:sz w:val="24"/>
          <w:szCs w:val="24"/>
        </w:rPr>
      </w:pPr>
      <w:r>
        <w:rPr>
          <w:rFonts w:ascii="楷体" w:hAnsi="楷体" w:eastAsia="楷体" w:cs="楷体"/>
          <w:color w:val="auto"/>
          <w:spacing w:val="3"/>
          <w:sz w:val="24"/>
          <w:szCs w:val="24"/>
        </w:rPr>
        <w:t>公司</w:t>
      </w:r>
      <w:r>
        <w:rPr>
          <w:rFonts w:ascii="楷体" w:hAnsi="楷体" w:eastAsia="楷体" w:cs="楷体"/>
          <w:color w:val="auto"/>
          <w:spacing w:val="-48"/>
          <w:sz w:val="24"/>
          <w:szCs w:val="24"/>
        </w:rPr>
        <w:t xml:space="preserve"> </w:t>
      </w:r>
      <w:r>
        <w:rPr>
          <w:rFonts w:ascii="楷体" w:hAnsi="楷体" w:eastAsia="楷体" w:cs="楷体"/>
          <w:color w:val="auto"/>
          <w:spacing w:val="3"/>
          <w:sz w:val="24"/>
          <w:szCs w:val="24"/>
        </w:rPr>
        <w:t>(单位)名称(盖章)</w:t>
      </w:r>
      <w:r>
        <w:rPr>
          <w:rFonts w:ascii="楷体" w:hAnsi="楷体" w:eastAsia="楷体" w:cs="楷体"/>
          <w:color w:val="auto"/>
          <w:sz w:val="24"/>
          <w:szCs w:val="24"/>
        </w:rPr>
        <w:t xml:space="preserve"> </w:t>
      </w:r>
      <w:r>
        <w:rPr>
          <w:rFonts w:ascii="楷体" w:hAnsi="楷体" w:eastAsia="楷体" w:cs="楷体"/>
          <w:color w:val="auto"/>
          <w:sz w:val="24"/>
          <w:szCs w:val="24"/>
          <w:u w:val="single" w:color="auto"/>
        </w:rPr>
        <w:tab/>
      </w:r>
      <w:r>
        <w:rPr>
          <w:rFonts w:ascii="楷体" w:hAnsi="楷体" w:eastAsia="楷体" w:cs="楷体"/>
          <w:color w:val="auto"/>
          <w:spacing w:val="-108"/>
          <w:sz w:val="24"/>
          <w:szCs w:val="24"/>
        </w:rPr>
        <w:t xml:space="preserve"> </w:t>
      </w:r>
      <w:r>
        <w:rPr>
          <w:rFonts w:ascii="楷体" w:hAnsi="楷体" w:eastAsia="楷体" w:cs="楷体"/>
          <w:color w:val="auto"/>
          <w:spacing w:val="-11"/>
          <w:sz w:val="24"/>
          <w:szCs w:val="24"/>
        </w:rPr>
        <w:t>年</w:t>
      </w:r>
      <w:r>
        <w:rPr>
          <w:rFonts w:ascii="楷体" w:hAnsi="楷体" w:eastAsia="楷体" w:cs="楷体"/>
          <w:color w:val="auto"/>
          <w:spacing w:val="-106"/>
          <w:sz w:val="24"/>
          <w:szCs w:val="24"/>
        </w:rPr>
        <w:t xml:space="preserve"> </w:t>
      </w:r>
      <w:r>
        <w:rPr>
          <w:rFonts w:ascii="楷体" w:hAnsi="楷体" w:eastAsia="楷体" w:cs="楷体"/>
          <w:color w:val="auto"/>
          <w:spacing w:val="12"/>
          <w:sz w:val="24"/>
          <w:szCs w:val="24"/>
          <w:u w:val="single" w:color="auto"/>
        </w:rPr>
        <w:t xml:space="preserve">    </w:t>
      </w:r>
      <w:r>
        <w:rPr>
          <w:rFonts w:ascii="楷体" w:hAnsi="楷体" w:eastAsia="楷体" w:cs="楷体"/>
          <w:color w:val="auto"/>
          <w:spacing w:val="-99"/>
          <w:sz w:val="24"/>
          <w:szCs w:val="24"/>
        </w:rPr>
        <w:t xml:space="preserve"> </w:t>
      </w:r>
      <w:r>
        <w:rPr>
          <w:rFonts w:ascii="楷体" w:hAnsi="楷体" w:eastAsia="楷体" w:cs="楷体"/>
          <w:color w:val="auto"/>
          <w:spacing w:val="-11"/>
          <w:sz w:val="24"/>
          <w:szCs w:val="24"/>
        </w:rPr>
        <w:t>月</w:t>
      </w:r>
      <w:r>
        <w:rPr>
          <w:rFonts w:ascii="楷体" w:hAnsi="楷体" w:eastAsia="楷体" w:cs="楷体"/>
          <w:color w:val="auto"/>
          <w:spacing w:val="-110"/>
          <w:sz w:val="24"/>
          <w:szCs w:val="24"/>
        </w:rPr>
        <w:t xml:space="preserve"> </w:t>
      </w:r>
      <w:r>
        <w:rPr>
          <w:rFonts w:ascii="楷体" w:hAnsi="楷体" w:eastAsia="楷体" w:cs="楷体"/>
          <w:color w:val="auto"/>
          <w:spacing w:val="12"/>
          <w:sz w:val="24"/>
          <w:szCs w:val="24"/>
          <w:u w:val="single" w:color="auto"/>
        </w:rPr>
        <w:t xml:space="preserve">    </w:t>
      </w:r>
      <w:r>
        <w:rPr>
          <w:rFonts w:ascii="楷体" w:hAnsi="楷体" w:eastAsia="楷体" w:cs="楷体"/>
          <w:color w:val="auto"/>
          <w:spacing w:val="-60"/>
          <w:sz w:val="24"/>
          <w:szCs w:val="24"/>
        </w:rPr>
        <w:t xml:space="preserve"> </w:t>
      </w:r>
      <w:r>
        <w:rPr>
          <w:rFonts w:ascii="楷体" w:hAnsi="楷体" w:eastAsia="楷体" w:cs="楷体"/>
          <w:color w:val="auto"/>
          <w:spacing w:val="-11"/>
          <w:sz w:val="24"/>
          <w:szCs w:val="24"/>
        </w:rPr>
        <w:t>日</w:t>
      </w:r>
    </w:p>
    <w:p w14:paraId="409D5A92">
      <w:pPr>
        <w:pStyle w:val="2"/>
        <w:spacing w:line="417" w:lineRule="auto"/>
        <w:rPr>
          <w:color w:val="auto"/>
        </w:rPr>
      </w:pPr>
    </w:p>
    <w:p w14:paraId="45674D28">
      <w:pPr>
        <w:spacing w:before="78" w:line="221" w:lineRule="auto"/>
        <w:ind w:left="617"/>
        <w:rPr>
          <w:rFonts w:ascii="楷体" w:hAnsi="楷体" w:eastAsia="楷体" w:cs="楷体"/>
          <w:color w:val="auto"/>
          <w:sz w:val="24"/>
          <w:szCs w:val="24"/>
        </w:rPr>
      </w:pPr>
      <w:r>
        <w:rPr>
          <w:rFonts w:ascii="楷体" w:hAnsi="楷体" w:eastAsia="楷体" w:cs="楷体"/>
          <w:color w:val="auto"/>
          <w:spacing w:val="5"/>
          <w:sz w:val="24"/>
          <w:szCs w:val="24"/>
        </w:rPr>
        <w:t>机构代码：</w:t>
      </w:r>
      <w:r>
        <w:rPr>
          <w:rFonts w:ascii="楷体" w:hAnsi="楷体" w:eastAsia="楷体" w:cs="楷体"/>
          <w:color w:val="auto"/>
          <w:spacing w:val="-95"/>
          <w:sz w:val="24"/>
          <w:szCs w:val="24"/>
        </w:rPr>
        <w:t xml:space="preserve"> </w:t>
      </w:r>
      <w:r>
        <w:rPr>
          <w:rFonts w:ascii="楷体" w:hAnsi="楷体" w:eastAsia="楷体" w:cs="楷体"/>
          <w:color w:val="auto"/>
          <w:sz w:val="24"/>
          <w:szCs w:val="24"/>
          <w:u w:val="single" w:color="auto"/>
        </w:rPr>
        <w:t xml:space="preserve">                   </w:t>
      </w:r>
    </w:p>
    <w:p w14:paraId="732C1D3C">
      <w:pPr>
        <w:spacing w:before="179" w:line="347" w:lineRule="auto"/>
        <w:ind w:left="669" w:right="6324" w:hanging="38"/>
        <w:rPr>
          <w:rFonts w:ascii="楷体" w:hAnsi="楷体" w:eastAsia="楷体" w:cs="楷体"/>
          <w:color w:val="auto"/>
          <w:sz w:val="24"/>
          <w:szCs w:val="24"/>
        </w:rPr>
      </w:pPr>
      <w:r>
        <w:rPr>
          <w:rFonts w:ascii="楷体" w:hAnsi="楷体" w:eastAsia="楷体" w:cs="楷体"/>
          <w:color w:val="auto"/>
          <w:spacing w:val="-1"/>
          <w:sz w:val="24"/>
          <w:szCs w:val="24"/>
        </w:rPr>
        <w:t>注册登记机构</w:t>
      </w:r>
      <w:r>
        <w:rPr>
          <w:rFonts w:ascii="楷体" w:hAnsi="楷体" w:eastAsia="楷体" w:cs="楷体"/>
          <w:color w:val="auto"/>
          <w:spacing w:val="-68"/>
          <w:sz w:val="24"/>
          <w:szCs w:val="24"/>
        </w:rPr>
        <w:t xml:space="preserve"> </w:t>
      </w:r>
      <w:r>
        <w:rPr>
          <w:rFonts w:ascii="楷体" w:hAnsi="楷体" w:eastAsia="楷体" w:cs="楷体"/>
          <w:color w:val="auto"/>
          <w:spacing w:val="-1"/>
          <w:sz w:val="24"/>
          <w:szCs w:val="24"/>
        </w:rPr>
        <w:t>:</w:t>
      </w:r>
      <w:r>
        <w:rPr>
          <w:rFonts w:ascii="楷体" w:hAnsi="楷体" w:eastAsia="楷体" w:cs="楷体"/>
          <w:color w:val="auto"/>
          <w:spacing w:val="-111"/>
          <w:sz w:val="24"/>
          <w:szCs w:val="24"/>
        </w:rPr>
        <w:t xml:space="preserve"> </w:t>
      </w:r>
      <w:r>
        <w:rPr>
          <w:rFonts w:ascii="楷体" w:hAnsi="楷体" w:eastAsia="楷体" w:cs="楷体"/>
          <w:color w:val="auto"/>
          <w:spacing w:val="4"/>
          <w:sz w:val="24"/>
          <w:szCs w:val="24"/>
          <w:u w:val="single" w:color="auto"/>
        </w:rPr>
        <w:t xml:space="preserve">                 </w:t>
      </w:r>
      <w:r>
        <w:rPr>
          <w:rFonts w:ascii="楷体" w:hAnsi="楷体" w:eastAsia="楷体" w:cs="楷体"/>
          <w:color w:val="auto"/>
          <w:spacing w:val="5"/>
          <w:sz w:val="24"/>
          <w:szCs w:val="24"/>
        </w:rPr>
        <w:t xml:space="preserve"> </w:t>
      </w:r>
      <w:r>
        <w:rPr>
          <w:rFonts w:ascii="楷体" w:hAnsi="楷体" w:eastAsia="楷体" w:cs="楷体"/>
          <w:color w:val="auto"/>
          <w:spacing w:val="-31"/>
          <w:sz w:val="24"/>
          <w:szCs w:val="24"/>
        </w:rPr>
        <w:t>日期</w:t>
      </w:r>
      <w:r>
        <w:rPr>
          <w:rFonts w:ascii="楷体" w:hAnsi="楷体" w:eastAsia="楷体" w:cs="楷体"/>
          <w:color w:val="auto"/>
          <w:spacing w:val="-69"/>
          <w:sz w:val="24"/>
          <w:szCs w:val="24"/>
        </w:rPr>
        <w:t xml:space="preserve"> </w:t>
      </w:r>
      <w:r>
        <w:rPr>
          <w:rFonts w:ascii="楷体" w:hAnsi="楷体" w:eastAsia="楷体" w:cs="楷体"/>
          <w:color w:val="auto"/>
          <w:spacing w:val="-31"/>
          <w:sz w:val="24"/>
          <w:szCs w:val="24"/>
        </w:rPr>
        <w:t>:</w:t>
      </w:r>
      <w:r>
        <w:rPr>
          <w:rFonts w:ascii="楷体" w:hAnsi="楷体" w:eastAsia="楷体" w:cs="楷体"/>
          <w:color w:val="auto"/>
          <w:spacing w:val="-110"/>
          <w:sz w:val="24"/>
          <w:szCs w:val="24"/>
        </w:rPr>
        <w:t xml:space="preserve"> </w:t>
      </w:r>
      <w:r>
        <w:rPr>
          <w:rFonts w:ascii="楷体" w:hAnsi="楷体" w:eastAsia="楷体" w:cs="楷体"/>
          <w:color w:val="auto"/>
          <w:sz w:val="24"/>
          <w:szCs w:val="24"/>
          <w:u w:val="single" w:color="auto"/>
        </w:rPr>
        <w:t xml:space="preserve">                     </w:t>
      </w:r>
    </w:p>
    <w:p w14:paraId="11CDD5BE">
      <w:pPr>
        <w:spacing w:before="33" w:line="344" w:lineRule="auto"/>
        <w:ind w:left="630" w:right="6420" w:hanging="11"/>
        <w:rPr>
          <w:rFonts w:ascii="楷体" w:hAnsi="楷体" w:eastAsia="楷体" w:cs="楷体"/>
          <w:color w:val="auto"/>
          <w:sz w:val="24"/>
          <w:szCs w:val="24"/>
        </w:rPr>
      </w:pPr>
      <w:r>
        <w:rPr>
          <w:rFonts w:ascii="楷体" w:hAnsi="楷体" w:eastAsia="楷体" w:cs="楷体"/>
          <w:color w:val="auto"/>
          <w:spacing w:val="-9"/>
          <w:sz w:val="24"/>
          <w:szCs w:val="24"/>
        </w:rPr>
        <w:t>有效期</w:t>
      </w:r>
      <w:r>
        <w:rPr>
          <w:rFonts w:ascii="楷体" w:hAnsi="楷体" w:eastAsia="楷体" w:cs="楷体"/>
          <w:color w:val="auto"/>
          <w:spacing w:val="-62"/>
          <w:sz w:val="24"/>
          <w:szCs w:val="24"/>
        </w:rPr>
        <w:t xml:space="preserve"> </w:t>
      </w:r>
      <w:r>
        <w:rPr>
          <w:rFonts w:ascii="楷体" w:hAnsi="楷体" w:eastAsia="楷体" w:cs="楷体"/>
          <w:color w:val="auto"/>
          <w:spacing w:val="-9"/>
          <w:sz w:val="24"/>
          <w:szCs w:val="24"/>
        </w:rPr>
        <w:t>:</w:t>
      </w:r>
      <w:r>
        <w:rPr>
          <w:rFonts w:ascii="楷体" w:hAnsi="楷体" w:eastAsia="楷体" w:cs="楷体"/>
          <w:color w:val="auto"/>
          <w:spacing w:val="-115"/>
          <w:sz w:val="24"/>
          <w:szCs w:val="24"/>
        </w:rPr>
        <w:t xml:space="preserve"> </w:t>
      </w:r>
      <w:r>
        <w:rPr>
          <w:rFonts w:ascii="楷体" w:hAnsi="楷体" w:eastAsia="楷体" w:cs="楷体"/>
          <w:color w:val="auto"/>
          <w:sz w:val="24"/>
          <w:szCs w:val="24"/>
          <w:u w:val="single" w:color="auto"/>
        </w:rPr>
        <w:t xml:space="preserve">                       </w:t>
      </w:r>
      <w:r>
        <w:rPr>
          <w:rFonts w:ascii="楷体" w:hAnsi="楷体" w:eastAsia="楷体" w:cs="楷体"/>
          <w:color w:val="auto"/>
          <w:spacing w:val="16"/>
          <w:sz w:val="24"/>
          <w:szCs w:val="24"/>
        </w:rPr>
        <w:t xml:space="preserve"> </w:t>
      </w:r>
      <w:r>
        <w:rPr>
          <w:rFonts w:ascii="楷体" w:hAnsi="楷体" w:eastAsia="楷体" w:cs="楷体"/>
          <w:color w:val="auto"/>
          <w:spacing w:val="-7"/>
          <w:sz w:val="24"/>
          <w:szCs w:val="24"/>
        </w:rPr>
        <w:t>注册资本</w:t>
      </w:r>
      <w:r>
        <w:rPr>
          <w:rFonts w:ascii="楷体" w:hAnsi="楷体" w:eastAsia="楷体" w:cs="楷体"/>
          <w:color w:val="auto"/>
          <w:spacing w:val="-64"/>
          <w:sz w:val="24"/>
          <w:szCs w:val="24"/>
        </w:rPr>
        <w:t xml:space="preserve"> </w:t>
      </w:r>
      <w:r>
        <w:rPr>
          <w:rFonts w:ascii="楷体" w:hAnsi="楷体" w:eastAsia="楷体" w:cs="楷体"/>
          <w:color w:val="auto"/>
          <w:spacing w:val="-7"/>
          <w:sz w:val="24"/>
          <w:szCs w:val="24"/>
        </w:rPr>
        <w:t>:</w:t>
      </w:r>
      <w:r>
        <w:rPr>
          <w:rFonts w:ascii="楷体" w:hAnsi="楷体" w:eastAsia="楷体" w:cs="楷体"/>
          <w:color w:val="auto"/>
          <w:spacing w:val="-111"/>
          <w:sz w:val="24"/>
          <w:szCs w:val="24"/>
        </w:rPr>
        <w:t xml:space="preserve"> </w:t>
      </w:r>
      <w:r>
        <w:rPr>
          <w:rFonts w:ascii="楷体" w:hAnsi="楷体" w:eastAsia="楷体" w:cs="楷体"/>
          <w:color w:val="auto"/>
          <w:sz w:val="24"/>
          <w:szCs w:val="24"/>
          <w:u w:val="single" w:color="auto"/>
        </w:rPr>
        <w:t xml:space="preserve">                   </w:t>
      </w:r>
    </w:p>
    <w:p w14:paraId="78081023">
      <w:pPr>
        <w:spacing w:before="38" w:line="239" w:lineRule="auto"/>
        <w:ind w:left="618"/>
        <w:rPr>
          <w:rFonts w:ascii="楷体" w:hAnsi="楷体" w:eastAsia="楷体" w:cs="楷体"/>
          <w:color w:val="auto"/>
          <w:sz w:val="24"/>
          <w:szCs w:val="24"/>
        </w:rPr>
      </w:pPr>
      <w:r>
        <w:rPr>
          <w:rFonts w:ascii="楷体" w:hAnsi="楷体" w:eastAsia="楷体" w:cs="楷体"/>
          <w:color w:val="auto"/>
          <w:spacing w:val="-14"/>
          <w:sz w:val="24"/>
          <w:szCs w:val="24"/>
        </w:rPr>
        <w:t>地址</w:t>
      </w:r>
      <w:r>
        <w:rPr>
          <w:rFonts w:ascii="楷体" w:hAnsi="楷体" w:eastAsia="楷体" w:cs="楷体"/>
          <w:color w:val="auto"/>
          <w:spacing w:val="-70"/>
          <w:sz w:val="24"/>
          <w:szCs w:val="24"/>
        </w:rPr>
        <w:t xml:space="preserve"> </w:t>
      </w:r>
      <w:r>
        <w:rPr>
          <w:rFonts w:ascii="楷体" w:hAnsi="楷体" w:eastAsia="楷体" w:cs="楷体"/>
          <w:color w:val="auto"/>
          <w:spacing w:val="-14"/>
          <w:sz w:val="24"/>
          <w:szCs w:val="24"/>
        </w:rPr>
        <w:t>:</w:t>
      </w:r>
      <w:r>
        <w:rPr>
          <w:rFonts w:ascii="楷体" w:hAnsi="楷体" w:eastAsia="楷体" w:cs="楷体"/>
          <w:color w:val="auto"/>
          <w:spacing w:val="-110"/>
          <w:sz w:val="24"/>
          <w:szCs w:val="24"/>
        </w:rPr>
        <w:t xml:space="preserve"> </w:t>
      </w:r>
      <w:r>
        <w:rPr>
          <w:rFonts w:ascii="楷体" w:hAnsi="楷体" w:eastAsia="楷体" w:cs="楷体"/>
          <w:color w:val="auto"/>
          <w:sz w:val="24"/>
          <w:szCs w:val="24"/>
          <w:u w:val="single" w:color="auto"/>
        </w:rPr>
        <w:t xml:space="preserve">                   </w:t>
      </w:r>
    </w:p>
    <w:p w14:paraId="45C483DB">
      <w:pPr>
        <w:spacing w:before="159" w:line="344" w:lineRule="auto"/>
        <w:ind w:left="625" w:right="6694"/>
        <w:rPr>
          <w:rFonts w:ascii="楷体" w:hAnsi="楷体" w:eastAsia="楷体" w:cs="楷体"/>
          <w:color w:val="auto"/>
          <w:sz w:val="24"/>
          <w:szCs w:val="24"/>
        </w:rPr>
      </w:pPr>
      <w:r>
        <w:rPr>
          <w:rFonts w:ascii="楷体" w:hAnsi="楷体" w:eastAsia="楷体" w:cs="楷体"/>
          <w:color w:val="auto"/>
          <w:spacing w:val="-5"/>
          <w:sz w:val="24"/>
          <w:szCs w:val="24"/>
        </w:rPr>
        <w:t>经济行业</w:t>
      </w:r>
      <w:r>
        <w:rPr>
          <w:rFonts w:ascii="楷体" w:hAnsi="楷体" w:eastAsia="楷体" w:cs="楷体"/>
          <w:color w:val="auto"/>
          <w:spacing w:val="-68"/>
          <w:sz w:val="24"/>
          <w:szCs w:val="24"/>
        </w:rPr>
        <w:t xml:space="preserve"> </w:t>
      </w:r>
      <w:r>
        <w:rPr>
          <w:rFonts w:ascii="楷体" w:hAnsi="楷体" w:eastAsia="楷体" w:cs="楷体"/>
          <w:color w:val="auto"/>
          <w:spacing w:val="-5"/>
          <w:sz w:val="24"/>
          <w:szCs w:val="24"/>
        </w:rPr>
        <w:t>:</w:t>
      </w:r>
      <w:r>
        <w:rPr>
          <w:rFonts w:ascii="楷体" w:hAnsi="楷体" w:eastAsia="楷体" w:cs="楷体"/>
          <w:color w:val="auto"/>
          <w:spacing w:val="-111"/>
          <w:sz w:val="24"/>
          <w:szCs w:val="24"/>
        </w:rPr>
        <w:t xml:space="preserve"> </w:t>
      </w:r>
      <w:r>
        <w:rPr>
          <w:rFonts w:ascii="楷体" w:hAnsi="楷体" w:eastAsia="楷体" w:cs="楷体"/>
          <w:color w:val="auto"/>
          <w:spacing w:val="4"/>
          <w:sz w:val="24"/>
          <w:szCs w:val="24"/>
          <w:u w:val="single" w:color="auto"/>
        </w:rPr>
        <w:t xml:space="preserve">                  </w:t>
      </w:r>
      <w:r>
        <w:rPr>
          <w:rFonts w:ascii="楷体" w:hAnsi="楷体" w:eastAsia="楷体" w:cs="楷体"/>
          <w:color w:val="auto"/>
          <w:spacing w:val="15"/>
          <w:sz w:val="24"/>
          <w:szCs w:val="24"/>
        </w:rPr>
        <w:t xml:space="preserve"> </w:t>
      </w:r>
      <w:r>
        <w:rPr>
          <w:rFonts w:ascii="楷体" w:hAnsi="楷体" w:eastAsia="楷体" w:cs="楷体"/>
          <w:color w:val="auto"/>
          <w:spacing w:val="-5"/>
          <w:sz w:val="24"/>
          <w:szCs w:val="24"/>
        </w:rPr>
        <w:t>经济性质</w:t>
      </w:r>
      <w:r>
        <w:rPr>
          <w:rFonts w:ascii="楷体" w:hAnsi="楷体" w:eastAsia="楷体" w:cs="楷体"/>
          <w:color w:val="auto"/>
          <w:spacing w:val="-68"/>
          <w:sz w:val="24"/>
          <w:szCs w:val="24"/>
        </w:rPr>
        <w:t xml:space="preserve"> </w:t>
      </w:r>
      <w:r>
        <w:rPr>
          <w:rFonts w:ascii="楷体" w:hAnsi="楷体" w:eastAsia="楷体" w:cs="楷体"/>
          <w:color w:val="auto"/>
          <w:spacing w:val="-5"/>
          <w:sz w:val="24"/>
          <w:szCs w:val="24"/>
        </w:rPr>
        <w:t>:</w:t>
      </w:r>
      <w:r>
        <w:rPr>
          <w:rFonts w:ascii="楷体" w:hAnsi="楷体" w:eastAsia="楷体" w:cs="楷体"/>
          <w:color w:val="auto"/>
          <w:spacing w:val="-111"/>
          <w:sz w:val="24"/>
          <w:szCs w:val="24"/>
        </w:rPr>
        <w:t xml:space="preserve"> </w:t>
      </w:r>
      <w:r>
        <w:rPr>
          <w:rFonts w:ascii="楷体" w:hAnsi="楷体" w:eastAsia="楷体" w:cs="楷体"/>
          <w:color w:val="auto"/>
          <w:sz w:val="24"/>
          <w:szCs w:val="24"/>
          <w:u w:val="single" w:color="auto"/>
        </w:rPr>
        <w:t xml:space="preserve">                   </w:t>
      </w:r>
    </w:p>
    <w:p w14:paraId="0C1B3660">
      <w:pPr>
        <w:spacing w:before="36" w:line="339" w:lineRule="auto"/>
        <w:ind w:left="116" w:right="106" w:firstLine="519"/>
        <w:rPr>
          <w:rFonts w:ascii="楷体" w:hAnsi="楷体" w:eastAsia="楷体" w:cs="楷体"/>
          <w:color w:val="auto"/>
          <w:sz w:val="24"/>
          <w:szCs w:val="24"/>
        </w:rPr>
      </w:pPr>
      <w:r>
        <w:rPr>
          <w:rFonts w:ascii="楷体" w:hAnsi="楷体" w:eastAsia="楷体" w:cs="楷体"/>
          <w:color w:val="auto"/>
          <w:spacing w:val="1"/>
          <w:sz w:val="24"/>
          <w:szCs w:val="24"/>
        </w:rPr>
        <w:t>法定代表人（负责人)姓名（签字或印章</w:t>
      </w:r>
      <w:r>
        <w:rPr>
          <w:rFonts w:ascii="楷体" w:hAnsi="楷体" w:eastAsia="楷体" w:cs="楷体"/>
          <w:color w:val="auto"/>
          <w:spacing w:val="14"/>
          <w:sz w:val="24"/>
          <w:szCs w:val="24"/>
        </w:rPr>
        <w:t>）：</w:t>
      </w:r>
      <w:r>
        <w:rPr>
          <w:rFonts w:ascii="楷体" w:hAnsi="楷体" w:eastAsia="楷体" w:cs="楷体"/>
          <w:color w:val="auto"/>
          <w:spacing w:val="-89"/>
          <w:sz w:val="24"/>
          <w:szCs w:val="24"/>
        </w:rPr>
        <w:t xml:space="preserve"> </w:t>
      </w:r>
      <w:r>
        <w:rPr>
          <w:rFonts w:ascii="楷体" w:hAnsi="楷体" w:eastAsia="楷体" w:cs="楷体"/>
          <w:color w:val="auto"/>
          <w:spacing w:val="11"/>
          <w:sz w:val="24"/>
          <w:szCs w:val="24"/>
          <w:u w:val="single" w:color="auto"/>
        </w:rPr>
        <w:t xml:space="preserve">         </w:t>
      </w:r>
      <w:r>
        <w:rPr>
          <w:rFonts w:ascii="楷体" w:hAnsi="楷体" w:eastAsia="楷体" w:cs="楷体"/>
          <w:color w:val="auto"/>
          <w:spacing w:val="14"/>
          <w:sz w:val="24"/>
          <w:szCs w:val="24"/>
        </w:rPr>
        <w:t>；</w:t>
      </w:r>
      <w:r>
        <w:rPr>
          <w:rFonts w:ascii="楷体" w:hAnsi="楷体" w:eastAsia="楷体" w:cs="楷体"/>
          <w:color w:val="auto"/>
          <w:spacing w:val="1"/>
          <w:sz w:val="24"/>
          <w:szCs w:val="24"/>
        </w:rPr>
        <w:t>身份证号</w:t>
      </w:r>
      <w:r>
        <w:rPr>
          <w:rFonts w:ascii="楷体" w:hAnsi="楷体" w:eastAsia="楷体" w:cs="楷体"/>
          <w:color w:val="auto"/>
          <w:spacing w:val="-60"/>
          <w:sz w:val="24"/>
          <w:szCs w:val="24"/>
        </w:rPr>
        <w:t xml:space="preserve"> </w:t>
      </w:r>
      <w:r>
        <w:rPr>
          <w:rFonts w:ascii="楷体" w:hAnsi="楷体" w:eastAsia="楷体" w:cs="楷体"/>
          <w:color w:val="auto"/>
          <w:spacing w:val="1"/>
          <w:sz w:val="24"/>
          <w:szCs w:val="24"/>
        </w:rPr>
        <w:t>:</w:t>
      </w:r>
      <w:r>
        <w:rPr>
          <w:rFonts w:ascii="楷体" w:hAnsi="楷体" w:eastAsia="楷体" w:cs="楷体"/>
          <w:color w:val="auto"/>
          <w:spacing w:val="-110"/>
          <w:sz w:val="24"/>
          <w:szCs w:val="24"/>
        </w:rPr>
        <w:t xml:space="preserve"> </w:t>
      </w:r>
      <w:r>
        <w:rPr>
          <w:rFonts w:ascii="楷体" w:hAnsi="楷体" w:eastAsia="楷体" w:cs="楷体"/>
          <w:color w:val="auto"/>
          <w:spacing w:val="11"/>
          <w:sz w:val="24"/>
          <w:szCs w:val="24"/>
          <w:u w:val="single" w:color="auto"/>
        </w:rPr>
        <w:t xml:space="preserve">         </w:t>
      </w:r>
      <w:r>
        <w:rPr>
          <w:rFonts w:ascii="楷体" w:hAnsi="楷体" w:eastAsia="楷体" w:cs="楷体"/>
          <w:color w:val="auto"/>
          <w:spacing w:val="-76"/>
          <w:sz w:val="24"/>
          <w:szCs w:val="24"/>
        </w:rPr>
        <w:t xml:space="preserve"> </w:t>
      </w:r>
      <w:r>
        <w:rPr>
          <w:rFonts w:ascii="楷体" w:hAnsi="楷体" w:eastAsia="楷体" w:cs="楷体"/>
          <w:color w:val="auto"/>
          <w:spacing w:val="1"/>
          <w:sz w:val="24"/>
          <w:szCs w:val="24"/>
        </w:rPr>
        <w:t>;手机号</w:t>
      </w:r>
      <w:r>
        <w:rPr>
          <w:rFonts w:ascii="楷体" w:hAnsi="楷体" w:eastAsia="楷体" w:cs="楷体"/>
          <w:color w:val="auto"/>
          <w:spacing w:val="-63"/>
          <w:sz w:val="24"/>
          <w:szCs w:val="24"/>
        </w:rPr>
        <w:t xml:space="preserve"> </w:t>
      </w:r>
      <w:r>
        <w:rPr>
          <w:rFonts w:ascii="楷体" w:hAnsi="楷体" w:eastAsia="楷体" w:cs="楷体"/>
          <w:color w:val="auto"/>
          <w:spacing w:val="1"/>
          <w:sz w:val="24"/>
          <w:szCs w:val="24"/>
        </w:rPr>
        <w:t>:</w:t>
      </w:r>
      <w:r>
        <w:rPr>
          <w:rFonts w:ascii="楷体" w:hAnsi="楷体" w:eastAsia="楷体" w:cs="楷体"/>
          <w:color w:val="auto"/>
          <w:spacing w:val="-115"/>
          <w:sz w:val="24"/>
          <w:szCs w:val="24"/>
        </w:rPr>
        <w:t xml:space="preserve"> </w:t>
      </w:r>
      <w:r>
        <w:rPr>
          <w:rFonts w:ascii="楷体" w:hAnsi="楷体" w:eastAsia="楷体" w:cs="楷体"/>
          <w:color w:val="auto"/>
          <w:spacing w:val="52"/>
          <w:sz w:val="24"/>
          <w:szCs w:val="24"/>
          <w:u w:val="single" w:color="auto"/>
        </w:rPr>
        <w:t xml:space="preserve">  </w:t>
      </w:r>
      <w:r>
        <w:rPr>
          <w:rFonts w:ascii="楷体" w:hAnsi="楷体" w:eastAsia="楷体" w:cs="楷体"/>
          <w:color w:val="auto"/>
          <w:spacing w:val="1"/>
          <w:sz w:val="24"/>
          <w:szCs w:val="24"/>
        </w:rPr>
        <w:t xml:space="preserve"> </w:t>
      </w:r>
      <w:r>
        <w:rPr>
          <w:rFonts w:ascii="楷体" w:hAnsi="楷体" w:eastAsia="楷体" w:cs="楷体"/>
          <w:color w:val="auto"/>
          <w:spacing w:val="-4"/>
          <w:sz w:val="24"/>
          <w:szCs w:val="24"/>
        </w:rPr>
        <w:t>授权代表人姓名</w:t>
      </w:r>
      <w:r>
        <w:rPr>
          <w:rFonts w:ascii="楷体" w:hAnsi="楷体" w:eastAsia="楷体" w:cs="楷体"/>
          <w:color w:val="auto"/>
          <w:spacing w:val="-49"/>
          <w:sz w:val="24"/>
          <w:szCs w:val="24"/>
        </w:rPr>
        <w:t xml:space="preserve"> </w:t>
      </w:r>
      <w:r>
        <w:rPr>
          <w:rFonts w:ascii="楷体" w:hAnsi="楷体" w:eastAsia="楷体" w:cs="楷体"/>
          <w:color w:val="auto"/>
          <w:spacing w:val="-4"/>
          <w:sz w:val="24"/>
          <w:szCs w:val="24"/>
        </w:rPr>
        <w:t>(签字或印章）</w:t>
      </w:r>
      <w:r>
        <w:rPr>
          <w:rFonts w:ascii="楷体" w:hAnsi="楷体" w:eastAsia="楷体" w:cs="楷体"/>
          <w:color w:val="auto"/>
          <w:spacing w:val="-69"/>
          <w:sz w:val="24"/>
          <w:szCs w:val="24"/>
        </w:rPr>
        <w:t xml:space="preserve"> </w:t>
      </w:r>
      <w:r>
        <w:rPr>
          <w:rFonts w:ascii="楷体" w:hAnsi="楷体" w:eastAsia="楷体" w:cs="楷体"/>
          <w:color w:val="auto"/>
          <w:spacing w:val="-4"/>
          <w:sz w:val="24"/>
          <w:szCs w:val="24"/>
        </w:rPr>
        <w:t>:</w:t>
      </w:r>
      <w:r>
        <w:rPr>
          <w:rFonts w:ascii="楷体" w:hAnsi="楷体" w:eastAsia="楷体" w:cs="楷体"/>
          <w:color w:val="auto"/>
          <w:spacing w:val="-109"/>
          <w:sz w:val="24"/>
          <w:szCs w:val="24"/>
        </w:rPr>
        <w:t xml:space="preserve"> </w:t>
      </w:r>
      <w:r>
        <w:rPr>
          <w:rFonts w:ascii="楷体" w:hAnsi="楷体" w:eastAsia="楷体" w:cs="楷体"/>
          <w:color w:val="auto"/>
          <w:spacing w:val="3"/>
          <w:sz w:val="24"/>
          <w:szCs w:val="24"/>
          <w:u w:val="single" w:color="auto"/>
        </w:rPr>
        <w:t xml:space="preserve">                </w:t>
      </w:r>
      <w:r>
        <w:rPr>
          <w:rFonts w:ascii="楷体" w:hAnsi="楷体" w:eastAsia="楷体" w:cs="楷体"/>
          <w:color w:val="auto"/>
          <w:spacing w:val="-73"/>
          <w:sz w:val="24"/>
          <w:szCs w:val="24"/>
        </w:rPr>
        <w:t xml:space="preserve"> </w:t>
      </w:r>
      <w:r>
        <w:rPr>
          <w:rFonts w:ascii="楷体" w:hAnsi="楷体" w:eastAsia="楷体" w:cs="楷体"/>
          <w:color w:val="auto"/>
          <w:spacing w:val="-4"/>
          <w:sz w:val="24"/>
          <w:szCs w:val="24"/>
        </w:rPr>
        <w:t>;身份证号</w:t>
      </w:r>
      <w:r>
        <w:rPr>
          <w:rFonts w:ascii="楷体" w:hAnsi="楷体" w:eastAsia="楷体" w:cs="楷体"/>
          <w:color w:val="auto"/>
          <w:spacing w:val="-68"/>
          <w:sz w:val="24"/>
          <w:szCs w:val="24"/>
        </w:rPr>
        <w:t xml:space="preserve"> </w:t>
      </w:r>
      <w:r>
        <w:rPr>
          <w:rFonts w:ascii="楷体" w:hAnsi="楷体" w:eastAsia="楷体" w:cs="楷体"/>
          <w:color w:val="auto"/>
          <w:spacing w:val="-4"/>
          <w:sz w:val="24"/>
          <w:szCs w:val="24"/>
        </w:rPr>
        <w:t>:</w:t>
      </w:r>
      <w:r>
        <w:rPr>
          <w:rFonts w:ascii="楷体" w:hAnsi="楷体" w:eastAsia="楷体" w:cs="楷体"/>
          <w:color w:val="auto"/>
          <w:spacing w:val="-115"/>
          <w:sz w:val="24"/>
          <w:szCs w:val="24"/>
        </w:rPr>
        <w:t xml:space="preserve"> </w:t>
      </w:r>
      <w:r>
        <w:rPr>
          <w:rFonts w:ascii="楷体" w:hAnsi="楷体" w:eastAsia="楷体" w:cs="楷体"/>
          <w:color w:val="auto"/>
          <w:spacing w:val="2"/>
          <w:sz w:val="24"/>
          <w:szCs w:val="24"/>
          <w:u w:val="single" w:color="auto"/>
        </w:rPr>
        <w:t xml:space="preserve">              </w:t>
      </w:r>
      <w:r>
        <w:rPr>
          <w:rFonts w:ascii="楷体" w:hAnsi="楷体" w:eastAsia="楷体" w:cs="楷体"/>
          <w:color w:val="auto"/>
          <w:spacing w:val="-71"/>
          <w:sz w:val="24"/>
          <w:szCs w:val="24"/>
        </w:rPr>
        <w:t xml:space="preserve"> </w:t>
      </w:r>
      <w:r>
        <w:rPr>
          <w:rFonts w:ascii="楷体" w:hAnsi="楷体" w:eastAsia="楷体" w:cs="楷体"/>
          <w:color w:val="auto"/>
          <w:spacing w:val="-4"/>
          <w:sz w:val="24"/>
          <w:szCs w:val="24"/>
        </w:rPr>
        <w:t>;</w:t>
      </w:r>
      <w:r>
        <w:rPr>
          <w:rFonts w:ascii="楷体" w:hAnsi="楷体" w:eastAsia="楷体" w:cs="楷体"/>
          <w:color w:val="auto"/>
          <w:spacing w:val="-5"/>
          <w:sz w:val="24"/>
          <w:szCs w:val="24"/>
        </w:rPr>
        <w:t>手机号</w:t>
      </w:r>
      <w:r>
        <w:rPr>
          <w:rFonts w:ascii="楷体" w:hAnsi="楷体" w:eastAsia="楷体" w:cs="楷体"/>
          <w:color w:val="auto"/>
          <w:spacing w:val="-69"/>
          <w:sz w:val="24"/>
          <w:szCs w:val="24"/>
        </w:rPr>
        <w:t xml:space="preserve"> </w:t>
      </w:r>
      <w:r>
        <w:rPr>
          <w:rFonts w:ascii="楷体" w:hAnsi="楷体" w:eastAsia="楷体" w:cs="楷体"/>
          <w:color w:val="auto"/>
          <w:spacing w:val="-5"/>
          <w:sz w:val="24"/>
          <w:szCs w:val="24"/>
        </w:rPr>
        <w:t xml:space="preserve">: </w:t>
      </w:r>
      <w:r>
        <w:rPr>
          <w:rFonts w:ascii="楷体" w:hAnsi="楷体" w:eastAsia="楷体" w:cs="楷体"/>
          <w:color w:val="auto"/>
          <w:spacing w:val="-5"/>
          <w:sz w:val="24"/>
          <w:szCs w:val="24"/>
          <w:u w:val="single" w:color="auto"/>
        </w:rPr>
        <w:t xml:space="preserve">        </w:t>
      </w:r>
    </w:p>
    <w:p w14:paraId="52785843">
      <w:pPr>
        <w:spacing w:line="339" w:lineRule="auto"/>
        <w:rPr>
          <w:rFonts w:ascii="楷体" w:hAnsi="楷体" w:eastAsia="楷体" w:cs="楷体"/>
          <w:color w:val="auto"/>
          <w:sz w:val="24"/>
          <w:szCs w:val="24"/>
        </w:rPr>
        <w:sectPr>
          <w:footerReference r:id="rId65" w:type="default"/>
          <w:pgSz w:w="11909" w:h="16839"/>
          <w:pgMar w:top="1022" w:right="609" w:bottom="1042" w:left="614" w:header="711" w:footer="732" w:gutter="0"/>
          <w:pgNumType w:fmt="decimal"/>
          <w:cols w:space="720" w:num="1"/>
        </w:sectPr>
      </w:pPr>
    </w:p>
    <w:p w14:paraId="22820C6A">
      <w:pPr>
        <w:pStyle w:val="2"/>
        <w:spacing w:line="257" w:lineRule="auto"/>
        <w:rPr>
          <w:color w:val="auto"/>
        </w:rPr>
      </w:pPr>
    </w:p>
    <w:p w14:paraId="12CD95E3">
      <w:pPr>
        <w:spacing w:before="78" w:line="217" w:lineRule="auto"/>
        <w:ind w:left="131"/>
        <w:rPr>
          <w:rFonts w:ascii="楷体" w:hAnsi="楷体" w:eastAsia="楷体" w:cs="楷体"/>
          <w:color w:val="auto"/>
          <w:sz w:val="24"/>
          <w:szCs w:val="24"/>
        </w:rPr>
      </w:pPr>
      <w:r>
        <w:rPr>
          <w:rFonts w:ascii="楷体" w:hAnsi="楷体" w:eastAsia="楷体" w:cs="楷体"/>
          <w:b/>
          <w:bCs/>
          <w:color w:val="auto"/>
          <w:spacing w:val="-4"/>
          <w:sz w:val="24"/>
          <w:szCs w:val="24"/>
        </w:rPr>
        <w:t>附件</w:t>
      </w:r>
      <w:r>
        <w:rPr>
          <w:rFonts w:ascii="楷体" w:hAnsi="楷体" w:eastAsia="楷体" w:cs="楷体"/>
          <w:color w:val="auto"/>
          <w:spacing w:val="-48"/>
          <w:sz w:val="24"/>
          <w:szCs w:val="24"/>
        </w:rPr>
        <w:t xml:space="preserve"> </w:t>
      </w:r>
      <w:r>
        <w:rPr>
          <w:rFonts w:ascii="楷体" w:hAnsi="楷体" w:eastAsia="楷体" w:cs="楷体"/>
          <w:b/>
          <w:bCs/>
          <w:color w:val="auto"/>
          <w:spacing w:val="-4"/>
          <w:sz w:val="24"/>
          <w:szCs w:val="24"/>
        </w:rPr>
        <w:t>3-3</w:t>
      </w:r>
      <w:r>
        <w:rPr>
          <w:rFonts w:ascii="楷体" w:hAnsi="楷体" w:eastAsia="楷体" w:cs="楷体"/>
          <w:color w:val="auto"/>
          <w:spacing w:val="32"/>
          <w:sz w:val="24"/>
          <w:szCs w:val="24"/>
        </w:rPr>
        <w:t xml:space="preserve"> </w:t>
      </w:r>
      <w:r>
        <w:rPr>
          <w:rFonts w:ascii="楷体" w:hAnsi="楷体" w:eastAsia="楷体" w:cs="楷体"/>
          <w:b/>
          <w:bCs/>
          <w:color w:val="auto"/>
          <w:spacing w:val="-4"/>
          <w:sz w:val="24"/>
          <w:szCs w:val="24"/>
        </w:rPr>
        <w:t>法人或者其他组织的营业执照等主体</w:t>
      </w:r>
      <w:r>
        <w:rPr>
          <w:rFonts w:ascii="楷体" w:hAnsi="楷体" w:eastAsia="楷体" w:cs="楷体"/>
          <w:b/>
          <w:bCs/>
          <w:color w:val="auto"/>
          <w:spacing w:val="-5"/>
          <w:sz w:val="24"/>
          <w:szCs w:val="24"/>
        </w:rPr>
        <w:t>资格证明文件</w:t>
      </w:r>
    </w:p>
    <w:p w14:paraId="00203C26">
      <w:pPr>
        <w:spacing w:before="39" w:line="223" w:lineRule="auto"/>
        <w:ind w:left="2278"/>
        <w:rPr>
          <w:rFonts w:ascii="楷体" w:hAnsi="楷体" w:eastAsia="楷体" w:cs="楷体"/>
          <w:color w:val="auto"/>
          <w:sz w:val="27"/>
          <w:szCs w:val="27"/>
        </w:rPr>
      </w:pPr>
      <w:r>
        <w:rPr>
          <w:rFonts w:ascii="楷体" w:hAnsi="楷体" w:eastAsia="楷体" w:cs="楷体"/>
          <w:b/>
          <w:bCs/>
          <w:color w:val="auto"/>
          <w:spacing w:val="6"/>
          <w:sz w:val="27"/>
          <w:szCs w:val="27"/>
        </w:rPr>
        <w:t>法人或者其他组织的营业执照等主体资格证明文件</w:t>
      </w:r>
    </w:p>
    <w:p w14:paraId="1415D1B9">
      <w:pPr>
        <w:spacing w:before="28" w:line="219" w:lineRule="auto"/>
        <w:ind w:left="589"/>
        <w:rPr>
          <w:rFonts w:ascii="楷体" w:hAnsi="楷体" w:eastAsia="楷体" w:cs="楷体"/>
          <w:color w:val="auto"/>
          <w:sz w:val="24"/>
          <w:szCs w:val="24"/>
        </w:rPr>
      </w:pPr>
      <w:r>
        <w:rPr>
          <w:rFonts w:ascii="楷体" w:hAnsi="楷体" w:eastAsia="楷体" w:cs="楷体"/>
          <w:b/>
          <w:bCs/>
          <w:color w:val="auto"/>
          <w:spacing w:val="-4"/>
          <w:sz w:val="24"/>
          <w:szCs w:val="24"/>
        </w:rPr>
        <w:t>备注：</w:t>
      </w:r>
    </w:p>
    <w:p w14:paraId="5CA3B4CA">
      <w:pPr>
        <w:spacing w:before="27" w:line="217" w:lineRule="auto"/>
        <w:ind w:left="592"/>
        <w:rPr>
          <w:rFonts w:ascii="楷体" w:hAnsi="楷体" w:eastAsia="楷体" w:cs="楷体"/>
          <w:color w:val="auto"/>
          <w:sz w:val="24"/>
          <w:szCs w:val="24"/>
        </w:rPr>
      </w:pPr>
      <w:r>
        <w:rPr>
          <w:rFonts w:ascii="楷体" w:hAnsi="楷体" w:eastAsia="楷体" w:cs="楷体"/>
          <w:color w:val="auto"/>
          <w:spacing w:val="-4"/>
          <w:sz w:val="24"/>
          <w:szCs w:val="24"/>
        </w:rPr>
        <w:t>按第二章第</w:t>
      </w:r>
      <w:r>
        <w:rPr>
          <w:rFonts w:ascii="楷体" w:hAnsi="楷体" w:eastAsia="楷体" w:cs="楷体"/>
          <w:color w:val="auto"/>
          <w:spacing w:val="-24"/>
          <w:sz w:val="24"/>
          <w:szCs w:val="24"/>
        </w:rPr>
        <w:t xml:space="preserve"> </w:t>
      </w:r>
      <w:r>
        <w:rPr>
          <w:rFonts w:ascii="楷体" w:hAnsi="楷体" w:eastAsia="楷体" w:cs="楷体"/>
          <w:color w:val="auto"/>
          <w:spacing w:val="-4"/>
          <w:sz w:val="24"/>
          <w:szCs w:val="24"/>
        </w:rPr>
        <w:t>15.1（1）项要求提供。</w:t>
      </w:r>
    </w:p>
    <w:p w14:paraId="1FF74EDB">
      <w:pPr>
        <w:spacing w:before="31" w:line="212" w:lineRule="auto"/>
        <w:ind w:left="607"/>
        <w:rPr>
          <w:rFonts w:ascii="楷体" w:hAnsi="楷体" w:eastAsia="楷体" w:cs="楷体"/>
          <w:color w:val="auto"/>
          <w:sz w:val="24"/>
          <w:szCs w:val="24"/>
        </w:rPr>
      </w:pPr>
      <w:r>
        <w:rPr>
          <w:rFonts w:ascii="楷体" w:hAnsi="楷体" w:eastAsia="楷体" w:cs="楷体"/>
          <w:color w:val="auto"/>
          <w:spacing w:val="-3"/>
          <w:sz w:val="24"/>
          <w:szCs w:val="24"/>
        </w:rPr>
        <w:t>1.投标人为营利法人的，应提交营业执照的复印件；</w:t>
      </w:r>
    </w:p>
    <w:p w14:paraId="7C9A113E">
      <w:pPr>
        <w:spacing w:before="31" w:line="226" w:lineRule="auto"/>
        <w:ind w:left="594" w:right="2221" w:hanging="1"/>
        <w:rPr>
          <w:rFonts w:ascii="楷体" w:hAnsi="楷体" w:eastAsia="楷体" w:cs="楷体"/>
          <w:color w:val="auto"/>
          <w:sz w:val="24"/>
          <w:szCs w:val="24"/>
        </w:rPr>
      </w:pPr>
      <w:r>
        <w:rPr>
          <w:rFonts w:ascii="楷体" w:hAnsi="楷体" w:eastAsia="楷体" w:cs="楷体"/>
          <w:color w:val="auto"/>
          <w:spacing w:val="-2"/>
          <w:sz w:val="24"/>
          <w:szCs w:val="24"/>
        </w:rPr>
        <w:t>2.投标人为依法允许经营的事业单位的，应提交事业单位法人证书复印件；</w:t>
      </w:r>
      <w:r>
        <w:rPr>
          <w:rFonts w:ascii="楷体" w:hAnsi="楷体" w:eastAsia="楷体" w:cs="楷体"/>
          <w:color w:val="auto"/>
          <w:spacing w:val="17"/>
          <w:sz w:val="24"/>
          <w:szCs w:val="24"/>
        </w:rPr>
        <w:t xml:space="preserve"> </w:t>
      </w:r>
      <w:r>
        <w:rPr>
          <w:rFonts w:ascii="楷体" w:hAnsi="楷体" w:eastAsia="楷体" w:cs="楷体"/>
          <w:color w:val="auto"/>
          <w:spacing w:val="-2"/>
          <w:sz w:val="24"/>
          <w:szCs w:val="24"/>
        </w:rPr>
        <w:t>3.投标人为非法人组织的，应提交依法登记证书复印件。</w:t>
      </w:r>
    </w:p>
    <w:p w14:paraId="76CAF460">
      <w:pPr>
        <w:pStyle w:val="2"/>
        <w:spacing w:line="262" w:lineRule="auto"/>
        <w:rPr>
          <w:color w:val="auto"/>
        </w:rPr>
      </w:pPr>
    </w:p>
    <w:p w14:paraId="24D08DED">
      <w:pPr>
        <w:pStyle w:val="2"/>
        <w:spacing w:line="262" w:lineRule="auto"/>
        <w:rPr>
          <w:color w:val="auto"/>
        </w:rPr>
      </w:pPr>
    </w:p>
    <w:p w14:paraId="5361A449">
      <w:pPr>
        <w:pStyle w:val="2"/>
        <w:spacing w:line="263" w:lineRule="auto"/>
        <w:rPr>
          <w:color w:val="auto"/>
        </w:rPr>
      </w:pPr>
    </w:p>
    <w:p w14:paraId="56D8EA0E">
      <w:pPr>
        <w:pStyle w:val="2"/>
        <w:spacing w:line="263" w:lineRule="auto"/>
        <w:rPr>
          <w:color w:val="auto"/>
        </w:rPr>
      </w:pPr>
    </w:p>
    <w:p w14:paraId="5D558CC5">
      <w:pPr>
        <w:pStyle w:val="2"/>
        <w:spacing w:line="263" w:lineRule="auto"/>
        <w:rPr>
          <w:color w:val="auto"/>
        </w:rPr>
      </w:pPr>
    </w:p>
    <w:p w14:paraId="3085E8EA">
      <w:pPr>
        <w:spacing w:before="78" w:line="217" w:lineRule="auto"/>
        <w:ind w:left="131"/>
        <w:rPr>
          <w:rFonts w:ascii="楷体" w:hAnsi="楷体" w:eastAsia="楷体" w:cs="楷体"/>
          <w:color w:val="auto"/>
          <w:sz w:val="24"/>
          <w:szCs w:val="24"/>
        </w:rPr>
      </w:pPr>
      <w:r>
        <w:rPr>
          <w:rFonts w:ascii="楷体" w:hAnsi="楷体" w:eastAsia="楷体" w:cs="楷体"/>
          <w:b/>
          <w:bCs/>
          <w:color w:val="auto"/>
          <w:spacing w:val="-7"/>
          <w:sz w:val="24"/>
          <w:szCs w:val="24"/>
        </w:rPr>
        <w:t>附件</w:t>
      </w:r>
      <w:r>
        <w:rPr>
          <w:rFonts w:ascii="楷体" w:hAnsi="楷体" w:eastAsia="楷体" w:cs="楷体"/>
          <w:color w:val="auto"/>
          <w:spacing w:val="-48"/>
          <w:sz w:val="24"/>
          <w:szCs w:val="24"/>
        </w:rPr>
        <w:t xml:space="preserve"> </w:t>
      </w:r>
      <w:r>
        <w:rPr>
          <w:rFonts w:ascii="楷体" w:hAnsi="楷体" w:eastAsia="楷体" w:cs="楷体"/>
          <w:b/>
          <w:bCs/>
          <w:color w:val="auto"/>
          <w:spacing w:val="-7"/>
          <w:sz w:val="24"/>
          <w:szCs w:val="24"/>
        </w:rPr>
        <w:t>3-4</w:t>
      </w:r>
      <w:r>
        <w:rPr>
          <w:rFonts w:ascii="楷体" w:hAnsi="楷体" w:eastAsia="楷体" w:cs="楷体"/>
          <w:color w:val="auto"/>
          <w:spacing w:val="-41"/>
          <w:sz w:val="24"/>
          <w:szCs w:val="24"/>
        </w:rPr>
        <w:t xml:space="preserve"> </w:t>
      </w:r>
      <w:r>
        <w:rPr>
          <w:rFonts w:ascii="楷体" w:hAnsi="楷体" w:eastAsia="楷体" w:cs="楷体"/>
          <w:b/>
          <w:bCs/>
          <w:color w:val="auto"/>
          <w:spacing w:val="-7"/>
          <w:sz w:val="24"/>
          <w:szCs w:val="24"/>
        </w:rPr>
        <w:t>特定资格条件</w:t>
      </w:r>
    </w:p>
    <w:p w14:paraId="3F15DDCF">
      <w:pPr>
        <w:spacing w:before="30" w:line="215" w:lineRule="auto"/>
        <w:jc w:val="left"/>
        <w:rPr>
          <w:rFonts w:ascii="楷体" w:hAnsi="楷体" w:eastAsia="楷体" w:cs="楷体"/>
          <w:color w:val="auto"/>
          <w:sz w:val="24"/>
          <w:szCs w:val="24"/>
        </w:rPr>
      </w:pPr>
      <w:r>
        <w:rPr>
          <w:rFonts w:ascii="楷体" w:hAnsi="楷体" w:eastAsia="楷体" w:cs="楷体"/>
          <w:b/>
          <w:bCs/>
          <w:color w:val="auto"/>
          <w:spacing w:val="-8"/>
          <w:sz w:val="24"/>
          <w:szCs w:val="24"/>
        </w:rPr>
        <w:t>（</w:t>
      </w:r>
      <w:r>
        <w:rPr>
          <w:rFonts w:hint="eastAsia" w:ascii="楷体" w:hAnsi="楷体" w:eastAsia="楷体" w:cs="楷体"/>
          <w:b/>
          <w:bCs/>
          <w:color w:val="auto"/>
          <w:spacing w:val="-8"/>
          <w:sz w:val="24"/>
          <w:szCs w:val="24"/>
          <w:lang w:val="en-US" w:eastAsia="zh-CN"/>
        </w:rPr>
        <w:t>/</w:t>
      </w:r>
      <w:r>
        <w:rPr>
          <w:rFonts w:ascii="楷体" w:hAnsi="楷体" w:eastAsia="楷体" w:cs="楷体"/>
          <w:b/>
          <w:bCs/>
          <w:color w:val="auto"/>
          <w:spacing w:val="-9"/>
          <w:sz w:val="24"/>
          <w:szCs w:val="24"/>
        </w:rPr>
        <w:t>）。</w:t>
      </w:r>
    </w:p>
    <w:p w14:paraId="2A2673C9">
      <w:pPr>
        <w:spacing w:line="215" w:lineRule="auto"/>
        <w:jc w:val="left"/>
        <w:rPr>
          <w:rFonts w:ascii="楷体" w:hAnsi="楷体" w:eastAsia="楷体" w:cs="楷体"/>
          <w:color w:val="auto"/>
          <w:sz w:val="24"/>
          <w:szCs w:val="24"/>
        </w:rPr>
        <w:sectPr>
          <w:footerReference r:id="rId66" w:type="default"/>
          <w:pgSz w:w="11909" w:h="16839"/>
          <w:pgMar w:top="1022" w:right="609" w:bottom="1042" w:left="614" w:header="711" w:footer="732" w:gutter="0"/>
          <w:pgNumType w:fmt="decimal"/>
          <w:cols w:space="720" w:num="1"/>
        </w:sectPr>
      </w:pPr>
    </w:p>
    <w:p w14:paraId="33AEF068">
      <w:pPr>
        <w:pStyle w:val="2"/>
        <w:spacing w:line="272" w:lineRule="auto"/>
        <w:rPr>
          <w:color w:val="auto"/>
        </w:rPr>
      </w:pPr>
    </w:p>
    <w:p w14:paraId="2FAD1A7E">
      <w:pPr>
        <w:pStyle w:val="2"/>
        <w:spacing w:line="272" w:lineRule="auto"/>
        <w:rPr>
          <w:color w:val="auto"/>
        </w:rPr>
      </w:pPr>
    </w:p>
    <w:p w14:paraId="5F590B04">
      <w:pPr>
        <w:pStyle w:val="2"/>
        <w:spacing w:line="272" w:lineRule="auto"/>
        <w:rPr>
          <w:color w:val="auto"/>
        </w:rPr>
      </w:pPr>
    </w:p>
    <w:p w14:paraId="61FDF09C">
      <w:pPr>
        <w:pStyle w:val="2"/>
        <w:spacing w:line="272" w:lineRule="auto"/>
        <w:rPr>
          <w:color w:val="auto"/>
        </w:rPr>
      </w:pPr>
    </w:p>
    <w:p w14:paraId="784C67D3">
      <w:pPr>
        <w:pStyle w:val="2"/>
        <w:spacing w:line="272" w:lineRule="auto"/>
        <w:rPr>
          <w:color w:val="auto"/>
        </w:rPr>
      </w:pPr>
    </w:p>
    <w:p w14:paraId="688D77CC">
      <w:pPr>
        <w:pStyle w:val="2"/>
        <w:spacing w:line="272" w:lineRule="auto"/>
        <w:rPr>
          <w:color w:val="auto"/>
        </w:rPr>
      </w:pPr>
    </w:p>
    <w:p w14:paraId="5382F4FF">
      <w:pPr>
        <w:spacing w:before="234" w:line="220" w:lineRule="auto"/>
        <w:ind w:left="3916"/>
        <w:rPr>
          <w:rFonts w:ascii="楷体" w:hAnsi="楷体" w:eastAsia="楷体" w:cs="楷体"/>
          <w:color w:val="auto"/>
          <w:sz w:val="72"/>
          <w:szCs w:val="72"/>
        </w:rPr>
      </w:pPr>
      <w:r>
        <w:rPr>
          <w:rFonts w:ascii="楷体" w:hAnsi="楷体" w:eastAsia="楷体" w:cs="楷体"/>
          <w:b/>
          <w:bCs/>
          <w:color w:val="auto"/>
          <w:spacing w:val="-11"/>
          <w:sz w:val="72"/>
          <w:szCs w:val="72"/>
        </w:rPr>
        <w:t>政府采购</w:t>
      </w:r>
    </w:p>
    <w:p w14:paraId="0C9312E8">
      <w:pPr>
        <w:pStyle w:val="2"/>
        <w:spacing w:line="293" w:lineRule="auto"/>
        <w:rPr>
          <w:color w:val="auto"/>
        </w:rPr>
      </w:pPr>
    </w:p>
    <w:p w14:paraId="6F525A37">
      <w:pPr>
        <w:spacing w:before="273" w:line="218" w:lineRule="auto"/>
        <w:ind w:left="2014"/>
        <w:rPr>
          <w:rFonts w:ascii="楷体" w:hAnsi="楷体" w:eastAsia="楷体" w:cs="楷体"/>
          <w:color w:val="auto"/>
          <w:sz w:val="84"/>
          <w:szCs w:val="84"/>
        </w:rPr>
      </w:pPr>
      <w:r>
        <w:rPr>
          <w:rFonts w:ascii="楷体" w:hAnsi="楷体" w:eastAsia="楷体" w:cs="楷体"/>
          <w:b/>
          <w:bCs/>
          <w:color w:val="auto"/>
          <w:spacing w:val="-12"/>
          <w:sz w:val="84"/>
          <w:szCs w:val="84"/>
        </w:rPr>
        <w:t>货物项目投标文件</w:t>
      </w:r>
    </w:p>
    <w:p w14:paraId="21ED5DD7">
      <w:pPr>
        <w:pStyle w:val="2"/>
        <w:spacing w:line="439" w:lineRule="auto"/>
        <w:rPr>
          <w:color w:val="auto"/>
        </w:rPr>
      </w:pPr>
    </w:p>
    <w:p w14:paraId="41150ABF">
      <w:pPr>
        <w:spacing w:before="143" w:line="217" w:lineRule="auto"/>
        <w:ind w:left="3512"/>
        <w:rPr>
          <w:rFonts w:ascii="楷体" w:hAnsi="楷体" w:eastAsia="楷体" w:cs="楷体"/>
          <w:color w:val="auto"/>
          <w:sz w:val="44"/>
          <w:szCs w:val="44"/>
        </w:rPr>
      </w:pPr>
      <w:r>
        <w:rPr>
          <w:rFonts w:ascii="楷体" w:hAnsi="楷体" w:eastAsia="楷体" w:cs="楷体"/>
          <w:color w:val="auto"/>
          <w:spacing w:val="-9"/>
          <w:sz w:val="44"/>
          <w:szCs w:val="44"/>
        </w:rPr>
        <w:t>第二部分</w:t>
      </w:r>
      <w:r>
        <w:rPr>
          <w:rFonts w:ascii="楷体" w:hAnsi="楷体" w:eastAsia="楷体" w:cs="楷体"/>
          <w:color w:val="auto"/>
          <w:spacing w:val="35"/>
          <w:sz w:val="44"/>
          <w:szCs w:val="44"/>
        </w:rPr>
        <w:t xml:space="preserve"> </w:t>
      </w:r>
      <w:r>
        <w:rPr>
          <w:rFonts w:ascii="楷体" w:hAnsi="楷体" w:eastAsia="楷体" w:cs="楷体"/>
          <w:color w:val="auto"/>
          <w:spacing w:val="-9"/>
          <w:sz w:val="44"/>
          <w:szCs w:val="44"/>
        </w:rPr>
        <w:t>商务文件</w:t>
      </w:r>
    </w:p>
    <w:p w14:paraId="5683B1C8">
      <w:pPr>
        <w:pStyle w:val="2"/>
        <w:spacing w:line="263" w:lineRule="auto"/>
        <w:rPr>
          <w:color w:val="auto"/>
        </w:rPr>
      </w:pPr>
    </w:p>
    <w:p w14:paraId="3CAE9698">
      <w:pPr>
        <w:pStyle w:val="2"/>
        <w:spacing w:line="263" w:lineRule="auto"/>
        <w:rPr>
          <w:color w:val="auto"/>
        </w:rPr>
      </w:pPr>
    </w:p>
    <w:p w14:paraId="7FFA9960">
      <w:pPr>
        <w:pStyle w:val="2"/>
        <w:spacing w:line="264" w:lineRule="auto"/>
        <w:rPr>
          <w:color w:val="auto"/>
        </w:rPr>
      </w:pPr>
    </w:p>
    <w:p w14:paraId="37CE33E7">
      <w:pPr>
        <w:spacing w:before="98" w:line="347" w:lineRule="auto"/>
        <w:ind w:left="2099" w:right="6534"/>
        <w:rPr>
          <w:rFonts w:ascii="楷体" w:hAnsi="楷体" w:eastAsia="楷体" w:cs="楷体"/>
          <w:color w:val="auto"/>
          <w:sz w:val="30"/>
          <w:szCs w:val="30"/>
        </w:rPr>
      </w:pPr>
      <w:r>
        <w:rPr>
          <w:rFonts w:ascii="楷体" w:hAnsi="楷体" w:eastAsia="楷体" w:cs="楷体"/>
          <w:b/>
          <w:bCs/>
          <w:color w:val="auto"/>
          <w:spacing w:val="-3"/>
          <w:sz w:val="30"/>
          <w:szCs w:val="30"/>
        </w:rPr>
        <w:t>采购项目名称:</w:t>
      </w:r>
      <w:r>
        <w:rPr>
          <w:rFonts w:ascii="楷体" w:hAnsi="楷体" w:eastAsia="楷体" w:cs="楷体"/>
          <w:color w:val="auto"/>
          <w:spacing w:val="3"/>
          <w:sz w:val="30"/>
          <w:szCs w:val="30"/>
        </w:rPr>
        <w:t xml:space="preserve"> </w:t>
      </w:r>
      <w:r>
        <w:rPr>
          <w:rFonts w:ascii="楷体" w:hAnsi="楷体" w:eastAsia="楷体" w:cs="楷体"/>
          <w:b/>
          <w:bCs/>
          <w:color w:val="auto"/>
          <w:spacing w:val="-23"/>
          <w:sz w:val="30"/>
          <w:szCs w:val="30"/>
        </w:rPr>
        <w:t>采</w:t>
      </w:r>
      <w:r>
        <w:rPr>
          <w:rFonts w:ascii="楷体" w:hAnsi="楷体" w:eastAsia="楷体" w:cs="楷体"/>
          <w:color w:val="auto"/>
          <w:spacing w:val="7"/>
          <w:sz w:val="30"/>
          <w:szCs w:val="30"/>
        </w:rPr>
        <w:t xml:space="preserve">   </w:t>
      </w:r>
      <w:r>
        <w:rPr>
          <w:rFonts w:ascii="楷体" w:hAnsi="楷体" w:eastAsia="楷体" w:cs="楷体"/>
          <w:b/>
          <w:bCs/>
          <w:color w:val="auto"/>
          <w:spacing w:val="-23"/>
          <w:sz w:val="30"/>
          <w:szCs w:val="30"/>
        </w:rPr>
        <w:t>购</w:t>
      </w:r>
      <w:r>
        <w:rPr>
          <w:rFonts w:ascii="楷体" w:hAnsi="楷体" w:eastAsia="楷体" w:cs="楷体"/>
          <w:color w:val="auto"/>
          <w:spacing w:val="2"/>
          <w:sz w:val="30"/>
          <w:szCs w:val="30"/>
        </w:rPr>
        <w:t xml:space="preserve">   </w:t>
      </w:r>
      <w:r>
        <w:rPr>
          <w:rFonts w:ascii="楷体" w:hAnsi="楷体" w:eastAsia="楷体" w:cs="楷体"/>
          <w:b/>
          <w:bCs/>
          <w:color w:val="auto"/>
          <w:spacing w:val="-23"/>
          <w:sz w:val="30"/>
          <w:szCs w:val="30"/>
        </w:rPr>
        <w:t>人：</w:t>
      </w:r>
    </w:p>
    <w:p w14:paraId="2DF931E5">
      <w:pPr>
        <w:spacing w:before="42" w:line="343" w:lineRule="auto"/>
        <w:ind w:left="2104" w:right="6024" w:hanging="2"/>
        <w:rPr>
          <w:rFonts w:ascii="楷体" w:hAnsi="楷体" w:eastAsia="楷体" w:cs="楷体"/>
          <w:color w:val="auto"/>
          <w:sz w:val="30"/>
          <w:szCs w:val="30"/>
        </w:rPr>
      </w:pPr>
      <w:r>
        <w:rPr>
          <w:rFonts w:ascii="楷体" w:hAnsi="楷体" w:eastAsia="楷体" w:cs="楷体"/>
          <w:b/>
          <w:bCs/>
          <w:color w:val="auto"/>
          <w:spacing w:val="-3"/>
          <w:sz w:val="30"/>
          <w:szCs w:val="30"/>
        </w:rPr>
        <w:t>政府采购计划编号:</w:t>
      </w:r>
      <w:r>
        <w:rPr>
          <w:rFonts w:ascii="楷体" w:hAnsi="楷体" w:eastAsia="楷体" w:cs="楷体"/>
          <w:color w:val="auto"/>
          <w:spacing w:val="4"/>
          <w:sz w:val="30"/>
          <w:szCs w:val="30"/>
        </w:rPr>
        <w:t xml:space="preserve"> </w:t>
      </w:r>
      <w:r>
        <w:rPr>
          <w:rFonts w:ascii="楷体" w:hAnsi="楷体" w:eastAsia="楷体" w:cs="楷体"/>
          <w:b/>
          <w:bCs/>
          <w:color w:val="auto"/>
          <w:spacing w:val="4"/>
          <w:sz w:val="30"/>
          <w:szCs w:val="30"/>
        </w:rPr>
        <w:t>委托代理编号:</w:t>
      </w:r>
    </w:p>
    <w:p w14:paraId="57BF9B08">
      <w:pPr>
        <w:spacing w:before="52" w:line="221" w:lineRule="auto"/>
        <w:ind w:left="2099"/>
        <w:rPr>
          <w:rFonts w:ascii="楷体" w:hAnsi="楷体" w:eastAsia="楷体" w:cs="楷体"/>
          <w:color w:val="auto"/>
          <w:sz w:val="30"/>
          <w:szCs w:val="30"/>
        </w:rPr>
      </w:pPr>
      <w:r>
        <w:rPr>
          <w:rFonts w:ascii="楷体" w:hAnsi="楷体" w:eastAsia="楷体" w:cs="楷体"/>
          <w:b/>
          <w:bCs/>
          <w:color w:val="auto"/>
          <w:spacing w:val="-7"/>
          <w:sz w:val="30"/>
          <w:szCs w:val="30"/>
        </w:rPr>
        <w:t>采购代理机构：</w:t>
      </w:r>
    </w:p>
    <w:p w14:paraId="3BFE3158">
      <w:pPr>
        <w:pStyle w:val="2"/>
        <w:spacing w:line="266" w:lineRule="auto"/>
        <w:rPr>
          <w:color w:val="auto"/>
        </w:rPr>
      </w:pPr>
    </w:p>
    <w:p w14:paraId="726867C4">
      <w:pPr>
        <w:pStyle w:val="2"/>
        <w:spacing w:line="266" w:lineRule="auto"/>
        <w:rPr>
          <w:color w:val="auto"/>
        </w:rPr>
      </w:pPr>
    </w:p>
    <w:p w14:paraId="1DE9501E">
      <w:pPr>
        <w:pStyle w:val="2"/>
        <w:spacing w:line="266" w:lineRule="auto"/>
        <w:rPr>
          <w:color w:val="auto"/>
        </w:rPr>
      </w:pPr>
    </w:p>
    <w:p w14:paraId="61F0BFED">
      <w:pPr>
        <w:pStyle w:val="2"/>
        <w:spacing w:line="266" w:lineRule="auto"/>
        <w:rPr>
          <w:color w:val="auto"/>
        </w:rPr>
      </w:pPr>
    </w:p>
    <w:p w14:paraId="240F31D0">
      <w:pPr>
        <w:pStyle w:val="2"/>
        <w:spacing w:line="267" w:lineRule="auto"/>
        <w:rPr>
          <w:color w:val="auto"/>
        </w:rPr>
      </w:pPr>
    </w:p>
    <w:p w14:paraId="5BC7000E">
      <w:pPr>
        <w:pStyle w:val="2"/>
        <w:spacing w:line="267" w:lineRule="auto"/>
        <w:rPr>
          <w:color w:val="auto"/>
        </w:rPr>
      </w:pPr>
    </w:p>
    <w:p w14:paraId="4C7861BB">
      <w:pPr>
        <w:pStyle w:val="2"/>
        <w:spacing w:line="267" w:lineRule="auto"/>
        <w:rPr>
          <w:color w:val="auto"/>
        </w:rPr>
      </w:pPr>
    </w:p>
    <w:p w14:paraId="01B3129F">
      <w:pPr>
        <w:spacing w:before="98" w:line="226" w:lineRule="auto"/>
        <w:ind w:left="2107"/>
        <w:rPr>
          <w:rFonts w:ascii="楷体" w:hAnsi="楷体" w:eastAsia="楷体" w:cs="楷体"/>
          <w:color w:val="auto"/>
          <w:sz w:val="30"/>
          <w:szCs w:val="30"/>
        </w:rPr>
      </w:pPr>
      <w:r>
        <w:rPr>
          <w:rFonts w:ascii="楷体" w:hAnsi="楷体" w:eastAsia="楷体" w:cs="楷体"/>
          <w:b/>
          <w:bCs/>
          <w:color w:val="auto"/>
          <w:spacing w:val="-16"/>
          <w:sz w:val="30"/>
          <w:szCs w:val="30"/>
        </w:rPr>
        <w:t>投</w:t>
      </w:r>
      <w:r>
        <w:rPr>
          <w:rFonts w:ascii="楷体" w:hAnsi="楷体" w:eastAsia="楷体" w:cs="楷体"/>
          <w:color w:val="auto"/>
          <w:spacing w:val="3"/>
          <w:sz w:val="30"/>
          <w:szCs w:val="30"/>
        </w:rPr>
        <w:t xml:space="preserve">    </w:t>
      </w:r>
      <w:r>
        <w:rPr>
          <w:rFonts w:ascii="楷体" w:hAnsi="楷体" w:eastAsia="楷体" w:cs="楷体"/>
          <w:b/>
          <w:bCs/>
          <w:color w:val="auto"/>
          <w:spacing w:val="-16"/>
          <w:sz w:val="30"/>
          <w:szCs w:val="30"/>
        </w:rPr>
        <w:t>标</w:t>
      </w:r>
      <w:r>
        <w:rPr>
          <w:rFonts w:ascii="楷体" w:hAnsi="楷体" w:eastAsia="楷体" w:cs="楷体"/>
          <w:color w:val="auto"/>
          <w:spacing w:val="4"/>
          <w:sz w:val="30"/>
          <w:szCs w:val="30"/>
        </w:rPr>
        <w:t xml:space="preserve">  </w:t>
      </w:r>
      <w:r>
        <w:rPr>
          <w:rFonts w:ascii="楷体" w:hAnsi="楷体" w:eastAsia="楷体" w:cs="楷体"/>
          <w:b/>
          <w:bCs/>
          <w:color w:val="auto"/>
          <w:spacing w:val="-16"/>
          <w:sz w:val="30"/>
          <w:szCs w:val="30"/>
        </w:rPr>
        <w:t>人：</w:t>
      </w:r>
    </w:p>
    <w:p w14:paraId="0A66779B">
      <w:pPr>
        <w:pStyle w:val="2"/>
        <w:spacing w:line="326" w:lineRule="auto"/>
        <w:rPr>
          <w:color w:val="auto"/>
        </w:rPr>
      </w:pPr>
    </w:p>
    <w:p w14:paraId="02865472">
      <w:pPr>
        <w:spacing w:before="105" w:line="218" w:lineRule="auto"/>
        <w:ind w:left="4801"/>
        <w:rPr>
          <w:rFonts w:ascii="楷体" w:hAnsi="楷体" w:eastAsia="楷体" w:cs="楷体"/>
          <w:color w:val="auto"/>
          <w:sz w:val="32"/>
          <w:szCs w:val="32"/>
        </w:rPr>
      </w:pPr>
      <w:r>
        <w:rPr>
          <w:rFonts w:ascii="楷体" w:hAnsi="楷体" w:eastAsia="楷体" w:cs="楷体"/>
          <w:color w:val="auto"/>
          <w:spacing w:val="-13"/>
          <w:sz w:val="32"/>
          <w:szCs w:val="32"/>
        </w:rPr>
        <w:t>年</w:t>
      </w:r>
      <w:r>
        <w:rPr>
          <w:rFonts w:ascii="楷体" w:hAnsi="楷体" w:eastAsia="楷体" w:cs="楷体"/>
          <w:color w:val="auto"/>
          <w:spacing w:val="12"/>
          <w:sz w:val="32"/>
          <w:szCs w:val="32"/>
        </w:rPr>
        <w:t xml:space="preserve">  </w:t>
      </w:r>
      <w:r>
        <w:rPr>
          <w:rFonts w:ascii="楷体" w:hAnsi="楷体" w:eastAsia="楷体" w:cs="楷体"/>
          <w:color w:val="auto"/>
          <w:spacing w:val="-13"/>
          <w:sz w:val="32"/>
          <w:szCs w:val="32"/>
        </w:rPr>
        <w:t>月</w:t>
      </w:r>
      <w:r>
        <w:rPr>
          <w:rFonts w:ascii="楷体" w:hAnsi="楷体" w:eastAsia="楷体" w:cs="楷体"/>
          <w:color w:val="auto"/>
          <w:spacing w:val="41"/>
          <w:sz w:val="32"/>
          <w:szCs w:val="32"/>
        </w:rPr>
        <w:t xml:space="preserve">  </w:t>
      </w:r>
      <w:r>
        <w:rPr>
          <w:rFonts w:ascii="楷体" w:hAnsi="楷体" w:eastAsia="楷体" w:cs="楷体"/>
          <w:color w:val="auto"/>
          <w:spacing w:val="-13"/>
          <w:sz w:val="32"/>
          <w:szCs w:val="32"/>
        </w:rPr>
        <w:t>日</w:t>
      </w:r>
    </w:p>
    <w:p w14:paraId="1DBEEBE4">
      <w:pPr>
        <w:spacing w:line="218" w:lineRule="auto"/>
        <w:rPr>
          <w:rFonts w:ascii="楷体" w:hAnsi="楷体" w:eastAsia="楷体" w:cs="楷体"/>
          <w:color w:val="auto"/>
          <w:sz w:val="32"/>
          <w:szCs w:val="32"/>
        </w:rPr>
        <w:sectPr>
          <w:footerReference r:id="rId67" w:type="default"/>
          <w:pgSz w:w="11909" w:h="16839"/>
          <w:pgMar w:top="1022" w:right="609" w:bottom="1042" w:left="614" w:header="711" w:footer="732" w:gutter="0"/>
          <w:pgNumType w:fmt="decimal"/>
          <w:cols w:space="720" w:num="1"/>
        </w:sectPr>
      </w:pPr>
    </w:p>
    <w:p w14:paraId="5013FCFF">
      <w:pPr>
        <w:spacing w:before="10" w:line="226" w:lineRule="auto"/>
        <w:ind w:left="4972"/>
        <w:outlineLvl w:val="1"/>
        <w:rPr>
          <w:rFonts w:ascii="楷体" w:hAnsi="楷体" w:eastAsia="楷体" w:cs="楷体"/>
          <w:color w:val="auto"/>
          <w:sz w:val="27"/>
          <w:szCs w:val="27"/>
        </w:rPr>
      </w:pPr>
      <w:bookmarkStart w:id="36" w:name="bookmark17"/>
      <w:bookmarkEnd w:id="36"/>
      <w:bookmarkStart w:id="37" w:name="bookmark18"/>
      <w:bookmarkEnd w:id="37"/>
      <w:r>
        <w:rPr>
          <w:rFonts w:ascii="楷体" w:hAnsi="楷体" w:eastAsia="楷体" w:cs="楷体"/>
          <w:b/>
          <w:bCs/>
          <w:color w:val="auto"/>
          <w:spacing w:val="5"/>
          <w:sz w:val="27"/>
          <w:szCs w:val="27"/>
        </w:rPr>
        <w:t>二、投标函</w:t>
      </w:r>
    </w:p>
    <w:p w14:paraId="65616682">
      <w:pPr>
        <w:spacing w:line="219" w:lineRule="auto"/>
        <w:ind w:left="119"/>
        <w:rPr>
          <w:rFonts w:ascii="楷体" w:hAnsi="楷体" w:eastAsia="楷体" w:cs="楷体"/>
          <w:color w:val="auto"/>
          <w:sz w:val="24"/>
          <w:szCs w:val="24"/>
        </w:rPr>
      </w:pPr>
      <w:r>
        <w:rPr>
          <w:rFonts w:ascii="楷体" w:hAnsi="楷体" w:eastAsia="楷体" w:cs="楷体"/>
          <w:color w:val="auto"/>
          <w:spacing w:val="-5"/>
          <w:sz w:val="24"/>
          <w:szCs w:val="24"/>
        </w:rPr>
        <w:t>致</w:t>
      </w:r>
      <w:r>
        <w:rPr>
          <w:rFonts w:ascii="楷体" w:hAnsi="楷体" w:eastAsia="楷体" w:cs="楷体"/>
          <w:color w:val="auto"/>
          <w:spacing w:val="-3"/>
          <w:sz w:val="24"/>
          <w:szCs w:val="24"/>
        </w:rPr>
        <w:t>：（</w:t>
      </w:r>
      <w:r>
        <w:rPr>
          <w:rFonts w:ascii="楷体" w:hAnsi="楷体" w:eastAsia="楷体" w:cs="楷体"/>
          <w:color w:val="auto"/>
          <w:spacing w:val="-5"/>
          <w:sz w:val="24"/>
          <w:szCs w:val="24"/>
        </w:rPr>
        <w:t>采购人或代理机构</w:t>
      </w:r>
      <w:r>
        <w:rPr>
          <w:rFonts w:ascii="楷体" w:hAnsi="楷体" w:eastAsia="楷体" w:cs="楷体"/>
          <w:color w:val="auto"/>
          <w:spacing w:val="-3"/>
          <w:sz w:val="24"/>
          <w:szCs w:val="24"/>
        </w:rPr>
        <w:t>）：</w:t>
      </w:r>
    </w:p>
    <w:p w14:paraId="655340D8">
      <w:pPr>
        <w:spacing w:before="24" w:line="234" w:lineRule="auto"/>
        <w:ind w:left="109" w:right="112" w:firstLine="436"/>
        <w:jc w:val="both"/>
        <w:rPr>
          <w:rFonts w:ascii="楷体" w:hAnsi="楷体" w:eastAsia="楷体" w:cs="楷体"/>
          <w:color w:val="auto"/>
          <w:sz w:val="24"/>
          <w:szCs w:val="24"/>
        </w:rPr>
      </w:pPr>
      <w:r>
        <w:rPr>
          <w:rFonts w:ascii="楷体" w:hAnsi="楷体" w:eastAsia="楷体" w:cs="楷体"/>
          <w:color w:val="auto"/>
          <w:spacing w:val="-1"/>
          <w:sz w:val="24"/>
          <w:szCs w:val="24"/>
        </w:rPr>
        <w:t>根据贵方为</w:t>
      </w:r>
      <w:r>
        <w:rPr>
          <w:rFonts w:ascii="楷体" w:hAnsi="楷体" w:eastAsia="楷体" w:cs="楷体"/>
          <w:color w:val="auto"/>
          <w:spacing w:val="-1"/>
          <w:sz w:val="24"/>
          <w:szCs w:val="24"/>
          <w:u w:val="single" w:color="auto"/>
        </w:rPr>
        <w:t xml:space="preserve">            （项</w:t>
      </w:r>
      <w:r>
        <w:rPr>
          <w:rFonts w:ascii="楷体" w:hAnsi="楷体" w:eastAsia="楷体" w:cs="楷体"/>
          <w:color w:val="auto"/>
          <w:spacing w:val="-2"/>
          <w:sz w:val="24"/>
          <w:szCs w:val="24"/>
          <w:u w:val="single" w:color="auto"/>
        </w:rPr>
        <w:t>目名称）</w:t>
      </w:r>
      <w:r>
        <w:rPr>
          <w:rFonts w:ascii="楷体" w:hAnsi="楷体" w:eastAsia="楷体" w:cs="楷体"/>
          <w:color w:val="auto"/>
          <w:spacing w:val="-2"/>
          <w:sz w:val="24"/>
          <w:szCs w:val="24"/>
        </w:rPr>
        <w:t>的投标邀请（政府采购计划编号</w:t>
      </w:r>
      <w:r>
        <w:rPr>
          <w:rFonts w:ascii="楷体" w:hAnsi="楷体" w:eastAsia="楷体" w:cs="楷体"/>
          <w:color w:val="auto"/>
          <w:spacing w:val="-6"/>
          <w:sz w:val="24"/>
          <w:szCs w:val="24"/>
          <w:u w:val="single" w:color="auto"/>
        </w:rPr>
        <w:t>：</w:t>
      </w:r>
      <w:r>
        <w:rPr>
          <w:rFonts w:ascii="楷体" w:hAnsi="楷体" w:eastAsia="楷体" w:cs="楷体"/>
          <w:color w:val="auto"/>
          <w:spacing w:val="10"/>
          <w:sz w:val="24"/>
          <w:szCs w:val="24"/>
          <w:u w:val="single" w:color="auto"/>
        </w:rPr>
        <w:t xml:space="preserve">           </w:t>
      </w:r>
      <w:r>
        <w:rPr>
          <w:rFonts w:ascii="楷体" w:hAnsi="楷体" w:eastAsia="楷体" w:cs="楷体"/>
          <w:color w:val="auto"/>
          <w:spacing w:val="-93"/>
          <w:sz w:val="24"/>
          <w:szCs w:val="24"/>
        </w:rPr>
        <w:t xml:space="preserve"> </w:t>
      </w:r>
      <w:r>
        <w:rPr>
          <w:rFonts w:ascii="楷体" w:hAnsi="楷体" w:eastAsia="楷体" w:cs="楷体"/>
          <w:color w:val="auto"/>
          <w:spacing w:val="-6"/>
          <w:sz w:val="24"/>
          <w:szCs w:val="24"/>
        </w:rPr>
        <w:t>，</w:t>
      </w:r>
      <w:r>
        <w:rPr>
          <w:rFonts w:ascii="楷体" w:hAnsi="楷体" w:eastAsia="楷体" w:cs="楷体"/>
          <w:color w:val="auto"/>
          <w:spacing w:val="-2"/>
          <w:sz w:val="24"/>
          <w:szCs w:val="24"/>
        </w:rPr>
        <w:t>委托代</w:t>
      </w:r>
      <w:r>
        <w:rPr>
          <w:rFonts w:ascii="楷体" w:hAnsi="楷体" w:eastAsia="楷体" w:cs="楷体"/>
          <w:color w:val="auto"/>
          <w:sz w:val="24"/>
          <w:szCs w:val="24"/>
        </w:rPr>
        <w:t xml:space="preserve"> 理编号</w:t>
      </w:r>
      <w:r>
        <w:rPr>
          <w:rFonts w:ascii="楷体" w:hAnsi="楷体" w:eastAsia="楷体" w:cs="楷体"/>
          <w:color w:val="auto"/>
          <w:sz w:val="24"/>
          <w:szCs w:val="24"/>
          <w:u w:val="single" w:color="auto"/>
        </w:rPr>
        <w:t xml:space="preserve">：            </w:t>
      </w:r>
      <w:r>
        <w:rPr>
          <w:rFonts w:ascii="楷体" w:hAnsi="楷体" w:eastAsia="楷体" w:cs="楷体"/>
          <w:color w:val="auto"/>
          <w:sz w:val="24"/>
          <w:szCs w:val="24"/>
        </w:rPr>
        <w:t>），签字代表</w:t>
      </w:r>
      <w:r>
        <w:rPr>
          <w:rFonts w:ascii="楷体" w:hAnsi="楷体" w:eastAsia="楷体" w:cs="楷体"/>
          <w:color w:val="auto"/>
          <w:spacing w:val="-99"/>
          <w:sz w:val="24"/>
          <w:szCs w:val="24"/>
        </w:rPr>
        <w:t xml:space="preserve"> </w:t>
      </w:r>
      <w:r>
        <w:rPr>
          <w:rFonts w:ascii="楷体" w:hAnsi="楷体" w:eastAsia="楷体" w:cs="楷体"/>
          <w:color w:val="auto"/>
          <w:sz w:val="24"/>
          <w:szCs w:val="24"/>
          <w:u w:val="single" w:color="auto"/>
        </w:rPr>
        <w:t xml:space="preserve">             （姓名、职务）</w:t>
      </w:r>
      <w:r>
        <w:rPr>
          <w:rFonts w:ascii="楷体" w:hAnsi="楷体" w:eastAsia="楷体" w:cs="楷体"/>
          <w:color w:val="auto"/>
          <w:sz w:val="24"/>
          <w:szCs w:val="24"/>
        </w:rPr>
        <w:t xml:space="preserve">经正式授权并代表投标人（投标 </w:t>
      </w:r>
      <w:r>
        <w:rPr>
          <w:rFonts w:ascii="楷体" w:hAnsi="楷体" w:eastAsia="楷体" w:cs="楷体"/>
          <w:color w:val="auto"/>
          <w:spacing w:val="-2"/>
          <w:sz w:val="24"/>
          <w:szCs w:val="24"/>
        </w:rPr>
        <w:t>人名称）提交包含下述内容的电子投标文件一份至交易平台，参加本采</w:t>
      </w:r>
      <w:r>
        <w:rPr>
          <w:rFonts w:ascii="楷体" w:hAnsi="楷体" w:eastAsia="楷体" w:cs="楷体"/>
          <w:color w:val="auto"/>
          <w:spacing w:val="-3"/>
          <w:sz w:val="24"/>
          <w:szCs w:val="24"/>
        </w:rPr>
        <w:t>购项目投标，并在此声明，所</w:t>
      </w:r>
      <w:r>
        <w:rPr>
          <w:rFonts w:ascii="楷体" w:hAnsi="楷体" w:eastAsia="楷体" w:cs="楷体"/>
          <w:color w:val="auto"/>
          <w:sz w:val="24"/>
          <w:szCs w:val="24"/>
        </w:rPr>
        <w:t xml:space="preserve"> </w:t>
      </w:r>
      <w:r>
        <w:rPr>
          <w:rFonts w:ascii="楷体" w:hAnsi="楷体" w:eastAsia="楷体" w:cs="楷体"/>
          <w:color w:val="auto"/>
          <w:spacing w:val="-3"/>
          <w:sz w:val="24"/>
          <w:szCs w:val="24"/>
        </w:rPr>
        <w:t>递交的投标文件内容完整、真实。</w:t>
      </w:r>
    </w:p>
    <w:p w14:paraId="652F0E4F">
      <w:pPr>
        <w:spacing w:before="28" w:line="217" w:lineRule="auto"/>
        <w:ind w:left="564"/>
        <w:rPr>
          <w:rFonts w:ascii="楷体" w:hAnsi="楷体" w:eastAsia="楷体" w:cs="楷体"/>
          <w:color w:val="auto"/>
          <w:sz w:val="24"/>
          <w:szCs w:val="24"/>
        </w:rPr>
      </w:pPr>
      <w:r>
        <w:rPr>
          <w:rFonts w:ascii="楷体" w:hAnsi="楷体" w:eastAsia="楷体" w:cs="楷体"/>
          <w:b/>
          <w:bCs/>
          <w:color w:val="auto"/>
          <w:spacing w:val="-4"/>
          <w:sz w:val="24"/>
          <w:szCs w:val="24"/>
        </w:rPr>
        <w:t>第一部分</w:t>
      </w:r>
      <w:r>
        <w:rPr>
          <w:rFonts w:ascii="楷体" w:hAnsi="楷体" w:eastAsia="楷体" w:cs="楷体"/>
          <w:color w:val="auto"/>
          <w:spacing w:val="-4"/>
          <w:sz w:val="24"/>
          <w:szCs w:val="24"/>
        </w:rPr>
        <w:t xml:space="preserve"> </w:t>
      </w:r>
      <w:r>
        <w:rPr>
          <w:rFonts w:ascii="楷体" w:hAnsi="楷体" w:eastAsia="楷体" w:cs="楷体"/>
          <w:b/>
          <w:bCs/>
          <w:color w:val="auto"/>
          <w:spacing w:val="-4"/>
          <w:sz w:val="24"/>
          <w:szCs w:val="24"/>
        </w:rPr>
        <w:t>资格证明文件</w:t>
      </w:r>
    </w:p>
    <w:p w14:paraId="00EC0DAF">
      <w:pPr>
        <w:spacing w:before="31" w:line="218" w:lineRule="auto"/>
        <w:ind w:left="555"/>
        <w:rPr>
          <w:rFonts w:ascii="楷体" w:hAnsi="楷体" w:eastAsia="楷体" w:cs="楷体"/>
          <w:color w:val="auto"/>
          <w:sz w:val="24"/>
          <w:szCs w:val="24"/>
        </w:rPr>
      </w:pPr>
      <w:r>
        <w:rPr>
          <w:rFonts w:ascii="楷体" w:hAnsi="楷体" w:eastAsia="楷体" w:cs="楷体"/>
          <w:color w:val="auto"/>
          <w:spacing w:val="-2"/>
          <w:sz w:val="24"/>
          <w:szCs w:val="24"/>
        </w:rPr>
        <w:t>一、投标人具备投标资格的证明文件</w:t>
      </w:r>
    </w:p>
    <w:p w14:paraId="1A21932E">
      <w:pPr>
        <w:spacing w:before="23" w:line="217" w:lineRule="auto"/>
        <w:ind w:left="564"/>
        <w:rPr>
          <w:rFonts w:ascii="楷体" w:hAnsi="楷体" w:eastAsia="楷体" w:cs="楷体"/>
          <w:color w:val="auto"/>
          <w:sz w:val="24"/>
          <w:szCs w:val="24"/>
        </w:rPr>
      </w:pPr>
      <w:r>
        <w:rPr>
          <w:rFonts w:ascii="楷体" w:hAnsi="楷体" w:eastAsia="楷体" w:cs="楷体"/>
          <w:b/>
          <w:bCs/>
          <w:color w:val="auto"/>
          <w:spacing w:val="-7"/>
          <w:sz w:val="24"/>
          <w:szCs w:val="24"/>
        </w:rPr>
        <w:t>第二部分</w:t>
      </w:r>
      <w:r>
        <w:rPr>
          <w:rFonts w:ascii="楷体" w:hAnsi="楷体" w:eastAsia="楷体" w:cs="楷体"/>
          <w:color w:val="auto"/>
          <w:spacing w:val="22"/>
          <w:sz w:val="24"/>
          <w:szCs w:val="24"/>
        </w:rPr>
        <w:t xml:space="preserve"> </w:t>
      </w:r>
      <w:r>
        <w:rPr>
          <w:rFonts w:ascii="楷体" w:hAnsi="楷体" w:eastAsia="楷体" w:cs="楷体"/>
          <w:b/>
          <w:bCs/>
          <w:color w:val="auto"/>
          <w:spacing w:val="-7"/>
          <w:sz w:val="24"/>
          <w:szCs w:val="24"/>
        </w:rPr>
        <w:t>商务文件</w:t>
      </w:r>
    </w:p>
    <w:p w14:paraId="645BCCC5">
      <w:pPr>
        <w:spacing w:before="30" w:line="223" w:lineRule="auto"/>
        <w:ind w:left="552"/>
        <w:rPr>
          <w:rFonts w:ascii="楷体" w:hAnsi="楷体" w:eastAsia="楷体" w:cs="楷体"/>
          <w:color w:val="auto"/>
          <w:sz w:val="24"/>
          <w:szCs w:val="24"/>
        </w:rPr>
      </w:pPr>
      <w:r>
        <w:rPr>
          <w:rFonts w:ascii="楷体" w:hAnsi="楷体" w:eastAsia="楷体" w:cs="楷体"/>
          <w:color w:val="auto"/>
          <w:spacing w:val="-2"/>
          <w:sz w:val="24"/>
          <w:szCs w:val="24"/>
        </w:rPr>
        <w:t>二、投标函</w:t>
      </w:r>
    </w:p>
    <w:p w14:paraId="35B37CBF">
      <w:pPr>
        <w:spacing w:before="22" w:line="223" w:lineRule="auto"/>
        <w:ind w:left="547"/>
        <w:rPr>
          <w:rFonts w:ascii="楷体" w:hAnsi="楷体" w:eastAsia="楷体" w:cs="楷体"/>
          <w:color w:val="auto"/>
          <w:sz w:val="24"/>
          <w:szCs w:val="24"/>
        </w:rPr>
      </w:pPr>
      <w:r>
        <w:rPr>
          <w:rFonts w:ascii="楷体" w:hAnsi="楷体" w:eastAsia="楷体" w:cs="楷体"/>
          <w:color w:val="auto"/>
          <w:spacing w:val="-1"/>
          <w:sz w:val="24"/>
          <w:szCs w:val="24"/>
        </w:rPr>
        <w:t>三、开标一览表</w:t>
      </w:r>
    </w:p>
    <w:p w14:paraId="00168151">
      <w:pPr>
        <w:spacing w:before="22" w:line="222" w:lineRule="auto"/>
        <w:ind w:left="563"/>
        <w:rPr>
          <w:rFonts w:ascii="楷体" w:hAnsi="楷体" w:eastAsia="楷体" w:cs="楷体"/>
          <w:color w:val="auto"/>
          <w:sz w:val="24"/>
          <w:szCs w:val="24"/>
        </w:rPr>
      </w:pPr>
      <w:r>
        <w:rPr>
          <w:rFonts w:ascii="楷体" w:hAnsi="楷体" w:eastAsia="楷体" w:cs="楷体"/>
          <w:color w:val="auto"/>
          <w:spacing w:val="-3"/>
          <w:sz w:val="24"/>
          <w:szCs w:val="24"/>
        </w:rPr>
        <w:t>四、分项价格表</w:t>
      </w:r>
    </w:p>
    <w:p w14:paraId="1F9D7AD9">
      <w:pPr>
        <w:spacing w:before="25" w:line="217" w:lineRule="auto"/>
        <w:ind w:left="553"/>
        <w:rPr>
          <w:rFonts w:ascii="楷体" w:hAnsi="楷体" w:eastAsia="楷体" w:cs="楷体"/>
          <w:color w:val="auto"/>
          <w:sz w:val="24"/>
          <w:szCs w:val="24"/>
        </w:rPr>
      </w:pPr>
      <w:r>
        <w:rPr>
          <w:rFonts w:ascii="楷体" w:hAnsi="楷体" w:eastAsia="楷体" w:cs="楷体"/>
          <w:color w:val="auto"/>
          <w:spacing w:val="-2"/>
          <w:sz w:val="24"/>
          <w:szCs w:val="24"/>
        </w:rPr>
        <w:t>五、中小企业声明函</w:t>
      </w:r>
    </w:p>
    <w:p w14:paraId="1ADF8452">
      <w:pPr>
        <w:spacing w:before="29" w:line="217" w:lineRule="auto"/>
        <w:ind w:left="558"/>
        <w:rPr>
          <w:rFonts w:ascii="楷体" w:hAnsi="楷体" w:eastAsia="楷体" w:cs="楷体"/>
          <w:color w:val="auto"/>
          <w:sz w:val="24"/>
          <w:szCs w:val="24"/>
        </w:rPr>
      </w:pPr>
      <w:r>
        <w:rPr>
          <w:rFonts w:ascii="楷体" w:hAnsi="楷体" w:eastAsia="楷体" w:cs="楷体"/>
          <w:color w:val="auto"/>
          <w:spacing w:val="-2"/>
          <w:sz w:val="24"/>
          <w:szCs w:val="24"/>
        </w:rPr>
        <w:t>六、残疾人福利性单位声明函</w:t>
      </w:r>
    </w:p>
    <w:p w14:paraId="4C171762">
      <w:pPr>
        <w:spacing w:before="25" w:line="218" w:lineRule="auto"/>
        <w:ind w:left="556"/>
        <w:rPr>
          <w:rFonts w:ascii="楷体" w:hAnsi="楷体" w:eastAsia="楷体" w:cs="楷体"/>
          <w:color w:val="auto"/>
          <w:sz w:val="24"/>
          <w:szCs w:val="24"/>
        </w:rPr>
      </w:pPr>
      <w:r>
        <w:rPr>
          <w:rFonts w:ascii="楷体" w:hAnsi="楷体" w:eastAsia="楷体" w:cs="楷体"/>
          <w:color w:val="auto"/>
          <w:spacing w:val="-2"/>
          <w:sz w:val="24"/>
          <w:szCs w:val="24"/>
        </w:rPr>
        <w:t>七、监狱企业证明资料</w:t>
      </w:r>
    </w:p>
    <w:p w14:paraId="5771D4FB">
      <w:pPr>
        <w:spacing w:before="29" w:line="215" w:lineRule="auto"/>
        <w:ind w:left="554"/>
        <w:rPr>
          <w:rFonts w:ascii="楷体" w:hAnsi="楷体" w:eastAsia="楷体" w:cs="楷体"/>
          <w:color w:val="auto"/>
          <w:sz w:val="24"/>
          <w:szCs w:val="24"/>
        </w:rPr>
      </w:pPr>
      <w:r>
        <w:rPr>
          <w:rFonts w:ascii="楷体" w:hAnsi="楷体" w:eastAsia="楷体" w:cs="楷体"/>
          <w:color w:val="auto"/>
          <w:spacing w:val="-1"/>
          <w:sz w:val="24"/>
          <w:szCs w:val="24"/>
        </w:rPr>
        <w:t>八、强制采购或者优先采购产品的证明材料</w:t>
      </w:r>
    </w:p>
    <w:p w14:paraId="6430D5C5">
      <w:pPr>
        <w:spacing w:before="33" w:line="215" w:lineRule="auto"/>
        <w:ind w:left="553"/>
        <w:rPr>
          <w:rFonts w:ascii="楷体" w:hAnsi="楷体" w:eastAsia="楷体" w:cs="楷体"/>
          <w:color w:val="auto"/>
          <w:sz w:val="24"/>
          <w:szCs w:val="24"/>
        </w:rPr>
      </w:pPr>
      <w:r>
        <w:rPr>
          <w:rFonts w:ascii="楷体" w:hAnsi="楷体" w:eastAsia="楷体" w:cs="楷体"/>
          <w:color w:val="auto"/>
          <w:spacing w:val="-1"/>
          <w:sz w:val="24"/>
          <w:szCs w:val="24"/>
        </w:rPr>
        <w:t>九、商务、合同条款偏离表</w:t>
      </w:r>
    </w:p>
    <w:p w14:paraId="7D883C8D">
      <w:pPr>
        <w:spacing w:before="32" w:line="217" w:lineRule="auto"/>
        <w:ind w:left="564"/>
        <w:rPr>
          <w:rFonts w:ascii="楷体" w:hAnsi="楷体" w:eastAsia="楷体" w:cs="楷体"/>
          <w:color w:val="auto"/>
          <w:sz w:val="24"/>
          <w:szCs w:val="24"/>
        </w:rPr>
      </w:pPr>
      <w:r>
        <w:rPr>
          <w:rFonts w:ascii="楷体" w:hAnsi="楷体" w:eastAsia="楷体" w:cs="楷体"/>
          <w:b/>
          <w:bCs/>
          <w:color w:val="auto"/>
          <w:spacing w:val="-4"/>
          <w:sz w:val="24"/>
          <w:szCs w:val="24"/>
        </w:rPr>
        <w:t>第三部分</w:t>
      </w:r>
      <w:r>
        <w:rPr>
          <w:rFonts w:ascii="楷体" w:hAnsi="楷体" w:eastAsia="楷体" w:cs="楷体"/>
          <w:color w:val="auto"/>
          <w:spacing w:val="-4"/>
          <w:sz w:val="24"/>
          <w:szCs w:val="24"/>
        </w:rPr>
        <w:t xml:space="preserve"> </w:t>
      </w:r>
      <w:r>
        <w:rPr>
          <w:rFonts w:ascii="楷体" w:hAnsi="楷体" w:eastAsia="楷体" w:cs="楷体"/>
          <w:b/>
          <w:bCs/>
          <w:color w:val="auto"/>
          <w:spacing w:val="-4"/>
          <w:sz w:val="24"/>
          <w:szCs w:val="24"/>
        </w:rPr>
        <w:t>技术文件</w:t>
      </w:r>
    </w:p>
    <w:p w14:paraId="4C9A1055">
      <w:pPr>
        <w:spacing w:before="30" w:line="216" w:lineRule="auto"/>
        <w:ind w:left="558"/>
        <w:rPr>
          <w:rFonts w:ascii="楷体" w:hAnsi="楷体" w:eastAsia="楷体" w:cs="楷体"/>
          <w:color w:val="auto"/>
          <w:sz w:val="24"/>
          <w:szCs w:val="24"/>
        </w:rPr>
      </w:pPr>
      <w:r>
        <w:rPr>
          <w:rFonts w:ascii="楷体" w:hAnsi="楷体" w:eastAsia="楷体" w:cs="楷体"/>
          <w:color w:val="auto"/>
          <w:spacing w:val="-2"/>
          <w:sz w:val="24"/>
          <w:szCs w:val="24"/>
        </w:rPr>
        <w:t>十、采购需求响应</w:t>
      </w:r>
    </w:p>
    <w:p w14:paraId="7F48AFA5">
      <w:pPr>
        <w:spacing w:before="31" w:line="216" w:lineRule="auto"/>
        <w:ind w:left="558"/>
        <w:rPr>
          <w:rFonts w:ascii="楷体" w:hAnsi="楷体" w:eastAsia="楷体" w:cs="楷体"/>
          <w:color w:val="auto"/>
          <w:sz w:val="24"/>
          <w:szCs w:val="24"/>
        </w:rPr>
      </w:pPr>
      <w:r>
        <w:rPr>
          <w:rFonts w:ascii="楷体" w:hAnsi="楷体" w:eastAsia="楷体" w:cs="楷体"/>
          <w:color w:val="auto"/>
          <w:spacing w:val="-3"/>
          <w:sz w:val="24"/>
          <w:szCs w:val="24"/>
        </w:rPr>
        <w:t>十一、采购需求偏离表</w:t>
      </w:r>
    </w:p>
    <w:p w14:paraId="4D1DAF77">
      <w:pPr>
        <w:spacing w:before="32" w:line="224" w:lineRule="auto"/>
        <w:ind w:left="590" w:right="6302" w:hanging="32"/>
        <w:rPr>
          <w:rFonts w:ascii="楷体" w:hAnsi="楷体" w:eastAsia="楷体" w:cs="楷体"/>
          <w:color w:val="auto"/>
          <w:sz w:val="24"/>
          <w:szCs w:val="24"/>
        </w:rPr>
      </w:pPr>
      <w:r>
        <w:rPr>
          <w:rFonts w:ascii="楷体" w:hAnsi="楷体" w:eastAsia="楷体" w:cs="楷体"/>
          <w:color w:val="auto"/>
          <w:spacing w:val="-1"/>
          <w:sz w:val="24"/>
          <w:szCs w:val="24"/>
        </w:rPr>
        <w:t>十二、投标人认为需提供的其他资料</w:t>
      </w:r>
      <w:r>
        <w:rPr>
          <w:rFonts w:ascii="楷体" w:hAnsi="楷体" w:eastAsia="楷体" w:cs="楷体"/>
          <w:color w:val="auto"/>
          <w:sz w:val="24"/>
          <w:szCs w:val="24"/>
        </w:rPr>
        <w:t xml:space="preserve"> </w:t>
      </w:r>
      <w:r>
        <w:rPr>
          <w:rFonts w:ascii="楷体" w:hAnsi="楷体" w:eastAsia="楷体" w:cs="楷体"/>
          <w:color w:val="auto"/>
          <w:spacing w:val="-4"/>
          <w:sz w:val="24"/>
          <w:szCs w:val="24"/>
        </w:rPr>
        <w:t>在此，签字代表宣布同意如下：</w:t>
      </w:r>
    </w:p>
    <w:p w14:paraId="631F0316">
      <w:pPr>
        <w:spacing w:before="36" w:line="228" w:lineRule="auto"/>
        <w:ind w:left="593" w:right="3649" w:firstLine="14"/>
        <w:rPr>
          <w:rFonts w:ascii="楷体" w:hAnsi="楷体" w:eastAsia="楷体" w:cs="楷体"/>
          <w:color w:val="auto"/>
          <w:sz w:val="24"/>
          <w:szCs w:val="24"/>
        </w:rPr>
      </w:pPr>
      <w:r>
        <w:rPr>
          <w:rFonts w:ascii="楷体" w:hAnsi="楷体" w:eastAsia="楷体" w:cs="楷体"/>
          <w:color w:val="auto"/>
          <w:spacing w:val="-2"/>
          <w:sz w:val="24"/>
          <w:szCs w:val="24"/>
        </w:rPr>
        <w:t>1.投标人严格按照招标文件的规定报价，见《开标一览表》。</w:t>
      </w:r>
      <w:r>
        <w:rPr>
          <w:rFonts w:ascii="楷体" w:hAnsi="楷体" w:eastAsia="楷体" w:cs="楷体"/>
          <w:color w:val="auto"/>
          <w:spacing w:val="2"/>
          <w:sz w:val="24"/>
          <w:szCs w:val="24"/>
        </w:rPr>
        <w:t xml:space="preserve"> </w:t>
      </w:r>
      <w:r>
        <w:rPr>
          <w:rFonts w:ascii="楷体" w:hAnsi="楷体" w:eastAsia="楷体" w:cs="楷体"/>
          <w:color w:val="auto"/>
          <w:spacing w:val="-2"/>
          <w:sz w:val="24"/>
          <w:szCs w:val="24"/>
        </w:rPr>
        <w:t>2.投标人将按招标文件的规定履行合同责任和义务。</w:t>
      </w:r>
    </w:p>
    <w:p w14:paraId="080CC1A5">
      <w:pPr>
        <w:spacing w:before="33" w:line="214" w:lineRule="auto"/>
        <w:ind w:left="594"/>
        <w:rPr>
          <w:rFonts w:ascii="楷体" w:hAnsi="楷体" w:eastAsia="楷体" w:cs="楷体"/>
          <w:color w:val="auto"/>
          <w:sz w:val="24"/>
          <w:szCs w:val="24"/>
        </w:rPr>
      </w:pPr>
      <w:r>
        <w:rPr>
          <w:rFonts w:ascii="楷体" w:hAnsi="楷体" w:eastAsia="楷体" w:cs="楷体"/>
          <w:color w:val="auto"/>
          <w:spacing w:val="-1"/>
          <w:sz w:val="24"/>
          <w:szCs w:val="24"/>
        </w:rPr>
        <w:t>3.投标人已详细审查招标文件。我们完全理解并同意放弃对这方面有不明及误解的权力。</w:t>
      </w:r>
    </w:p>
    <w:p w14:paraId="4950D1CB">
      <w:pPr>
        <w:spacing w:before="32" w:line="228" w:lineRule="auto"/>
        <w:ind w:left="116" w:right="66" w:firstLine="471"/>
        <w:rPr>
          <w:rFonts w:ascii="楷体" w:hAnsi="楷体" w:eastAsia="楷体" w:cs="楷体"/>
          <w:color w:val="auto"/>
          <w:sz w:val="24"/>
          <w:szCs w:val="24"/>
        </w:rPr>
      </w:pPr>
      <w:r>
        <w:rPr>
          <w:rFonts w:ascii="楷体" w:hAnsi="楷体" w:eastAsia="楷体" w:cs="楷体"/>
          <w:color w:val="auto"/>
          <w:spacing w:val="-1"/>
          <w:sz w:val="24"/>
          <w:szCs w:val="24"/>
        </w:rPr>
        <w:t>4.本投标有效期为自招标文件规定的提交投标文件截止之日起</w:t>
      </w:r>
      <w:r>
        <w:rPr>
          <w:rFonts w:ascii="楷体" w:hAnsi="楷体" w:eastAsia="楷体" w:cs="楷体"/>
          <w:color w:val="auto"/>
          <w:spacing w:val="-1"/>
          <w:sz w:val="24"/>
          <w:szCs w:val="24"/>
          <w:u w:val="single" w:color="auto"/>
        </w:rPr>
        <w:t xml:space="preserve"> 90 </w:t>
      </w:r>
      <w:r>
        <w:rPr>
          <w:rFonts w:ascii="楷体" w:hAnsi="楷体" w:eastAsia="楷体" w:cs="楷体"/>
          <w:color w:val="auto"/>
          <w:spacing w:val="-1"/>
          <w:sz w:val="24"/>
          <w:szCs w:val="24"/>
        </w:rPr>
        <w:t>个日历日。在</w:t>
      </w:r>
      <w:r>
        <w:rPr>
          <w:rFonts w:ascii="楷体" w:hAnsi="楷体" w:eastAsia="楷体" w:cs="楷体"/>
          <w:color w:val="auto"/>
          <w:spacing w:val="-2"/>
          <w:sz w:val="24"/>
          <w:szCs w:val="24"/>
        </w:rPr>
        <w:t>投标有效期内，</w:t>
      </w:r>
      <w:r>
        <w:rPr>
          <w:rFonts w:ascii="楷体" w:hAnsi="楷体" w:eastAsia="楷体" w:cs="楷体"/>
          <w:color w:val="auto"/>
          <w:sz w:val="24"/>
          <w:szCs w:val="24"/>
        </w:rPr>
        <w:t xml:space="preserve"> </w:t>
      </w:r>
      <w:r>
        <w:rPr>
          <w:rFonts w:ascii="楷体" w:hAnsi="楷体" w:eastAsia="楷体" w:cs="楷体"/>
          <w:color w:val="auto"/>
          <w:spacing w:val="-1"/>
          <w:sz w:val="24"/>
          <w:szCs w:val="24"/>
        </w:rPr>
        <w:t>投标人同意遵守本投标文件中的承诺且在此期限期满之前投标文件对我方具有法律约</w:t>
      </w:r>
      <w:r>
        <w:rPr>
          <w:rFonts w:ascii="楷体" w:hAnsi="楷体" w:eastAsia="楷体" w:cs="楷体"/>
          <w:color w:val="auto"/>
          <w:spacing w:val="-2"/>
          <w:sz w:val="24"/>
          <w:szCs w:val="24"/>
        </w:rPr>
        <w:t>束力。</w:t>
      </w:r>
    </w:p>
    <w:p w14:paraId="3C43DE4A">
      <w:pPr>
        <w:spacing w:before="27" w:line="215" w:lineRule="auto"/>
        <w:ind w:left="589"/>
        <w:rPr>
          <w:rFonts w:ascii="楷体" w:hAnsi="楷体" w:eastAsia="楷体" w:cs="楷体"/>
          <w:color w:val="auto"/>
          <w:sz w:val="24"/>
          <w:szCs w:val="24"/>
        </w:rPr>
      </w:pPr>
      <w:r>
        <w:rPr>
          <w:rFonts w:ascii="楷体" w:hAnsi="楷体" w:eastAsia="楷体" w:cs="楷体"/>
          <w:color w:val="auto"/>
          <w:spacing w:val="-1"/>
          <w:sz w:val="24"/>
          <w:szCs w:val="24"/>
        </w:rPr>
        <w:t>5.同意提供贵方可能要求的与其投标有关的一切数据</w:t>
      </w:r>
      <w:r>
        <w:rPr>
          <w:rFonts w:ascii="楷体" w:hAnsi="楷体" w:eastAsia="楷体" w:cs="楷体"/>
          <w:color w:val="auto"/>
          <w:spacing w:val="-2"/>
          <w:sz w:val="24"/>
          <w:szCs w:val="24"/>
        </w:rPr>
        <w:t>或资料。</w:t>
      </w:r>
    </w:p>
    <w:p w14:paraId="49D1B060">
      <w:pPr>
        <w:spacing w:before="34" w:line="227" w:lineRule="auto"/>
        <w:ind w:left="593" w:right="5582"/>
        <w:rPr>
          <w:rFonts w:ascii="楷体" w:hAnsi="楷体" w:eastAsia="楷体" w:cs="楷体"/>
          <w:color w:val="auto"/>
          <w:sz w:val="24"/>
          <w:szCs w:val="24"/>
        </w:rPr>
      </w:pPr>
      <w:r>
        <w:rPr>
          <w:rFonts w:ascii="楷体" w:hAnsi="楷体" w:eastAsia="楷体" w:cs="楷体"/>
          <w:color w:val="auto"/>
          <w:spacing w:val="-3"/>
          <w:sz w:val="24"/>
          <w:szCs w:val="24"/>
        </w:rPr>
        <w:t>6.与本投标有关的一切正式往来信函请寄：</w:t>
      </w:r>
      <w:r>
        <w:rPr>
          <w:rFonts w:ascii="楷体" w:hAnsi="楷体" w:eastAsia="楷体" w:cs="楷体"/>
          <w:color w:val="auto"/>
          <w:spacing w:val="6"/>
          <w:sz w:val="24"/>
          <w:szCs w:val="24"/>
        </w:rPr>
        <w:t xml:space="preserve"> </w:t>
      </w:r>
      <w:r>
        <w:rPr>
          <w:rFonts w:ascii="楷体" w:hAnsi="楷体" w:eastAsia="楷体" w:cs="楷体"/>
          <w:color w:val="auto"/>
          <w:spacing w:val="-3"/>
          <w:sz w:val="24"/>
          <w:szCs w:val="24"/>
        </w:rPr>
        <w:t>地址</w:t>
      </w:r>
      <w:r>
        <w:rPr>
          <w:rFonts w:ascii="楷体" w:hAnsi="楷体" w:eastAsia="楷体" w:cs="楷体"/>
          <w:color w:val="auto"/>
          <w:spacing w:val="-1"/>
          <w:sz w:val="24"/>
          <w:szCs w:val="24"/>
        </w:rPr>
        <w:t>：；</w:t>
      </w:r>
      <w:r>
        <w:rPr>
          <w:rFonts w:ascii="楷体" w:hAnsi="楷体" w:eastAsia="楷体" w:cs="楷体"/>
          <w:color w:val="auto"/>
          <w:spacing w:val="-3"/>
          <w:sz w:val="24"/>
          <w:szCs w:val="24"/>
        </w:rPr>
        <w:t>邮编</w:t>
      </w:r>
      <w:r>
        <w:rPr>
          <w:rFonts w:ascii="楷体" w:hAnsi="楷体" w:eastAsia="楷体" w:cs="楷体"/>
          <w:color w:val="auto"/>
          <w:spacing w:val="-1"/>
          <w:sz w:val="24"/>
          <w:szCs w:val="24"/>
        </w:rPr>
        <w:t>：</w:t>
      </w:r>
      <w:r>
        <w:rPr>
          <w:rFonts w:ascii="楷体" w:hAnsi="楷体" w:eastAsia="楷体" w:cs="楷体"/>
          <w:color w:val="auto"/>
          <w:spacing w:val="4"/>
          <w:sz w:val="24"/>
          <w:szCs w:val="24"/>
        </w:rPr>
        <w:t xml:space="preserve"> </w:t>
      </w:r>
      <w:r>
        <w:rPr>
          <w:rFonts w:ascii="楷体" w:hAnsi="楷体" w:eastAsia="楷体" w:cs="楷体"/>
          <w:color w:val="auto"/>
          <w:spacing w:val="-1"/>
          <w:sz w:val="24"/>
          <w:szCs w:val="24"/>
        </w:rPr>
        <w:t>；</w:t>
      </w:r>
      <w:r>
        <w:rPr>
          <w:rFonts w:ascii="楷体" w:hAnsi="楷体" w:eastAsia="楷体" w:cs="楷体"/>
          <w:color w:val="auto"/>
          <w:spacing w:val="-3"/>
          <w:sz w:val="24"/>
          <w:szCs w:val="24"/>
        </w:rPr>
        <w:t>电话</w:t>
      </w:r>
      <w:r>
        <w:rPr>
          <w:rFonts w:ascii="楷体" w:hAnsi="楷体" w:eastAsia="楷体" w:cs="楷体"/>
          <w:color w:val="auto"/>
          <w:spacing w:val="-1"/>
          <w:sz w:val="24"/>
          <w:szCs w:val="24"/>
        </w:rPr>
        <w:t>：；</w:t>
      </w:r>
      <w:r>
        <w:rPr>
          <w:rFonts w:ascii="楷体" w:hAnsi="楷体" w:eastAsia="楷体" w:cs="楷体"/>
          <w:color w:val="auto"/>
          <w:spacing w:val="-3"/>
          <w:sz w:val="24"/>
          <w:szCs w:val="24"/>
        </w:rPr>
        <w:t>电子邮箱：。</w:t>
      </w:r>
    </w:p>
    <w:p w14:paraId="5AA7DA65">
      <w:pPr>
        <w:pStyle w:val="2"/>
        <w:spacing w:line="266" w:lineRule="auto"/>
        <w:rPr>
          <w:color w:val="auto"/>
        </w:rPr>
      </w:pPr>
    </w:p>
    <w:p w14:paraId="6762A9F3">
      <w:pPr>
        <w:spacing w:before="78" w:line="217" w:lineRule="auto"/>
        <w:ind w:left="116"/>
        <w:rPr>
          <w:rFonts w:ascii="楷体" w:hAnsi="楷体" w:eastAsia="楷体" w:cs="楷体"/>
          <w:color w:val="auto"/>
          <w:sz w:val="24"/>
          <w:szCs w:val="24"/>
        </w:rPr>
      </w:pPr>
      <w:r>
        <w:rPr>
          <w:rFonts w:ascii="楷体" w:hAnsi="楷体" w:eastAsia="楷体" w:cs="楷体"/>
          <w:color w:val="auto"/>
          <w:spacing w:val="-5"/>
          <w:sz w:val="24"/>
          <w:szCs w:val="24"/>
        </w:rPr>
        <w:t>投标人名称（盖单位章</w:t>
      </w:r>
      <w:r>
        <w:rPr>
          <w:rFonts w:ascii="楷体" w:hAnsi="楷体" w:eastAsia="楷体" w:cs="楷体"/>
          <w:color w:val="auto"/>
          <w:spacing w:val="-1"/>
          <w:sz w:val="24"/>
          <w:szCs w:val="24"/>
        </w:rPr>
        <w:t>）：</w:t>
      </w:r>
    </w:p>
    <w:p w14:paraId="032DED93">
      <w:pPr>
        <w:spacing w:before="28" w:line="229" w:lineRule="auto"/>
        <w:ind w:left="164" w:right="4622" w:hanging="32"/>
        <w:rPr>
          <w:rFonts w:ascii="楷体" w:hAnsi="楷体" w:eastAsia="楷体" w:cs="楷体"/>
          <w:color w:val="auto"/>
          <w:sz w:val="24"/>
          <w:szCs w:val="24"/>
        </w:rPr>
      </w:pPr>
      <w:r>
        <w:rPr>
          <w:rFonts w:ascii="楷体" w:hAnsi="楷体" w:eastAsia="楷体" w:cs="楷体"/>
          <w:color w:val="auto"/>
          <w:spacing w:val="-3"/>
          <w:sz w:val="24"/>
          <w:szCs w:val="24"/>
        </w:rPr>
        <w:t>法定代表人或负责人或其授权的代理人（签字或印章</w:t>
      </w:r>
      <w:r>
        <w:rPr>
          <w:rFonts w:ascii="楷体" w:hAnsi="楷体" w:eastAsia="楷体" w:cs="楷体"/>
          <w:color w:val="auto"/>
          <w:spacing w:val="-2"/>
          <w:sz w:val="24"/>
          <w:szCs w:val="24"/>
        </w:rPr>
        <w:t>）：</w:t>
      </w:r>
      <w:r>
        <w:rPr>
          <w:rFonts w:ascii="楷体" w:hAnsi="楷体" w:eastAsia="楷体" w:cs="楷体"/>
          <w:color w:val="auto"/>
          <w:sz w:val="24"/>
          <w:szCs w:val="24"/>
        </w:rPr>
        <w:t xml:space="preserve"> </w:t>
      </w:r>
      <w:r>
        <w:rPr>
          <w:rFonts w:ascii="楷体" w:hAnsi="楷体" w:eastAsia="楷体" w:cs="楷体"/>
          <w:color w:val="auto"/>
          <w:spacing w:val="-9"/>
          <w:sz w:val="24"/>
          <w:szCs w:val="24"/>
        </w:rPr>
        <w:t>日期：年月日</w:t>
      </w:r>
    </w:p>
    <w:p w14:paraId="4B6A36E8">
      <w:pPr>
        <w:spacing w:line="229" w:lineRule="auto"/>
        <w:rPr>
          <w:rFonts w:ascii="楷体" w:hAnsi="楷体" w:eastAsia="楷体" w:cs="楷体"/>
          <w:color w:val="auto"/>
          <w:sz w:val="24"/>
          <w:szCs w:val="24"/>
        </w:rPr>
        <w:sectPr>
          <w:footerReference r:id="rId68" w:type="default"/>
          <w:pgSz w:w="11909" w:h="16839"/>
          <w:pgMar w:top="1022" w:right="609" w:bottom="1042" w:left="614" w:header="711" w:footer="732" w:gutter="0"/>
          <w:pgNumType w:fmt="decimal"/>
          <w:cols w:space="720" w:num="1"/>
        </w:sectPr>
      </w:pPr>
    </w:p>
    <w:p w14:paraId="0475DA4D">
      <w:pPr>
        <w:pStyle w:val="2"/>
        <w:spacing w:line="323" w:lineRule="auto"/>
        <w:rPr>
          <w:color w:val="auto"/>
        </w:rPr>
      </w:pPr>
    </w:p>
    <w:p w14:paraId="0F380B53">
      <w:pPr>
        <w:spacing w:before="88" w:line="229" w:lineRule="auto"/>
        <w:ind w:left="4361"/>
        <w:outlineLvl w:val="1"/>
        <w:rPr>
          <w:rFonts w:ascii="楷体" w:hAnsi="楷体" w:eastAsia="楷体" w:cs="楷体"/>
          <w:color w:val="auto"/>
          <w:sz w:val="27"/>
          <w:szCs w:val="27"/>
        </w:rPr>
      </w:pPr>
      <w:bookmarkStart w:id="38" w:name="bookmark20"/>
      <w:bookmarkEnd w:id="38"/>
      <w:bookmarkStart w:id="39" w:name="bookmark19"/>
      <w:bookmarkEnd w:id="39"/>
      <w:r>
        <w:rPr>
          <w:rFonts w:ascii="楷体" w:hAnsi="楷体" w:eastAsia="楷体" w:cs="楷体"/>
          <w:b/>
          <w:bCs/>
          <w:color w:val="auto"/>
          <w:spacing w:val="7"/>
          <w:sz w:val="27"/>
          <w:szCs w:val="27"/>
        </w:rPr>
        <w:t>三、开标一览表</w:t>
      </w:r>
    </w:p>
    <w:p w14:paraId="17E48C50">
      <w:pPr>
        <w:spacing w:before="139" w:line="227" w:lineRule="auto"/>
        <w:ind w:left="116" w:right="9422"/>
        <w:rPr>
          <w:rFonts w:ascii="楷体" w:hAnsi="楷体" w:eastAsia="楷体" w:cs="楷体"/>
          <w:color w:val="auto"/>
          <w:sz w:val="24"/>
          <w:szCs w:val="24"/>
        </w:rPr>
      </w:pPr>
      <w:r>
        <w:rPr>
          <w:rFonts w:ascii="楷体" w:hAnsi="楷体" w:eastAsia="楷体" w:cs="楷体"/>
          <w:color w:val="auto"/>
          <w:spacing w:val="-12"/>
          <w:sz w:val="24"/>
          <w:szCs w:val="24"/>
        </w:rPr>
        <w:t>项目编号：</w:t>
      </w:r>
      <w:r>
        <w:rPr>
          <w:rFonts w:ascii="楷体" w:hAnsi="楷体" w:eastAsia="楷体" w:cs="楷体"/>
          <w:color w:val="auto"/>
          <w:spacing w:val="3"/>
          <w:sz w:val="24"/>
          <w:szCs w:val="24"/>
        </w:rPr>
        <w:t xml:space="preserve"> </w:t>
      </w:r>
      <w:r>
        <w:rPr>
          <w:rFonts w:ascii="楷体" w:hAnsi="楷体" w:eastAsia="楷体" w:cs="楷体"/>
          <w:color w:val="auto"/>
          <w:spacing w:val="-12"/>
          <w:sz w:val="24"/>
          <w:szCs w:val="24"/>
        </w:rPr>
        <w:t>项目名称：</w:t>
      </w:r>
    </w:p>
    <w:tbl>
      <w:tblPr>
        <w:tblStyle w:val="14"/>
        <w:tblW w:w="10438"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9"/>
        <w:gridCol w:w="5509"/>
      </w:tblGrid>
      <w:tr w14:paraId="358D3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29" w:type="dxa"/>
            <w:vAlign w:val="top"/>
          </w:tcPr>
          <w:p w14:paraId="7AB06528">
            <w:pPr>
              <w:pStyle w:val="15"/>
              <w:spacing w:before="153" w:line="225" w:lineRule="auto"/>
              <w:ind w:left="2232"/>
              <w:rPr>
                <w:color w:val="auto"/>
              </w:rPr>
            </w:pPr>
            <w:r>
              <w:rPr>
                <w:color w:val="auto"/>
                <w:spacing w:val="-3"/>
              </w:rPr>
              <w:t>标题</w:t>
            </w:r>
          </w:p>
        </w:tc>
        <w:tc>
          <w:tcPr>
            <w:tcW w:w="5509" w:type="dxa"/>
            <w:vAlign w:val="top"/>
          </w:tcPr>
          <w:p w14:paraId="68BF9202">
            <w:pPr>
              <w:pStyle w:val="15"/>
              <w:spacing w:before="154" w:line="217" w:lineRule="auto"/>
              <w:ind w:left="2550"/>
              <w:rPr>
                <w:color w:val="auto"/>
              </w:rPr>
            </w:pPr>
            <w:r>
              <w:rPr>
                <w:color w:val="auto"/>
                <w:spacing w:val="-11"/>
              </w:rPr>
              <w:t>内容</w:t>
            </w:r>
          </w:p>
        </w:tc>
      </w:tr>
      <w:tr w14:paraId="47F47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29" w:type="dxa"/>
            <w:vAlign w:val="top"/>
          </w:tcPr>
          <w:p w14:paraId="17ADAFFB">
            <w:pPr>
              <w:pStyle w:val="15"/>
              <w:spacing w:before="149" w:line="218" w:lineRule="auto"/>
              <w:ind w:left="1995"/>
              <w:rPr>
                <w:color w:val="auto"/>
              </w:rPr>
            </w:pPr>
            <w:r>
              <w:rPr>
                <w:color w:val="auto"/>
                <w:spacing w:val="-3"/>
              </w:rPr>
              <w:t>货物名称</w:t>
            </w:r>
          </w:p>
        </w:tc>
        <w:tc>
          <w:tcPr>
            <w:tcW w:w="5509" w:type="dxa"/>
            <w:vAlign w:val="top"/>
          </w:tcPr>
          <w:p w14:paraId="49862163">
            <w:pPr>
              <w:rPr>
                <w:rFonts w:ascii="Arial"/>
                <w:color w:val="auto"/>
                <w:sz w:val="21"/>
              </w:rPr>
            </w:pPr>
          </w:p>
        </w:tc>
      </w:tr>
      <w:tr w14:paraId="2F047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4929" w:type="dxa"/>
            <w:vAlign w:val="top"/>
          </w:tcPr>
          <w:p w14:paraId="21B7F49C">
            <w:pPr>
              <w:pStyle w:val="15"/>
              <w:spacing w:before="150" w:line="214" w:lineRule="auto"/>
              <w:ind w:left="1526"/>
              <w:rPr>
                <w:color w:val="auto"/>
              </w:rPr>
            </w:pPr>
            <w:r>
              <w:rPr>
                <w:color w:val="auto"/>
                <w:spacing w:val="-3"/>
              </w:rPr>
              <w:t>总报价/折扣/单价</w:t>
            </w:r>
          </w:p>
        </w:tc>
        <w:tc>
          <w:tcPr>
            <w:tcW w:w="5509" w:type="dxa"/>
            <w:vAlign w:val="top"/>
          </w:tcPr>
          <w:p w14:paraId="19A57E4B">
            <w:pPr>
              <w:rPr>
                <w:rFonts w:ascii="Arial"/>
                <w:color w:val="auto"/>
                <w:sz w:val="21"/>
              </w:rPr>
            </w:pPr>
          </w:p>
        </w:tc>
      </w:tr>
      <w:tr w14:paraId="68B6B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29" w:type="dxa"/>
            <w:vAlign w:val="top"/>
          </w:tcPr>
          <w:p w14:paraId="0C6CAF05">
            <w:pPr>
              <w:pStyle w:val="15"/>
              <w:spacing w:before="151" w:line="217" w:lineRule="auto"/>
              <w:ind w:left="2119"/>
              <w:rPr>
                <w:color w:val="auto"/>
              </w:rPr>
            </w:pPr>
            <w:r>
              <w:rPr>
                <w:color w:val="auto"/>
                <w:spacing w:val="-4"/>
              </w:rPr>
              <w:t>交货期</w:t>
            </w:r>
          </w:p>
        </w:tc>
        <w:tc>
          <w:tcPr>
            <w:tcW w:w="5509" w:type="dxa"/>
            <w:vAlign w:val="top"/>
          </w:tcPr>
          <w:p w14:paraId="4277658E">
            <w:pPr>
              <w:rPr>
                <w:rFonts w:ascii="Arial"/>
                <w:color w:val="auto"/>
                <w:sz w:val="21"/>
              </w:rPr>
            </w:pPr>
          </w:p>
        </w:tc>
      </w:tr>
      <w:tr w14:paraId="380DA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29" w:type="dxa"/>
            <w:vAlign w:val="top"/>
          </w:tcPr>
          <w:p w14:paraId="1A787B32">
            <w:pPr>
              <w:pStyle w:val="15"/>
              <w:spacing w:before="152" w:line="217" w:lineRule="auto"/>
              <w:ind w:left="1982"/>
              <w:rPr>
                <w:color w:val="auto"/>
              </w:rPr>
            </w:pPr>
            <w:r>
              <w:rPr>
                <w:color w:val="auto"/>
              </w:rPr>
              <w:t>服务要求</w:t>
            </w:r>
          </w:p>
        </w:tc>
        <w:tc>
          <w:tcPr>
            <w:tcW w:w="5509" w:type="dxa"/>
            <w:vAlign w:val="top"/>
          </w:tcPr>
          <w:p w14:paraId="5325D279">
            <w:pPr>
              <w:rPr>
                <w:rFonts w:ascii="Arial"/>
                <w:color w:val="auto"/>
                <w:sz w:val="21"/>
              </w:rPr>
            </w:pPr>
          </w:p>
        </w:tc>
      </w:tr>
      <w:tr w14:paraId="7B1CB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29" w:type="dxa"/>
            <w:vAlign w:val="top"/>
          </w:tcPr>
          <w:p w14:paraId="10642024">
            <w:pPr>
              <w:pStyle w:val="15"/>
              <w:spacing w:before="152" w:line="225" w:lineRule="auto"/>
              <w:ind w:left="2108"/>
              <w:rPr>
                <w:color w:val="auto"/>
              </w:rPr>
            </w:pPr>
            <w:r>
              <w:rPr>
                <w:color w:val="auto"/>
                <w:spacing w:val="-1"/>
              </w:rPr>
              <w:t>保证金</w:t>
            </w:r>
          </w:p>
        </w:tc>
        <w:tc>
          <w:tcPr>
            <w:tcW w:w="5509" w:type="dxa"/>
            <w:vAlign w:val="top"/>
          </w:tcPr>
          <w:p w14:paraId="07037F38">
            <w:pPr>
              <w:rPr>
                <w:rFonts w:ascii="Arial"/>
                <w:color w:val="auto"/>
                <w:sz w:val="21"/>
              </w:rPr>
            </w:pPr>
          </w:p>
        </w:tc>
      </w:tr>
      <w:tr w14:paraId="774C1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929" w:type="dxa"/>
            <w:vAlign w:val="top"/>
          </w:tcPr>
          <w:p w14:paraId="7A575EAB">
            <w:pPr>
              <w:pStyle w:val="15"/>
              <w:spacing w:before="157" w:line="219" w:lineRule="auto"/>
              <w:ind w:left="2226"/>
              <w:rPr>
                <w:color w:val="auto"/>
              </w:rPr>
            </w:pPr>
            <w:r>
              <w:rPr>
                <w:color w:val="auto"/>
                <w:spacing w:val="-1"/>
              </w:rPr>
              <w:t>备注</w:t>
            </w:r>
          </w:p>
        </w:tc>
        <w:tc>
          <w:tcPr>
            <w:tcW w:w="5509" w:type="dxa"/>
            <w:vAlign w:val="top"/>
          </w:tcPr>
          <w:p w14:paraId="7FDBD282">
            <w:pPr>
              <w:rPr>
                <w:rFonts w:ascii="Arial"/>
                <w:color w:val="auto"/>
                <w:sz w:val="21"/>
              </w:rPr>
            </w:pPr>
          </w:p>
        </w:tc>
      </w:tr>
    </w:tbl>
    <w:p w14:paraId="19E7C89A">
      <w:pPr>
        <w:pStyle w:val="2"/>
        <w:rPr>
          <w:color w:val="auto"/>
        </w:rPr>
      </w:pPr>
    </w:p>
    <w:p w14:paraId="5F6BDFE8">
      <w:pPr>
        <w:rPr>
          <w:color w:val="auto"/>
        </w:rPr>
        <w:sectPr>
          <w:headerReference r:id="rId69" w:type="default"/>
          <w:footerReference r:id="rId70" w:type="default"/>
          <w:pgSz w:w="11909" w:h="16839"/>
          <w:pgMar w:top="1061" w:right="609" w:bottom="1022" w:left="614" w:header="750" w:footer="713" w:gutter="0"/>
          <w:pgNumType w:fmt="decimal"/>
          <w:cols w:space="720" w:num="1"/>
        </w:sectPr>
      </w:pPr>
    </w:p>
    <w:p w14:paraId="40662DA4">
      <w:pPr>
        <w:spacing w:before="279" w:line="228" w:lineRule="auto"/>
        <w:ind w:left="4100"/>
        <w:outlineLvl w:val="1"/>
        <w:rPr>
          <w:rFonts w:ascii="楷体" w:hAnsi="楷体" w:eastAsia="楷体" w:cs="楷体"/>
          <w:color w:val="auto"/>
          <w:sz w:val="27"/>
          <w:szCs w:val="27"/>
        </w:rPr>
      </w:pPr>
      <w:bookmarkStart w:id="40" w:name="bookmark21"/>
      <w:bookmarkEnd w:id="40"/>
      <w:bookmarkStart w:id="41" w:name="bookmark22"/>
      <w:bookmarkEnd w:id="41"/>
      <w:r>
        <w:rPr>
          <w:rFonts w:ascii="楷体" w:hAnsi="楷体" w:eastAsia="楷体" w:cs="楷体"/>
          <w:b/>
          <w:bCs/>
          <w:color w:val="auto"/>
          <w:spacing w:val="5"/>
          <w:sz w:val="27"/>
          <w:szCs w:val="27"/>
        </w:rPr>
        <w:t>四、分项报价明细表</w:t>
      </w:r>
    </w:p>
    <w:p w14:paraId="23A440ED">
      <w:pPr>
        <w:spacing w:before="203" w:line="222" w:lineRule="auto"/>
        <w:ind w:left="4636"/>
        <w:rPr>
          <w:rFonts w:ascii="楷体" w:hAnsi="楷体" w:eastAsia="楷体" w:cs="楷体"/>
          <w:color w:val="auto"/>
          <w:sz w:val="24"/>
          <w:szCs w:val="24"/>
        </w:rPr>
      </w:pPr>
      <w:r>
        <w:rPr>
          <w:rFonts w:ascii="楷体" w:hAnsi="楷体" w:eastAsia="楷体" w:cs="楷体"/>
          <w:b/>
          <w:bCs/>
          <w:color w:val="auto"/>
          <w:spacing w:val="-5"/>
          <w:sz w:val="24"/>
          <w:szCs w:val="24"/>
        </w:rPr>
        <w:t>分项报价说明</w:t>
      </w:r>
    </w:p>
    <w:p w14:paraId="3621821D">
      <w:pPr>
        <w:spacing w:before="8" w:line="219" w:lineRule="auto"/>
        <w:ind w:left="589"/>
        <w:rPr>
          <w:rFonts w:ascii="楷体" w:hAnsi="楷体" w:eastAsia="楷体" w:cs="楷体"/>
          <w:color w:val="auto"/>
          <w:sz w:val="24"/>
          <w:szCs w:val="24"/>
        </w:rPr>
      </w:pPr>
      <w:r>
        <w:rPr>
          <w:rFonts w:ascii="楷体" w:hAnsi="楷体" w:eastAsia="楷体" w:cs="楷体"/>
          <w:b/>
          <w:bCs/>
          <w:color w:val="auto"/>
          <w:spacing w:val="-4"/>
          <w:sz w:val="24"/>
          <w:szCs w:val="24"/>
        </w:rPr>
        <w:t>备注：</w:t>
      </w:r>
    </w:p>
    <w:p w14:paraId="409DC941">
      <w:pPr>
        <w:spacing w:before="18" w:line="212" w:lineRule="auto"/>
        <w:ind w:left="607"/>
        <w:rPr>
          <w:rFonts w:ascii="楷体" w:hAnsi="楷体" w:eastAsia="楷体" w:cs="楷体"/>
          <w:color w:val="auto"/>
          <w:sz w:val="24"/>
          <w:szCs w:val="24"/>
        </w:rPr>
      </w:pPr>
      <w:r>
        <w:rPr>
          <w:rFonts w:ascii="楷体" w:hAnsi="楷体" w:eastAsia="楷体" w:cs="楷体"/>
          <w:color w:val="auto"/>
          <w:spacing w:val="-1"/>
          <w:sz w:val="24"/>
          <w:szCs w:val="24"/>
        </w:rPr>
        <w:t>1.投标人应按招标文件第二章相关要求，对本节“分项报价</w:t>
      </w:r>
      <w:r>
        <w:rPr>
          <w:rFonts w:ascii="楷体" w:hAnsi="楷体" w:eastAsia="楷体" w:cs="楷体"/>
          <w:color w:val="auto"/>
          <w:spacing w:val="-2"/>
          <w:sz w:val="24"/>
          <w:szCs w:val="24"/>
        </w:rPr>
        <w:t>明细表”进行编制，并说明。</w:t>
      </w:r>
    </w:p>
    <w:p w14:paraId="4AF66ECD">
      <w:pPr>
        <w:spacing w:before="218" w:line="220" w:lineRule="auto"/>
        <w:ind w:left="131"/>
        <w:rPr>
          <w:rFonts w:ascii="楷体" w:hAnsi="楷体" w:eastAsia="楷体" w:cs="楷体"/>
          <w:color w:val="auto"/>
          <w:sz w:val="24"/>
          <w:szCs w:val="24"/>
        </w:rPr>
      </w:pPr>
      <w:r>
        <w:rPr>
          <w:rFonts w:ascii="楷体" w:hAnsi="楷体" w:eastAsia="楷体" w:cs="楷体"/>
          <w:b/>
          <w:bCs/>
          <w:color w:val="auto"/>
          <w:spacing w:val="-12"/>
          <w:sz w:val="24"/>
          <w:szCs w:val="24"/>
        </w:rPr>
        <w:t>附件</w:t>
      </w:r>
      <w:r>
        <w:rPr>
          <w:rFonts w:ascii="楷体" w:hAnsi="楷体" w:eastAsia="楷体" w:cs="楷体"/>
          <w:color w:val="auto"/>
          <w:spacing w:val="-35"/>
          <w:sz w:val="24"/>
          <w:szCs w:val="24"/>
        </w:rPr>
        <w:t xml:space="preserve"> </w:t>
      </w:r>
      <w:r>
        <w:rPr>
          <w:rFonts w:ascii="楷体" w:hAnsi="楷体" w:eastAsia="楷体" w:cs="楷体"/>
          <w:b/>
          <w:bCs/>
          <w:color w:val="auto"/>
          <w:spacing w:val="-12"/>
          <w:sz w:val="24"/>
          <w:szCs w:val="24"/>
        </w:rPr>
        <w:t>1</w:t>
      </w:r>
    </w:p>
    <w:p w14:paraId="4EA8E4E0">
      <w:pPr>
        <w:spacing w:before="37" w:line="228" w:lineRule="auto"/>
        <w:ind w:left="4374"/>
        <w:rPr>
          <w:rFonts w:ascii="楷体" w:hAnsi="楷体" w:eastAsia="楷体" w:cs="楷体"/>
          <w:color w:val="auto"/>
          <w:sz w:val="27"/>
          <w:szCs w:val="27"/>
        </w:rPr>
      </w:pPr>
      <w:r>
        <w:rPr>
          <w:rFonts w:ascii="楷体" w:hAnsi="楷体" w:eastAsia="楷体" w:cs="楷体"/>
          <w:b/>
          <w:bCs/>
          <w:color w:val="auto"/>
          <w:spacing w:val="4"/>
          <w:sz w:val="27"/>
          <w:szCs w:val="27"/>
        </w:rPr>
        <w:t>分项报价明细表</w:t>
      </w:r>
    </w:p>
    <w:p w14:paraId="01F4C0C7">
      <w:pPr>
        <w:spacing w:before="17" w:line="217" w:lineRule="auto"/>
        <w:ind w:left="110"/>
        <w:rPr>
          <w:rFonts w:ascii="楷体" w:hAnsi="楷体" w:eastAsia="楷体" w:cs="楷体"/>
          <w:color w:val="auto"/>
          <w:sz w:val="24"/>
          <w:szCs w:val="24"/>
        </w:rPr>
      </w:pPr>
      <w:r>
        <w:rPr>
          <w:rFonts w:ascii="楷体" w:hAnsi="楷体" w:eastAsia="楷体" w:cs="楷体"/>
          <w:color w:val="auto"/>
          <w:spacing w:val="-4"/>
          <w:sz w:val="24"/>
          <w:szCs w:val="24"/>
        </w:rPr>
        <w:t>采购项目名称：</w:t>
      </w:r>
      <w:r>
        <w:rPr>
          <w:rFonts w:ascii="楷体" w:hAnsi="楷体" w:eastAsia="楷体" w:cs="楷体"/>
          <w:color w:val="auto"/>
          <w:sz w:val="24"/>
          <w:szCs w:val="24"/>
        </w:rPr>
        <w:t xml:space="preserve">                                                   </w:t>
      </w:r>
      <w:r>
        <w:rPr>
          <w:rFonts w:ascii="楷体" w:hAnsi="楷体" w:eastAsia="楷体" w:cs="楷体"/>
          <w:color w:val="auto"/>
          <w:spacing w:val="-4"/>
          <w:sz w:val="24"/>
          <w:szCs w:val="24"/>
        </w:rPr>
        <w:t>委托代理编号：</w:t>
      </w:r>
    </w:p>
    <w:tbl>
      <w:tblPr>
        <w:tblStyle w:val="14"/>
        <w:tblW w:w="10519"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1715"/>
        <w:gridCol w:w="1614"/>
        <w:gridCol w:w="1595"/>
        <w:gridCol w:w="800"/>
        <w:gridCol w:w="714"/>
        <w:gridCol w:w="1231"/>
        <w:gridCol w:w="1289"/>
        <w:gridCol w:w="790"/>
      </w:tblGrid>
      <w:tr w14:paraId="421C5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71" w:type="dxa"/>
            <w:vMerge w:val="restart"/>
            <w:tcBorders>
              <w:top w:val="single" w:color="000000" w:sz="10" w:space="0"/>
              <w:left w:val="single" w:color="000000" w:sz="10" w:space="0"/>
              <w:bottom w:val="nil"/>
            </w:tcBorders>
            <w:vAlign w:val="top"/>
          </w:tcPr>
          <w:p w14:paraId="7FE2C072">
            <w:pPr>
              <w:pStyle w:val="15"/>
              <w:spacing w:before="297" w:line="217" w:lineRule="auto"/>
              <w:ind w:left="136"/>
              <w:rPr>
                <w:color w:val="auto"/>
              </w:rPr>
            </w:pPr>
            <w:r>
              <w:rPr>
                <w:color w:val="auto"/>
                <w:spacing w:val="-3"/>
              </w:rPr>
              <w:t>序号</w:t>
            </w:r>
          </w:p>
        </w:tc>
        <w:tc>
          <w:tcPr>
            <w:tcW w:w="1715" w:type="dxa"/>
            <w:vMerge w:val="restart"/>
            <w:tcBorders>
              <w:top w:val="single" w:color="000000" w:sz="10" w:space="0"/>
              <w:bottom w:val="nil"/>
            </w:tcBorders>
            <w:vAlign w:val="top"/>
          </w:tcPr>
          <w:p w14:paraId="102721A9">
            <w:pPr>
              <w:pStyle w:val="15"/>
              <w:spacing w:before="297" w:line="218" w:lineRule="auto"/>
              <w:ind w:left="374"/>
              <w:rPr>
                <w:color w:val="auto"/>
              </w:rPr>
            </w:pPr>
            <w:r>
              <w:rPr>
                <w:color w:val="auto"/>
                <w:spacing w:val="-3"/>
              </w:rPr>
              <w:t>货物名称</w:t>
            </w:r>
          </w:p>
        </w:tc>
        <w:tc>
          <w:tcPr>
            <w:tcW w:w="1614" w:type="dxa"/>
            <w:vMerge w:val="restart"/>
            <w:tcBorders>
              <w:top w:val="single" w:color="000000" w:sz="10" w:space="0"/>
              <w:bottom w:val="nil"/>
            </w:tcBorders>
            <w:vAlign w:val="top"/>
          </w:tcPr>
          <w:p w14:paraId="746552F6">
            <w:pPr>
              <w:pStyle w:val="15"/>
              <w:spacing w:before="297" w:line="217" w:lineRule="auto"/>
              <w:ind w:left="324"/>
              <w:rPr>
                <w:color w:val="auto"/>
              </w:rPr>
            </w:pPr>
            <w:r>
              <w:rPr>
                <w:color w:val="auto"/>
                <w:spacing w:val="-2"/>
              </w:rPr>
              <w:t>规格型号</w:t>
            </w:r>
          </w:p>
        </w:tc>
        <w:tc>
          <w:tcPr>
            <w:tcW w:w="1595" w:type="dxa"/>
            <w:vMerge w:val="restart"/>
            <w:tcBorders>
              <w:top w:val="single" w:color="000000" w:sz="10" w:space="0"/>
              <w:bottom w:val="nil"/>
            </w:tcBorders>
            <w:vAlign w:val="top"/>
          </w:tcPr>
          <w:p w14:paraId="5AA0F18B">
            <w:pPr>
              <w:pStyle w:val="15"/>
              <w:spacing w:before="297" w:line="214" w:lineRule="auto"/>
              <w:ind w:left="270"/>
              <w:rPr>
                <w:color w:val="auto"/>
              </w:rPr>
            </w:pPr>
            <w:r>
              <w:rPr>
                <w:color w:val="auto"/>
                <w:spacing w:val="-5"/>
              </w:rPr>
              <w:t>品牌/产地</w:t>
            </w:r>
          </w:p>
        </w:tc>
        <w:tc>
          <w:tcPr>
            <w:tcW w:w="800" w:type="dxa"/>
            <w:vMerge w:val="restart"/>
            <w:tcBorders>
              <w:top w:val="single" w:color="000000" w:sz="10" w:space="0"/>
              <w:bottom w:val="nil"/>
            </w:tcBorders>
            <w:vAlign w:val="top"/>
          </w:tcPr>
          <w:p w14:paraId="3C45404E">
            <w:pPr>
              <w:pStyle w:val="15"/>
              <w:spacing w:before="296" w:line="227" w:lineRule="auto"/>
              <w:ind w:left="164"/>
              <w:rPr>
                <w:color w:val="auto"/>
              </w:rPr>
            </w:pPr>
            <w:r>
              <w:rPr>
                <w:color w:val="auto"/>
                <w:spacing w:val="-2"/>
              </w:rPr>
              <w:t>数量</w:t>
            </w:r>
          </w:p>
        </w:tc>
        <w:tc>
          <w:tcPr>
            <w:tcW w:w="714" w:type="dxa"/>
            <w:vMerge w:val="restart"/>
            <w:tcBorders>
              <w:top w:val="single" w:color="000000" w:sz="10" w:space="0"/>
              <w:bottom w:val="nil"/>
            </w:tcBorders>
            <w:vAlign w:val="top"/>
          </w:tcPr>
          <w:p w14:paraId="0D99EE57">
            <w:pPr>
              <w:pStyle w:val="15"/>
              <w:spacing w:before="297" w:line="217" w:lineRule="auto"/>
              <w:ind w:left="130"/>
              <w:rPr>
                <w:color w:val="auto"/>
              </w:rPr>
            </w:pPr>
            <w:r>
              <w:rPr>
                <w:color w:val="auto"/>
                <w:spacing w:val="-4"/>
              </w:rPr>
              <w:t>单位</w:t>
            </w:r>
          </w:p>
        </w:tc>
        <w:tc>
          <w:tcPr>
            <w:tcW w:w="2520" w:type="dxa"/>
            <w:gridSpan w:val="2"/>
            <w:tcBorders>
              <w:top w:val="single" w:color="000000" w:sz="10" w:space="0"/>
            </w:tcBorders>
            <w:vAlign w:val="top"/>
          </w:tcPr>
          <w:p w14:paraId="1528E85B">
            <w:pPr>
              <w:pStyle w:val="15"/>
              <w:spacing w:before="80" w:line="226" w:lineRule="auto"/>
              <w:ind w:left="660"/>
              <w:rPr>
                <w:color w:val="auto"/>
              </w:rPr>
            </w:pPr>
            <w:r>
              <w:rPr>
                <w:color w:val="auto"/>
                <w:spacing w:val="-4"/>
              </w:rPr>
              <w:t>金额（元）</w:t>
            </w:r>
          </w:p>
        </w:tc>
        <w:tc>
          <w:tcPr>
            <w:tcW w:w="790" w:type="dxa"/>
            <w:vMerge w:val="restart"/>
            <w:tcBorders>
              <w:top w:val="single" w:color="000000" w:sz="10" w:space="0"/>
              <w:bottom w:val="nil"/>
              <w:right w:val="single" w:color="000000" w:sz="10" w:space="0"/>
            </w:tcBorders>
            <w:vAlign w:val="top"/>
          </w:tcPr>
          <w:p w14:paraId="20BD267E">
            <w:pPr>
              <w:pStyle w:val="15"/>
              <w:spacing w:before="296" w:line="219" w:lineRule="auto"/>
              <w:ind w:left="156"/>
              <w:rPr>
                <w:color w:val="auto"/>
              </w:rPr>
            </w:pPr>
            <w:r>
              <w:rPr>
                <w:color w:val="auto"/>
                <w:spacing w:val="-1"/>
              </w:rPr>
              <w:t>备注</w:t>
            </w:r>
          </w:p>
        </w:tc>
      </w:tr>
      <w:tr w14:paraId="5389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71" w:type="dxa"/>
            <w:vMerge w:val="continue"/>
            <w:tcBorders>
              <w:top w:val="nil"/>
              <w:left w:val="single" w:color="000000" w:sz="10" w:space="0"/>
            </w:tcBorders>
            <w:vAlign w:val="top"/>
          </w:tcPr>
          <w:p w14:paraId="1A412EC2">
            <w:pPr>
              <w:rPr>
                <w:rFonts w:ascii="Arial"/>
                <w:color w:val="auto"/>
                <w:sz w:val="21"/>
              </w:rPr>
            </w:pPr>
          </w:p>
        </w:tc>
        <w:tc>
          <w:tcPr>
            <w:tcW w:w="1715" w:type="dxa"/>
            <w:vMerge w:val="continue"/>
            <w:tcBorders>
              <w:top w:val="nil"/>
            </w:tcBorders>
            <w:vAlign w:val="top"/>
          </w:tcPr>
          <w:p w14:paraId="50A26431">
            <w:pPr>
              <w:rPr>
                <w:rFonts w:ascii="Arial"/>
                <w:color w:val="auto"/>
                <w:sz w:val="21"/>
              </w:rPr>
            </w:pPr>
          </w:p>
        </w:tc>
        <w:tc>
          <w:tcPr>
            <w:tcW w:w="1614" w:type="dxa"/>
            <w:vMerge w:val="continue"/>
            <w:tcBorders>
              <w:top w:val="nil"/>
            </w:tcBorders>
            <w:vAlign w:val="top"/>
          </w:tcPr>
          <w:p w14:paraId="0033A887">
            <w:pPr>
              <w:rPr>
                <w:rFonts w:ascii="Arial"/>
                <w:color w:val="auto"/>
                <w:sz w:val="21"/>
              </w:rPr>
            </w:pPr>
          </w:p>
        </w:tc>
        <w:tc>
          <w:tcPr>
            <w:tcW w:w="1595" w:type="dxa"/>
            <w:vMerge w:val="continue"/>
            <w:tcBorders>
              <w:top w:val="nil"/>
            </w:tcBorders>
            <w:vAlign w:val="top"/>
          </w:tcPr>
          <w:p w14:paraId="6E79BE90">
            <w:pPr>
              <w:rPr>
                <w:rFonts w:ascii="Arial"/>
                <w:color w:val="auto"/>
                <w:sz w:val="21"/>
              </w:rPr>
            </w:pPr>
          </w:p>
        </w:tc>
        <w:tc>
          <w:tcPr>
            <w:tcW w:w="800" w:type="dxa"/>
            <w:vMerge w:val="continue"/>
            <w:tcBorders>
              <w:top w:val="nil"/>
            </w:tcBorders>
            <w:vAlign w:val="top"/>
          </w:tcPr>
          <w:p w14:paraId="0088F88D">
            <w:pPr>
              <w:rPr>
                <w:rFonts w:ascii="Arial"/>
                <w:color w:val="auto"/>
                <w:sz w:val="21"/>
              </w:rPr>
            </w:pPr>
          </w:p>
        </w:tc>
        <w:tc>
          <w:tcPr>
            <w:tcW w:w="714" w:type="dxa"/>
            <w:vMerge w:val="continue"/>
            <w:tcBorders>
              <w:top w:val="nil"/>
            </w:tcBorders>
            <w:vAlign w:val="top"/>
          </w:tcPr>
          <w:p w14:paraId="3F08B132">
            <w:pPr>
              <w:rPr>
                <w:rFonts w:ascii="Arial"/>
                <w:color w:val="auto"/>
                <w:sz w:val="21"/>
              </w:rPr>
            </w:pPr>
          </w:p>
        </w:tc>
        <w:tc>
          <w:tcPr>
            <w:tcW w:w="1231" w:type="dxa"/>
            <w:vAlign w:val="top"/>
          </w:tcPr>
          <w:p w14:paraId="29C2FF88">
            <w:pPr>
              <w:pStyle w:val="15"/>
              <w:spacing w:before="91" w:line="217" w:lineRule="auto"/>
              <w:ind w:left="391"/>
              <w:rPr>
                <w:color w:val="auto"/>
              </w:rPr>
            </w:pPr>
            <w:r>
              <w:rPr>
                <w:color w:val="auto"/>
                <w:spacing w:val="-4"/>
              </w:rPr>
              <w:t>单价</w:t>
            </w:r>
          </w:p>
        </w:tc>
        <w:tc>
          <w:tcPr>
            <w:tcW w:w="1289" w:type="dxa"/>
            <w:vAlign w:val="top"/>
          </w:tcPr>
          <w:p w14:paraId="7D4D0453">
            <w:pPr>
              <w:pStyle w:val="15"/>
              <w:spacing w:before="90" w:line="222" w:lineRule="auto"/>
              <w:ind w:left="255"/>
              <w:rPr>
                <w:color w:val="auto"/>
              </w:rPr>
            </w:pPr>
            <w:r>
              <w:rPr>
                <w:color w:val="auto"/>
                <w:spacing w:val="-8"/>
              </w:rPr>
              <w:t>小计/元</w:t>
            </w:r>
          </w:p>
        </w:tc>
        <w:tc>
          <w:tcPr>
            <w:tcW w:w="790" w:type="dxa"/>
            <w:vMerge w:val="continue"/>
            <w:tcBorders>
              <w:top w:val="nil"/>
              <w:right w:val="single" w:color="000000" w:sz="10" w:space="0"/>
            </w:tcBorders>
            <w:vAlign w:val="top"/>
          </w:tcPr>
          <w:p w14:paraId="4E854DB2">
            <w:pPr>
              <w:rPr>
                <w:rFonts w:ascii="Arial"/>
                <w:color w:val="auto"/>
                <w:sz w:val="21"/>
              </w:rPr>
            </w:pPr>
          </w:p>
        </w:tc>
      </w:tr>
      <w:tr w14:paraId="20BF8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71" w:type="dxa"/>
            <w:tcBorders>
              <w:left w:val="single" w:color="000000" w:sz="10" w:space="0"/>
            </w:tcBorders>
            <w:vAlign w:val="top"/>
          </w:tcPr>
          <w:p w14:paraId="0B1156E8">
            <w:pPr>
              <w:pStyle w:val="15"/>
              <w:spacing w:before="185" w:line="182" w:lineRule="auto"/>
              <w:ind w:left="327"/>
              <w:rPr>
                <w:color w:val="auto"/>
              </w:rPr>
            </w:pPr>
            <w:r>
              <w:rPr>
                <w:color w:val="auto"/>
              </w:rPr>
              <w:t>1</w:t>
            </w:r>
          </w:p>
        </w:tc>
        <w:tc>
          <w:tcPr>
            <w:tcW w:w="1715" w:type="dxa"/>
            <w:vAlign w:val="top"/>
          </w:tcPr>
          <w:p w14:paraId="059D6222">
            <w:pPr>
              <w:pStyle w:val="15"/>
              <w:spacing w:before="141" w:line="219" w:lineRule="auto"/>
              <w:ind w:left="77"/>
              <w:rPr>
                <w:color w:val="auto"/>
              </w:rPr>
            </w:pPr>
          </w:p>
        </w:tc>
        <w:tc>
          <w:tcPr>
            <w:tcW w:w="1614" w:type="dxa"/>
            <w:vAlign w:val="top"/>
          </w:tcPr>
          <w:p w14:paraId="76263E29">
            <w:pPr>
              <w:rPr>
                <w:rFonts w:ascii="Arial"/>
                <w:color w:val="auto"/>
                <w:sz w:val="21"/>
              </w:rPr>
            </w:pPr>
          </w:p>
        </w:tc>
        <w:tc>
          <w:tcPr>
            <w:tcW w:w="1595" w:type="dxa"/>
            <w:vAlign w:val="top"/>
          </w:tcPr>
          <w:p w14:paraId="42DB9060">
            <w:pPr>
              <w:rPr>
                <w:rFonts w:ascii="Arial"/>
                <w:color w:val="auto"/>
                <w:sz w:val="21"/>
              </w:rPr>
            </w:pPr>
          </w:p>
        </w:tc>
        <w:tc>
          <w:tcPr>
            <w:tcW w:w="800" w:type="dxa"/>
            <w:vAlign w:val="top"/>
          </w:tcPr>
          <w:p w14:paraId="27164E4A">
            <w:pPr>
              <w:pStyle w:val="15"/>
              <w:spacing w:before="181" w:line="182" w:lineRule="auto"/>
              <w:ind w:left="357"/>
              <w:rPr>
                <w:color w:val="auto"/>
              </w:rPr>
            </w:pPr>
          </w:p>
        </w:tc>
        <w:tc>
          <w:tcPr>
            <w:tcW w:w="714" w:type="dxa"/>
            <w:vAlign w:val="top"/>
          </w:tcPr>
          <w:p w14:paraId="04C36052">
            <w:pPr>
              <w:pStyle w:val="15"/>
              <w:spacing w:before="141" w:line="229" w:lineRule="auto"/>
              <w:ind w:left="238"/>
              <w:rPr>
                <w:color w:val="auto"/>
              </w:rPr>
            </w:pPr>
          </w:p>
        </w:tc>
        <w:tc>
          <w:tcPr>
            <w:tcW w:w="1231" w:type="dxa"/>
            <w:vAlign w:val="top"/>
          </w:tcPr>
          <w:p w14:paraId="0550AEF0">
            <w:pPr>
              <w:rPr>
                <w:rFonts w:ascii="Arial"/>
                <w:color w:val="auto"/>
                <w:sz w:val="21"/>
              </w:rPr>
            </w:pPr>
          </w:p>
        </w:tc>
        <w:tc>
          <w:tcPr>
            <w:tcW w:w="1289" w:type="dxa"/>
            <w:vAlign w:val="top"/>
          </w:tcPr>
          <w:p w14:paraId="3942D204">
            <w:pPr>
              <w:rPr>
                <w:rFonts w:ascii="Arial"/>
                <w:color w:val="auto"/>
                <w:sz w:val="21"/>
              </w:rPr>
            </w:pPr>
          </w:p>
        </w:tc>
        <w:tc>
          <w:tcPr>
            <w:tcW w:w="790" w:type="dxa"/>
            <w:tcBorders>
              <w:right w:val="single" w:color="000000" w:sz="10" w:space="0"/>
            </w:tcBorders>
            <w:vAlign w:val="top"/>
          </w:tcPr>
          <w:p w14:paraId="405ADBF2">
            <w:pPr>
              <w:rPr>
                <w:rFonts w:ascii="Arial"/>
                <w:color w:val="auto"/>
                <w:sz w:val="21"/>
              </w:rPr>
            </w:pPr>
          </w:p>
        </w:tc>
      </w:tr>
      <w:tr w14:paraId="21BBD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71" w:type="dxa"/>
            <w:tcBorders>
              <w:left w:val="single" w:color="000000" w:sz="10" w:space="0"/>
            </w:tcBorders>
            <w:vAlign w:val="top"/>
          </w:tcPr>
          <w:p w14:paraId="167FC9D4">
            <w:pPr>
              <w:pStyle w:val="15"/>
              <w:spacing w:before="168" w:line="184" w:lineRule="auto"/>
              <w:ind w:left="313"/>
              <w:rPr>
                <w:color w:val="auto"/>
              </w:rPr>
            </w:pPr>
            <w:r>
              <w:rPr>
                <w:color w:val="auto"/>
              </w:rPr>
              <w:t>2</w:t>
            </w:r>
          </w:p>
        </w:tc>
        <w:tc>
          <w:tcPr>
            <w:tcW w:w="1715" w:type="dxa"/>
            <w:vAlign w:val="top"/>
          </w:tcPr>
          <w:p w14:paraId="706A3D86">
            <w:pPr>
              <w:pStyle w:val="15"/>
              <w:spacing w:before="121" w:line="219" w:lineRule="auto"/>
              <w:ind w:left="77"/>
              <w:rPr>
                <w:color w:val="auto"/>
              </w:rPr>
            </w:pPr>
          </w:p>
        </w:tc>
        <w:tc>
          <w:tcPr>
            <w:tcW w:w="1614" w:type="dxa"/>
            <w:vAlign w:val="top"/>
          </w:tcPr>
          <w:p w14:paraId="5BD0D504">
            <w:pPr>
              <w:rPr>
                <w:rFonts w:ascii="Arial"/>
                <w:color w:val="auto"/>
                <w:sz w:val="21"/>
              </w:rPr>
            </w:pPr>
          </w:p>
        </w:tc>
        <w:tc>
          <w:tcPr>
            <w:tcW w:w="1595" w:type="dxa"/>
            <w:vAlign w:val="top"/>
          </w:tcPr>
          <w:p w14:paraId="7787E34C">
            <w:pPr>
              <w:rPr>
                <w:rFonts w:ascii="Arial"/>
                <w:color w:val="auto"/>
                <w:sz w:val="21"/>
              </w:rPr>
            </w:pPr>
          </w:p>
        </w:tc>
        <w:tc>
          <w:tcPr>
            <w:tcW w:w="800" w:type="dxa"/>
            <w:vAlign w:val="top"/>
          </w:tcPr>
          <w:p w14:paraId="374A3F67">
            <w:pPr>
              <w:pStyle w:val="15"/>
              <w:spacing w:before="161" w:line="182" w:lineRule="auto"/>
              <w:ind w:left="357"/>
              <w:rPr>
                <w:color w:val="auto"/>
              </w:rPr>
            </w:pPr>
          </w:p>
        </w:tc>
        <w:tc>
          <w:tcPr>
            <w:tcW w:w="714" w:type="dxa"/>
            <w:vAlign w:val="top"/>
          </w:tcPr>
          <w:p w14:paraId="747EF61A">
            <w:pPr>
              <w:pStyle w:val="15"/>
              <w:spacing w:before="121" w:line="229" w:lineRule="auto"/>
              <w:ind w:left="238"/>
              <w:rPr>
                <w:color w:val="auto"/>
              </w:rPr>
            </w:pPr>
          </w:p>
        </w:tc>
        <w:tc>
          <w:tcPr>
            <w:tcW w:w="1231" w:type="dxa"/>
            <w:vAlign w:val="top"/>
          </w:tcPr>
          <w:p w14:paraId="07C8BA33">
            <w:pPr>
              <w:rPr>
                <w:rFonts w:ascii="Arial"/>
                <w:color w:val="auto"/>
                <w:sz w:val="21"/>
              </w:rPr>
            </w:pPr>
          </w:p>
        </w:tc>
        <w:tc>
          <w:tcPr>
            <w:tcW w:w="1289" w:type="dxa"/>
            <w:vAlign w:val="top"/>
          </w:tcPr>
          <w:p w14:paraId="4C6131EA">
            <w:pPr>
              <w:rPr>
                <w:rFonts w:ascii="Arial"/>
                <w:color w:val="auto"/>
                <w:sz w:val="21"/>
              </w:rPr>
            </w:pPr>
          </w:p>
        </w:tc>
        <w:tc>
          <w:tcPr>
            <w:tcW w:w="790" w:type="dxa"/>
            <w:tcBorders>
              <w:right w:val="single" w:color="000000" w:sz="10" w:space="0"/>
            </w:tcBorders>
            <w:vAlign w:val="top"/>
          </w:tcPr>
          <w:p w14:paraId="708FD198">
            <w:pPr>
              <w:rPr>
                <w:rFonts w:ascii="Arial"/>
                <w:color w:val="auto"/>
                <w:sz w:val="21"/>
              </w:rPr>
            </w:pPr>
          </w:p>
        </w:tc>
      </w:tr>
      <w:tr w14:paraId="7FE59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71" w:type="dxa"/>
            <w:tcBorders>
              <w:left w:val="single" w:color="000000" w:sz="10" w:space="0"/>
            </w:tcBorders>
            <w:vAlign w:val="top"/>
          </w:tcPr>
          <w:p w14:paraId="4C6CCDDF">
            <w:pPr>
              <w:pStyle w:val="15"/>
              <w:spacing w:before="167" w:line="183" w:lineRule="auto"/>
              <w:ind w:left="315"/>
              <w:rPr>
                <w:color w:val="auto"/>
              </w:rPr>
            </w:pPr>
            <w:r>
              <w:rPr>
                <w:color w:val="auto"/>
              </w:rPr>
              <w:t>3</w:t>
            </w:r>
          </w:p>
        </w:tc>
        <w:tc>
          <w:tcPr>
            <w:tcW w:w="1715" w:type="dxa"/>
            <w:vAlign w:val="top"/>
          </w:tcPr>
          <w:p w14:paraId="0D5278C7">
            <w:pPr>
              <w:pStyle w:val="15"/>
              <w:spacing w:before="125" w:line="222" w:lineRule="auto"/>
              <w:ind w:left="251"/>
              <w:rPr>
                <w:color w:val="auto"/>
              </w:rPr>
            </w:pPr>
          </w:p>
        </w:tc>
        <w:tc>
          <w:tcPr>
            <w:tcW w:w="1614" w:type="dxa"/>
            <w:vAlign w:val="top"/>
          </w:tcPr>
          <w:p w14:paraId="638CAADC">
            <w:pPr>
              <w:rPr>
                <w:rFonts w:ascii="Arial"/>
                <w:color w:val="auto"/>
                <w:sz w:val="21"/>
              </w:rPr>
            </w:pPr>
          </w:p>
        </w:tc>
        <w:tc>
          <w:tcPr>
            <w:tcW w:w="1595" w:type="dxa"/>
            <w:vAlign w:val="top"/>
          </w:tcPr>
          <w:p w14:paraId="5D573BF1">
            <w:pPr>
              <w:rPr>
                <w:rFonts w:ascii="Arial"/>
                <w:color w:val="auto"/>
                <w:sz w:val="21"/>
              </w:rPr>
            </w:pPr>
          </w:p>
        </w:tc>
        <w:tc>
          <w:tcPr>
            <w:tcW w:w="800" w:type="dxa"/>
            <w:vAlign w:val="top"/>
          </w:tcPr>
          <w:p w14:paraId="7334FF11">
            <w:pPr>
              <w:pStyle w:val="15"/>
              <w:spacing w:before="162" w:line="184" w:lineRule="auto"/>
              <w:ind w:left="342"/>
              <w:rPr>
                <w:color w:val="auto"/>
              </w:rPr>
            </w:pPr>
          </w:p>
        </w:tc>
        <w:tc>
          <w:tcPr>
            <w:tcW w:w="714" w:type="dxa"/>
            <w:vAlign w:val="top"/>
          </w:tcPr>
          <w:p w14:paraId="3BB093AC">
            <w:pPr>
              <w:pStyle w:val="15"/>
              <w:spacing w:before="125" w:line="229" w:lineRule="auto"/>
              <w:ind w:left="238"/>
              <w:rPr>
                <w:color w:val="auto"/>
              </w:rPr>
            </w:pPr>
          </w:p>
        </w:tc>
        <w:tc>
          <w:tcPr>
            <w:tcW w:w="1231" w:type="dxa"/>
            <w:vAlign w:val="top"/>
          </w:tcPr>
          <w:p w14:paraId="4803C6E9">
            <w:pPr>
              <w:rPr>
                <w:rFonts w:ascii="Arial"/>
                <w:color w:val="auto"/>
                <w:sz w:val="21"/>
              </w:rPr>
            </w:pPr>
          </w:p>
        </w:tc>
        <w:tc>
          <w:tcPr>
            <w:tcW w:w="1289" w:type="dxa"/>
            <w:vAlign w:val="top"/>
          </w:tcPr>
          <w:p w14:paraId="0D55183C">
            <w:pPr>
              <w:rPr>
                <w:rFonts w:ascii="Arial"/>
                <w:color w:val="auto"/>
                <w:sz w:val="21"/>
              </w:rPr>
            </w:pPr>
          </w:p>
        </w:tc>
        <w:tc>
          <w:tcPr>
            <w:tcW w:w="790" w:type="dxa"/>
            <w:tcBorders>
              <w:right w:val="single" w:color="000000" w:sz="10" w:space="0"/>
            </w:tcBorders>
            <w:vAlign w:val="top"/>
          </w:tcPr>
          <w:p w14:paraId="393D8B6E">
            <w:pPr>
              <w:rPr>
                <w:rFonts w:ascii="Arial"/>
                <w:color w:val="auto"/>
                <w:sz w:val="21"/>
              </w:rPr>
            </w:pPr>
          </w:p>
        </w:tc>
      </w:tr>
      <w:tr w14:paraId="10476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486" w:type="dxa"/>
            <w:gridSpan w:val="2"/>
            <w:tcBorders>
              <w:left w:val="single" w:color="000000" w:sz="10" w:space="0"/>
              <w:bottom w:val="single" w:color="000000" w:sz="10" w:space="0"/>
            </w:tcBorders>
            <w:vAlign w:val="top"/>
          </w:tcPr>
          <w:p w14:paraId="1B940056">
            <w:pPr>
              <w:pStyle w:val="15"/>
              <w:spacing w:before="235" w:line="223" w:lineRule="auto"/>
              <w:ind w:left="451"/>
              <w:rPr>
                <w:color w:val="auto"/>
              </w:rPr>
            </w:pPr>
            <w:r>
              <w:rPr>
                <w:b/>
                <w:bCs/>
                <w:color w:val="auto"/>
                <w:spacing w:val="-4"/>
              </w:rPr>
              <w:t>投标总报价/元</w:t>
            </w:r>
          </w:p>
        </w:tc>
        <w:tc>
          <w:tcPr>
            <w:tcW w:w="8033" w:type="dxa"/>
            <w:gridSpan w:val="7"/>
            <w:tcBorders>
              <w:bottom w:val="single" w:color="000000" w:sz="10" w:space="0"/>
              <w:right w:val="single" w:color="000000" w:sz="10" w:space="0"/>
            </w:tcBorders>
            <w:vAlign w:val="top"/>
          </w:tcPr>
          <w:p w14:paraId="72F797C5">
            <w:pPr>
              <w:pStyle w:val="15"/>
              <w:spacing w:before="82" w:line="227" w:lineRule="auto"/>
              <w:ind w:left="125" w:right="7240"/>
              <w:rPr>
                <w:color w:val="auto"/>
              </w:rPr>
            </w:pPr>
            <w:r>
              <w:rPr>
                <w:b/>
                <w:bCs/>
                <w:color w:val="auto"/>
                <w:spacing w:val="-26"/>
              </w:rPr>
              <w:t>小写：</w:t>
            </w:r>
            <w:r>
              <w:rPr>
                <w:color w:val="auto"/>
              </w:rPr>
              <w:t xml:space="preserve"> </w:t>
            </w:r>
            <w:r>
              <w:rPr>
                <w:b/>
                <w:bCs/>
                <w:color w:val="auto"/>
                <w:spacing w:val="-26"/>
              </w:rPr>
              <w:t>大写：</w:t>
            </w:r>
          </w:p>
        </w:tc>
      </w:tr>
    </w:tbl>
    <w:p w14:paraId="442682E1">
      <w:pPr>
        <w:pStyle w:val="2"/>
        <w:spacing w:line="256" w:lineRule="auto"/>
        <w:rPr>
          <w:color w:val="auto"/>
        </w:rPr>
      </w:pPr>
    </w:p>
    <w:p w14:paraId="358E53A6">
      <w:pPr>
        <w:spacing w:before="78" w:line="219" w:lineRule="auto"/>
        <w:ind w:left="109"/>
        <w:rPr>
          <w:rFonts w:ascii="楷体" w:hAnsi="楷体" w:eastAsia="楷体" w:cs="楷体"/>
          <w:color w:val="auto"/>
          <w:sz w:val="24"/>
          <w:szCs w:val="24"/>
        </w:rPr>
      </w:pPr>
      <w:r>
        <w:rPr>
          <w:rFonts w:ascii="楷体" w:hAnsi="楷体" w:eastAsia="楷体" w:cs="楷体"/>
          <w:b/>
          <w:bCs/>
          <w:color w:val="auto"/>
          <w:spacing w:val="-4"/>
          <w:sz w:val="24"/>
          <w:szCs w:val="24"/>
        </w:rPr>
        <w:t>备注：</w:t>
      </w:r>
    </w:p>
    <w:p w14:paraId="521F9026">
      <w:pPr>
        <w:spacing w:before="29" w:line="232" w:lineRule="auto"/>
        <w:ind w:left="114" w:right="107" w:firstLine="15"/>
        <w:rPr>
          <w:rFonts w:ascii="楷体" w:hAnsi="楷体" w:eastAsia="楷体" w:cs="楷体"/>
          <w:color w:val="auto"/>
          <w:sz w:val="24"/>
          <w:szCs w:val="24"/>
        </w:rPr>
      </w:pPr>
      <w:r>
        <w:rPr>
          <w:rFonts w:ascii="楷体" w:hAnsi="楷体" w:eastAsia="楷体" w:cs="楷体"/>
          <w:b/>
          <w:bCs/>
          <w:color w:val="auto"/>
          <w:spacing w:val="-3"/>
          <w:sz w:val="24"/>
          <w:szCs w:val="24"/>
        </w:rPr>
        <w:t>（1）分项报价明细表投标总报价应对应</w:t>
      </w:r>
      <w:r>
        <w:rPr>
          <w:rFonts w:ascii="楷体" w:hAnsi="楷体" w:eastAsia="楷体" w:cs="楷体"/>
          <w:color w:val="auto"/>
          <w:spacing w:val="-3"/>
          <w:sz w:val="24"/>
          <w:szCs w:val="24"/>
        </w:rPr>
        <w:t>“</w:t>
      </w:r>
      <w:r>
        <w:rPr>
          <w:rFonts w:ascii="楷体" w:hAnsi="楷体" w:eastAsia="楷体" w:cs="楷体"/>
          <w:b/>
          <w:bCs/>
          <w:color w:val="auto"/>
          <w:spacing w:val="-3"/>
          <w:sz w:val="24"/>
          <w:szCs w:val="24"/>
          <w:u w:val="single" w:color="auto"/>
        </w:rPr>
        <w:t>开标一览表</w:t>
      </w:r>
      <w:r>
        <w:rPr>
          <w:rFonts w:ascii="楷体" w:hAnsi="楷体" w:eastAsia="楷体" w:cs="楷体"/>
          <w:color w:val="auto"/>
          <w:spacing w:val="-87"/>
          <w:sz w:val="24"/>
          <w:szCs w:val="24"/>
        </w:rPr>
        <w:t xml:space="preserve"> </w:t>
      </w:r>
      <w:r>
        <w:rPr>
          <w:rFonts w:ascii="楷体" w:hAnsi="楷体" w:eastAsia="楷体" w:cs="楷体"/>
          <w:color w:val="auto"/>
          <w:spacing w:val="-3"/>
          <w:sz w:val="24"/>
          <w:szCs w:val="24"/>
        </w:rPr>
        <w:t>”</w:t>
      </w:r>
      <w:r>
        <w:rPr>
          <w:rFonts w:ascii="楷体" w:hAnsi="楷体" w:eastAsia="楷体" w:cs="楷体"/>
          <w:b/>
          <w:bCs/>
          <w:color w:val="auto"/>
          <w:spacing w:val="-3"/>
          <w:sz w:val="24"/>
          <w:szCs w:val="24"/>
        </w:rPr>
        <w:t>。</w:t>
      </w:r>
      <w:r>
        <w:rPr>
          <w:rFonts w:ascii="楷体" w:hAnsi="楷体" w:eastAsia="楷体" w:cs="楷体"/>
          <w:b/>
          <w:bCs/>
          <w:color w:val="auto"/>
          <w:spacing w:val="-3"/>
          <w:sz w:val="24"/>
          <w:szCs w:val="24"/>
          <w:u w:val="single" w:color="auto"/>
        </w:rPr>
        <w:t>投标人如果不提供分项报价明细表，</w:t>
      </w:r>
      <w:r>
        <w:rPr>
          <w:rFonts w:ascii="楷体" w:hAnsi="楷体" w:eastAsia="楷体" w:cs="楷体"/>
          <w:b/>
          <w:bCs/>
          <w:color w:val="auto"/>
          <w:spacing w:val="-4"/>
          <w:sz w:val="24"/>
          <w:szCs w:val="24"/>
          <w:u w:val="single" w:color="auto"/>
        </w:rPr>
        <w:t>其投</w:t>
      </w:r>
      <w:r>
        <w:rPr>
          <w:rFonts w:ascii="楷体" w:hAnsi="楷体" w:eastAsia="楷体" w:cs="楷体"/>
          <w:color w:val="auto"/>
          <w:sz w:val="24"/>
          <w:szCs w:val="24"/>
        </w:rPr>
        <w:t xml:space="preserve"> </w:t>
      </w:r>
      <w:r>
        <w:rPr>
          <w:rFonts w:ascii="楷体" w:hAnsi="楷体" w:eastAsia="楷体" w:cs="楷体"/>
          <w:b/>
          <w:bCs/>
          <w:color w:val="auto"/>
          <w:spacing w:val="-4"/>
          <w:sz w:val="24"/>
          <w:szCs w:val="24"/>
          <w:u w:val="single" w:color="auto"/>
        </w:rPr>
        <w:t>标无效。</w:t>
      </w:r>
    </w:p>
    <w:p w14:paraId="6BC3F95E">
      <w:pPr>
        <w:tabs>
          <w:tab w:val="left" w:pos="250"/>
        </w:tabs>
        <w:spacing w:before="21" w:line="212" w:lineRule="auto"/>
        <w:ind w:left="103"/>
        <w:rPr>
          <w:rFonts w:ascii="楷体" w:hAnsi="楷体" w:eastAsia="楷体" w:cs="楷体"/>
          <w:color w:val="auto"/>
          <w:sz w:val="24"/>
          <w:szCs w:val="24"/>
        </w:rPr>
      </w:pPr>
      <w:r>
        <w:rPr>
          <w:rFonts w:ascii="楷体" w:hAnsi="楷体" w:eastAsia="楷体" w:cs="楷体"/>
          <w:color w:val="auto"/>
          <w:sz w:val="24"/>
          <w:szCs w:val="24"/>
          <w:u w:val="single" w:color="auto"/>
        </w:rPr>
        <w:tab/>
      </w:r>
      <w:r>
        <w:rPr>
          <w:rFonts w:ascii="楷体" w:hAnsi="楷体" w:eastAsia="楷体" w:cs="楷体"/>
          <w:b/>
          <w:bCs/>
          <w:color w:val="auto"/>
          <w:spacing w:val="-6"/>
          <w:sz w:val="24"/>
          <w:szCs w:val="24"/>
          <w:u w:val="single" w:color="auto"/>
        </w:rPr>
        <w:t>（2）不得填写“免费”或“赠与”，也不得进行“零”报价，否则投标无效。</w:t>
      </w:r>
    </w:p>
    <w:p w14:paraId="20A5F958">
      <w:pPr>
        <w:spacing w:before="36" w:line="226" w:lineRule="auto"/>
        <w:ind w:left="130" w:right="111"/>
        <w:rPr>
          <w:rFonts w:ascii="楷体" w:hAnsi="楷体" w:eastAsia="楷体" w:cs="楷体"/>
          <w:color w:val="auto"/>
          <w:sz w:val="24"/>
          <w:szCs w:val="24"/>
        </w:rPr>
      </w:pPr>
      <w:r>
        <w:rPr>
          <w:rFonts w:ascii="楷体" w:hAnsi="楷体" w:eastAsia="楷体" w:cs="楷体"/>
          <w:b/>
          <w:bCs/>
          <w:color w:val="auto"/>
          <w:spacing w:val="-2"/>
          <w:sz w:val="24"/>
          <w:szCs w:val="24"/>
        </w:rPr>
        <w:t>（3）投标人在提交投标文件的截止时间前修改“</w:t>
      </w:r>
      <w:r>
        <w:rPr>
          <w:rFonts w:ascii="楷体" w:hAnsi="楷体" w:eastAsia="楷体" w:cs="楷体"/>
          <w:b/>
          <w:bCs/>
          <w:color w:val="auto"/>
          <w:spacing w:val="-3"/>
          <w:sz w:val="24"/>
          <w:szCs w:val="24"/>
        </w:rPr>
        <w:t>开标一览表”中的投标报价的，本表相应内容应同</w:t>
      </w:r>
      <w:r>
        <w:rPr>
          <w:rFonts w:ascii="楷体" w:hAnsi="楷体" w:eastAsia="楷体" w:cs="楷体"/>
          <w:color w:val="auto"/>
          <w:sz w:val="24"/>
          <w:szCs w:val="24"/>
        </w:rPr>
        <w:t xml:space="preserve"> </w:t>
      </w:r>
      <w:bookmarkStart w:id="42" w:name="bookmark24"/>
      <w:bookmarkEnd w:id="42"/>
      <w:r>
        <w:rPr>
          <w:rFonts w:ascii="楷体" w:hAnsi="楷体" w:eastAsia="楷体" w:cs="楷体"/>
          <w:b/>
          <w:bCs/>
          <w:color w:val="auto"/>
          <w:spacing w:val="-3"/>
          <w:sz w:val="24"/>
          <w:szCs w:val="24"/>
        </w:rPr>
        <w:t>时修改。否则，分项报价按投标报价修改的相同比例进行调整，其风险由投标人自已承担。</w:t>
      </w:r>
    </w:p>
    <w:p w14:paraId="4DA364A4">
      <w:pPr>
        <w:pStyle w:val="2"/>
        <w:spacing w:line="264" w:lineRule="auto"/>
        <w:rPr>
          <w:color w:val="auto"/>
        </w:rPr>
      </w:pPr>
    </w:p>
    <w:p w14:paraId="4507673B">
      <w:pPr>
        <w:spacing w:before="78" w:line="217" w:lineRule="auto"/>
        <w:ind w:left="116"/>
        <w:rPr>
          <w:rFonts w:ascii="楷体" w:hAnsi="楷体" w:eastAsia="楷体" w:cs="楷体"/>
          <w:color w:val="auto"/>
          <w:sz w:val="24"/>
          <w:szCs w:val="24"/>
        </w:rPr>
      </w:pPr>
      <w:r>
        <w:rPr>
          <w:rFonts w:ascii="楷体" w:hAnsi="楷体" w:eastAsia="楷体" w:cs="楷体"/>
          <w:color w:val="auto"/>
          <w:spacing w:val="-5"/>
          <w:sz w:val="24"/>
          <w:szCs w:val="24"/>
        </w:rPr>
        <w:t>投标人名称（盖单位章</w:t>
      </w:r>
      <w:r>
        <w:rPr>
          <w:rFonts w:ascii="楷体" w:hAnsi="楷体" w:eastAsia="楷体" w:cs="楷体"/>
          <w:color w:val="auto"/>
          <w:spacing w:val="-1"/>
          <w:sz w:val="24"/>
          <w:szCs w:val="24"/>
        </w:rPr>
        <w:t>）：</w:t>
      </w:r>
    </w:p>
    <w:p w14:paraId="4FF2C8A0">
      <w:pPr>
        <w:spacing w:before="29" w:line="233" w:lineRule="auto"/>
        <w:ind w:left="164" w:right="4299" w:hanging="32"/>
        <w:rPr>
          <w:rFonts w:ascii="楷体" w:hAnsi="楷体" w:eastAsia="楷体" w:cs="楷体"/>
          <w:color w:val="auto"/>
          <w:sz w:val="24"/>
          <w:szCs w:val="24"/>
        </w:rPr>
      </w:pPr>
      <w:r>
        <w:rPr>
          <w:rFonts w:ascii="楷体" w:hAnsi="楷体" w:eastAsia="楷体" w:cs="楷体"/>
          <w:color w:val="auto"/>
          <w:spacing w:val="-7"/>
          <w:sz w:val="24"/>
          <w:szCs w:val="24"/>
        </w:rPr>
        <w:t>法定代表人（单位负责人）或其授权代理人（签字或印章</w:t>
      </w:r>
      <w:r>
        <w:rPr>
          <w:rFonts w:ascii="楷体" w:hAnsi="楷体" w:eastAsia="楷体" w:cs="楷体"/>
          <w:color w:val="auto"/>
          <w:spacing w:val="-27"/>
          <w:sz w:val="24"/>
          <w:szCs w:val="24"/>
        </w:rPr>
        <w:t>）：</w:t>
      </w:r>
      <w:r>
        <w:rPr>
          <w:rFonts w:ascii="楷体" w:hAnsi="楷体" w:eastAsia="楷体" w:cs="楷体"/>
          <w:color w:val="auto"/>
          <w:sz w:val="24"/>
          <w:szCs w:val="24"/>
        </w:rPr>
        <w:t xml:space="preserve"> </w:t>
      </w:r>
      <w:r>
        <w:rPr>
          <w:rFonts w:ascii="楷体" w:hAnsi="楷体" w:eastAsia="楷体" w:cs="楷体"/>
          <w:color w:val="auto"/>
          <w:spacing w:val="-9"/>
          <w:sz w:val="24"/>
          <w:szCs w:val="24"/>
        </w:rPr>
        <w:t>日期：年月日</w:t>
      </w:r>
    </w:p>
    <w:p w14:paraId="69990148">
      <w:pPr>
        <w:spacing w:line="233" w:lineRule="auto"/>
        <w:rPr>
          <w:rFonts w:ascii="楷体" w:hAnsi="楷体" w:eastAsia="楷体" w:cs="楷体"/>
          <w:color w:val="auto"/>
          <w:sz w:val="24"/>
          <w:szCs w:val="24"/>
        </w:rPr>
        <w:sectPr>
          <w:headerReference r:id="rId71" w:type="default"/>
          <w:footerReference r:id="rId72" w:type="default"/>
          <w:pgSz w:w="11909" w:h="16839"/>
          <w:pgMar w:top="1051" w:right="609" w:bottom="1042" w:left="614" w:header="740" w:footer="732" w:gutter="0"/>
          <w:pgNumType w:fmt="decimal"/>
          <w:cols w:space="720" w:num="1"/>
        </w:sectPr>
      </w:pPr>
    </w:p>
    <w:p w14:paraId="76A35AD6">
      <w:pPr>
        <w:pStyle w:val="2"/>
        <w:spacing w:line="348" w:lineRule="auto"/>
        <w:rPr>
          <w:color w:val="auto"/>
        </w:rPr>
      </w:pPr>
    </w:p>
    <w:p w14:paraId="33E17DA3">
      <w:pPr>
        <w:spacing w:before="87" w:line="223" w:lineRule="auto"/>
        <w:ind w:left="3691"/>
        <w:outlineLvl w:val="1"/>
        <w:rPr>
          <w:rFonts w:ascii="楷体" w:hAnsi="楷体" w:eastAsia="楷体" w:cs="楷体"/>
          <w:color w:val="auto"/>
          <w:sz w:val="27"/>
          <w:szCs w:val="27"/>
        </w:rPr>
      </w:pPr>
      <w:bookmarkStart w:id="43" w:name="bookmark23"/>
      <w:bookmarkEnd w:id="43"/>
      <w:r>
        <w:rPr>
          <w:rFonts w:ascii="楷体" w:hAnsi="楷体" w:eastAsia="楷体" w:cs="楷体"/>
          <w:b/>
          <w:bCs/>
          <w:color w:val="auto"/>
          <w:spacing w:val="4"/>
          <w:sz w:val="27"/>
          <w:szCs w:val="27"/>
        </w:rPr>
        <w:t>五、中小企业声明函（货物）</w:t>
      </w:r>
    </w:p>
    <w:p w14:paraId="331E1A8D">
      <w:pPr>
        <w:spacing w:before="187" w:line="213" w:lineRule="auto"/>
        <w:ind w:left="1914"/>
        <w:rPr>
          <w:rFonts w:ascii="楷体" w:hAnsi="楷体" w:eastAsia="楷体" w:cs="楷体"/>
          <w:color w:val="auto"/>
          <w:sz w:val="21"/>
          <w:szCs w:val="21"/>
        </w:rPr>
      </w:pPr>
      <w:r>
        <w:rPr>
          <w:rFonts w:ascii="楷体" w:hAnsi="楷体" w:eastAsia="楷体" w:cs="楷体"/>
          <w:b/>
          <w:bCs/>
          <w:color w:val="auto"/>
          <w:spacing w:val="-1"/>
          <w:sz w:val="21"/>
          <w:szCs w:val="21"/>
        </w:rPr>
        <w:t>【不享受政府采购政策优惠的无需提供或填写，评</w:t>
      </w:r>
      <w:r>
        <w:rPr>
          <w:rFonts w:ascii="楷体" w:hAnsi="楷体" w:eastAsia="楷体" w:cs="楷体"/>
          <w:b/>
          <w:bCs/>
          <w:color w:val="auto"/>
          <w:spacing w:val="-2"/>
          <w:sz w:val="21"/>
          <w:szCs w:val="21"/>
        </w:rPr>
        <w:t>审时不作无效投标处理。】</w:t>
      </w:r>
    </w:p>
    <w:p w14:paraId="69DC6C3E">
      <w:pPr>
        <w:pStyle w:val="2"/>
        <w:spacing w:line="305" w:lineRule="auto"/>
        <w:rPr>
          <w:color w:val="auto"/>
        </w:rPr>
      </w:pPr>
    </w:p>
    <w:p w14:paraId="25AD58FD">
      <w:pPr>
        <w:pStyle w:val="2"/>
        <w:spacing w:line="306" w:lineRule="auto"/>
        <w:rPr>
          <w:color w:val="auto"/>
        </w:rPr>
      </w:pPr>
    </w:p>
    <w:p w14:paraId="342F2318">
      <w:pPr>
        <w:spacing w:before="88" w:line="223" w:lineRule="auto"/>
        <w:ind w:left="4571"/>
        <w:rPr>
          <w:rFonts w:ascii="楷体" w:hAnsi="楷体" w:eastAsia="楷体" w:cs="楷体"/>
          <w:color w:val="auto"/>
          <w:sz w:val="27"/>
          <w:szCs w:val="27"/>
        </w:rPr>
      </w:pPr>
      <w:r>
        <w:rPr>
          <w:rFonts w:ascii="楷体" w:hAnsi="楷体" w:eastAsia="楷体" w:cs="楷体"/>
          <w:color w:val="auto"/>
          <w:spacing w:val="2"/>
          <w:sz w:val="27"/>
          <w:szCs w:val="27"/>
        </w:rPr>
        <w:t>中小企业声明函</w:t>
      </w:r>
    </w:p>
    <w:p w14:paraId="09392C8D">
      <w:pPr>
        <w:spacing w:before="176" w:line="232" w:lineRule="auto"/>
        <w:ind w:left="123" w:right="101" w:firstLine="480"/>
        <w:jc w:val="both"/>
        <w:rPr>
          <w:rFonts w:ascii="楷体" w:hAnsi="楷体" w:eastAsia="楷体" w:cs="楷体"/>
          <w:color w:val="auto"/>
          <w:sz w:val="24"/>
          <w:szCs w:val="24"/>
        </w:rPr>
      </w:pPr>
      <w:r>
        <w:rPr>
          <w:rFonts w:ascii="楷体" w:hAnsi="楷体" w:eastAsia="楷体" w:cs="楷体"/>
          <w:color w:val="auto"/>
          <w:spacing w:val="-7"/>
          <w:sz w:val="24"/>
          <w:szCs w:val="24"/>
        </w:rPr>
        <w:t>本公司郑重声明，根据《政府采购促进中小企业发展管理办法》（财库﹝</w:t>
      </w:r>
      <w:r>
        <w:rPr>
          <w:rFonts w:ascii="楷体" w:hAnsi="楷体" w:eastAsia="楷体" w:cs="楷体"/>
          <w:color w:val="auto"/>
          <w:spacing w:val="-20"/>
          <w:sz w:val="24"/>
          <w:szCs w:val="24"/>
        </w:rPr>
        <w:t xml:space="preserve"> </w:t>
      </w:r>
      <w:r>
        <w:rPr>
          <w:rFonts w:ascii="楷体" w:hAnsi="楷体" w:eastAsia="楷体" w:cs="楷体"/>
          <w:color w:val="auto"/>
          <w:spacing w:val="-7"/>
          <w:sz w:val="24"/>
          <w:szCs w:val="24"/>
        </w:rPr>
        <w:t>2020﹞46 号）的规定，</w:t>
      </w:r>
      <w:r>
        <w:rPr>
          <w:rFonts w:ascii="楷体" w:hAnsi="楷体" w:eastAsia="楷体" w:cs="楷体"/>
          <w:color w:val="auto"/>
          <w:sz w:val="24"/>
          <w:szCs w:val="24"/>
        </w:rPr>
        <w:t xml:space="preserve"> 本公司参加</w:t>
      </w:r>
      <w:r>
        <w:rPr>
          <w:rFonts w:ascii="楷体" w:hAnsi="楷体" w:eastAsia="楷体" w:cs="楷体"/>
          <w:color w:val="auto"/>
          <w:sz w:val="24"/>
          <w:szCs w:val="24"/>
          <w:u w:val="single" w:color="auto"/>
        </w:rPr>
        <w:t xml:space="preserve"> （单位名称）      </w:t>
      </w:r>
      <w:r>
        <w:rPr>
          <w:rFonts w:ascii="楷体" w:hAnsi="楷体" w:eastAsia="楷体" w:cs="楷体"/>
          <w:color w:val="auto"/>
          <w:spacing w:val="-96"/>
          <w:sz w:val="24"/>
          <w:szCs w:val="24"/>
        </w:rPr>
        <w:t xml:space="preserve"> </w:t>
      </w:r>
      <w:r>
        <w:rPr>
          <w:rFonts w:ascii="楷体" w:hAnsi="楷体" w:eastAsia="楷体" w:cs="楷体"/>
          <w:color w:val="auto"/>
          <w:sz w:val="24"/>
          <w:szCs w:val="24"/>
        </w:rPr>
        <w:t>的</w:t>
      </w:r>
      <w:r>
        <w:rPr>
          <w:rFonts w:ascii="楷体" w:hAnsi="楷体" w:eastAsia="楷体" w:cs="楷体"/>
          <w:color w:val="auto"/>
          <w:sz w:val="24"/>
          <w:szCs w:val="24"/>
          <w:u w:val="single" w:color="auto"/>
        </w:rPr>
        <w:t xml:space="preserve"> （项目名称）     </w:t>
      </w:r>
      <w:r>
        <w:rPr>
          <w:rFonts w:ascii="楷体" w:hAnsi="楷体" w:eastAsia="楷体" w:cs="楷体"/>
          <w:color w:val="auto"/>
          <w:spacing w:val="-116"/>
          <w:sz w:val="24"/>
          <w:szCs w:val="24"/>
        </w:rPr>
        <w:t xml:space="preserve"> </w:t>
      </w:r>
      <w:r>
        <w:rPr>
          <w:rFonts w:ascii="楷体" w:hAnsi="楷体" w:eastAsia="楷体" w:cs="楷体"/>
          <w:color w:val="auto"/>
          <w:sz w:val="24"/>
          <w:szCs w:val="24"/>
        </w:rPr>
        <w:t>采购</w:t>
      </w:r>
      <w:r>
        <w:rPr>
          <w:rFonts w:ascii="楷体" w:hAnsi="楷体" w:eastAsia="楷体" w:cs="楷体"/>
          <w:color w:val="auto"/>
          <w:spacing w:val="-1"/>
          <w:sz w:val="24"/>
          <w:szCs w:val="24"/>
        </w:rPr>
        <w:t>活动，提供的货物全部由符合政策要求</w:t>
      </w:r>
      <w:r>
        <w:rPr>
          <w:rFonts w:ascii="楷体" w:hAnsi="楷体" w:eastAsia="楷体" w:cs="楷体"/>
          <w:color w:val="auto"/>
          <w:sz w:val="24"/>
          <w:szCs w:val="24"/>
        </w:rPr>
        <w:t xml:space="preserve"> </w:t>
      </w:r>
      <w:r>
        <w:rPr>
          <w:rFonts w:ascii="楷体" w:hAnsi="楷体" w:eastAsia="楷体" w:cs="楷体"/>
          <w:color w:val="auto"/>
          <w:spacing w:val="-3"/>
          <w:sz w:val="24"/>
          <w:szCs w:val="24"/>
        </w:rPr>
        <w:t>的小微企业制造。相关企业的具体情况如下：</w:t>
      </w:r>
    </w:p>
    <w:p w14:paraId="7E2CC2DE">
      <w:pPr>
        <w:spacing w:before="149" w:line="224" w:lineRule="auto"/>
        <w:ind w:left="130" w:right="101" w:firstLine="476"/>
        <w:rPr>
          <w:rFonts w:ascii="楷体" w:hAnsi="楷体" w:eastAsia="楷体" w:cs="楷体"/>
          <w:color w:val="auto"/>
          <w:sz w:val="24"/>
          <w:szCs w:val="24"/>
        </w:rPr>
      </w:pPr>
      <w:r>
        <w:rPr>
          <w:rFonts w:ascii="楷体" w:hAnsi="楷体" w:eastAsia="楷体" w:cs="楷体"/>
          <w:color w:val="auto"/>
          <w:spacing w:val="-7"/>
          <w:sz w:val="24"/>
          <w:szCs w:val="24"/>
        </w:rPr>
        <w:t>1.</w:t>
      </w:r>
      <w:r>
        <w:rPr>
          <w:rFonts w:ascii="楷体" w:hAnsi="楷体" w:eastAsia="楷体" w:cs="楷体"/>
          <w:color w:val="auto"/>
          <w:spacing w:val="-7"/>
          <w:sz w:val="24"/>
          <w:szCs w:val="24"/>
          <w:u w:val="single" w:color="auto"/>
        </w:rPr>
        <w:t>（标的名称）</w:t>
      </w:r>
      <w:r>
        <w:rPr>
          <w:rFonts w:ascii="楷体" w:hAnsi="楷体" w:eastAsia="楷体" w:cs="楷体"/>
          <w:color w:val="auto"/>
          <w:spacing w:val="-7"/>
          <w:sz w:val="24"/>
          <w:szCs w:val="24"/>
        </w:rPr>
        <w:t>,属于</w:t>
      </w:r>
      <w:r>
        <w:rPr>
          <w:rFonts w:ascii="楷体" w:hAnsi="楷体" w:eastAsia="楷体" w:cs="楷体"/>
          <w:color w:val="auto"/>
          <w:spacing w:val="-7"/>
          <w:sz w:val="24"/>
          <w:szCs w:val="24"/>
          <w:u w:val="single" w:color="auto"/>
        </w:rPr>
        <w:t>（采购文件中明确的所属</w:t>
      </w:r>
      <w:r>
        <w:rPr>
          <w:rFonts w:ascii="楷体" w:hAnsi="楷体" w:eastAsia="楷体" w:cs="楷体"/>
          <w:color w:val="auto"/>
          <w:spacing w:val="-8"/>
          <w:sz w:val="24"/>
          <w:szCs w:val="24"/>
          <w:u w:val="single" w:color="auto"/>
        </w:rPr>
        <w:t>行业）</w:t>
      </w:r>
      <w:r>
        <w:rPr>
          <w:rFonts w:ascii="楷体" w:hAnsi="楷体" w:eastAsia="楷体" w:cs="楷体"/>
          <w:color w:val="auto"/>
          <w:spacing w:val="-8"/>
          <w:sz w:val="24"/>
          <w:szCs w:val="24"/>
        </w:rPr>
        <w:t xml:space="preserve"> 行业;制造商为</w:t>
      </w:r>
      <w:r>
        <w:rPr>
          <w:rFonts w:ascii="楷体" w:hAnsi="楷体" w:eastAsia="楷体" w:cs="楷体"/>
          <w:color w:val="auto"/>
          <w:spacing w:val="-8"/>
          <w:sz w:val="24"/>
          <w:szCs w:val="24"/>
          <w:u w:val="single" w:color="auto"/>
        </w:rPr>
        <w:t>（企业名称）</w:t>
      </w:r>
      <w:r>
        <w:rPr>
          <w:rFonts w:ascii="楷体" w:hAnsi="楷体" w:eastAsia="楷体" w:cs="楷体"/>
          <w:color w:val="auto"/>
          <w:spacing w:val="-8"/>
          <w:sz w:val="24"/>
          <w:szCs w:val="24"/>
        </w:rPr>
        <w:t>,从业人员人，</w:t>
      </w:r>
      <w:r>
        <w:rPr>
          <w:rFonts w:ascii="楷体" w:hAnsi="楷体" w:eastAsia="楷体" w:cs="楷体"/>
          <w:color w:val="auto"/>
          <w:sz w:val="24"/>
          <w:szCs w:val="24"/>
        </w:rPr>
        <w:t xml:space="preserve"> 营业收入为万元，资产总额为万元，属于</w:t>
      </w:r>
      <w:r>
        <w:rPr>
          <w:rFonts w:ascii="楷体" w:hAnsi="楷体" w:eastAsia="楷体" w:cs="楷体"/>
          <w:color w:val="auto"/>
          <w:sz w:val="24"/>
          <w:szCs w:val="24"/>
          <w:u w:val="single" w:color="auto"/>
        </w:rPr>
        <w:t>（</w:t>
      </w:r>
      <w:r>
        <w:rPr>
          <w:rFonts w:ascii="楷体" w:hAnsi="楷体" w:eastAsia="楷体" w:cs="楷体"/>
          <w:color w:val="auto"/>
          <w:spacing w:val="-1"/>
          <w:sz w:val="24"/>
          <w:szCs w:val="24"/>
          <w:u w:val="single" w:color="auto"/>
        </w:rPr>
        <w:t>小型企业、微型企业）</w:t>
      </w:r>
      <w:r>
        <w:rPr>
          <w:rFonts w:ascii="楷体" w:hAnsi="楷体" w:eastAsia="楷体" w:cs="楷体"/>
          <w:color w:val="auto"/>
          <w:spacing w:val="-1"/>
          <w:sz w:val="24"/>
          <w:szCs w:val="24"/>
        </w:rPr>
        <w:t>,</w:t>
      </w:r>
    </w:p>
    <w:p w14:paraId="5FC9424F">
      <w:pPr>
        <w:spacing w:before="36" w:line="226" w:lineRule="auto"/>
        <w:ind w:left="130" w:right="101" w:firstLine="462"/>
        <w:rPr>
          <w:rFonts w:ascii="楷体" w:hAnsi="楷体" w:eastAsia="楷体" w:cs="楷体"/>
          <w:color w:val="auto"/>
          <w:sz w:val="24"/>
          <w:szCs w:val="24"/>
        </w:rPr>
      </w:pPr>
      <w:r>
        <w:rPr>
          <w:rFonts w:ascii="楷体" w:hAnsi="楷体" w:eastAsia="楷体" w:cs="楷体"/>
          <w:color w:val="auto"/>
          <w:spacing w:val="-7"/>
          <w:sz w:val="24"/>
          <w:szCs w:val="24"/>
        </w:rPr>
        <w:t>2.</w:t>
      </w:r>
      <w:r>
        <w:rPr>
          <w:rFonts w:ascii="楷体" w:hAnsi="楷体" w:eastAsia="楷体" w:cs="楷体"/>
          <w:color w:val="auto"/>
          <w:spacing w:val="-7"/>
          <w:sz w:val="24"/>
          <w:szCs w:val="24"/>
          <w:u w:val="single" w:color="auto"/>
        </w:rPr>
        <w:t>（标的名称）</w:t>
      </w:r>
      <w:r>
        <w:rPr>
          <w:rFonts w:ascii="楷体" w:hAnsi="楷体" w:eastAsia="楷体" w:cs="楷体"/>
          <w:color w:val="auto"/>
          <w:spacing w:val="-7"/>
          <w:sz w:val="24"/>
          <w:szCs w:val="24"/>
        </w:rPr>
        <w:t>,属于</w:t>
      </w:r>
      <w:r>
        <w:rPr>
          <w:rFonts w:ascii="楷体" w:hAnsi="楷体" w:eastAsia="楷体" w:cs="楷体"/>
          <w:color w:val="auto"/>
          <w:spacing w:val="-7"/>
          <w:sz w:val="24"/>
          <w:szCs w:val="24"/>
          <w:u w:val="single" w:color="auto"/>
        </w:rPr>
        <w:t>（采购文件中明确的所属行业）</w:t>
      </w:r>
      <w:r>
        <w:rPr>
          <w:rFonts w:ascii="楷体" w:hAnsi="楷体" w:eastAsia="楷体" w:cs="楷体"/>
          <w:color w:val="auto"/>
          <w:spacing w:val="-7"/>
          <w:sz w:val="24"/>
          <w:szCs w:val="24"/>
        </w:rPr>
        <w:t xml:space="preserve"> 行业;制造商为</w:t>
      </w:r>
      <w:r>
        <w:rPr>
          <w:rFonts w:ascii="楷体" w:hAnsi="楷体" w:eastAsia="楷体" w:cs="楷体"/>
          <w:color w:val="auto"/>
          <w:spacing w:val="-7"/>
          <w:sz w:val="24"/>
          <w:szCs w:val="24"/>
          <w:u w:val="single" w:color="auto"/>
        </w:rPr>
        <w:t>（企业</w:t>
      </w:r>
      <w:r>
        <w:rPr>
          <w:rFonts w:ascii="楷体" w:hAnsi="楷体" w:eastAsia="楷体" w:cs="楷体"/>
          <w:color w:val="auto"/>
          <w:spacing w:val="-8"/>
          <w:sz w:val="24"/>
          <w:szCs w:val="24"/>
          <w:u w:val="single" w:color="auto"/>
        </w:rPr>
        <w:t>名称）</w:t>
      </w:r>
      <w:r>
        <w:rPr>
          <w:rFonts w:ascii="楷体" w:hAnsi="楷体" w:eastAsia="楷体" w:cs="楷体"/>
          <w:color w:val="auto"/>
          <w:spacing w:val="-8"/>
          <w:sz w:val="24"/>
          <w:szCs w:val="24"/>
        </w:rPr>
        <w:t>,从业人员人，</w:t>
      </w:r>
      <w:r>
        <w:rPr>
          <w:rFonts w:ascii="楷体" w:hAnsi="楷体" w:eastAsia="楷体" w:cs="楷体"/>
          <w:color w:val="auto"/>
          <w:sz w:val="24"/>
          <w:szCs w:val="24"/>
        </w:rPr>
        <w:t xml:space="preserve"> 营业收入为万元，资产总额为万元，属于</w:t>
      </w:r>
      <w:r>
        <w:rPr>
          <w:rFonts w:ascii="楷体" w:hAnsi="楷体" w:eastAsia="楷体" w:cs="楷体"/>
          <w:color w:val="auto"/>
          <w:sz w:val="24"/>
          <w:szCs w:val="24"/>
          <w:u w:val="single" w:color="auto"/>
        </w:rPr>
        <w:t>（</w:t>
      </w:r>
      <w:r>
        <w:rPr>
          <w:rFonts w:ascii="楷体" w:hAnsi="楷体" w:eastAsia="楷体" w:cs="楷体"/>
          <w:color w:val="auto"/>
          <w:spacing w:val="-1"/>
          <w:sz w:val="24"/>
          <w:szCs w:val="24"/>
          <w:u w:val="single" w:color="auto"/>
        </w:rPr>
        <w:t>小型企业、微型企业）</w:t>
      </w:r>
      <w:r>
        <w:rPr>
          <w:rFonts w:ascii="楷体" w:hAnsi="楷体" w:eastAsia="楷体" w:cs="楷体"/>
          <w:color w:val="auto"/>
          <w:spacing w:val="-1"/>
          <w:sz w:val="24"/>
          <w:szCs w:val="24"/>
        </w:rPr>
        <w:t>,</w:t>
      </w:r>
    </w:p>
    <w:p w14:paraId="2FEC0B14">
      <w:pPr>
        <w:spacing w:before="213" w:line="99" w:lineRule="exact"/>
        <w:ind w:left="122"/>
        <w:rPr>
          <w:rFonts w:ascii="楷体" w:hAnsi="楷体" w:eastAsia="楷体" w:cs="楷体"/>
          <w:color w:val="auto"/>
          <w:sz w:val="24"/>
          <w:szCs w:val="24"/>
        </w:rPr>
      </w:pPr>
      <w:r>
        <w:rPr>
          <w:rFonts w:ascii="楷体" w:hAnsi="楷体" w:eastAsia="楷体" w:cs="楷体"/>
          <w:color w:val="auto"/>
          <w:spacing w:val="-2"/>
          <w:position w:val="-2"/>
          <w:sz w:val="24"/>
          <w:szCs w:val="24"/>
        </w:rPr>
        <w:t>............</w:t>
      </w:r>
    </w:p>
    <w:p w14:paraId="0AFD1028">
      <w:pPr>
        <w:spacing w:before="36" w:line="228" w:lineRule="auto"/>
        <w:ind w:left="148" w:right="105" w:firstLine="659"/>
        <w:rPr>
          <w:rFonts w:ascii="楷体" w:hAnsi="楷体" w:eastAsia="楷体" w:cs="楷体"/>
          <w:color w:val="auto"/>
          <w:sz w:val="24"/>
          <w:szCs w:val="24"/>
        </w:rPr>
      </w:pPr>
      <w:r>
        <w:rPr>
          <w:rFonts w:ascii="楷体" w:hAnsi="楷体" w:eastAsia="楷体" w:cs="楷体"/>
          <w:color w:val="auto"/>
          <w:spacing w:val="-2"/>
          <w:sz w:val="24"/>
          <w:szCs w:val="24"/>
        </w:rPr>
        <w:t>以上企业，不属于大企业的分支机构，不存在控股股东为大企业的情形，也不存在与大企业的</w:t>
      </w:r>
      <w:r>
        <w:rPr>
          <w:rFonts w:ascii="楷体" w:hAnsi="楷体" w:eastAsia="楷体" w:cs="楷体"/>
          <w:color w:val="auto"/>
          <w:spacing w:val="11"/>
          <w:sz w:val="24"/>
          <w:szCs w:val="24"/>
        </w:rPr>
        <w:t xml:space="preserve"> </w:t>
      </w:r>
      <w:r>
        <w:rPr>
          <w:rFonts w:ascii="楷体" w:hAnsi="楷体" w:eastAsia="楷体" w:cs="楷体"/>
          <w:color w:val="auto"/>
          <w:spacing w:val="-7"/>
          <w:sz w:val="24"/>
          <w:szCs w:val="24"/>
        </w:rPr>
        <w:t>负责人为同一人的情形。</w:t>
      </w:r>
    </w:p>
    <w:p w14:paraId="3E6AD7A3">
      <w:pPr>
        <w:spacing w:before="27" w:line="212" w:lineRule="auto"/>
        <w:ind w:left="785"/>
        <w:rPr>
          <w:rFonts w:ascii="楷体" w:hAnsi="楷体" w:eastAsia="楷体" w:cs="楷体"/>
          <w:color w:val="auto"/>
          <w:sz w:val="24"/>
          <w:szCs w:val="24"/>
        </w:rPr>
      </w:pPr>
      <w:r>
        <w:rPr>
          <w:rFonts w:ascii="楷体" w:hAnsi="楷体" w:eastAsia="楷体" w:cs="楷体"/>
          <w:color w:val="auto"/>
          <w:spacing w:val="-2"/>
          <w:sz w:val="24"/>
          <w:szCs w:val="24"/>
        </w:rPr>
        <w:t>本企业对上述声明内容的真实性负责。如有虚假，将依法承担相应责任。</w:t>
      </w:r>
    </w:p>
    <w:p w14:paraId="5EF1A306">
      <w:pPr>
        <w:pStyle w:val="2"/>
        <w:spacing w:line="255" w:lineRule="auto"/>
        <w:rPr>
          <w:color w:val="auto"/>
        </w:rPr>
      </w:pPr>
    </w:p>
    <w:p w14:paraId="78E8853B">
      <w:pPr>
        <w:pStyle w:val="2"/>
        <w:spacing w:line="256" w:lineRule="auto"/>
        <w:rPr>
          <w:color w:val="auto"/>
        </w:rPr>
      </w:pPr>
    </w:p>
    <w:p w14:paraId="5A6431E4">
      <w:pPr>
        <w:spacing w:before="79" w:line="329" w:lineRule="auto"/>
        <w:ind w:left="164" w:right="7742" w:hanging="48"/>
        <w:rPr>
          <w:rFonts w:ascii="楷体" w:hAnsi="楷体" w:eastAsia="楷体" w:cs="楷体"/>
          <w:color w:val="auto"/>
          <w:sz w:val="24"/>
          <w:szCs w:val="24"/>
        </w:rPr>
      </w:pPr>
      <w:r>
        <w:rPr>
          <w:rFonts w:ascii="楷体" w:hAnsi="楷体" w:eastAsia="楷体" w:cs="楷体"/>
          <w:color w:val="auto"/>
          <w:spacing w:val="-5"/>
          <w:sz w:val="24"/>
          <w:szCs w:val="24"/>
        </w:rPr>
        <w:t>投标人名称（盖单位章</w:t>
      </w:r>
      <w:r>
        <w:rPr>
          <w:rFonts w:ascii="楷体" w:hAnsi="楷体" w:eastAsia="楷体" w:cs="楷体"/>
          <w:color w:val="auto"/>
          <w:spacing w:val="-4"/>
          <w:sz w:val="24"/>
          <w:szCs w:val="24"/>
        </w:rPr>
        <w:t>）：</w:t>
      </w:r>
      <w:r>
        <w:rPr>
          <w:rFonts w:ascii="楷体" w:hAnsi="楷体" w:eastAsia="楷体" w:cs="楷体"/>
          <w:color w:val="auto"/>
          <w:spacing w:val="1"/>
          <w:sz w:val="24"/>
          <w:szCs w:val="24"/>
        </w:rPr>
        <w:t xml:space="preserve"> </w:t>
      </w:r>
      <w:r>
        <w:rPr>
          <w:rFonts w:ascii="楷体" w:hAnsi="楷体" w:eastAsia="楷体" w:cs="楷体"/>
          <w:color w:val="auto"/>
          <w:spacing w:val="14"/>
          <w:sz w:val="24"/>
          <w:szCs w:val="24"/>
        </w:rPr>
        <w:t>日期：</w:t>
      </w:r>
    </w:p>
    <w:p w14:paraId="25C01DF6">
      <w:pPr>
        <w:pStyle w:val="2"/>
        <w:spacing w:line="292" w:lineRule="auto"/>
        <w:rPr>
          <w:color w:val="auto"/>
        </w:rPr>
      </w:pPr>
    </w:p>
    <w:p w14:paraId="3291C860">
      <w:pPr>
        <w:pStyle w:val="2"/>
        <w:spacing w:line="292" w:lineRule="auto"/>
        <w:rPr>
          <w:color w:val="auto"/>
        </w:rPr>
      </w:pPr>
    </w:p>
    <w:p w14:paraId="78843C14">
      <w:pPr>
        <w:spacing w:before="78" w:line="360" w:lineRule="auto"/>
        <w:ind w:left="112" w:right="1252" w:firstLine="477"/>
        <w:rPr>
          <w:rFonts w:ascii="楷体" w:hAnsi="楷体" w:eastAsia="楷体" w:cs="楷体"/>
          <w:color w:val="auto"/>
          <w:sz w:val="24"/>
          <w:szCs w:val="24"/>
        </w:rPr>
      </w:pPr>
      <w:r>
        <w:rPr>
          <w:rFonts w:ascii="楷体" w:hAnsi="楷体" w:eastAsia="楷体" w:cs="楷体"/>
          <w:color w:val="auto"/>
          <w:spacing w:val="-1"/>
          <w:sz w:val="24"/>
          <w:szCs w:val="24"/>
        </w:rPr>
        <w:t>备注：从业人员、营业收入、资产总额填报上一年度数据，无上一年度数据的新</w:t>
      </w:r>
      <w:r>
        <w:rPr>
          <w:rFonts w:ascii="楷体" w:hAnsi="楷体" w:eastAsia="楷体" w:cs="楷体"/>
          <w:color w:val="auto"/>
          <w:spacing w:val="-2"/>
          <w:sz w:val="24"/>
          <w:szCs w:val="24"/>
        </w:rPr>
        <w:t>成立</w:t>
      </w:r>
      <w:r>
        <w:rPr>
          <w:rFonts w:ascii="楷体" w:hAnsi="楷体" w:eastAsia="楷体" w:cs="楷体"/>
          <w:color w:val="auto"/>
          <w:sz w:val="24"/>
          <w:szCs w:val="24"/>
        </w:rPr>
        <w:t xml:space="preserve"> </w:t>
      </w:r>
      <w:bookmarkStart w:id="44" w:name="bookmark26"/>
      <w:bookmarkEnd w:id="44"/>
      <w:r>
        <w:rPr>
          <w:rFonts w:ascii="楷体" w:hAnsi="楷体" w:eastAsia="楷体" w:cs="楷体"/>
          <w:color w:val="auto"/>
          <w:spacing w:val="-5"/>
          <w:sz w:val="24"/>
          <w:szCs w:val="24"/>
        </w:rPr>
        <w:t>企业可不填报。</w:t>
      </w:r>
    </w:p>
    <w:p w14:paraId="4CB3410F">
      <w:pPr>
        <w:spacing w:line="360" w:lineRule="auto"/>
        <w:rPr>
          <w:rFonts w:ascii="楷体" w:hAnsi="楷体" w:eastAsia="楷体" w:cs="楷体"/>
          <w:color w:val="auto"/>
          <w:sz w:val="24"/>
          <w:szCs w:val="24"/>
        </w:rPr>
        <w:sectPr>
          <w:headerReference r:id="rId73" w:type="default"/>
          <w:footerReference r:id="rId74" w:type="default"/>
          <w:pgSz w:w="11909" w:h="16839"/>
          <w:pgMar w:top="1080" w:right="609" w:bottom="1042" w:left="614" w:header="769" w:footer="732" w:gutter="0"/>
          <w:pgNumType w:fmt="decimal"/>
          <w:cols w:space="720" w:num="1"/>
        </w:sectPr>
      </w:pPr>
    </w:p>
    <w:p w14:paraId="29811AFF">
      <w:pPr>
        <w:spacing w:before="125" w:line="223" w:lineRule="auto"/>
        <w:ind w:left="3696"/>
        <w:outlineLvl w:val="1"/>
        <w:rPr>
          <w:rFonts w:ascii="楷体" w:hAnsi="楷体" w:eastAsia="楷体" w:cs="楷体"/>
          <w:color w:val="auto"/>
          <w:sz w:val="27"/>
          <w:szCs w:val="27"/>
        </w:rPr>
      </w:pPr>
      <w:bookmarkStart w:id="45" w:name="bookmark25"/>
      <w:bookmarkEnd w:id="45"/>
      <w:r>
        <w:rPr>
          <w:rFonts w:ascii="楷体" w:hAnsi="楷体" w:eastAsia="楷体" w:cs="楷体"/>
          <w:b/>
          <w:bCs/>
          <w:color w:val="auto"/>
          <w:spacing w:val="6"/>
          <w:sz w:val="27"/>
          <w:szCs w:val="27"/>
        </w:rPr>
        <w:t>六、残疾人福利性单位声明函</w:t>
      </w:r>
    </w:p>
    <w:p w14:paraId="4CD363DD">
      <w:pPr>
        <w:spacing w:before="100" w:line="212" w:lineRule="auto"/>
        <w:ind w:left="1577"/>
        <w:rPr>
          <w:rFonts w:ascii="楷体" w:hAnsi="楷体" w:eastAsia="楷体" w:cs="楷体"/>
          <w:color w:val="auto"/>
          <w:sz w:val="24"/>
          <w:szCs w:val="24"/>
        </w:rPr>
      </w:pPr>
      <w:r>
        <w:rPr>
          <w:rFonts w:ascii="楷体" w:hAnsi="楷体" w:eastAsia="楷体" w:cs="楷体"/>
          <w:b/>
          <w:bCs/>
          <w:color w:val="auto"/>
          <w:spacing w:val="-9"/>
          <w:sz w:val="24"/>
          <w:szCs w:val="24"/>
        </w:rPr>
        <w:t>【不享受政府采购政策优惠的无需提供或填写，评审时不作无效投标处理。】</w:t>
      </w:r>
    </w:p>
    <w:p w14:paraId="1932928E">
      <w:pPr>
        <w:pStyle w:val="2"/>
        <w:spacing w:line="386" w:lineRule="auto"/>
        <w:rPr>
          <w:color w:val="auto"/>
        </w:rPr>
      </w:pPr>
    </w:p>
    <w:p w14:paraId="1B97DB8D">
      <w:pPr>
        <w:spacing w:before="78" w:line="225" w:lineRule="auto"/>
        <w:ind w:left="117" w:right="120" w:firstLine="523"/>
        <w:rPr>
          <w:rFonts w:ascii="楷体" w:hAnsi="楷体" w:eastAsia="楷体" w:cs="楷体"/>
          <w:color w:val="auto"/>
          <w:sz w:val="24"/>
          <w:szCs w:val="24"/>
        </w:rPr>
      </w:pPr>
      <w:r>
        <w:rPr>
          <w:rFonts w:ascii="楷体" w:hAnsi="楷体" w:eastAsia="楷体" w:cs="楷体"/>
          <w:color w:val="auto"/>
          <w:spacing w:val="12"/>
          <w:sz w:val="24"/>
          <w:szCs w:val="24"/>
        </w:rPr>
        <w:t>本单位郑重声明，根据《财政部</w:t>
      </w:r>
      <w:r>
        <w:rPr>
          <w:rFonts w:ascii="楷体" w:hAnsi="楷体" w:eastAsia="楷体" w:cs="楷体"/>
          <w:color w:val="auto"/>
          <w:spacing w:val="-27"/>
          <w:sz w:val="24"/>
          <w:szCs w:val="24"/>
        </w:rPr>
        <w:t xml:space="preserve"> </w:t>
      </w:r>
      <w:r>
        <w:rPr>
          <w:rFonts w:ascii="楷体" w:hAnsi="楷体" w:eastAsia="楷体" w:cs="楷体"/>
          <w:color w:val="auto"/>
          <w:spacing w:val="12"/>
          <w:sz w:val="24"/>
          <w:szCs w:val="24"/>
        </w:rPr>
        <w:t>民政部中国残疾人联合会关于促进残疾人就业政府采购政</w:t>
      </w:r>
      <w:r>
        <w:rPr>
          <w:rFonts w:ascii="楷体" w:hAnsi="楷体" w:eastAsia="楷体" w:cs="楷体"/>
          <w:color w:val="auto"/>
          <w:sz w:val="24"/>
          <w:szCs w:val="24"/>
        </w:rPr>
        <w:t xml:space="preserve"> </w:t>
      </w:r>
      <w:r>
        <w:rPr>
          <w:rFonts w:ascii="楷体" w:hAnsi="楷体" w:eastAsia="楷体" w:cs="楷体"/>
          <w:color w:val="auto"/>
          <w:spacing w:val="12"/>
          <w:sz w:val="24"/>
          <w:szCs w:val="24"/>
        </w:rPr>
        <w:t>策的通知》（财库〔2017〕141号）</w:t>
      </w:r>
      <w:r>
        <w:rPr>
          <w:rFonts w:ascii="楷体" w:hAnsi="楷体" w:eastAsia="楷体" w:cs="楷体"/>
          <w:color w:val="auto"/>
          <w:spacing w:val="-55"/>
          <w:sz w:val="24"/>
          <w:szCs w:val="24"/>
        </w:rPr>
        <w:t xml:space="preserve"> </w:t>
      </w:r>
      <w:r>
        <w:rPr>
          <w:rFonts w:ascii="楷体" w:hAnsi="楷体" w:eastAsia="楷体" w:cs="楷体"/>
          <w:color w:val="auto"/>
          <w:spacing w:val="12"/>
          <w:sz w:val="24"/>
          <w:szCs w:val="24"/>
        </w:rPr>
        <w:t>的规定，本单位为符合条件的残疾人福利性单位， 且本单</w:t>
      </w:r>
    </w:p>
    <w:p w14:paraId="6BCCADA2">
      <w:pPr>
        <w:spacing w:before="36" w:line="217" w:lineRule="auto"/>
        <w:ind w:left="110"/>
        <w:rPr>
          <w:rFonts w:ascii="楷体" w:hAnsi="楷体" w:eastAsia="楷体" w:cs="楷体"/>
          <w:color w:val="auto"/>
          <w:sz w:val="24"/>
          <w:szCs w:val="24"/>
        </w:rPr>
      </w:pPr>
      <w:r>
        <w:rPr>
          <w:rFonts w:ascii="楷体" w:hAnsi="楷体" w:eastAsia="楷体" w:cs="楷体"/>
          <w:color w:val="auto"/>
          <w:spacing w:val="14"/>
          <w:sz w:val="24"/>
          <w:szCs w:val="24"/>
        </w:rPr>
        <w:t>位参加</w:t>
      </w:r>
      <w:r>
        <w:rPr>
          <w:rFonts w:ascii="楷体" w:hAnsi="楷体" w:eastAsia="楷体" w:cs="楷体"/>
          <w:color w:val="auto"/>
          <w:spacing w:val="-91"/>
          <w:sz w:val="24"/>
          <w:szCs w:val="24"/>
        </w:rPr>
        <w:t xml:space="preserve"> </w:t>
      </w:r>
      <w:r>
        <w:rPr>
          <w:rFonts w:ascii="楷体" w:hAnsi="楷体" w:eastAsia="楷体" w:cs="楷体"/>
          <w:color w:val="auto"/>
          <w:spacing w:val="3"/>
          <w:sz w:val="24"/>
          <w:szCs w:val="24"/>
          <w:u w:val="single" w:color="auto"/>
        </w:rPr>
        <w:t xml:space="preserve">      </w:t>
      </w:r>
      <w:r>
        <w:rPr>
          <w:rFonts w:ascii="楷体" w:hAnsi="楷体" w:eastAsia="楷体" w:cs="楷体"/>
          <w:color w:val="auto"/>
          <w:spacing w:val="-99"/>
          <w:sz w:val="24"/>
          <w:szCs w:val="24"/>
        </w:rPr>
        <w:t xml:space="preserve"> </w:t>
      </w:r>
      <w:r>
        <w:rPr>
          <w:rFonts w:ascii="楷体" w:hAnsi="楷体" w:eastAsia="楷体" w:cs="楷体"/>
          <w:color w:val="auto"/>
          <w:spacing w:val="14"/>
          <w:sz w:val="24"/>
          <w:szCs w:val="24"/>
        </w:rPr>
        <w:t>单位的</w:t>
      </w:r>
      <w:r>
        <w:rPr>
          <w:rFonts w:ascii="楷体" w:hAnsi="楷体" w:eastAsia="楷体" w:cs="楷体"/>
          <w:color w:val="auto"/>
          <w:spacing w:val="-19"/>
          <w:sz w:val="24"/>
          <w:szCs w:val="24"/>
        </w:rPr>
        <w:t xml:space="preserve"> </w:t>
      </w:r>
      <w:r>
        <w:rPr>
          <w:rFonts w:ascii="楷体" w:hAnsi="楷体" w:eastAsia="楷体" w:cs="楷体"/>
          <w:color w:val="auto"/>
          <w:sz w:val="24"/>
          <w:szCs w:val="24"/>
          <w:u w:val="single" w:color="auto"/>
        </w:rPr>
        <w:t xml:space="preserve">             </w:t>
      </w:r>
      <w:r>
        <w:rPr>
          <w:rFonts w:ascii="楷体" w:hAnsi="楷体" w:eastAsia="楷体" w:cs="楷体"/>
          <w:color w:val="auto"/>
          <w:spacing w:val="-89"/>
          <w:sz w:val="24"/>
          <w:szCs w:val="24"/>
        </w:rPr>
        <w:t xml:space="preserve"> </w:t>
      </w:r>
      <w:r>
        <w:rPr>
          <w:rFonts w:ascii="楷体" w:hAnsi="楷体" w:eastAsia="楷体" w:cs="楷体"/>
          <w:color w:val="auto"/>
          <w:spacing w:val="14"/>
          <w:sz w:val="24"/>
          <w:szCs w:val="24"/>
        </w:rPr>
        <w:t>项目采购活动提供本单位制造的</w:t>
      </w:r>
      <w:r>
        <w:rPr>
          <w:rFonts w:ascii="楷体" w:hAnsi="楷体" w:eastAsia="楷体" w:cs="楷体"/>
          <w:color w:val="auto"/>
          <w:spacing w:val="13"/>
          <w:sz w:val="24"/>
          <w:szCs w:val="24"/>
        </w:rPr>
        <w:t>货物（由本单位承担工程/</w:t>
      </w:r>
    </w:p>
    <w:p w14:paraId="7EA22C0C">
      <w:pPr>
        <w:spacing w:before="30" w:line="229" w:lineRule="auto"/>
        <w:ind w:left="128" w:right="122" w:hanging="19"/>
        <w:rPr>
          <w:rFonts w:ascii="楷体" w:hAnsi="楷体" w:eastAsia="楷体" w:cs="楷体"/>
          <w:color w:val="auto"/>
          <w:sz w:val="24"/>
          <w:szCs w:val="24"/>
        </w:rPr>
      </w:pPr>
      <w:r>
        <w:rPr>
          <w:rFonts w:ascii="楷体" w:hAnsi="楷体" w:eastAsia="楷体" w:cs="楷体"/>
          <w:color w:val="auto"/>
          <w:spacing w:val="-2"/>
          <w:sz w:val="24"/>
          <w:szCs w:val="24"/>
        </w:rPr>
        <w:t>提供服务</w:t>
      </w:r>
      <w:r>
        <w:rPr>
          <w:rFonts w:ascii="楷体" w:hAnsi="楷体" w:eastAsia="楷体" w:cs="楷体"/>
          <w:color w:val="auto"/>
          <w:spacing w:val="-13"/>
          <w:sz w:val="24"/>
          <w:szCs w:val="24"/>
        </w:rPr>
        <w:t>），</w:t>
      </w:r>
      <w:r>
        <w:rPr>
          <w:rFonts w:ascii="楷体" w:hAnsi="楷体" w:eastAsia="楷体" w:cs="楷体"/>
          <w:color w:val="auto"/>
          <w:spacing w:val="-2"/>
          <w:sz w:val="24"/>
          <w:szCs w:val="24"/>
        </w:rPr>
        <w:t>或者提供其他残疾人福利性单位制造的货物（不包括使用非残疾人福利性单位注册商标</w:t>
      </w:r>
      <w:r>
        <w:rPr>
          <w:rFonts w:ascii="楷体" w:hAnsi="楷体" w:eastAsia="楷体" w:cs="楷体"/>
          <w:color w:val="auto"/>
          <w:spacing w:val="1"/>
          <w:sz w:val="24"/>
          <w:szCs w:val="24"/>
        </w:rPr>
        <w:t xml:space="preserve"> </w:t>
      </w:r>
      <w:r>
        <w:rPr>
          <w:rFonts w:ascii="楷体" w:hAnsi="楷体" w:eastAsia="楷体" w:cs="楷体"/>
          <w:color w:val="auto"/>
          <w:spacing w:val="-9"/>
          <w:sz w:val="24"/>
          <w:szCs w:val="24"/>
        </w:rPr>
        <w:t>的货物）。</w:t>
      </w:r>
    </w:p>
    <w:p w14:paraId="44573C05">
      <w:pPr>
        <w:spacing w:before="149" w:line="212" w:lineRule="auto"/>
        <w:ind w:left="603"/>
        <w:rPr>
          <w:rFonts w:ascii="楷体" w:hAnsi="楷体" w:eastAsia="楷体" w:cs="楷体"/>
          <w:color w:val="auto"/>
          <w:sz w:val="24"/>
          <w:szCs w:val="24"/>
        </w:rPr>
      </w:pPr>
      <w:r>
        <w:rPr>
          <w:rFonts w:ascii="楷体" w:hAnsi="楷体" w:eastAsia="楷体" w:cs="楷体"/>
          <w:color w:val="auto"/>
          <w:spacing w:val="-1"/>
          <w:sz w:val="24"/>
          <w:szCs w:val="24"/>
        </w:rPr>
        <w:t>本单位对上述声明的真实性负责。如有虚假，将依</w:t>
      </w:r>
      <w:r>
        <w:rPr>
          <w:rFonts w:ascii="楷体" w:hAnsi="楷体" w:eastAsia="楷体" w:cs="楷体"/>
          <w:color w:val="auto"/>
          <w:spacing w:val="-2"/>
          <w:sz w:val="24"/>
          <w:szCs w:val="24"/>
        </w:rPr>
        <w:t>法承担相应责任。</w:t>
      </w:r>
    </w:p>
    <w:p w14:paraId="63192789">
      <w:pPr>
        <w:pStyle w:val="2"/>
        <w:spacing w:line="261" w:lineRule="auto"/>
        <w:rPr>
          <w:color w:val="auto"/>
        </w:rPr>
      </w:pPr>
    </w:p>
    <w:p w14:paraId="58E6150E">
      <w:pPr>
        <w:pStyle w:val="2"/>
        <w:spacing w:line="261" w:lineRule="auto"/>
        <w:rPr>
          <w:color w:val="auto"/>
        </w:rPr>
      </w:pPr>
    </w:p>
    <w:p w14:paraId="0A6DE0EE">
      <w:pPr>
        <w:spacing w:before="78" w:line="332" w:lineRule="auto"/>
        <w:ind w:left="164" w:right="8462" w:hanging="45"/>
        <w:rPr>
          <w:rFonts w:ascii="楷体" w:hAnsi="楷体" w:eastAsia="楷体" w:cs="楷体"/>
          <w:color w:val="auto"/>
          <w:sz w:val="24"/>
          <w:szCs w:val="24"/>
        </w:rPr>
      </w:pPr>
      <w:r>
        <w:rPr>
          <w:rFonts w:ascii="楷体" w:hAnsi="楷体" w:eastAsia="楷体" w:cs="楷体"/>
          <w:color w:val="auto"/>
          <w:spacing w:val="-7"/>
          <w:sz w:val="24"/>
          <w:szCs w:val="24"/>
        </w:rPr>
        <w:t>单位名称（盖章</w:t>
      </w:r>
      <w:r>
        <w:rPr>
          <w:rFonts w:ascii="楷体" w:hAnsi="楷体" w:eastAsia="楷体" w:cs="楷体"/>
          <w:color w:val="auto"/>
          <w:spacing w:val="-6"/>
          <w:sz w:val="24"/>
          <w:szCs w:val="24"/>
        </w:rPr>
        <w:t>）：</w:t>
      </w:r>
      <w:r>
        <w:rPr>
          <w:rFonts w:ascii="楷体" w:hAnsi="楷体" w:eastAsia="楷体" w:cs="楷体"/>
          <w:color w:val="auto"/>
          <w:spacing w:val="1"/>
          <w:sz w:val="24"/>
          <w:szCs w:val="24"/>
        </w:rPr>
        <w:t xml:space="preserve"> </w:t>
      </w:r>
      <w:r>
        <w:rPr>
          <w:rFonts w:ascii="楷体" w:hAnsi="楷体" w:eastAsia="楷体" w:cs="楷体"/>
          <w:color w:val="auto"/>
          <w:spacing w:val="-24"/>
          <w:sz w:val="24"/>
          <w:szCs w:val="24"/>
        </w:rPr>
        <w:t>日</w:t>
      </w:r>
      <w:r>
        <w:rPr>
          <w:rFonts w:ascii="楷体" w:hAnsi="楷体" w:eastAsia="楷体" w:cs="楷体"/>
          <w:color w:val="auto"/>
          <w:spacing w:val="10"/>
          <w:sz w:val="24"/>
          <w:szCs w:val="24"/>
        </w:rPr>
        <w:t xml:space="preserve"> </w:t>
      </w:r>
      <w:r>
        <w:rPr>
          <w:rFonts w:ascii="楷体" w:hAnsi="楷体" w:eastAsia="楷体" w:cs="楷体"/>
          <w:color w:val="auto"/>
          <w:spacing w:val="-24"/>
          <w:sz w:val="24"/>
          <w:szCs w:val="24"/>
        </w:rPr>
        <w:t>期</w:t>
      </w:r>
      <w:r>
        <w:rPr>
          <w:rFonts w:ascii="楷体" w:hAnsi="楷体" w:eastAsia="楷体" w:cs="楷体"/>
          <w:color w:val="auto"/>
          <w:spacing w:val="1"/>
          <w:sz w:val="24"/>
          <w:szCs w:val="24"/>
        </w:rPr>
        <w:t xml:space="preserve"> </w:t>
      </w:r>
      <w:r>
        <w:rPr>
          <w:rFonts w:ascii="楷体" w:hAnsi="楷体" w:eastAsia="楷体" w:cs="楷体"/>
          <w:color w:val="auto"/>
          <w:spacing w:val="-24"/>
          <w:sz w:val="24"/>
          <w:szCs w:val="24"/>
        </w:rPr>
        <w:t>：</w:t>
      </w:r>
    </w:p>
    <w:p w14:paraId="7ED0E695">
      <w:pPr>
        <w:spacing w:line="332" w:lineRule="auto"/>
        <w:rPr>
          <w:rFonts w:ascii="楷体" w:hAnsi="楷体" w:eastAsia="楷体" w:cs="楷体"/>
          <w:color w:val="auto"/>
          <w:sz w:val="24"/>
          <w:szCs w:val="24"/>
        </w:rPr>
        <w:sectPr>
          <w:footerReference r:id="rId75" w:type="default"/>
          <w:pgSz w:w="11909" w:h="16839"/>
          <w:pgMar w:top="1080" w:right="609" w:bottom="1042" w:left="614" w:header="769" w:footer="732" w:gutter="0"/>
          <w:pgNumType w:fmt="decimal"/>
          <w:cols w:space="720" w:num="1"/>
        </w:sectPr>
      </w:pPr>
    </w:p>
    <w:p w14:paraId="1FC39F3C">
      <w:pPr>
        <w:pStyle w:val="2"/>
        <w:spacing w:line="257" w:lineRule="auto"/>
        <w:rPr>
          <w:color w:val="auto"/>
        </w:rPr>
      </w:pPr>
    </w:p>
    <w:p w14:paraId="07CA90B5">
      <w:pPr>
        <w:pStyle w:val="2"/>
        <w:spacing w:line="257" w:lineRule="auto"/>
        <w:rPr>
          <w:color w:val="auto"/>
        </w:rPr>
      </w:pPr>
    </w:p>
    <w:p w14:paraId="20C5B818">
      <w:pPr>
        <w:spacing w:before="88" w:line="224" w:lineRule="auto"/>
        <w:ind w:left="4117"/>
        <w:outlineLvl w:val="1"/>
        <w:rPr>
          <w:rFonts w:ascii="楷体" w:hAnsi="楷体" w:eastAsia="楷体" w:cs="楷体"/>
          <w:color w:val="auto"/>
          <w:sz w:val="27"/>
          <w:szCs w:val="27"/>
        </w:rPr>
      </w:pPr>
      <w:bookmarkStart w:id="46" w:name="bookmark28"/>
      <w:bookmarkEnd w:id="46"/>
      <w:bookmarkStart w:id="47" w:name="bookmark27"/>
      <w:bookmarkEnd w:id="47"/>
      <w:r>
        <w:rPr>
          <w:rFonts w:ascii="楷体" w:hAnsi="楷体" w:eastAsia="楷体" w:cs="楷体"/>
          <w:b/>
          <w:bCs/>
          <w:color w:val="auto"/>
          <w:spacing w:val="6"/>
          <w:sz w:val="27"/>
          <w:szCs w:val="27"/>
        </w:rPr>
        <w:t>七、监狱企业证明资料</w:t>
      </w:r>
    </w:p>
    <w:p w14:paraId="333675EB">
      <w:pPr>
        <w:spacing w:before="104" w:line="212" w:lineRule="auto"/>
        <w:ind w:left="1385"/>
        <w:rPr>
          <w:rFonts w:ascii="楷体" w:hAnsi="楷体" w:eastAsia="楷体" w:cs="楷体"/>
          <w:color w:val="auto"/>
          <w:sz w:val="24"/>
          <w:szCs w:val="24"/>
        </w:rPr>
      </w:pPr>
      <w:r>
        <w:rPr>
          <w:rFonts w:ascii="楷体" w:hAnsi="楷体" w:eastAsia="楷体" w:cs="楷体"/>
          <w:b/>
          <w:bCs/>
          <w:color w:val="auto"/>
          <w:spacing w:val="-2"/>
          <w:sz w:val="24"/>
          <w:szCs w:val="24"/>
        </w:rPr>
        <w:t>【不享受政府采购政策优惠的无需提供或填写，评审时不作无效投标处理。】</w:t>
      </w:r>
    </w:p>
    <w:p w14:paraId="4E4A0294">
      <w:pPr>
        <w:pStyle w:val="2"/>
        <w:spacing w:line="401" w:lineRule="auto"/>
        <w:rPr>
          <w:color w:val="auto"/>
        </w:rPr>
      </w:pPr>
    </w:p>
    <w:p w14:paraId="386FCD5E">
      <w:pPr>
        <w:spacing w:before="78" w:line="261" w:lineRule="auto"/>
        <w:ind w:left="769" w:right="394" w:hanging="12"/>
        <w:rPr>
          <w:rFonts w:ascii="楷体" w:hAnsi="楷体" w:eastAsia="楷体" w:cs="楷体"/>
          <w:color w:val="auto"/>
          <w:sz w:val="24"/>
          <w:szCs w:val="24"/>
        </w:rPr>
      </w:pPr>
      <w:r>
        <w:rPr>
          <w:rFonts w:ascii="楷体" w:hAnsi="楷体" w:eastAsia="楷体" w:cs="楷体"/>
          <w:color w:val="auto"/>
          <w:spacing w:val="-16"/>
          <w:sz w:val="24"/>
          <w:szCs w:val="24"/>
        </w:rPr>
        <w:t>备注：按《财政部 司法部关于政府采购支持监狱企业发展有</w:t>
      </w:r>
      <w:r>
        <w:rPr>
          <w:rFonts w:ascii="楷体" w:hAnsi="楷体" w:eastAsia="楷体" w:cs="楷体"/>
          <w:color w:val="auto"/>
          <w:spacing w:val="-17"/>
          <w:sz w:val="24"/>
          <w:szCs w:val="24"/>
        </w:rPr>
        <w:t>关问题的通知》(财库〔2014〕68 号)</w:t>
      </w:r>
      <w:r>
        <w:rPr>
          <w:rFonts w:ascii="楷体" w:hAnsi="楷体" w:eastAsia="楷体" w:cs="楷体"/>
          <w:color w:val="auto"/>
          <w:sz w:val="24"/>
          <w:szCs w:val="24"/>
        </w:rPr>
        <w:t xml:space="preserve"> </w:t>
      </w:r>
      <w:r>
        <w:rPr>
          <w:rFonts w:ascii="楷体" w:hAnsi="楷体" w:eastAsia="楷体" w:cs="楷体"/>
          <w:color w:val="auto"/>
          <w:spacing w:val="-5"/>
          <w:sz w:val="24"/>
          <w:szCs w:val="24"/>
        </w:rPr>
        <w:t>文件规定提供证明文件（复印件）。</w:t>
      </w:r>
    </w:p>
    <w:p w14:paraId="09EAC048">
      <w:pPr>
        <w:spacing w:line="261" w:lineRule="auto"/>
        <w:rPr>
          <w:rFonts w:ascii="楷体" w:hAnsi="楷体" w:eastAsia="楷体" w:cs="楷体"/>
          <w:color w:val="auto"/>
          <w:sz w:val="24"/>
          <w:szCs w:val="24"/>
        </w:rPr>
        <w:sectPr>
          <w:footerReference r:id="rId76" w:type="default"/>
          <w:pgSz w:w="11909" w:h="16839"/>
          <w:pgMar w:top="1080" w:right="609" w:bottom="1042" w:left="614" w:header="769" w:footer="732" w:gutter="0"/>
          <w:pgNumType w:fmt="decimal"/>
          <w:cols w:space="720" w:num="1"/>
        </w:sectPr>
      </w:pPr>
    </w:p>
    <w:p w14:paraId="7A115B0E">
      <w:pPr>
        <w:pStyle w:val="2"/>
        <w:spacing w:line="257" w:lineRule="auto"/>
        <w:rPr>
          <w:color w:val="auto"/>
        </w:rPr>
      </w:pPr>
    </w:p>
    <w:p w14:paraId="37AEB0BF">
      <w:pPr>
        <w:pStyle w:val="2"/>
        <w:spacing w:line="257" w:lineRule="auto"/>
        <w:rPr>
          <w:color w:val="auto"/>
        </w:rPr>
      </w:pPr>
    </w:p>
    <w:p w14:paraId="74F38498">
      <w:pPr>
        <w:spacing w:before="88" w:line="221" w:lineRule="auto"/>
        <w:ind w:left="2851"/>
        <w:outlineLvl w:val="1"/>
        <w:rPr>
          <w:rFonts w:ascii="楷体" w:hAnsi="楷体" w:eastAsia="楷体" w:cs="楷体"/>
          <w:color w:val="auto"/>
          <w:sz w:val="27"/>
          <w:szCs w:val="27"/>
        </w:rPr>
      </w:pPr>
      <w:bookmarkStart w:id="48" w:name="bookmark29"/>
      <w:bookmarkEnd w:id="48"/>
      <w:bookmarkStart w:id="49" w:name="bookmark30"/>
      <w:bookmarkEnd w:id="49"/>
      <w:r>
        <w:rPr>
          <w:rFonts w:ascii="楷体" w:hAnsi="楷体" w:eastAsia="楷体" w:cs="楷体"/>
          <w:b/>
          <w:bCs/>
          <w:color w:val="auto"/>
          <w:spacing w:val="7"/>
          <w:sz w:val="27"/>
          <w:szCs w:val="27"/>
        </w:rPr>
        <w:t>八、强制采购或者优先采购产品的证明材料</w:t>
      </w:r>
    </w:p>
    <w:p w14:paraId="159827AF">
      <w:pPr>
        <w:spacing w:before="108" w:line="212" w:lineRule="auto"/>
        <w:ind w:left="1577"/>
        <w:rPr>
          <w:rFonts w:ascii="楷体" w:hAnsi="楷体" w:eastAsia="楷体" w:cs="楷体"/>
          <w:color w:val="auto"/>
          <w:sz w:val="24"/>
          <w:szCs w:val="24"/>
        </w:rPr>
      </w:pPr>
      <w:r>
        <w:rPr>
          <w:rFonts w:ascii="楷体" w:hAnsi="楷体" w:eastAsia="楷体" w:cs="楷体"/>
          <w:b/>
          <w:bCs/>
          <w:color w:val="auto"/>
          <w:spacing w:val="-9"/>
          <w:sz w:val="24"/>
          <w:szCs w:val="24"/>
        </w:rPr>
        <w:t>【不享受政府采购政策优惠的无需提供或填写，评审时不作无效投标处理。】</w:t>
      </w:r>
    </w:p>
    <w:p w14:paraId="220E921D">
      <w:pPr>
        <w:pStyle w:val="2"/>
        <w:spacing w:line="383" w:lineRule="auto"/>
        <w:rPr>
          <w:color w:val="auto"/>
        </w:rPr>
      </w:pPr>
    </w:p>
    <w:p w14:paraId="6A45BE96">
      <w:pPr>
        <w:spacing w:before="78" w:line="226" w:lineRule="auto"/>
        <w:ind w:left="113" w:right="72" w:firstLine="449"/>
        <w:rPr>
          <w:rFonts w:ascii="楷体" w:hAnsi="楷体" w:eastAsia="楷体" w:cs="楷体"/>
          <w:color w:val="auto"/>
          <w:sz w:val="24"/>
          <w:szCs w:val="24"/>
        </w:rPr>
      </w:pPr>
      <w:r>
        <w:rPr>
          <w:rFonts w:ascii="楷体" w:hAnsi="楷体" w:eastAsia="楷体" w:cs="楷体"/>
          <w:color w:val="auto"/>
          <w:spacing w:val="-14"/>
          <w:sz w:val="24"/>
          <w:szCs w:val="24"/>
        </w:rPr>
        <w:t>说明：投标人提供的产品属于强制采购或者优先采购的，应按第二章第 33</w:t>
      </w:r>
      <w:r>
        <w:rPr>
          <w:rFonts w:ascii="楷体" w:hAnsi="楷体" w:eastAsia="楷体" w:cs="楷体"/>
          <w:color w:val="auto"/>
          <w:spacing w:val="-57"/>
          <w:sz w:val="24"/>
          <w:szCs w:val="24"/>
        </w:rPr>
        <w:t xml:space="preserve"> </w:t>
      </w:r>
      <w:r>
        <w:rPr>
          <w:rFonts w:ascii="楷体" w:hAnsi="楷体" w:eastAsia="楷体" w:cs="楷体"/>
          <w:color w:val="auto"/>
          <w:spacing w:val="-14"/>
          <w:sz w:val="24"/>
          <w:szCs w:val="24"/>
        </w:rPr>
        <w:t>款规定提供</w:t>
      </w:r>
      <w:r>
        <w:rPr>
          <w:rFonts w:ascii="楷体" w:hAnsi="楷体" w:eastAsia="楷体" w:cs="楷体"/>
          <w:color w:val="auto"/>
          <w:spacing w:val="-36"/>
          <w:sz w:val="24"/>
          <w:szCs w:val="24"/>
        </w:rPr>
        <w:t xml:space="preserve"> </w:t>
      </w:r>
      <w:r>
        <w:rPr>
          <w:rFonts w:ascii="楷体" w:hAnsi="楷体" w:eastAsia="楷体" w:cs="楷体"/>
          <w:color w:val="auto"/>
          <w:spacing w:val="-14"/>
          <w:sz w:val="24"/>
          <w:szCs w:val="24"/>
        </w:rPr>
        <w:t>1. 证明材料；</w:t>
      </w:r>
      <w:r>
        <w:rPr>
          <w:rFonts w:ascii="楷体" w:hAnsi="楷体" w:eastAsia="楷体" w:cs="楷体"/>
          <w:color w:val="auto"/>
          <w:sz w:val="24"/>
          <w:szCs w:val="24"/>
        </w:rPr>
        <w:t xml:space="preserve"> </w:t>
      </w:r>
      <w:r>
        <w:rPr>
          <w:rFonts w:ascii="楷体" w:hAnsi="楷体" w:eastAsia="楷体" w:cs="楷体"/>
          <w:color w:val="auto"/>
          <w:spacing w:val="-9"/>
          <w:sz w:val="24"/>
          <w:szCs w:val="24"/>
        </w:rPr>
        <w:t>2.本招标文件附表中对应的产品清单，并加盖投标人单位章。</w:t>
      </w:r>
    </w:p>
    <w:p w14:paraId="10436F6A">
      <w:pPr>
        <w:spacing w:line="226" w:lineRule="auto"/>
        <w:rPr>
          <w:rFonts w:ascii="楷体" w:hAnsi="楷体" w:eastAsia="楷体" w:cs="楷体"/>
          <w:color w:val="auto"/>
          <w:sz w:val="24"/>
          <w:szCs w:val="24"/>
        </w:rPr>
        <w:sectPr>
          <w:headerReference r:id="rId77" w:type="default"/>
          <w:footerReference r:id="rId78" w:type="default"/>
          <w:pgSz w:w="11909" w:h="16839"/>
          <w:pgMar w:top="1080" w:right="609" w:bottom="994" w:left="614" w:header="769" w:footer="684" w:gutter="0"/>
          <w:pgNumType w:fmt="decimal"/>
          <w:cols w:space="720" w:num="1"/>
        </w:sectPr>
      </w:pPr>
    </w:p>
    <w:p w14:paraId="4C162604">
      <w:pPr>
        <w:pStyle w:val="2"/>
        <w:spacing w:line="274" w:lineRule="auto"/>
        <w:rPr>
          <w:color w:val="auto"/>
        </w:rPr>
      </w:pPr>
    </w:p>
    <w:p w14:paraId="0DEA76A4">
      <w:pPr>
        <w:pStyle w:val="2"/>
        <w:spacing w:line="274" w:lineRule="auto"/>
        <w:rPr>
          <w:color w:val="auto"/>
        </w:rPr>
      </w:pPr>
    </w:p>
    <w:p w14:paraId="5C8A8CB5">
      <w:pPr>
        <w:spacing w:before="78" w:line="215" w:lineRule="auto"/>
        <w:ind w:left="131"/>
        <w:rPr>
          <w:rFonts w:ascii="楷体" w:hAnsi="楷体" w:eastAsia="楷体" w:cs="楷体"/>
          <w:color w:val="auto"/>
          <w:sz w:val="24"/>
          <w:szCs w:val="24"/>
        </w:rPr>
      </w:pPr>
      <w:r>
        <w:rPr>
          <w:rFonts w:ascii="楷体" w:hAnsi="楷体" w:eastAsia="楷体" w:cs="楷体"/>
          <w:b/>
          <w:bCs/>
          <w:color w:val="auto"/>
          <w:spacing w:val="-5"/>
          <w:sz w:val="24"/>
          <w:szCs w:val="24"/>
        </w:rPr>
        <w:t>附页</w:t>
      </w:r>
      <w:r>
        <w:rPr>
          <w:rFonts w:ascii="楷体" w:hAnsi="楷体" w:eastAsia="楷体" w:cs="楷体"/>
          <w:color w:val="auto"/>
          <w:spacing w:val="-11"/>
          <w:sz w:val="24"/>
          <w:szCs w:val="24"/>
        </w:rPr>
        <w:t xml:space="preserve"> </w:t>
      </w:r>
      <w:r>
        <w:rPr>
          <w:rFonts w:ascii="楷体" w:hAnsi="楷体" w:eastAsia="楷体" w:cs="楷体"/>
          <w:b/>
          <w:bCs/>
          <w:color w:val="auto"/>
          <w:spacing w:val="-5"/>
          <w:sz w:val="24"/>
          <w:szCs w:val="24"/>
        </w:rPr>
        <w:t>1</w:t>
      </w:r>
      <w:r>
        <w:rPr>
          <w:rFonts w:ascii="楷体" w:hAnsi="楷体" w:eastAsia="楷体" w:cs="楷体"/>
          <w:color w:val="auto"/>
          <w:spacing w:val="-45"/>
          <w:sz w:val="24"/>
          <w:szCs w:val="24"/>
        </w:rPr>
        <w:t xml:space="preserve"> </w:t>
      </w:r>
      <w:r>
        <w:rPr>
          <w:rFonts w:ascii="楷体" w:hAnsi="楷体" w:eastAsia="楷体" w:cs="楷体"/>
          <w:b/>
          <w:bCs/>
          <w:color w:val="auto"/>
          <w:spacing w:val="-5"/>
          <w:sz w:val="24"/>
          <w:szCs w:val="24"/>
        </w:rPr>
        <w:t>政府采购优先采购清单报价表</w:t>
      </w:r>
    </w:p>
    <w:p w14:paraId="0B61400C">
      <w:pPr>
        <w:spacing w:before="42" w:line="221" w:lineRule="auto"/>
        <w:ind w:left="4225"/>
        <w:rPr>
          <w:rFonts w:ascii="楷体" w:hAnsi="楷体" w:eastAsia="楷体" w:cs="楷体"/>
          <w:color w:val="auto"/>
          <w:sz w:val="27"/>
          <w:szCs w:val="27"/>
        </w:rPr>
      </w:pPr>
      <w:r>
        <w:rPr>
          <w:rFonts w:ascii="楷体" w:hAnsi="楷体" w:eastAsia="楷体" w:cs="楷体"/>
          <w:b/>
          <w:bCs/>
          <w:color w:val="auto"/>
          <w:spacing w:val="6"/>
          <w:sz w:val="27"/>
          <w:szCs w:val="27"/>
        </w:rPr>
        <w:t>优先采购产品清单</w:t>
      </w:r>
    </w:p>
    <w:p w14:paraId="5D37825B">
      <w:pPr>
        <w:spacing w:before="27" w:line="218" w:lineRule="auto"/>
        <w:ind w:left="3716"/>
        <w:rPr>
          <w:rFonts w:ascii="楷体" w:hAnsi="楷体" w:eastAsia="楷体" w:cs="楷体"/>
          <w:color w:val="auto"/>
          <w:sz w:val="21"/>
          <w:szCs w:val="21"/>
        </w:rPr>
      </w:pPr>
      <w:r>
        <w:rPr>
          <w:rFonts w:ascii="楷体" w:hAnsi="楷体" w:eastAsia="楷体" w:cs="楷体"/>
          <w:b/>
          <w:bCs/>
          <w:color w:val="auto"/>
          <w:spacing w:val="6"/>
          <w:sz w:val="21"/>
          <w:szCs w:val="21"/>
        </w:rPr>
        <w:t>(提供本章第八节证明资料的填写)</w:t>
      </w:r>
    </w:p>
    <w:p w14:paraId="08DB9995">
      <w:pPr>
        <w:spacing w:before="299" w:line="217" w:lineRule="auto"/>
        <w:ind w:left="114"/>
        <w:rPr>
          <w:rFonts w:ascii="楷体" w:hAnsi="楷体" w:eastAsia="楷体" w:cs="楷体"/>
          <w:color w:val="auto"/>
          <w:sz w:val="24"/>
          <w:szCs w:val="24"/>
        </w:rPr>
      </w:pPr>
      <w:r>
        <w:rPr>
          <w:rFonts w:ascii="楷体" w:hAnsi="楷体" w:eastAsia="楷体" w:cs="楷体"/>
          <w:color w:val="auto"/>
          <w:spacing w:val="-4"/>
          <w:sz w:val="24"/>
          <w:szCs w:val="24"/>
        </w:rPr>
        <w:t>委托代理编号：</w:t>
      </w:r>
      <w:r>
        <w:rPr>
          <w:rFonts w:ascii="楷体" w:hAnsi="楷体" w:eastAsia="楷体" w:cs="楷体"/>
          <w:color w:val="auto"/>
          <w:sz w:val="24"/>
          <w:szCs w:val="24"/>
        </w:rPr>
        <w:t xml:space="preserve">                                                 </w:t>
      </w:r>
      <w:r>
        <w:rPr>
          <w:rFonts w:ascii="楷体" w:hAnsi="楷体" w:eastAsia="楷体" w:cs="楷体"/>
          <w:color w:val="auto"/>
          <w:spacing w:val="-4"/>
          <w:sz w:val="24"/>
          <w:szCs w:val="24"/>
        </w:rPr>
        <w:t>采购项目名称：</w:t>
      </w:r>
    </w:p>
    <w:tbl>
      <w:tblPr>
        <w:tblStyle w:val="14"/>
        <w:tblW w:w="10693"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2122"/>
        <w:gridCol w:w="1274"/>
        <w:gridCol w:w="921"/>
        <w:gridCol w:w="890"/>
        <w:gridCol w:w="2453"/>
        <w:gridCol w:w="2321"/>
      </w:tblGrid>
      <w:tr w14:paraId="72A05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693" w:type="dxa"/>
            <w:gridSpan w:val="7"/>
            <w:tcBorders>
              <w:top w:val="single" w:color="000000" w:sz="2" w:space="0"/>
              <w:left w:val="single" w:color="000000" w:sz="2" w:space="0"/>
              <w:right w:val="single" w:color="000000" w:sz="2" w:space="0"/>
            </w:tcBorders>
            <w:vAlign w:val="top"/>
          </w:tcPr>
          <w:p w14:paraId="16D39C7C">
            <w:pPr>
              <w:pStyle w:val="15"/>
              <w:spacing w:before="96" w:line="212" w:lineRule="auto"/>
              <w:ind w:left="1995"/>
              <w:rPr>
                <w:color w:val="auto"/>
              </w:rPr>
            </w:pPr>
            <w:r>
              <w:rPr>
                <w:color w:val="auto"/>
                <w:spacing w:val="-2"/>
              </w:rPr>
              <w:t>本单位对本表的真实性负责。如有虚假，将依法承担相应责任。</w:t>
            </w:r>
          </w:p>
        </w:tc>
      </w:tr>
      <w:tr w14:paraId="70DFD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12" w:type="dxa"/>
            <w:tcBorders>
              <w:left w:val="single" w:color="000000" w:sz="2" w:space="0"/>
            </w:tcBorders>
            <w:vAlign w:val="top"/>
          </w:tcPr>
          <w:p w14:paraId="4F81A133">
            <w:pPr>
              <w:pStyle w:val="15"/>
              <w:spacing w:before="172" w:line="182" w:lineRule="auto"/>
              <w:ind w:left="314"/>
              <w:rPr>
                <w:color w:val="auto"/>
              </w:rPr>
            </w:pPr>
            <w:r>
              <w:rPr>
                <w:color w:val="auto"/>
              </w:rPr>
              <w:t>1</w:t>
            </w:r>
          </w:p>
        </w:tc>
        <w:tc>
          <w:tcPr>
            <w:tcW w:w="2122" w:type="dxa"/>
            <w:vAlign w:val="top"/>
          </w:tcPr>
          <w:p w14:paraId="68D2983A">
            <w:pPr>
              <w:pStyle w:val="15"/>
              <w:spacing w:before="169" w:line="184" w:lineRule="auto"/>
              <w:ind w:left="1002"/>
              <w:rPr>
                <w:color w:val="auto"/>
              </w:rPr>
            </w:pPr>
            <w:r>
              <w:rPr>
                <w:color w:val="auto"/>
              </w:rPr>
              <w:t>2</w:t>
            </w:r>
          </w:p>
        </w:tc>
        <w:tc>
          <w:tcPr>
            <w:tcW w:w="1274" w:type="dxa"/>
            <w:tcBorders>
              <w:right w:val="single" w:color="000000" w:sz="2" w:space="0"/>
            </w:tcBorders>
            <w:vAlign w:val="top"/>
          </w:tcPr>
          <w:p w14:paraId="0962E8E3">
            <w:pPr>
              <w:pStyle w:val="15"/>
              <w:spacing w:before="170" w:line="183" w:lineRule="auto"/>
              <w:ind w:left="582"/>
              <w:rPr>
                <w:color w:val="auto"/>
              </w:rPr>
            </w:pPr>
            <w:r>
              <w:rPr>
                <w:color w:val="auto"/>
              </w:rPr>
              <w:t>3</w:t>
            </w:r>
          </w:p>
        </w:tc>
        <w:tc>
          <w:tcPr>
            <w:tcW w:w="1811" w:type="dxa"/>
            <w:gridSpan w:val="2"/>
            <w:tcBorders>
              <w:left w:val="single" w:color="000000" w:sz="2" w:space="0"/>
            </w:tcBorders>
            <w:vAlign w:val="top"/>
          </w:tcPr>
          <w:p w14:paraId="228E0797">
            <w:pPr>
              <w:pStyle w:val="15"/>
              <w:spacing w:before="172" w:line="182" w:lineRule="auto"/>
              <w:ind w:left="850"/>
              <w:rPr>
                <w:color w:val="auto"/>
              </w:rPr>
            </w:pPr>
            <w:r>
              <w:rPr>
                <w:color w:val="auto"/>
              </w:rPr>
              <w:t>4</w:t>
            </w:r>
          </w:p>
        </w:tc>
        <w:tc>
          <w:tcPr>
            <w:tcW w:w="2453" w:type="dxa"/>
            <w:vAlign w:val="top"/>
          </w:tcPr>
          <w:p w14:paraId="5692E0FE">
            <w:pPr>
              <w:pStyle w:val="15"/>
              <w:spacing w:before="174" w:line="180" w:lineRule="auto"/>
              <w:ind w:left="1165"/>
              <w:rPr>
                <w:color w:val="auto"/>
              </w:rPr>
            </w:pPr>
            <w:r>
              <w:rPr>
                <w:color w:val="auto"/>
              </w:rPr>
              <w:t>5</w:t>
            </w:r>
          </w:p>
        </w:tc>
        <w:tc>
          <w:tcPr>
            <w:tcW w:w="2321" w:type="dxa"/>
            <w:tcBorders>
              <w:right w:val="single" w:color="000000" w:sz="2" w:space="0"/>
            </w:tcBorders>
            <w:vAlign w:val="top"/>
          </w:tcPr>
          <w:p w14:paraId="22F96091">
            <w:pPr>
              <w:pStyle w:val="15"/>
              <w:spacing w:before="171" w:line="182" w:lineRule="auto"/>
              <w:ind w:left="1108"/>
              <w:rPr>
                <w:color w:val="auto"/>
              </w:rPr>
            </w:pPr>
            <w:r>
              <w:rPr>
                <w:color w:val="auto"/>
              </w:rPr>
              <w:t>6</w:t>
            </w:r>
          </w:p>
        </w:tc>
      </w:tr>
      <w:tr w14:paraId="26E9D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12" w:type="dxa"/>
            <w:vMerge w:val="restart"/>
            <w:tcBorders>
              <w:left w:val="single" w:color="000000" w:sz="2" w:space="0"/>
              <w:bottom w:val="nil"/>
            </w:tcBorders>
            <w:vAlign w:val="top"/>
          </w:tcPr>
          <w:p w14:paraId="4B1B9218">
            <w:pPr>
              <w:pStyle w:val="15"/>
              <w:spacing w:before="191" w:line="217" w:lineRule="auto"/>
              <w:ind w:left="118"/>
              <w:rPr>
                <w:color w:val="auto"/>
              </w:rPr>
            </w:pPr>
            <w:r>
              <w:rPr>
                <w:color w:val="auto"/>
                <w:spacing w:val="-3"/>
              </w:rPr>
              <w:t>序号</w:t>
            </w:r>
          </w:p>
        </w:tc>
        <w:tc>
          <w:tcPr>
            <w:tcW w:w="2122" w:type="dxa"/>
            <w:vMerge w:val="restart"/>
            <w:tcBorders>
              <w:bottom w:val="nil"/>
            </w:tcBorders>
            <w:vAlign w:val="top"/>
          </w:tcPr>
          <w:p w14:paraId="54AC76BB">
            <w:pPr>
              <w:pStyle w:val="15"/>
              <w:spacing w:before="191" w:line="219" w:lineRule="auto"/>
              <w:ind w:left="581"/>
              <w:rPr>
                <w:color w:val="auto"/>
              </w:rPr>
            </w:pPr>
            <w:r>
              <w:rPr>
                <w:color w:val="auto"/>
                <w:spacing w:val="-2"/>
              </w:rPr>
              <w:t>设备名称</w:t>
            </w:r>
          </w:p>
        </w:tc>
        <w:tc>
          <w:tcPr>
            <w:tcW w:w="1274" w:type="dxa"/>
            <w:vMerge w:val="restart"/>
            <w:tcBorders>
              <w:bottom w:val="nil"/>
              <w:right w:val="single" w:color="000000" w:sz="2" w:space="0"/>
            </w:tcBorders>
            <w:vAlign w:val="top"/>
          </w:tcPr>
          <w:p w14:paraId="637E3286">
            <w:pPr>
              <w:pStyle w:val="15"/>
              <w:spacing w:before="191" w:line="217" w:lineRule="auto"/>
              <w:ind w:left="162"/>
              <w:rPr>
                <w:color w:val="auto"/>
              </w:rPr>
            </w:pPr>
            <w:r>
              <w:rPr>
                <w:color w:val="auto"/>
                <w:spacing w:val="-2"/>
              </w:rPr>
              <w:t>规格型号</w:t>
            </w:r>
          </w:p>
        </w:tc>
        <w:tc>
          <w:tcPr>
            <w:tcW w:w="1811" w:type="dxa"/>
            <w:gridSpan w:val="2"/>
            <w:tcBorders>
              <w:left w:val="single" w:color="000000" w:sz="2" w:space="0"/>
              <w:bottom w:val="single" w:color="000000" w:sz="2" w:space="0"/>
            </w:tcBorders>
            <w:vAlign w:val="top"/>
          </w:tcPr>
          <w:p w14:paraId="3D91A23A">
            <w:pPr>
              <w:pStyle w:val="15"/>
              <w:spacing w:before="28" w:line="212" w:lineRule="auto"/>
              <w:ind w:left="304"/>
              <w:rPr>
                <w:color w:val="auto"/>
              </w:rPr>
            </w:pPr>
            <w:r>
              <w:rPr>
                <w:color w:val="auto"/>
                <w:spacing w:val="-4"/>
              </w:rPr>
              <w:t>金额（元）</w:t>
            </w:r>
          </w:p>
        </w:tc>
        <w:tc>
          <w:tcPr>
            <w:tcW w:w="2453" w:type="dxa"/>
            <w:vMerge w:val="restart"/>
            <w:tcBorders>
              <w:bottom w:val="nil"/>
            </w:tcBorders>
            <w:vAlign w:val="top"/>
          </w:tcPr>
          <w:p w14:paraId="16D6C2DF">
            <w:pPr>
              <w:pStyle w:val="15"/>
              <w:spacing w:before="190" w:line="217" w:lineRule="auto"/>
              <w:ind w:left="637"/>
              <w:rPr>
                <w:color w:val="auto"/>
              </w:rPr>
            </w:pPr>
            <w:r>
              <w:rPr>
                <w:color w:val="auto"/>
                <w:spacing w:val="-3"/>
              </w:rPr>
              <w:t>制造商名称</w:t>
            </w:r>
          </w:p>
        </w:tc>
        <w:tc>
          <w:tcPr>
            <w:tcW w:w="2321" w:type="dxa"/>
            <w:vMerge w:val="restart"/>
            <w:tcBorders>
              <w:bottom w:val="nil"/>
              <w:right w:val="single" w:color="000000" w:sz="2" w:space="0"/>
            </w:tcBorders>
            <w:vAlign w:val="top"/>
          </w:tcPr>
          <w:p w14:paraId="0E229F5F">
            <w:pPr>
              <w:pStyle w:val="15"/>
              <w:spacing w:before="191" w:line="216" w:lineRule="auto"/>
              <w:ind w:left="444"/>
              <w:rPr>
                <w:color w:val="auto"/>
              </w:rPr>
            </w:pPr>
            <w:r>
              <w:rPr>
                <w:color w:val="auto"/>
                <w:spacing w:val="-2"/>
              </w:rPr>
              <w:t>政策功能编码</w:t>
            </w:r>
          </w:p>
        </w:tc>
      </w:tr>
      <w:tr w14:paraId="212B2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12" w:type="dxa"/>
            <w:vMerge w:val="continue"/>
            <w:tcBorders>
              <w:top w:val="nil"/>
              <w:left w:val="single" w:color="000000" w:sz="2" w:space="0"/>
            </w:tcBorders>
            <w:vAlign w:val="top"/>
          </w:tcPr>
          <w:p w14:paraId="66E04869">
            <w:pPr>
              <w:rPr>
                <w:rFonts w:ascii="Arial"/>
                <w:color w:val="auto"/>
                <w:sz w:val="21"/>
              </w:rPr>
            </w:pPr>
          </w:p>
        </w:tc>
        <w:tc>
          <w:tcPr>
            <w:tcW w:w="2122" w:type="dxa"/>
            <w:vMerge w:val="continue"/>
            <w:tcBorders>
              <w:top w:val="nil"/>
            </w:tcBorders>
            <w:vAlign w:val="top"/>
          </w:tcPr>
          <w:p w14:paraId="042DB412">
            <w:pPr>
              <w:rPr>
                <w:rFonts w:ascii="Arial"/>
                <w:color w:val="auto"/>
                <w:sz w:val="21"/>
              </w:rPr>
            </w:pPr>
          </w:p>
        </w:tc>
        <w:tc>
          <w:tcPr>
            <w:tcW w:w="1274" w:type="dxa"/>
            <w:vMerge w:val="continue"/>
            <w:tcBorders>
              <w:top w:val="nil"/>
              <w:right w:val="single" w:color="000000" w:sz="2" w:space="0"/>
            </w:tcBorders>
            <w:vAlign w:val="top"/>
          </w:tcPr>
          <w:p w14:paraId="33E5ECC5">
            <w:pPr>
              <w:rPr>
                <w:rFonts w:ascii="Arial"/>
                <w:color w:val="auto"/>
                <w:sz w:val="21"/>
              </w:rPr>
            </w:pPr>
          </w:p>
        </w:tc>
        <w:tc>
          <w:tcPr>
            <w:tcW w:w="921" w:type="dxa"/>
            <w:tcBorders>
              <w:top w:val="single" w:color="000000" w:sz="2" w:space="0"/>
              <w:left w:val="single" w:color="000000" w:sz="2" w:space="0"/>
              <w:right w:val="single" w:color="000000" w:sz="2" w:space="0"/>
            </w:tcBorders>
            <w:vAlign w:val="top"/>
          </w:tcPr>
          <w:p w14:paraId="1C6B182D">
            <w:pPr>
              <w:pStyle w:val="15"/>
              <w:spacing w:before="35" w:line="213" w:lineRule="auto"/>
              <w:ind w:left="121"/>
              <w:rPr>
                <w:color w:val="auto"/>
              </w:rPr>
            </w:pPr>
            <w:r>
              <w:rPr>
                <w:color w:val="auto"/>
                <w:spacing w:val="-4"/>
              </w:rPr>
              <w:t>单价</w:t>
            </w:r>
          </w:p>
        </w:tc>
        <w:tc>
          <w:tcPr>
            <w:tcW w:w="890" w:type="dxa"/>
            <w:tcBorders>
              <w:top w:val="single" w:color="000000" w:sz="2" w:space="0"/>
              <w:left w:val="single" w:color="000000" w:sz="2" w:space="0"/>
            </w:tcBorders>
            <w:vAlign w:val="top"/>
          </w:tcPr>
          <w:p w14:paraId="6CA033BE">
            <w:pPr>
              <w:pStyle w:val="15"/>
              <w:spacing w:before="35" w:line="213" w:lineRule="auto"/>
              <w:ind w:left="233"/>
              <w:rPr>
                <w:color w:val="auto"/>
              </w:rPr>
            </w:pPr>
            <w:r>
              <w:rPr>
                <w:color w:val="auto"/>
                <w:spacing w:val="-8"/>
              </w:rPr>
              <w:t>小计</w:t>
            </w:r>
          </w:p>
        </w:tc>
        <w:tc>
          <w:tcPr>
            <w:tcW w:w="2453" w:type="dxa"/>
            <w:vMerge w:val="continue"/>
            <w:tcBorders>
              <w:top w:val="nil"/>
            </w:tcBorders>
            <w:vAlign w:val="top"/>
          </w:tcPr>
          <w:p w14:paraId="010D1FF3">
            <w:pPr>
              <w:rPr>
                <w:rFonts w:ascii="Arial"/>
                <w:color w:val="auto"/>
                <w:sz w:val="21"/>
              </w:rPr>
            </w:pPr>
          </w:p>
        </w:tc>
        <w:tc>
          <w:tcPr>
            <w:tcW w:w="2321" w:type="dxa"/>
            <w:vMerge w:val="continue"/>
            <w:tcBorders>
              <w:top w:val="nil"/>
              <w:right w:val="single" w:color="000000" w:sz="2" w:space="0"/>
            </w:tcBorders>
            <w:vAlign w:val="top"/>
          </w:tcPr>
          <w:p w14:paraId="1631DCF2">
            <w:pPr>
              <w:rPr>
                <w:rFonts w:ascii="Arial"/>
                <w:color w:val="auto"/>
                <w:sz w:val="21"/>
              </w:rPr>
            </w:pPr>
          </w:p>
        </w:tc>
      </w:tr>
      <w:tr w14:paraId="30703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693" w:type="dxa"/>
            <w:gridSpan w:val="7"/>
            <w:tcBorders>
              <w:left w:val="single" w:color="000000" w:sz="2" w:space="0"/>
              <w:right w:val="single" w:color="000000" w:sz="2" w:space="0"/>
            </w:tcBorders>
            <w:vAlign w:val="top"/>
          </w:tcPr>
          <w:p w14:paraId="7C587E47">
            <w:pPr>
              <w:pStyle w:val="15"/>
              <w:spacing w:before="97" w:line="215" w:lineRule="auto"/>
              <w:ind w:left="127"/>
              <w:rPr>
                <w:color w:val="auto"/>
              </w:rPr>
            </w:pPr>
            <w:r>
              <w:rPr>
                <w:b/>
                <w:bCs/>
                <w:color w:val="auto"/>
                <w:spacing w:val="-7"/>
              </w:rPr>
              <w:t>节能产品</w:t>
            </w:r>
          </w:p>
        </w:tc>
      </w:tr>
      <w:tr w14:paraId="36312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12" w:type="dxa"/>
            <w:tcBorders>
              <w:left w:val="single" w:color="000000" w:sz="2" w:space="0"/>
            </w:tcBorders>
            <w:vAlign w:val="top"/>
          </w:tcPr>
          <w:p w14:paraId="201CF8D4">
            <w:pPr>
              <w:rPr>
                <w:rFonts w:ascii="Arial"/>
                <w:color w:val="auto"/>
                <w:sz w:val="21"/>
              </w:rPr>
            </w:pPr>
          </w:p>
        </w:tc>
        <w:tc>
          <w:tcPr>
            <w:tcW w:w="2122" w:type="dxa"/>
            <w:vAlign w:val="top"/>
          </w:tcPr>
          <w:p w14:paraId="4C465D25">
            <w:pPr>
              <w:rPr>
                <w:rFonts w:ascii="Arial"/>
                <w:color w:val="auto"/>
                <w:sz w:val="21"/>
              </w:rPr>
            </w:pPr>
          </w:p>
        </w:tc>
        <w:tc>
          <w:tcPr>
            <w:tcW w:w="1274" w:type="dxa"/>
            <w:tcBorders>
              <w:right w:val="single" w:color="000000" w:sz="2" w:space="0"/>
            </w:tcBorders>
            <w:vAlign w:val="top"/>
          </w:tcPr>
          <w:p w14:paraId="6A80C1C7">
            <w:pPr>
              <w:rPr>
                <w:rFonts w:ascii="Arial"/>
                <w:color w:val="auto"/>
                <w:sz w:val="21"/>
              </w:rPr>
            </w:pPr>
          </w:p>
        </w:tc>
        <w:tc>
          <w:tcPr>
            <w:tcW w:w="921" w:type="dxa"/>
            <w:tcBorders>
              <w:left w:val="single" w:color="000000" w:sz="2" w:space="0"/>
              <w:right w:val="single" w:color="000000" w:sz="2" w:space="0"/>
            </w:tcBorders>
            <w:vAlign w:val="top"/>
          </w:tcPr>
          <w:p w14:paraId="410BE28B">
            <w:pPr>
              <w:rPr>
                <w:rFonts w:ascii="Arial"/>
                <w:color w:val="auto"/>
                <w:sz w:val="21"/>
              </w:rPr>
            </w:pPr>
          </w:p>
        </w:tc>
        <w:tc>
          <w:tcPr>
            <w:tcW w:w="890" w:type="dxa"/>
            <w:tcBorders>
              <w:left w:val="single" w:color="000000" w:sz="2" w:space="0"/>
            </w:tcBorders>
            <w:vAlign w:val="top"/>
          </w:tcPr>
          <w:p w14:paraId="79D7C0D0">
            <w:pPr>
              <w:rPr>
                <w:rFonts w:ascii="Arial"/>
                <w:color w:val="auto"/>
                <w:sz w:val="21"/>
              </w:rPr>
            </w:pPr>
          </w:p>
        </w:tc>
        <w:tc>
          <w:tcPr>
            <w:tcW w:w="2453" w:type="dxa"/>
            <w:vAlign w:val="top"/>
          </w:tcPr>
          <w:p w14:paraId="57159FA1">
            <w:pPr>
              <w:rPr>
                <w:rFonts w:ascii="Arial"/>
                <w:color w:val="auto"/>
                <w:sz w:val="21"/>
              </w:rPr>
            </w:pPr>
          </w:p>
        </w:tc>
        <w:tc>
          <w:tcPr>
            <w:tcW w:w="2321" w:type="dxa"/>
            <w:tcBorders>
              <w:right w:val="single" w:color="000000" w:sz="2" w:space="0"/>
            </w:tcBorders>
            <w:vAlign w:val="top"/>
          </w:tcPr>
          <w:p w14:paraId="28DC5151">
            <w:pPr>
              <w:rPr>
                <w:rFonts w:ascii="Arial"/>
                <w:color w:val="auto"/>
                <w:sz w:val="21"/>
              </w:rPr>
            </w:pPr>
          </w:p>
        </w:tc>
      </w:tr>
      <w:tr w14:paraId="02ED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12" w:type="dxa"/>
            <w:tcBorders>
              <w:left w:val="single" w:color="000000" w:sz="2" w:space="0"/>
            </w:tcBorders>
            <w:vAlign w:val="top"/>
          </w:tcPr>
          <w:p w14:paraId="08792CF7">
            <w:pPr>
              <w:pStyle w:val="15"/>
              <w:spacing w:before="93" w:line="222" w:lineRule="auto"/>
              <w:ind w:left="139"/>
              <w:rPr>
                <w:color w:val="auto"/>
              </w:rPr>
            </w:pPr>
            <w:r>
              <w:rPr>
                <w:color w:val="auto"/>
                <w:spacing w:val="-8"/>
              </w:rPr>
              <w:t>小计</w:t>
            </w:r>
          </w:p>
        </w:tc>
        <w:tc>
          <w:tcPr>
            <w:tcW w:w="2122" w:type="dxa"/>
            <w:vAlign w:val="top"/>
          </w:tcPr>
          <w:p w14:paraId="5ED32B58">
            <w:pPr>
              <w:pStyle w:val="15"/>
              <w:spacing w:before="94" w:line="233" w:lineRule="auto"/>
              <w:ind w:left="998"/>
              <w:rPr>
                <w:color w:val="auto"/>
              </w:rPr>
            </w:pPr>
            <w:r>
              <w:rPr>
                <w:b/>
                <w:bCs/>
                <w:color w:val="auto"/>
                <w:spacing w:val="-3"/>
              </w:rPr>
              <w:t>/</w:t>
            </w:r>
          </w:p>
        </w:tc>
        <w:tc>
          <w:tcPr>
            <w:tcW w:w="1274" w:type="dxa"/>
            <w:tcBorders>
              <w:right w:val="single" w:color="000000" w:sz="2" w:space="0"/>
            </w:tcBorders>
            <w:vAlign w:val="top"/>
          </w:tcPr>
          <w:p w14:paraId="1D8563AB">
            <w:pPr>
              <w:rPr>
                <w:rFonts w:ascii="Arial"/>
                <w:color w:val="auto"/>
                <w:sz w:val="21"/>
              </w:rPr>
            </w:pPr>
          </w:p>
        </w:tc>
        <w:tc>
          <w:tcPr>
            <w:tcW w:w="921" w:type="dxa"/>
            <w:tcBorders>
              <w:left w:val="single" w:color="000000" w:sz="2" w:space="0"/>
              <w:right w:val="single" w:color="000000" w:sz="2" w:space="0"/>
            </w:tcBorders>
            <w:vAlign w:val="top"/>
          </w:tcPr>
          <w:p w14:paraId="5435EC39">
            <w:pPr>
              <w:rPr>
                <w:rFonts w:ascii="Arial"/>
                <w:color w:val="auto"/>
                <w:sz w:val="21"/>
              </w:rPr>
            </w:pPr>
          </w:p>
        </w:tc>
        <w:tc>
          <w:tcPr>
            <w:tcW w:w="890" w:type="dxa"/>
            <w:tcBorders>
              <w:left w:val="single" w:color="000000" w:sz="2" w:space="0"/>
            </w:tcBorders>
            <w:vAlign w:val="top"/>
          </w:tcPr>
          <w:p w14:paraId="3E29AA87">
            <w:pPr>
              <w:rPr>
                <w:rFonts w:ascii="Arial"/>
                <w:color w:val="auto"/>
                <w:sz w:val="21"/>
              </w:rPr>
            </w:pPr>
          </w:p>
        </w:tc>
        <w:tc>
          <w:tcPr>
            <w:tcW w:w="2453" w:type="dxa"/>
            <w:vAlign w:val="top"/>
          </w:tcPr>
          <w:p w14:paraId="777E31F7">
            <w:pPr>
              <w:pStyle w:val="15"/>
              <w:spacing w:before="94" w:line="233" w:lineRule="auto"/>
              <w:ind w:left="1165"/>
              <w:rPr>
                <w:color w:val="auto"/>
              </w:rPr>
            </w:pPr>
            <w:r>
              <w:rPr>
                <w:b/>
                <w:bCs/>
                <w:color w:val="auto"/>
                <w:spacing w:val="-3"/>
              </w:rPr>
              <w:t>/</w:t>
            </w:r>
          </w:p>
        </w:tc>
        <w:tc>
          <w:tcPr>
            <w:tcW w:w="2321" w:type="dxa"/>
            <w:tcBorders>
              <w:right w:val="single" w:color="000000" w:sz="2" w:space="0"/>
            </w:tcBorders>
            <w:vAlign w:val="top"/>
          </w:tcPr>
          <w:p w14:paraId="12DE493D">
            <w:pPr>
              <w:pStyle w:val="15"/>
              <w:spacing w:before="94" w:line="233" w:lineRule="auto"/>
              <w:ind w:left="1103"/>
              <w:rPr>
                <w:color w:val="auto"/>
              </w:rPr>
            </w:pPr>
            <w:r>
              <w:rPr>
                <w:b/>
                <w:bCs/>
                <w:color w:val="auto"/>
                <w:spacing w:val="-3"/>
              </w:rPr>
              <w:t>/</w:t>
            </w:r>
          </w:p>
        </w:tc>
      </w:tr>
      <w:tr w14:paraId="1F5EF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693" w:type="dxa"/>
            <w:gridSpan w:val="7"/>
            <w:tcBorders>
              <w:left w:val="single" w:color="000000" w:sz="2" w:space="0"/>
              <w:right w:val="single" w:color="000000" w:sz="2" w:space="0"/>
            </w:tcBorders>
            <w:vAlign w:val="top"/>
          </w:tcPr>
          <w:p w14:paraId="11AD8EF0">
            <w:pPr>
              <w:pStyle w:val="15"/>
              <w:spacing w:before="100" w:line="215" w:lineRule="auto"/>
              <w:ind w:left="115"/>
              <w:rPr>
                <w:color w:val="auto"/>
              </w:rPr>
            </w:pPr>
            <w:r>
              <w:rPr>
                <w:b/>
                <w:bCs/>
                <w:color w:val="auto"/>
                <w:spacing w:val="-4"/>
              </w:rPr>
              <w:t>环境标志产品</w:t>
            </w:r>
          </w:p>
        </w:tc>
      </w:tr>
      <w:tr w14:paraId="0728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12" w:type="dxa"/>
            <w:tcBorders>
              <w:left w:val="single" w:color="000000" w:sz="2" w:space="0"/>
            </w:tcBorders>
            <w:vAlign w:val="top"/>
          </w:tcPr>
          <w:p w14:paraId="50A85A81">
            <w:pPr>
              <w:rPr>
                <w:rFonts w:ascii="Arial"/>
                <w:color w:val="auto"/>
                <w:sz w:val="21"/>
              </w:rPr>
            </w:pPr>
          </w:p>
        </w:tc>
        <w:tc>
          <w:tcPr>
            <w:tcW w:w="2122" w:type="dxa"/>
            <w:vAlign w:val="top"/>
          </w:tcPr>
          <w:p w14:paraId="55817D28">
            <w:pPr>
              <w:rPr>
                <w:rFonts w:ascii="Arial"/>
                <w:color w:val="auto"/>
                <w:sz w:val="21"/>
              </w:rPr>
            </w:pPr>
          </w:p>
        </w:tc>
        <w:tc>
          <w:tcPr>
            <w:tcW w:w="1274" w:type="dxa"/>
            <w:tcBorders>
              <w:right w:val="single" w:color="000000" w:sz="2" w:space="0"/>
            </w:tcBorders>
            <w:vAlign w:val="top"/>
          </w:tcPr>
          <w:p w14:paraId="7AA020EB">
            <w:pPr>
              <w:rPr>
                <w:rFonts w:ascii="Arial"/>
                <w:color w:val="auto"/>
                <w:sz w:val="21"/>
              </w:rPr>
            </w:pPr>
          </w:p>
        </w:tc>
        <w:tc>
          <w:tcPr>
            <w:tcW w:w="921" w:type="dxa"/>
            <w:tcBorders>
              <w:left w:val="single" w:color="000000" w:sz="2" w:space="0"/>
              <w:right w:val="single" w:color="000000" w:sz="2" w:space="0"/>
            </w:tcBorders>
            <w:vAlign w:val="top"/>
          </w:tcPr>
          <w:p w14:paraId="63137D02">
            <w:pPr>
              <w:rPr>
                <w:rFonts w:ascii="Arial"/>
                <w:color w:val="auto"/>
                <w:sz w:val="21"/>
              </w:rPr>
            </w:pPr>
          </w:p>
        </w:tc>
        <w:tc>
          <w:tcPr>
            <w:tcW w:w="890" w:type="dxa"/>
            <w:tcBorders>
              <w:left w:val="single" w:color="000000" w:sz="2" w:space="0"/>
            </w:tcBorders>
            <w:vAlign w:val="top"/>
          </w:tcPr>
          <w:p w14:paraId="57D03F16">
            <w:pPr>
              <w:rPr>
                <w:rFonts w:ascii="Arial"/>
                <w:color w:val="auto"/>
                <w:sz w:val="21"/>
              </w:rPr>
            </w:pPr>
          </w:p>
        </w:tc>
        <w:tc>
          <w:tcPr>
            <w:tcW w:w="2453" w:type="dxa"/>
            <w:vAlign w:val="top"/>
          </w:tcPr>
          <w:p w14:paraId="2EDC9788">
            <w:pPr>
              <w:rPr>
                <w:rFonts w:ascii="Arial"/>
                <w:color w:val="auto"/>
                <w:sz w:val="21"/>
              </w:rPr>
            </w:pPr>
          </w:p>
        </w:tc>
        <w:tc>
          <w:tcPr>
            <w:tcW w:w="2321" w:type="dxa"/>
            <w:tcBorders>
              <w:right w:val="single" w:color="000000" w:sz="2" w:space="0"/>
            </w:tcBorders>
            <w:vAlign w:val="top"/>
          </w:tcPr>
          <w:p w14:paraId="2A9EF579">
            <w:pPr>
              <w:rPr>
                <w:rFonts w:ascii="Arial"/>
                <w:color w:val="auto"/>
                <w:sz w:val="21"/>
              </w:rPr>
            </w:pPr>
          </w:p>
        </w:tc>
      </w:tr>
      <w:tr w14:paraId="2F03A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712" w:type="dxa"/>
            <w:tcBorders>
              <w:left w:val="single" w:color="000000" w:sz="2" w:space="0"/>
            </w:tcBorders>
            <w:vAlign w:val="top"/>
          </w:tcPr>
          <w:p w14:paraId="561F8302">
            <w:pPr>
              <w:pStyle w:val="15"/>
              <w:spacing w:before="102" w:line="222" w:lineRule="auto"/>
              <w:ind w:left="139"/>
              <w:rPr>
                <w:color w:val="auto"/>
              </w:rPr>
            </w:pPr>
            <w:r>
              <w:rPr>
                <w:color w:val="auto"/>
                <w:spacing w:val="-8"/>
              </w:rPr>
              <w:t>小计</w:t>
            </w:r>
          </w:p>
        </w:tc>
        <w:tc>
          <w:tcPr>
            <w:tcW w:w="2122" w:type="dxa"/>
            <w:vAlign w:val="top"/>
          </w:tcPr>
          <w:p w14:paraId="63D79366">
            <w:pPr>
              <w:pStyle w:val="15"/>
              <w:spacing w:before="102" w:line="233" w:lineRule="auto"/>
              <w:ind w:left="998"/>
              <w:rPr>
                <w:color w:val="auto"/>
              </w:rPr>
            </w:pPr>
            <w:r>
              <w:rPr>
                <w:b/>
                <w:bCs/>
                <w:color w:val="auto"/>
                <w:spacing w:val="-3"/>
              </w:rPr>
              <w:t>/</w:t>
            </w:r>
          </w:p>
        </w:tc>
        <w:tc>
          <w:tcPr>
            <w:tcW w:w="1274" w:type="dxa"/>
            <w:tcBorders>
              <w:right w:val="single" w:color="000000" w:sz="2" w:space="0"/>
            </w:tcBorders>
            <w:vAlign w:val="top"/>
          </w:tcPr>
          <w:p w14:paraId="08922ECF">
            <w:pPr>
              <w:rPr>
                <w:rFonts w:ascii="Arial"/>
                <w:color w:val="auto"/>
                <w:sz w:val="21"/>
              </w:rPr>
            </w:pPr>
          </w:p>
        </w:tc>
        <w:tc>
          <w:tcPr>
            <w:tcW w:w="921" w:type="dxa"/>
            <w:tcBorders>
              <w:left w:val="single" w:color="000000" w:sz="2" w:space="0"/>
              <w:right w:val="single" w:color="000000" w:sz="2" w:space="0"/>
            </w:tcBorders>
            <w:vAlign w:val="top"/>
          </w:tcPr>
          <w:p w14:paraId="4B6D780E">
            <w:pPr>
              <w:rPr>
                <w:rFonts w:ascii="Arial"/>
                <w:color w:val="auto"/>
                <w:sz w:val="21"/>
              </w:rPr>
            </w:pPr>
          </w:p>
        </w:tc>
        <w:tc>
          <w:tcPr>
            <w:tcW w:w="890" w:type="dxa"/>
            <w:tcBorders>
              <w:left w:val="single" w:color="000000" w:sz="2" w:space="0"/>
            </w:tcBorders>
            <w:vAlign w:val="top"/>
          </w:tcPr>
          <w:p w14:paraId="75A0F9D6">
            <w:pPr>
              <w:rPr>
                <w:rFonts w:ascii="Arial"/>
                <w:color w:val="auto"/>
                <w:sz w:val="21"/>
              </w:rPr>
            </w:pPr>
          </w:p>
        </w:tc>
        <w:tc>
          <w:tcPr>
            <w:tcW w:w="2453" w:type="dxa"/>
            <w:vAlign w:val="top"/>
          </w:tcPr>
          <w:p w14:paraId="14229F4F">
            <w:pPr>
              <w:pStyle w:val="15"/>
              <w:spacing w:before="102" w:line="233" w:lineRule="auto"/>
              <w:ind w:left="1165"/>
              <w:rPr>
                <w:color w:val="auto"/>
              </w:rPr>
            </w:pPr>
            <w:r>
              <w:rPr>
                <w:b/>
                <w:bCs/>
                <w:color w:val="auto"/>
                <w:spacing w:val="-3"/>
              </w:rPr>
              <w:t>/</w:t>
            </w:r>
          </w:p>
        </w:tc>
        <w:tc>
          <w:tcPr>
            <w:tcW w:w="2321" w:type="dxa"/>
            <w:tcBorders>
              <w:right w:val="single" w:color="000000" w:sz="2" w:space="0"/>
            </w:tcBorders>
            <w:vAlign w:val="top"/>
          </w:tcPr>
          <w:p w14:paraId="3E484F80">
            <w:pPr>
              <w:pStyle w:val="15"/>
              <w:spacing w:before="102" w:line="233" w:lineRule="auto"/>
              <w:ind w:left="1103"/>
              <w:rPr>
                <w:color w:val="auto"/>
              </w:rPr>
            </w:pPr>
            <w:r>
              <w:rPr>
                <w:b/>
                <w:bCs/>
                <w:color w:val="auto"/>
                <w:spacing w:val="-3"/>
              </w:rPr>
              <w:t>/</w:t>
            </w:r>
          </w:p>
        </w:tc>
      </w:tr>
    </w:tbl>
    <w:p w14:paraId="30538412">
      <w:pPr>
        <w:spacing w:before="28" w:line="219" w:lineRule="auto"/>
        <w:ind w:left="109"/>
        <w:rPr>
          <w:rFonts w:ascii="楷体" w:hAnsi="楷体" w:eastAsia="楷体" w:cs="楷体"/>
          <w:color w:val="auto"/>
          <w:sz w:val="24"/>
          <w:szCs w:val="24"/>
        </w:rPr>
      </w:pPr>
      <w:r>
        <w:rPr>
          <w:rFonts w:ascii="楷体" w:hAnsi="楷体" w:eastAsia="楷体" w:cs="楷体"/>
          <w:b/>
          <w:bCs/>
          <w:color w:val="auto"/>
          <w:spacing w:val="-4"/>
          <w:sz w:val="24"/>
          <w:szCs w:val="24"/>
        </w:rPr>
        <w:t>备注：</w:t>
      </w:r>
    </w:p>
    <w:p w14:paraId="30DAC7B7">
      <w:pPr>
        <w:spacing w:before="23" w:line="231" w:lineRule="auto"/>
        <w:ind w:left="108" w:right="253" w:firstLine="498"/>
        <w:rPr>
          <w:rFonts w:ascii="楷体" w:hAnsi="楷体" w:eastAsia="楷体" w:cs="楷体"/>
          <w:color w:val="auto"/>
          <w:sz w:val="24"/>
          <w:szCs w:val="24"/>
        </w:rPr>
      </w:pPr>
      <w:r>
        <w:rPr>
          <w:rFonts w:ascii="楷体" w:hAnsi="楷体" w:eastAsia="楷体" w:cs="楷体"/>
          <w:color w:val="auto"/>
          <w:spacing w:val="-5"/>
          <w:sz w:val="24"/>
          <w:szCs w:val="24"/>
        </w:rPr>
        <w:t>1.本表用于计算政府采购优先采购产品（节能产品、环境标志产品</w:t>
      </w:r>
      <w:r>
        <w:rPr>
          <w:rFonts w:ascii="楷体" w:hAnsi="楷体" w:eastAsia="楷体" w:cs="楷体"/>
          <w:color w:val="auto"/>
          <w:spacing w:val="-6"/>
          <w:sz w:val="24"/>
          <w:szCs w:val="24"/>
        </w:rPr>
        <w:t>） 的政府采购政策加分或者价</w:t>
      </w:r>
      <w:r>
        <w:rPr>
          <w:rFonts w:ascii="楷体" w:hAnsi="楷体" w:eastAsia="楷体" w:cs="楷体"/>
          <w:color w:val="auto"/>
          <w:sz w:val="24"/>
          <w:szCs w:val="24"/>
        </w:rPr>
        <w:t xml:space="preserve"> </w:t>
      </w:r>
      <w:r>
        <w:rPr>
          <w:rFonts w:ascii="楷体" w:hAnsi="楷体" w:eastAsia="楷体" w:cs="楷体"/>
          <w:color w:val="auto"/>
          <w:spacing w:val="-7"/>
          <w:sz w:val="24"/>
          <w:szCs w:val="24"/>
        </w:rPr>
        <w:t>格扣除。</w:t>
      </w:r>
    </w:p>
    <w:p w14:paraId="737FAD89">
      <w:pPr>
        <w:spacing w:before="24" w:line="212" w:lineRule="auto"/>
        <w:ind w:left="593"/>
        <w:rPr>
          <w:rFonts w:ascii="楷体" w:hAnsi="楷体" w:eastAsia="楷体" w:cs="楷体"/>
          <w:color w:val="auto"/>
          <w:sz w:val="24"/>
          <w:szCs w:val="24"/>
        </w:rPr>
      </w:pPr>
      <w:r>
        <w:rPr>
          <w:rFonts w:ascii="楷体" w:hAnsi="楷体" w:eastAsia="楷体" w:cs="楷体"/>
          <w:color w:val="auto"/>
          <w:spacing w:val="-1"/>
          <w:sz w:val="24"/>
          <w:szCs w:val="24"/>
        </w:rPr>
        <w:t>2.栏目</w:t>
      </w:r>
      <w:r>
        <w:rPr>
          <w:rFonts w:ascii="楷体" w:hAnsi="楷体" w:eastAsia="楷体" w:cs="楷体"/>
          <w:color w:val="auto"/>
          <w:spacing w:val="-59"/>
          <w:sz w:val="24"/>
          <w:szCs w:val="24"/>
        </w:rPr>
        <w:t xml:space="preserve"> </w:t>
      </w:r>
      <w:r>
        <w:rPr>
          <w:rFonts w:ascii="楷体" w:hAnsi="楷体" w:eastAsia="楷体" w:cs="楷体"/>
          <w:color w:val="auto"/>
          <w:spacing w:val="-1"/>
          <w:sz w:val="24"/>
          <w:szCs w:val="24"/>
        </w:rPr>
        <w:t>4“价格”为单价，包含货物所有隐含的内容，如运输费、保险费、管理费和利润等。</w:t>
      </w:r>
    </w:p>
    <w:p w14:paraId="6CE56954">
      <w:pPr>
        <w:spacing w:before="36" w:line="226" w:lineRule="auto"/>
        <w:ind w:left="117" w:right="272" w:firstLine="477"/>
        <w:rPr>
          <w:rFonts w:ascii="楷体" w:hAnsi="楷体" w:eastAsia="楷体" w:cs="楷体"/>
          <w:color w:val="auto"/>
          <w:sz w:val="24"/>
          <w:szCs w:val="24"/>
        </w:rPr>
      </w:pPr>
      <w:r>
        <w:rPr>
          <w:rFonts w:ascii="楷体" w:hAnsi="楷体" w:eastAsia="楷体" w:cs="楷体"/>
          <w:color w:val="auto"/>
          <w:spacing w:val="-5"/>
          <w:sz w:val="24"/>
          <w:szCs w:val="24"/>
        </w:rPr>
        <w:t>3.栏目5“政策功能编码”是指货物的中国环境标志</w:t>
      </w:r>
      <w:r>
        <w:rPr>
          <w:rFonts w:ascii="楷体" w:hAnsi="楷体" w:eastAsia="楷体" w:cs="楷体"/>
          <w:color w:val="auto"/>
          <w:spacing w:val="-6"/>
          <w:sz w:val="24"/>
          <w:szCs w:val="24"/>
        </w:rPr>
        <w:t>认证证书编号、中国节能标志认证证书号（货</w:t>
      </w:r>
      <w:r>
        <w:rPr>
          <w:rFonts w:ascii="楷体" w:hAnsi="楷体" w:eastAsia="楷体" w:cs="楷体"/>
          <w:color w:val="auto"/>
          <w:sz w:val="24"/>
          <w:szCs w:val="24"/>
        </w:rPr>
        <w:t xml:space="preserve"> </w:t>
      </w:r>
      <w:r>
        <w:rPr>
          <w:rFonts w:ascii="楷体" w:hAnsi="楷体" w:eastAsia="楷体" w:cs="楷体"/>
          <w:color w:val="auto"/>
          <w:spacing w:val="-2"/>
          <w:sz w:val="24"/>
          <w:szCs w:val="24"/>
        </w:rPr>
        <w:t>物同时属于节能产品、环境标志产品的，只需填写一种）。</w:t>
      </w:r>
    </w:p>
    <w:p w14:paraId="1D80E73E">
      <w:pPr>
        <w:spacing w:before="37" w:line="226" w:lineRule="auto"/>
        <w:ind w:left="110" w:right="250" w:firstLine="478"/>
        <w:rPr>
          <w:rFonts w:ascii="楷体" w:hAnsi="楷体" w:eastAsia="楷体" w:cs="楷体"/>
          <w:color w:val="auto"/>
          <w:sz w:val="24"/>
          <w:szCs w:val="24"/>
        </w:rPr>
      </w:pPr>
      <w:r>
        <w:rPr>
          <w:rFonts w:ascii="楷体" w:hAnsi="楷体" w:eastAsia="楷体" w:cs="楷体"/>
          <w:color w:val="auto"/>
          <w:spacing w:val="-2"/>
          <w:sz w:val="24"/>
          <w:szCs w:val="24"/>
        </w:rPr>
        <w:t>4.投标人在提交投标文件的截止时间前修改“开标一览表”中的投标总价的，涉及</w:t>
      </w:r>
      <w:r>
        <w:rPr>
          <w:rFonts w:ascii="楷体" w:hAnsi="楷体" w:eastAsia="楷体" w:cs="楷体"/>
          <w:color w:val="auto"/>
          <w:spacing w:val="-3"/>
          <w:sz w:val="24"/>
          <w:szCs w:val="24"/>
        </w:rPr>
        <w:t>本表相应内容</w:t>
      </w:r>
      <w:r>
        <w:rPr>
          <w:rFonts w:ascii="楷体" w:hAnsi="楷体" w:eastAsia="楷体" w:cs="楷体"/>
          <w:color w:val="auto"/>
          <w:sz w:val="24"/>
          <w:szCs w:val="24"/>
        </w:rPr>
        <w:t xml:space="preserve"> </w:t>
      </w:r>
      <w:r>
        <w:rPr>
          <w:rFonts w:ascii="楷体" w:hAnsi="楷体" w:eastAsia="楷体" w:cs="楷体"/>
          <w:color w:val="auto"/>
          <w:spacing w:val="-1"/>
          <w:sz w:val="24"/>
          <w:szCs w:val="24"/>
        </w:rPr>
        <w:t>应同时修改。未按上述要求提供、填写的，评审时本表所有优惠不予以考</w:t>
      </w:r>
      <w:r>
        <w:rPr>
          <w:rFonts w:ascii="楷体" w:hAnsi="楷体" w:eastAsia="楷体" w:cs="楷体"/>
          <w:color w:val="auto"/>
          <w:spacing w:val="-2"/>
          <w:sz w:val="24"/>
          <w:szCs w:val="24"/>
        </w:rPr>
        <w:t>虑。</w:t>
      </w:r>
    </w:p>
    <w:p w14:paraId="12E0A6BD">
      <w:pPr>
        <w:pStyle w:val="2"/>
        <w:spacing w:line="264" w:lineRule="auto"/>
        <w:rPr>
          <w:color w:val="auto"/>
        </w:rPr>
      </w:pPr>
    </w:p>
    <w:p w14:paraId="57361883">
      <w:pPr>
        <w:spacing w:before="78" w:line="217" w:lineRule="auto"/>
        <w:ind w:left="116"/>
        <w:rPr>
          <w:rFonts w:ascii="楷体" w:hAnsi="楷体" w:eastAsia="楷体" w:cs="楷体"/>
          <w:color w:val="auto"/>
          <w:sz w:val="24"/>
          <w:szCs w:val="24"/>
        </w:rPr>
      </w:pPr>
      <w:r>
        <w:rPr>
          <w:rFonts w:ascii="楷体" w:hAnsi="楷体" w:eastAsia="楷体" w:cs="楷体"/>
          <w:color w:val="auto"/>
          <w:spacing w:val="-5"/>
          <w:sz w:val="24"/>
          <w:szCs w:val="24"/>
        </w:rPr>
        <w:t>投标人名称（盖单位章</w:t>
      </w:r>
      <w:r>
        <w:rPr>
          <w:rFonts w:ascii="楷体" w:hAnsi="楷体" w:eastAsia="楷体" w:cs="楷体"/>
          <w:color w:val="auto"/>
          <w:spacing w:val="-1"/>
          <w:sz w:val="24"/>
          <w:szCs w:val="24"/>
        </w:rPr>
        <w:t>）：</w:t>
      </w:r>
    </w:p>
    <w:p w14:paraId="1AB43E43">
      <w:pPr>
        <w:spacing w:before="31" w:line="228" w:lineRule="auto"/>
        <w:ind w:left="164" w:right="4286" w:hanging="32"/>
        <w:rPr>
          <w:rFonts w:ascii="楷体" w:hAnsi="楷体" w:eastAsia="楷体" w:cs="楷体"/>
          <w:color w:val="auto"/>
          <w:sz w:val="24"/>
          <w:szCs w:val="24"/>
        </w:rPr>
      </w:pPr>
      <w:r>
        <w:rPr>
          <w:rFonts w:ascii="楷体" w:hAnsi="楷体" w:eastAsia="楷体" w:cs="楷体"/>
          <w:color w:val="auto"/>
          <w:spacing w:val="-3"/>
          <w:sz w:val="24"/>
          <w:szCs w:val="24"/>
        </w:rPr>
        <w:t>法定代表人（单位负责人）或其授权代理人（签字或印章</w:t>
      </w:r>
      <w:r>
        <w:rPr>
          <w:rFonts w:ascii="楷体" w:hAnsi="楷体" w:eastAsia="楷体" w:cs="楷体"/>
          <w:color w:val="auto"/>
          <w:spacing w:val="1"/>
          <w:sz w:val="24"/>
          <w:szCs w:val="24"/>
        </w:rPr>
        <w:t>）：</w:t>
      </w:r>
      <w:r>
        <w:rPr>
          <w:rFonts w:ascii="楷体" w:hAnsi="楷体" w:eastAsia="楷体" w:cs="楷体"/>
          <w:color w:val="auto"/>
          <w:sz w:val="24"/>
          <w:szCs w:val="24"/>
        </w:rPr>
        <w:t xml:space="preserve"> </w:t>
      </w:r>
      <w:r>
        <w:rPr>
          <w:rFonts w:ascii="楷体" w:hAnsi="楷体" w:eastAsia="楷体" w:cs="楷体"/>
          <w:color w:val="auto"/>
          <w:spacing w:val="-9"/>
          <w:sz w:val="24"/>
          <w:szCs w:val="24"/>
        </w:rPr>
        <w:t>日期：年月日</w:t>
      </w:r>
    </w:p>
    <w:p w14:paraId="12CC5661">
      <w:pPr>
        <w:spacing w:line="228" w:lineRule="auto"/>
        <w:rPr>
          <w:rFonts w:ascii="楷体" w:hAnsi="楷体" w:eastAsia="楷体" w:cs="楷体"/>
          <w:color w:val="auto"/>
          <w:sz w:val="24"/>
          <w:szCs w:val="24"/>
        </w:rPr>
        <w:sectPr>
          <w:headerReference r:id="rId79" w:type="default"/>
          <w:footerReference r:id="rId80" w:type="default"/>
          <w:pgSz w:w="11909" w:h="16839"/>
          <w:pgMar w:top="1080" w:right="465" w:bottom="994" w:left="614" w:header="769" w:footer="684" w:gutter="0"/>
          <w:pgNumType w:fmt="decimal"/>
          <w:cols w:space="720" w:num="1"/>
        </w:sectPr>
      </w:pPr>
    </w:p>
    <w:p w14:paraId="30B75B2E">
      <w:pPr>
        <w:pStyle w:val="2"/>
        <w:spacing w:line="290" w:lineRule="auto"/>
        <w:rPr>
          <w:color w:val="auto"/>
        </w:rPr>
      </w:pPr>
    </w:p>
    <w:p w14:paraId="1DA9E3A0">
      <w:pPr>
        <w:spacing w:before="88" w:line="221" w:lineRule="auto"/>
        <w:ind w:left="3945"/>
        <w:outlineLvl w:val="1"/>
        <w:rPr>
          <w:rFonts w:ascii="楷体" w:hAnsi="楷体" w:eastAsia="楷体" w:cs="楷体"/>
          <w:color w:val="auto"/>
          <w:sz w:val="27"/>
          <w:szCs w:val="27"/>
        </w:rPr>
      </w:pPr>
      <w:bookmarkStart w:id="50" w:name="bookmark32"/>
      <w:bookmarkEnd w:id="50"/>
      <w:bookmarkStart w:id="51" w:name="bookmark31"/>
      <w:bookmarkEnd w:id="51"/>
      <w:r>
        <w:rPr>
          <w:rFonts w:ascii="楷体" w:hAnsi="楷体" w:eastAsia="楷体" w:cs="楷体"/>
          <w:b/>
          <w:bCs/>
          <w:color w:val="auto"/>
          <w:spacing w:val="7"/>
          <w:sz w:val="27"/>
          <w:szCs w:val="27"/>
        </w:rPr>
        <w:t>九、商务、合同条款偏离表</w:t>
      </w:r>
    </w:p>
    <w:p w14:paraId="718E796A">
      <w:pPr>
        <w:pStyle w:val="2"/>
        <w:spacing w:line="273" w:lineRule="auto"/>
        <w:rPr>
          <w:color w:val="auto"/>
        </w:rPr>
      </w:pPr>
    </w:p>
    <w:p w14:paraId="6DAAFD2C">
      <w:pPr>
        <w:spacing w:before="78" w:line="214" w:lineRule="auto"/>
        <w:ind w:left="114"/>
        <w:rPr>
          <w:rFonts w:ascii="楷体" w:hAnsi="楷体" w:eastAsia="楷体" w:cs="楷体"/>
          <w:color w:val="auto"/>
          <w:sz w:val="24"/>
          <w:szCs w:val="24"/>
        </w:rPr>
      </w:pPr>
      <w:r>
        <w:rPr>
          <w:rFonts w:ascii="楷体" w:hAnsi="楷体" w:eastAsia="楷体" w:cs="楷体"/>
          <w:color w:val="auto"/>
          <w:spacing w:val="-4"/>
          <w:sz w:val="24"/>
          <w:szCs w:val="24"/>
        </w:rPr>
        <w:t>委托代理编号：</w:t>
      </w:r>
      <w:r>
        <w:rPr>
          <w:rFonts w:ascii="楷体" w:hAnsi="楷体" w:eastAsia="楷体" w:cs="楷体"/>
          <w:color w:val="auto"/>
          <w:sz w:val="24"/>
          <w:szCs w:val="24"/>
        </w:rPr>
        <w:t xml:space="preserve">                                                </w:t>
      </w:r>
      <w:r>
        <w:rPr>
          <w:rFonts w:ascii="楷体" w:hAnsi="楷体" w:eastAsia="楷体" w:cs="楷体"/>
          <w:color w:val="auto"/>
          <w:spacing w:val="-4"/>
          <w:sz w:val="24"/>
          <w:szCs w:val="24"/>
        </w:rPr>
        <w:t>采购项目名称：</w:t>
      </w:r>
    </w:p>
    <w:tbl>
      <w:tblPr>
        <w:tblStyle w:val="14"/>
        <w:tblW w:w="10534"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2813"/>
        <w:gridCol w:w="2313"/>
        <w:gridCol w:w="2431"/>
        <w:gridCol w:w="2279"/>
      </w:tblGrid>
      <w:tr w14:paraId="64E8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698" w:type="dxa"/>
            <w:tcBorders>
              <w:top w:val="single" w:color="000000" w:sz="2" w:space="0"/>
              <w:left w:val="single" w:color="000000" w:sz="2" w:space="0"/>
            </w:tcBorders>
            <w:vAlign w:val="top"/>
          </w:tcPr>
          <w:p w14:paraId="11D4CBAC">
            <w:pPr>
              <w:pStyle w:val="15"/>
              <w:spacing w:before="135" w:line="217" w:lineRule="auto"/>
              <w:ind w:left="113"/>
              <w:rPr>
                <w:color w:val="auto"/>
              </w:rPr>
            </w:pPr>
            <w:r>
              <w:rPr>
                <w:color w:val="auto"/>
                <w:spacing w:val="-3"/>
              </w:rPr>
              <w:t>序号</w:t>
            </w:r>
          </w:p>
        </w:tc>
        <w:tc>
          <w:tcPr>
            <w:tcW w:w="2813" w:type="dxa"/>
            <w:tcBorders>
              <w:top w:val="single" w:color="000000" w:sz="2" w:space="0"/>
            </w:tcBorders>
            <w:vAlign w:val="top"/>
          </w:tcPr>
          <w:p w14:paraId="349E9371">
            <w:pPr>
              <w:pStyle w:val="15"/>
              <w:spacing w:before="134" w:line="217" w:lineRule="auto"/>
              <w:ind w:left="334"/>
              <w:rPr>
                <w:color w:val="auto"/>
              </w:rPr>
            </w:pPr>
            <w:r>
              <w:rPr>
                <w:color w:val="auto"/>
                <w:spacing w:val="-2"/>
              </w:rPr>
              <w:t>招标文件章节条款号</w:t>
            </w:r>
          </w:p>
        </w:tc>
        <w:tc>
          <w:tcPr>
            <w:tcW w:w="2313" w:type="dxa"/>
            <w:tcBorders>
              <w:top w:val="single" w:color="000000" w:sz="2" w:space="0"/>
            </w:tcBorders>
            <w:vAlign w:val="top"/>
          </w:tcPr>
          <w:p w14:paraId="76BBA8E8">
            <w:pPr>
              <w:pStyle w:val="15"/>
              <w:spacing w:before="134" w:line="220" w:lineRule="auto"/>
              <w:ind w:left="441"/>
              <w:rPr>
                <w:color w:val="auto"/>
              </w:rPr>
            </w:pPr>
            <w:r>
              <w:rPr>
                <w:color w:val="auto"/>
                <w:spacing w:val="-2"/>
              </w:rPr>
              <w:t>招标文件要求</w:t>
            </w:r>
          </w:p>
        </w:tc>
        <w:tc>
          <w:tcPr>
            <w:tcW w:w="2431" w:type="dxa"/>
            <w:tcBorders>
              <w:top w:val="single" w:color="000000" w:sz="2" w:space="0"/>
              <w:right w:val="single" w:color="000000" w:sz="2" w:space="0"/>
            </w:tcBorders>
            <w:vAlign w:val="top"/>
          </w:tcPr>
          <w:p w14:paraId="40711CEF">
            <w:pPr>
              <w:pStyle w:val="15"/>
              <w:spacing w:before="134" w:line="220" w:lineRule="auto"/>
              <w:ind w:left="383"/>
              <w:rPr>
                <w:color w:val="auto"/>
              </w:rPr>
            </w:pPr>
            <w:r>
              <w:rPr>
                <w:color w:val="auto"/>
                <w:spacing w:val="-2"/>
              </w:rPr>
              <w:t>投标文件的应答</w:t>
            </w:r>
          </w:p>
        </w:tc>
        <w:tc>
          <w:tcPr>
            <w:tcW w:w="2279" w:type="dxa"/>
            <w:tcBorders>
              <w:top w:val="single" w:color="000000" w:sz="2" w:space="0"/>
              <w:left w:val="single" w:color="000000" w:sz="2" w:space="0"/>
              <w:right w:val="single" w:color="000000" w:sz="2" w:space="0"/>
            </w:tcBorders>
            <w:vAlign w:val="top"/>
          </w:tcPr>
          <w:p w14:paraId="39D64914">
            <w:pPr>
              <w:pStyle w:val="15"/>
              <w:spacing w:before="134" w:line="219" w:lineRule="auto"/>
              <w:ind w:left="661"/>
              <w:rPr>
                <w:color w:val="auto"/>
              </w:rPr>
            </w:pPr>
            <w:r>
              <w:rPr>
                <w:color w:val="auto"/>
                <w:spacing w:val="-1"/>
              </w:rPr>
              <w:t>偏离说明</w:t>
            </w:r>
          </w:p>
        </w:tc>
      </w:tr>
      <w:tr w14:paraId="45B8D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98" w:type="dxa"/>
            <w:tcBorders>
              <w:left w:val="single" w:color="000000" w:sz="2" w:space="0"/>
            </w:tcBorders>
            <w:vAlign w:val="top"/>
          </w:tcPr>
          <w:p w14:paraId="196DA332">
            <w:pPr>
              <w:pStyle w:val="15"/>
              <w:spacing w:before="167" w:line="182" w:lineRule="auto"/>
              <w:ind w:left="309"/>
              <w:rPr>
                <w:color w:val="auto"/>
              </w:rPr>
            </w:pPr>
            <w:r>
              <w:rPr>
                <w:color w:val="auto"/>
              </w:rPr>
              <w:t>1</w:t>
            </w:r>
          </w:p>
        </w:tc>
        <w:tc>
          <w:tcPr>
            <w:tcW w:w="2813" w:type="dxa"/>
            <w:vAlign w:val="top"/>
          </w:tcPr>
          <w:p w14:paraId="5F0F4523">
            <w:pPr>
              <w:rPr>
                <w:rFonts w:ascii="Arial"/>
                <w:color w:val="auto"/>
                <w:sz w:val="21"/>
              </w:rPr>
            </w:pPr>
          </w:p>
        </w:tc>
        <w:tc>
          <w:tcPr>
            <w:tcW w:w="2313" w:type="dxa"/>
            <w:vAlign w:val="top"/>
          </w:tcPr>
          <w:p w14:paraId="7CCF1D15">
            <w:pPr>
              <w:rPr>
                <w:rFonts w:ascii="Arial"/>
                <w:color w:val="auto"/>
                <w:sz w:val="21"/>
              </w:rPr>
            </w:pPr>
          </w:p>
        </w:tc>
        <w:tc>
          <w:tcPr>
            <w:tcW w:w="2431" w:type="dxa"/>
            <w:tcBorders>
              <w:right w:val="single" w:color="000000" w:sz="2" w:space="0"/>
            </w:tcBorders>
            <w:vAlign w:val="top"/>
          </w:tcPr>
          <w:p w14:paraId="0999BAF6">
            <w:pPr>
              <w:rPr>
                <w:rFonts w:ascii="Arial"/>
                <w:color w:val="auto"/>
                <w:sz w:val="21"/>
              </w:rPr>
            </w:pPr>
          </w:p>
        </w:tc>
        <w:tc>
          <w:tcPr>
            <w:tcW w:w="2279" w:type="dxa"/>
            <w:tcBorders>
              <w:left w:val="single" w:color="000000" w:sz="2" w:space="0"/>
              <w:right w:val="single" w:color="000000" w:sz="2" w:space="0"/>
            </w:tcBorders>
            <w:vAlign w:val="top"/>
          </w:tcPr>
          <w:p w14:paraId="4720D207">
            <w:pPr>
              <w:rPr>
                <w:rFonts w:ascii="Arial"/>
                <w:color w:val="auto"/>
                <w:sz w:val="21"/>
              </w:rPr>
            </w:pPr>
          </w:p>
        </w:tc>
      </w:tr>
      <w:tr w14:paraId="1DA12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98" w:type="dxa"/>
            <w:tcBorders>
              <w:left w:val="single" w:color="000000" w:sz="2" w:space="0"/>
            </w:tcBorders>
            <w:vAlign w:val="top"/>
          </w:tcPr>
          <w:p w14:paraId="0655611F">
            <w:pPr>
              <w:pStyle w:val="15"/>
              <w:spacing w:before="161" w:line="184" w:lineRule="auto"/>
              <w:ind w:left="295"/>
              <w:rPr>
                <w:color w:val="auto"/>
              </w:rPr>
            </w:pPr>
            <w:r>
              <w:rPr>
                <w:color w:val="auto"/>
              </w:rPr>
              <w:t>2</w:t>
            </w:r>
          </w:p>
        </w:tc>
        <w:tc>
          <w:tcPr>
            <w:tcW w:w="2813" w:type="dxa"/>
            <w:vAlign w:val="top"/>
          </w:tcPr>
          <w:p w14:paraId="14B1355E">
            <w:pPr>
              <w:rPr>
                <w:rFonts w:ascii="Arial"/>
                <w:color w:val="auto"/>
                <w:sz w:val="21"/>
              </w:rPr>
            </w:pPr>
          </w:p>
        </w:tc>
        <w:tc>
          <w:tcPr>
            <w:tcW w:w="2313" w:type="dxa"/>
            <w:vAlign w:val="top"/>
          </w:tcPr>
          <w:p w14:paraId="25BDCB1C">
            <w:pPr>
              <w:rPr>
                <w:rFonts w:ascii="Arial"/>
                <w:color w:val="auto"/>
                <w:sz w:val="21"/>
              </w:rPr>
            </w:pPr>
          </w:p>
        </w:tc>
        <w:tc>
          <w:tcPr>
            <w:tcW w:w="2431" w:type="dxa"/>
            <w:tcBorders>
              <w:right w:val="single" w:color="000000" w:sz="2" w:space="0"/>
            </w:tcBorders>
            <w:vAlign w:val="top"/>
          </w:tcPr>
          <w:p w14:paraId="6DA732E7">
            <w:pPr>
              <w:rPr>
                <w:rFonts w:ascii="Arial"/>
                <w:color w:val="auto"/>
                <w:sz w:val="21"/>
              </w:rPr>
            </w:pPr>
          </w:p>
        </w:tc>
        <w:tc>
          <w:tcPr>
            <w:tcW w:w="2279" w:type="dxa"/>
            <w:tcBorders>
              <w:left w:val="single" w:color="000000" w:sz="2" w:space="0"/>
              <w:right w:val="single" w:color="000000" w:sz="2" w:space="0"/>
            </w:tcBorders>
            <w:vAlign w:val="top"/>
          </w:tcPr>
          <w:p w14:paraId="59F60DC2">
            <w:pPr>
              <w:rPr>
                <w:rFonts w:ascii="Arial"/>
                <w:color w:val="auto"/>
                <w:sz w:val="21"/>
              </w:rPr>
            </w:pPr>
          </w:p>
        </w:tc>
      </w:tr>
      <w:tr w14:paraId="6D99B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98" w:type="dxa"/>
            <w:tcBorders>
              <w:left w:val="single" w:color="000000" w:sz="2" w:space="0"/>
            </w:tcBorders>
            <w:vAlign w:val="top"/>
          </w:tcPr>
          <w:p w14:paraId="388B8059">
            <w:pPr>
              <w:pStyle w:val="15"/>
              <w:spacing w:before="163" w:line="183" w:lineRule="auto"/>
              <w:ind w:left="297"/>
              <w:rPr>
                <w:color w:val="auto"/>
              </w:rPr>
            </w:pPr>
            <w:r>
              <w:rPr>
                <w:color w:val="auto"/>
              </w:rPr>
              <w:t>3</w:t>
            </w:r>
          </w:p>
        </w:tc>
        <w:tc>
          <w:tcPr>
            <w:tcW w:w="2813" w:type="dxa"/>
            <w:vAlign w:val="top"/>
          </w:tcPr>
          <w:p w14:paraId="1F4459A5">
            <w:pPr>
              <w:rPr>
                <w:rFonts w:ascii="Arial"/>
                <w:color w:val="auto"/>
                <w:sz w:val="21"/>
              </w:rPr>
            </w:pPr>
          </w:p>
        </w:tc>
        <w:tc>
          <w:tcPr>
            <w:tcW w:w="2313" w:type="dxa"/>
            <w:vAlign w:val="top"/>
          </w:tcPr>
          <w:p w14:paraId="71C390E0">
            <w:pPr>
              <w:rPr>
                <w:rFonts w:ascii="Arial"/>
                <w:color w:val="auto"/>
                <w:sz w:val="21"/>
              </w:rPr>
            </w:pPr>
          </w:p>
        </w:tc>
        <w:tc>
          <w:tcPr>
            <w:tcW w:w="2431" w:type="dxa"/>
            <w:tcBorders>
              <w:right w:val="single" w:color="000000" w:sz="2" w:space="0"/>
            </w:tcBorders>
            <w:vAlign w:val="top"/>
          </w:tcPr>
          <w:p w14:paraId="3C842866">
            <w:pPr>
              <w:rPr>
                <w:rFonts w:ascii="Arial"/>
                <w:color w:val="auto"/>
                <w:sz w:val="21"/>
              </w:rPr>
            </w:pPr>
          </w:p>
        </w:tc>
        <w:tc>
          <w:tcPr>
            <w:tcW w:w="2279" w:type="dxa"/>
            <w:tcBorders>
              <w:left w:val="single" w:color="000000" w:sz="2" w:space="0"/>
              <w:right w:val="single" w:color="000000" w:sz="2" w:space="0"/>
            </w:tcBorders>
            <w:vAlign w:val="top"/>
          </w:tcPr>
          <w:p w14:paraId="1D90FA7B">
            <w:pPr>
              <w:rPr>
                <w:rFonts w:ascii="Arial"/>
                <w:color w:val="auto"/>
                <w:sz w:val="21"/>
              </w:rPr>
            </w:pPr>
          </w:p>
        </w:tc>
      </w:tr>
      <w:tr w14:paraId="674C9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98" w:type="dxa"/>
            <w:tcBorders>
              <w:left w:val="single" w:color="000000" w:sz="2" w:space="0"/>
            </w:tcBorders>
            <w:vAlign w:val="top"/>
          </w:tcPr>
          <w:p w14:paraId="2E2731CB">
            <w:pPr>
              <w:pStyle w:val="15"/>
              <w:spacing w:before="130" w:line="371" w:lineRule="exact"/>
              <w:ind w:left="249"/>
              <w:rPr>
                <w:color w:val="auto"/>
              </w:rPr>
            </w:pPr>
            <w:r>
              <w:rPr>
                <w:color w:val="auto"/>
                <w:position w:val="3"/>
              </w:rPr>
              <w:t>…</w:t>
            </w:r>
          </w:p>
        </w:tc>
        <w:tc>
          <w:tcPr>
            <w:tcW w:w="2813" w:type="dxa"/>
            <w:vAlign w:val="top"/>
          </w:tcPr>
          <w:p w14:paraId="6B661DD6">
            <w:pPr>
              <w:pStyle w:val="15"/>
              <w:spacing w:before="130" w:line="371" w:lineRule="exact"/>
              <w:ind w:left="1306"/>
              <w:rPr>
                <w:color w:val="auto"/>
              </w:rPr>
            </w:pPr>
            <w:r>
              <w:rPr>
                <w:color w:val="auto"/>
                <w:position w:val="3"/>
              </w:rPr>
              <w:t>…</w:t>
            </w:r>
          </w:p>
        </w:tc>
        <w:tc>
          <w:tcPr>
            <w:tcW w:w="2313" w:type="dxa"/>
            <w:vAlign w:val="top"/>
          </w:tcPr>
          <w:p w14:paraId="1EF25DB7">
            <w:pPr>
              <w:pStyle w:val="15"/>
              <w:spacing w:before="130" w:line="371" w:lineRule="exact"/>
              <w:ind w:left="1053"/>
              <w:rPr>
                <w:color w:val="auto"/>
              </w:rPr>
            </w:pPr>
            <w:r>
              <w:rPr>
                <w:color w:val="auto"/>
                <w:position w:val="3"/>
              </w:rPr>
              <w:t>…</w:t>
            </w:r>
          </w:p>
        </w:tc>
        <w:tc>
          <w:tcPr>
            <w:tcW w:w="2431" w:type="dxa"/>
            <w:tcBorders>
              <w:right w:val="single" w:color="000000" w:sz="2" w:space="0"/>
            </w:tcBorders>
            <w:vAlign w:val="top"/>
          </w:tcPr>
          <w:p w14:paraId="12FC709D">
            <w:pPr>
              <w:pStyle w:val="15"/>
              <w:spacing w:before="130" w:line="371" w:lineRule="exact"/>
              <w:ind w:left="1116"/>
              <w:rPr>
                <w:color w:val="auto"/>
              </w:rPr>
            </w:pPr>
            <w:r>
              <w:rPr>
                <w:color w:val="auto"/>
                <w:position w:val="3"/>
              </w:rPr>
              <w:t>…</w:t>
            </w:r>
          </w:p>
        </w:tc>
        <w:tc>
          <w:tcPr>
            <w:tcW w:w="2279" w:type="dxa"/>
            <w:tcBorders>
              <w:left w:val="single" w:color="000000" w:sz="2" w:space="0"/>
              <w:right w:val="single" w:color="000000" w:sz="2" w:space="0"/>
            </w:tcBorders>
            <w:vAlign w:val="top"/>
          </w:tcPr>
          <w:p w14:paraId="4423E688">
            <w:pPr>
              <w:pStyle w:val="15"/>
              <w:spacing w:before="130" w:line="371" w:lineRule="exact"/>
              <w:ind w:left="1041"/>
              <w:rPr>
                <w:color w:val="auto"/>
              </w:rPr>
            </w:pPr>
            <w:r>
              <w:rPr>
                <w:color w:val="auto"/>
                <w:position w:val="3"/>
              </w:rPr>
              <w:t>…</w:t>
            </w:r>
          </w:p>
        </w:tc>
      </w:tr>
      <w:tr w14:paraId="03DA0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0534" w:type="dxa"/>
            <w:gridSpan w:val="5"/>
            <w:tcBorders>
              <w:left w:val="single" w:color="000000" w:sz="2" w:space="0"/>
              <w:bottom w:val="single" w:color="000000" w:sz="2" w:space="0"/>
              <w:right w:val="single" w:color="000000" w:sz="2" w:space="0"/>
            </w:tcBorders>
            <w:vAlign w:val="top"/>
          </w:tcPr>
          <w:p w14:paraId="7AE9421B">
            <w:pPr>
              <w:pStyle w:val="15"/>
              <w:spacing w:before="31" w:line="226" w:lineRule="auto"/>
              <w:ind w:left="41" w:right="29" w:hanging="2"/>
              <w:rPr>
                <w:color w:val="auto"/>
              </w:rPr>
            </w:pPr>
            <w:r>
              <w:rPr>
                <w:b/>
                <w:bCs/>
                <w:color w:val="auto"/>
                <w:spacing w:val="-3"/>
              </w:rPr>
              <w:t>投标人保证：</w:t>
            </w:r>
            <w:r>
              <w:rPr>
                <w:color w:val="auto"/>
                <w:spacing w:val="-3"/>
              </w:rPr>
              <w:t>除本商务、合同条款偏离表列出的偏离外，我单位对招标文件的其他商务、合同条款完</w:t>
            </w:r>
            <w:r>
              <w:rPr>
                <w:color w:val="auto"/>
                <w:spacing w:val="15"/>
              </w:rPr>
              <w:t xml:space="preserve"> </w:t>
            </w:r>
            <w:r>
              <w:rPr>
                <w:color w:val="auto"/>
                <w:spacing w:val="-5"/>
              </w:rPr>
              <w:t>全响应，无偏离。</w:t>
            </w:r>
          </w:p>
        </w:tc>
      </w:tr>
    </w:tbl>
    <w:p w14:paraId="454B69AA">
      <w:pPr>
        <w:spacing w:before="28" w:line="219" w:lineRule="auto"/>
        <w:ind w:left="109"/>
        <w:rPr>
          <w:rFonts w:ascii="楷体" w:hAnsi="楷体" w:eastAsia="楷体" w:cs="楷体"/>
          <w:color w:val="auto"/>
          <w:sz w:val="24"/>
          <w:szCs w:val="24"/>
        </w:rPr>
      </w:pPr>
      <w:r>
        <w:rPr>
          <w:rFonts w:ascii="楷体" w:hAnsi="楷体" w:eastAsia="楷体" w:cs="楷体"/>
          <w:b/>
          <w:bCs/>
          <w:color w:val="auto"/>
          <w:spacing w:val="-3"/>
          <w:sz w:val="24"/>
          <w:szCs w:val="24"/>
        </w:rPr>
        <w:t>备注</w:t>
      </w:r>
      <w:r>
        <w:rPr>
          <w:rFonts w:ascii="楷体" w:hAnsi="楷体" w:eastAsia="楷体" w:cs="楷体"/>
          <w:color w:val="auto"/>
          <w:spacing w:val="-3"/>
          <w:sz w:val="24"/>
          <w:szCs w:val="24"/>
        </w:rPr>
        <w:t>：</w:t>
      </w:r>
    </w:p>
    <w:p w14:paraId="73A7937F">
      <w:pPr>
        <w:spacing w:before="28" w:line="215" w:lineRule="auto"/>
        <w:ind w:left="607"/>
        <w:rPr>
          <w:rFonts w:ascii="楷体" w:hAnsi="楷体" w:eastAsia="楷体" w:cs="楷体"/>
          <w:color w:val="auto"/>
          <w:sz w:val="24"/>
          <w:szCs w:val="24"/>
        </w:rPr>
      </w:pPr>
      <w:r>
        <w:rPr>
          <w:rFonts w:ascii="楷体" w:hAnsi="楷体" w:eastAsia="楷体" w:cs="楷体"/>
          <w:color w:val="auto"/>
          <w:spacing w:val="-2"/>
          <w:sz w:val="24"/>
          <w:szCs w:val="24"/>
        </w:rPr>
        <w:t>1.投标人应根据招标文件第六章“政府采购</w:t>
      </w:r>
      <w:r>
        <w:rPr>
          <w:rFonts w:ascii="楷体" w:hAnsi="楷体" w:eastAsia="楷体" w:cs="楷体"/>
          <w:color w:val="auto"/>
          <w:spacing w:val="-3"/>
          <w:sz w:val="24"/>
          <w:szCs w:val="24"/>
        </w:rPr>
        <w:t>合同”填写本表；</w:t>
      </w:r>
    </w:p>
    <w:p w14:paraId="10F1A6C0">
      <w:pPr>
        <w:spacing w:before="27" w:line="226" w:lineRule="auto"/>
        <w:ind w:left="119" w:right="114" w:firstLine="473"/>
        <w:rPr>
          <w:rFonts w:ascii="楷体" w:hAnsi="楷体" w:eastAsia="楷体" w:cs="楷体"/>
          <w:color w:val="auto"/>
          <w:sz w:val="24"/>
          <w:szCs w:val="24"/>
        </w:rPr>
      </w:pPr>
      <w:r>
        <w:rPr>
          <w:rFonts w:ascii="楷体" w:hAnsi="楷体" w:eastAsia="楷体" w:cs="楷体"/>
          <w:color w:val="auto"/>
          <w:spacing w:val="1"/>
          <w:sz w:val="24"/>
          <w:szCs w:val="24"/>
        </w:rPr>
        <w:t>2.</w:t>
      </w:r>
      <w:r>
        <w:rPr>
          <w:rFonts w:ascii="楷体" w:hAnsi="楷体" w:eastAsia="楷体" w:cs="楷体"/>
          <w:b/>
          <w:bCs/>
          <w:color w:val="auto"/>
          <w:spacing w:val="1"/>
          <w:sz w:val="24"/>
          <w:szCs w:val="24"/>
        </w:rPr>
        <w:t>投标人如果对招标文件第二章投标须知及第六章政府采购合同条款的响应</w:t>
      </w:r>
      <w:r>
        <w:rPr>
          <w:rFonts w:ascii="楷体" w:hAnsi="楷体" w:eastAsia="楷体" w:cs="楷体"/>
          <w:b/>
          <w:bCs/>
          <w:color w:val="auto"/>
          <w:sz w:val="24"/>
          <w:szCs w:val="24"/>
        </w:rPr>
        <w:t>有偏离，应将偏离</w:t>
      </w:r>
      <w:r>
        <w:rPr>
          <w:rFonts w:ascii="楷体" w:hAnsi="楷体" w:eastAsia="楷体" w:cs="楷体"/>
          <w:color w:val="auto"/>
          <w:sz w:val="24"/>
          <w:szCs w:val="24"/>
        </w:rPr>
        <w:t xml:space="preserve"> </w:t>
      </w:r>
      <w:r>
        <w:rPr>
          <w:rFonts w:ascii="楷体" w:hAnsi="楷体" w:eastAsia="楷体" w:cs="楷体"/>
          <w:b/>
          <w:bCs/>
          <w:color w:val="auto"/>
          <w:spacing w:val="-5"/>
          <w:sz w:val="24"/>
          <w:szCs w:val="24"/>
        </w:rPr>
        <w:t>条款逐条如实应答，并作出说明；</w:t>
      </w:r>
    </w:p>
    <w:p w14:paraId="7EE37457">
      <w:pPr>
        <w:spacing w:before="37" w:line="212" w:lineRule="auto"/>
        <w:ind w:left="594"/>
        <w:rPr>
          <w:rFonts w:ascii="楷体" w:hAnsi="楷体" w:eastAsia="楷体" w:cs="楷体"/>
          <w:color w:val="auto"/>
          <w:sz w:val="24"/>
          <w:szCs w:val="24"/>
        </w:rPr>
      </w:pPr>
      <w:r>
        <w:rPr>
          <w:rFonts w:ascii="楷体" w:hAnsi="楷体" w:eastAsia="楷体" w:cs="楷体"/>
          <w:color w:val="auto"/>
          <w:spacing w:val="-1"/>
          <w:sz w:val="24"/>
          <w:szCs w:val="24"/>
        </w:rPr>
        <w:t>3.如不提供此表，则视为投标人不满足招标文件第六章的所有条款要求，其投标无</w:t>
      </w:r>
      <w:r>
        <w:rPr>
          <w:rFonts w:ascii="楷体" w:hAnsi="楷体" w:eastAsia="楷体" w:cs="楷体"/>
          <w:color w:val="auto"/>
          <w:spacing w:val="-2"/>
          <w:sz w:val="24"/>
          <w:szCs w:val="24"/>
        </w:rPr>
        <w:t>效。</w:t>
      </w:r>
    </w:p>
    <w:p w14:paraId="2CA163FE">
      <w:pPr>
        <w:spacing w:before="35" w:line="231" w:lineRule="auto"/>
        <w:ind w:left="111" w:right="110" w:firstLine="477"/>
        <w:rPr>
          <w:rFonts w:ascii="楷体" w:hAnsi="楷体" w:eastAsia="楷体" w:cs="楷体"/>
          <w:color w:val="auto"/>
          <w:sz w:val="24"/>
          <w:szCs w:val="24"/>
        </w:rPr>
      </w:pPr>
      <w:r>
        <w:rPr>
          <w:rFonts w:ascii="楷体" w:hAnsi="楷体" w:eastAsia="楷体" w:cs="楷体"/>
          <w:color w:val="auto"/>
          <w:spacing w:val="-2"/>
          <w:sz w:val="24"/>
          <w:szCs w:val="24"/>
        </w:rPr>
        <w:t>4.在采购人与中标人签订合同时，如中标人未在投标文件“商务、合同条</w:t>
      </w:r>
      <w:r>
        <w:rPr>
          <w:rFonts w:ascii="楷体" w:hAnsi="楷体" w:eastAsia="楷体" w:cs="楷体"/>
          <w:color w:val="auto"/>
          <w:spacing w:val="-3"/>
          <w:sz w:val="24"/>
          <w:szCs w:val="24"/>
        </w:rPr>
        <w:t>款偏离表”中列出偏离</w:t>
      </w:r>
      <w:r>
        <w:rPr>
          <w:rFonts w:ascii="楷体" w:hAnsi="楷体" w:eastAsia="楷体" w:cs="楷体"/>
          <w:color w:val="auto"/>
          <w:sz w:val="24"/>
          <w:szCs w:val="24"/>
        </w:rPr>
        <w:t xml:space="preserve"> </w:t>
      </w:r>
      <w:r>
        <w:rPr>
          <w:rFonts w:ascii="楷体" w:hAnsi="楷体" w:eastAsia="楷体" w:cs="楷体"/>
          <w:color w:val="auto"/>
          <w:spacing w:val="-2"/>
          <w:sz w:val="24"/>
          <w:szCs w:val="24"/>
        </w:rPr>
        <w:t>说明，无论已发生或即将发生任何情形，均视为完全符合招标文件要</w:t>
      </w:r>
      <w:r>
        <w:rPr>
          <w:rFonts w:ascii="楷体" w:hAnsi="楷体" w:eastAsia="楷体" w:cs="楷体"/>
          <w:color w:val="auto"/>
          <w:spacing w:val="-3"/>
          <w:sz w:val="24"/>
          <w:szCs w:val="24"/>
        </w:rPr>
        <w:t>求，并写入合同。若中标人在合</w:t>
      </w:r>
      <w:r>
        <w:rPr>
          <w:rFonts w:ascii="楷体" w:hAnsi="楷体" w:eastAsia="楷体" w:cs="楷体"/>
          <w:color w:val="auto"/>
          <w:sz w:val="24"/>
          <w:szCs w:val="24"/>
        </w:rPr>
        <w:t xml:space="preserve"> </w:t>
      </w:r>
      <w:r>
        <w:rPr>
          <w:rFonts w:ascii="楷体" w:hAnsi="楷体" w:eastAsia="楷体" w:cs="楷体"/>
          <w:color w:val="auto"/>
          <w:spacing w:val="-1"/>
          <w:sz w:val="24"/>
          <w:szCs w:val="24"/>
        </w:rPr>
        <w:t>同签订前，以上述事项为借口而不履行合同签订手续及执行合同，则视作拒绝与采购人签订合同。</w:t>
      </w:r>
    </w:p>
    <w:p w14:paraId="61BB4A09">
      <w:pPr>
        <w:pStyle w:val="2"/>
        <w:spacing w:line="264" w:lineRule="auto"/>
        <w:rPr>
          <w:color w:val="auto"/>
        </w:rPr>
      </w:pPr>
    </w:p>
    <w:p w14:paraId="3650EEE5">
      <w:pPr>
        <w:spacing w:before="78" w:line="217" w:lineRule="auto"/>
        <w:ind w:left="116"/>
        <w:rPr>
          <w:rFonts w:ascii="楷体" w:hAnsi="楷体" w:eastAsia="楷体" w:cs="楷体"/>
          <w:color w:val="auto"/>
          <w:sz w:val="24"/>
          <w:szCs w:val="24"/>
        </w:rPr>
      </w:pPr>
      <w:r>
        <w:rPr>
          <w:rFonts w:ascii="楷体" w:hAnsi="楷体" w:eastAsia="楷体" w:cs="楷体"/>
          <w:color w:val="auto"/>
          <w:spacing w:val="-5"/>
          <w:sz w:val="24"/>
          <w:szCs w:val="24"/>
        </w:rPr>
        <w:t>投标人名称（盖单位章</w:t>
      </w:r>
      <w:r>
        <w:rPr>
          <w:rFonts w:ascii="楷体" w:hAnsi="楷体" w:eastAsia="楷体" w:cs="楷体"/>
          <w:color w:val="auto"/>
          <w:spacing w:val="-1"/>
          <w:sz w:val="24"/>
          <w:szCs w:val="24"/>
        </w:rPr>
        <w:t>）：</w:t>
      </w:r>
    </w:p>
    <w:p w14:paraId="1B78ACCB">
      <w:pPr>
        <w:spacing w:before="30" w:line="228" w:lineRule="auto"/>
        <w:ind w:left="164" w:right="4142" w:hanging="32"/>
        <w:rPr>
          <w:rFonts w:ascii="楷体" w:hAnsi="楷体" w:eastAsia="楷体" w:cs="楷体"/>
          <w:color w:val="auto"/>
          <w:sz w:val="24"/>
          <w:szCs w:val="24"/>
        </w:rPr>
      </w:pPr>
      <w:r>
        <w:rPr>
          <w:rFonts w:ascii="楷体" w:hAnsi="楷体" w:eastAsia="楷体" w:cs="楷体"/>
          <w:color w:val="auto"/>
          <w:spacing w:val="-3"/>
          <w:sz w:val="24"/>
          <w:szCs w:val="24"/>
        </w:rPr>
        <w:t>法定代表人（单位负责人）或其授权代理人（签字或印章</w:t>
      </w:r>
      <w:r>
        <w:rPr>
          <w:rFonts w:ascii="楷体" w:hAnsi="楷体" w:eastAsia="楷体" w:cs="楷体"/>
          <w:color w:val="auto"/>
          <w:spacing w:val="1"/>
          <w:sz w:val="24"/>
          <w:szCs w:val="24"/>
        </w:rPr>
        <w:t>）：</w:t>
      </w:r>
      <w:r>
        <w:rPr>
          <w:rFonts w:ascii="楷体" w:hAnsi="楷体" w:eastAsia="楷体" w:cs="楷体"/>
          <w:color w:val="auto"/>
          <w:sz w:val="24"/>
          <w:szCs w:val="24"/>
        </w:rPr>
        <w:t xml:space="preserve"> </w:t>
      </w:r>
      <w:r>
        <w:rPr>
          <w:rFonts w:ascii="楷体" w:hAnsi="楷体" w:eastAsia="楷体" w:cs="楷体"/>
          <w:color w:val="auto"/>
          <w:spacing w:val="-9"/>
          <w:sz w:val="24"/>
          <w:szCs w:val="24"/>
        </w:rPr>
        <w:t>日期：年月日</w:t>
      </w:r>
    </w:p>
    <w:p w14:paraId="7A1C4ECE">
      <w:pPr>
        <w:spacing w:line="228" w:lineRule="auto"/>
        <w:rPr>
          <w:rFonts w:ascii="楷体" w:hAnsi="楷体" w:eastAsia="楷体" w:cs="楷体"/>
          <w:color w:val="auto"/>
          <w:sz w:val="24"/>
          <w:szCs w:val="24"/>
        </w:rPr>
        <w:sectPr>
          <w:headerReference r:id="rId81" w:type="default"/>
          <w:footerReference r:id="rId82" w:type="default"/>
          <w:pgSz w:w="11909" w:h="16839"/>
          <w:pgMar w:top="1080" w:right="609" w:bottom="1042" w:left="614" w:header="769" w:footer="732" w:gutter="0"/>
          <w:pgNumType w:fmt="decimal"/>
          <w:cols w:space="720" w:num="1"/>
        </w:sectPr>
      </w:pPr>
    </w:p>
    <w:p w14:paraId="03F584DF">
      <w:pPr>
        <w:pStyle w:val="2"/>
        <w:spacing w:line="250" w:lineRule="auto"/>
        <w:rPr>
          <w:color w:val="auto"/>
        </w:rPr>
      </w:pPr>
    </w:p>
    <w:p w14:paraId="781900A3">
      <w:pPr>
        <w:pStyle w:val="2"/>
        <w:spacing w:line="251" w:lineRule="auto"/>
        <w:rPr>
          <w:color w:val="auto"/>
        </w:rPr>
      </w:pPr>
    </w:p>
    <w:p w14:paraId="255D58F3">
      <w:pPr>
        <w:pStyle w:val="2"/>
        <w:spacing w:line="251" w:lineRule="auto"/>
        <w:rPr>
          <w:color w:val="auto"/>
        </w:rPr>
      </w:pPr>
    </w:p>
    <w:p w14:paraId="39859F18">
      <w:pPr>
        <w:pStyle w:val="2"/>
        <w:spacing w:line="251" w:lineRule="auto"/>
        <w:rPr>
          <w:color w:val="auto"/>
        </w:rPr>
      </w:pPr>
    </w:p>
    <w:p w14:paraId="04C72507">
      <w:pPr>
        <w:pStyle w:val="2"/>
        <w:spacing w:line="251" w:lineRule="auto"/>
        <w:rPr>
          <w:color w:val="auto"/>
        </w:rPr>
      </w:pPr>
    </w:p>
    <w:p w14:paraId="13DAF6B8">
      <w:pPr>
        <w:pStyle w:val="2"/>
        <w:spacing w:line="251" w:lineRule="auto"/>
        <w:rPr>
          <w:color w:val="auto"/>
        </w:rPr>
      </w:pPr>
    </w:p>
    <w:p w14:paraId="2A45F10C">
      <w:pPr>
        <w:pStyle w:val="2"/>
        <w:spacing w:line="251" w:lineRule="auto"/>
        <w:rPr>
          <w:color w:val="auto"/>
        </w:rPr>
      </w:pPr>
    </w:p>
    <w:p w14:paraId="7ABBC027">
      <w:pPr>
        <w:spacing w:before="234" w:line="220" w:lineRule="auto"/>
        <w:ind w:left="3916"/>
        <w:rPr>
          <w:rFonts w:ascii="楷体" w:hAnsi="楷体" w:eastAsia="楷体" w:cs="楷体"/>
          <w:color w:val="auto"/>
          <w:sz w:val="72"/>
          <w:szCs w:val="72"/>
        </w:rPr>
      </w:pPr>
      <w:r>
        <w:rPr>
          <w:rFonts w:ascii="楷体" w:hAnsi="楷体" w:eastAsia="楷体" w:cs="楷体"/>
          <w:b/>
          <w:bCs/>
          <w:color w:val="auto"/>
          <w:spacing w:val="-11"/>
          <w:sz w:val="72"/>
          <w:szCs w:val="72"/>
        </w:rPr>
        <w:t>政府采购</w:t>
      </w:r>
    </w:p>
    <w:p w14:paraId="117DCD20">
      <w:pPr>
        <w:pStyle w:val="2"/>
        <w:spacing w:line="293" w:lineRule="auto"/>
        <w:rPr>
          <w:color w:val="auto"/>
        </w:rPr>
      </w:pPr>
    </w:p>
    <w:p w14:paraId="63099002">
      <w:pPr>
        <w:spacing w:before="273" w:line="218" w:lineRule="auto"/>
        <w:ind w:left="2014"/>
        <w:rPr>
          <w:rFonts w:ascii="楷体" w:hAnsi="楷体" w:eastAsia="楷体" w:cs="楷体"/>
          <w:color w:val="auto"/>
          <w:sz w:val="84"/>
          <w:szCs w:val="84"/>
        </w:rPr>
      </w:pPr>
      <w:r>
        <w:rPr>
          <w:rFonts w:ascii="楷体" w:hAnsi="楷体" w:eastAsia="楷体" w:cs="楷体"/>
          <w:b/>
          <w:bCs/>
          <w:color w:val="auto"/>
          <w:spacing w:val="-12"/>
          <w:sz w:val="84"/>
          <w:szCs w:val="84"/>
        </w:rPr>
        <w:t>货物项目投标文件</w:t>
      </w:r>
    </w:p>
    <w:p w14:paraId="6713A173">
      <w:pPr>
        <w:pStyle w:val="2"/>
        <w:spacing w:line="439" w:lineRule="auto"/>
        <w:rPr>
          <w:color w:val="auto"/>
        </w:rPr>
      </w:pPr>
    </w:p>
    <w:p w14:paraId="64AE7E95">
      <w:pPr>
        <w:spacing w:before="143" w:line="217" w:lineRule="auto"/>
        <w:ind w:left="3512"/>
        <w:rPr>
          <w:rFonts w:ascii="楷体" w:hAnsi="楷体" w:eastAsia="楷体" w:cs="楷体"/>
          <w:color w:val="auto"/>
          <w:sz w:val="44"/>
          <w:szCs w:val="44"/>
        </w:rPr>
      </w:pPr>
      <w:r>
        <w:rPr>
          <w:rFonts w:ascii="楷体" w:hAnsi="楷体" w:eastAsia="楷体" w:cs="楷体"/>
          <w:color w:val="auto"/>
          <w:spacing w:val="-4"/>
          <w:sz w:val="44"/>
          <w:szCs w:val="44"/>
        </w:rPr>
        <w:t>第三部分 技术文件</w:t>
      </w:r>
    </w:p>
    <w:p w14:paraId="534A2A1C">
      <w:pPr>
        <w:pStyle w:val="2"/>
        <w:spacing w:line="263" w:lineRule="auto"/>
        <w:rPr>
          <w:color w:val="auto"/>
        </w:rPr>
      </w:pPr>
    </w:p>
    <w:p w14:paraId="6D5A61B2">
      <w:pPr>
        <w:pStyle w:val="2"/>
        <w:spacing w:line="263" w:lineRule="auto"/>
        <w:rPr>
          <w:color w:val="auto"/>
        </w:rPr>
      </w:pPr>
    </w:p>
    <w:p w14:paraId="1BAFEE07">
      <w:pPr>
        <w:pStyle w:val="2"/>
        <w:spacing w:line="264" w:lineRule="auto"/>
        <w:rPr>
          <w:color w:val="auto"/>
        </w:rPr>
      </w:pPr>
    </w:p>
    <w:p w14:paraId="26C71E06">
      <w:pPr>
        <w:spacing w:before="98" w:line="347" w:lineRule="auto"/>
        <w:ind w:left="2099" w:right="6534"/>
        <w:rPr>
          <w:rFonts w:ascii="楷体" w:hAnsi="楷体" w:eastAsia="楷体" w:cs="楷体"/>
          <w:color w:val="auto"/>
          <w:sz w:val="30"/>
          <w:szCs w:val="30"/>
        </w:rPr>
      </w:pPr>
      <w:r>
        <w:rPr>
          <w:rFonts w:ascii="楷体" w:hAnsi="楷体" w:eastAsia="楷体" w:cs="楷体"/>
          <w:b/>
          <w:bCs/>
          <w:color w:val="auto"/>
          <w:spacing w:val="-3"/>
          <w:sz w:val="30"/>
          <w:szCs w:val="30"/>
        </w:rPr>
        <w:t>采购项目名称:</w:t>
      </w:r>
      <w:r>
        <w:rPr>
          <w:rFonts w:ascii="楷体" w:hAnsi="楷体" w:eastAsia="楷体" w:cs="楷体"/>
          <w:color w:val="auto"/>
          <w:spacing w:val="3"/>
          <w:sz w:val="30"/>
          <w:szCs w:val="30"/>
        </w:rPr>
        <w:t xml:space="preserve"> </w:t>
      </w:r>
      <w:r>
        <w:rPr>
          <w:rFonts w:ascii="楷体" w:hAnsi="楷体" w:eastAsia="楷体" w:cs="楷体"/>
          <w:b/>
          <w:bCs/>
          <w:color w:val="auto"/>
          <w:spacing w:val="-23"/>
          <w:sz w:val="30"/>
          <w:szCs w:val="30"/>
        </w:rPr>
        <w:t>采</w:t>
      </w:r>
      <w:r>
        <w:rPr>
          <w:rFonts w:ascii="楷体" w:hAnsi="楷体" w:eastAsia="楷体" w:cs="楷体"/>
          <w:color w:val="auto"/>
          <w:spacing w:val="7"/>
          <w:sz w:val="30"/>
          <w:szCs w:val="30"/>
        </w:rPr>
        <w:t xml:space="preserve">   </w:t>
      </w:r>
      <w:r>
        <w:rPr>
          <w:rFonts w:ascii="楷体" w:hAnsi="楷体" w:eastAsia="楷体" w:cs="楷体"/>
          <w:b/>
          <w:bCs/>
          <w:color w:val="auto"/>
          <w:spacing w:val="-23"/>
          <w:sz w:val="30"/>
          <w:szCs w:val="30"/>
        </w:rPr>
        <w:t>购</w:t>
      </w:r>
      <w:r>
        <w:rPr>
          <w:rFonts w:ascii="楷体" w:hAnsi="楷体" w:eastAsia="楷体" w:cs="楷体"/>
          <w:color w:val="auto"/>
          <w:spacing w:val="2"/>
          <w:sz w:val="30"/>
          <w:szCs w:val="30"/>
        </w:rPr>
        <w:t xml:space="preserve">   </w:t>
      </w:r>
      <w:r>
        <w:rPr>
          <w:rFonts w:ascii="楷体" w:hAnsi="楷体" w:eastAsia="楷体" w:cs="楷体"/>
          <w:b/>
          <w:bCs/>
          <w:color w:val="auto"/>
          <w:spacing w:val="-23"/>
          <w:sz w:val="30"/>
          <w:szCs w:val="30"/>
        </w:rPr>
        <w:t>人：</w:t>
      </w:r>
    </w:p>
    <w:p w14:paraId="3A5A5B48">
      <w:pPr>
        <w:spacing w:before="42" w:line="343" w:lineRule="auto"/>
        <w:ind w:left="2104" w:right="6024" w:hanging="2"/>
        <w:rPr>
          <w:rFonts w:ascii="楷体" w:hAnsi="楷体" w:eastAsia="楷体" w:cs="楷体"/>
          <w:color w:val="auto"/>
          <w:sz w:val="30"/>
          <w:szCs w:val="30"/>
        </w:rPr>
      </w:pPr>
      <w:r>
        <w:rPr>
          <w:rFonts w:ascii="楷体" w:hAnsi="楷体" w:eastAsia="楷体" w:cs="楷体"/>
          <w:b/>
          <w:bCs/>
          <w:color w:val="auto"/>
          <w:spacing w:val="-3"/>
          <w:sz w:val="30"/>
          <w:szCs w:val="30"/>
        </w:rPr>
        <w:t>政府采购计划编号:</w:t>
      </w:r>
      <w:r>
        <w:rPr>
          <w:rFonts w:ascii="楷体" w:hAnsi="楷体" w:eastAsia="楷体" w:cs="楷体"/>
          <w:color w:val="auto"/>
          <w:spacing w:val="4"/>
          <w:sz w:val="30"/>
          <w:szCs w:val="30"/>
        </w:rPr>
        <w:t xml:space="preserve"> </w:t>
      </w:r>
      <w:r>
        <w:rPr>
          <w:rFonts w:ascii="楷体" w:hAnsi="楷体" w:eastAsia="楷体" w:cs="楷体"/>
          <w:b/>
          <w:bCs/>
          <w:color w:val="auto"/>
          <w:spacing w:val="4"/>
          <w:sz w:val="30"/>
          <w:szCs w:val="30"/>
        </w:rPr>
        <w:t>委托代理编号:</w:t>
      </w:r>
    </w:p>
    <w:p w14:paraId="54FED363">
      <w:pPr>
        <w:spacing w:before="52" w:line="221" w:lineRule="auto"/>
        <w:ind w:left="2099"/>
        <w:rPr>
          <w:rFonts w:ascii="楷体" w:hAnsi="楷体" w:eastAsia="楷体" w:cs="楷体"/>
          <w:color w:val="auto"/>
          <w:sz w:val="30"/>
          <w:szCs w:val="30"/>
        </w:rPr>
      </w:pPr>
      <w:r>
        <w:rPr>
          <w:rFonts w:ascii="楷体" w:hAnsi="楷体" w:eastAsia="楷体" w:cs="楷体"/>
          <w:b/>
          <w:bCs/>
          <w:color w:val="auto"/>
          <w:spacing w:val="-7"/>
          <w:sz w:val="30"/>
          <w:szCs w:val="30"/>
        </w:rPr>
        <w:t>采购代理机构：</w:t>
      </w:r>
    </w:p>
    <w:p w14:paraId="2B78AE22">
      <w:pPr>
        <w:pStyle w:val="2"/>
        <w:spacing w:line="266" w:lineRule="auto"/>
        <w:rPr>
          <w:color w:val="auto"/>
        </w:rPr>
      </w:pPr>
    </w:p>
    <w:p w14:paraId="215AFD38">
      <w:pPr>
        <w:pStyle w:val="2"/>
        <w:spacing w:line="266" w:lineRule="auto"/>
        <w:rPr>
          <w:color w:val="auto"/>
        </w:rPr>
      </w:pPr>
    </w:p>
    <w:p w14:paraId="693398F0">
      <w:pPr>
        <w:pStyle w:val="2"/>
        <w:spacing w:line="266" w:lineRule="auto"/>
        <w:rPr>
          <w:color w:val="auto"/>
        </w:rPr>
      </w:pPr>
    </w:p>
    <w:p w14:paraId="29B51D51">
      <w:pPr>
        <w:pStyle w:val="2"/>
        <w:spacing w:line="266" w:lineRule="auto"/>
        <w:rPr>
          <w:color w:val="auto"/>
        </w:rPr>
      </w:pPr>
    </w:p>
    <w:p w14:paraId="3C1F9554">
      <w:pPr>
        <w:pStyle w:val="2"/>
        <w:spacing w:line="267" w:lineRule="auto"/>
        <w:rPr>
          <w:color w:val="auto"/>
        </w:rPr>
      </w:pPr>
    </w:p>
    <w:p w14:paraId="22DFA988">
      <w:pPr>
        <w:pStyle w:val="2"/>
        <w:spacing w:line="267" w:lineRule="auto"/>
        <w:rPr>
          <w:color w:val="auto"/>
        </w:rPr>
      </w:pPr>
    </w:p>
    <w:p w14:paraId="39D17F06">
      <w:pPr>
        <w:pStyle w:val="2"/>
        <w:spacing w:line="267" w:lineRule="auto"/>
        <w:rPr>
          <w:color w:val="auto"/>
        </w:rPr>
      </w:pPr>
    </w:p>
    <w:p w14:paraId="55C1D3F3">
      <w:pPr>
        <w:spacing w:before="98" w:line="226" w:lineRule="auto"/>
        <w:ind w:left="2107"/>
        <w:rPr>
          <w:rFonts w:ascii="楷体" w:hAnsi="楷体" w:eastAsia="楷体" w:cs="楷体"/>
          <w:color w:val="auto"/>
          <w:sz w:val="30"/>
          <w:szCs w:val="30"/>
        </w:rPr>
      </w:pPr>
      <w:r>
        <w:rPr>
          <w:rFonts w:ascii="楷体" w:hAnsi="楷体" w:eastAsia="楷体" w:cs="楷体"/>
          <w:b/>
          <w:bCs/>
          <w:color w:val="auto"/>
          <w:spacing w:val="-16"/>
          <w:sz w:val="30"/>
          <w:szCs w:val="30"/>
        </w:rPr>
        <w:t>投</w:t>
      </w:r>
      <w:r>
        <w:rPr>
          <w:rFonts w:ascii="楷体" w:hAnsi="楷体" w:eastAsia="楷体" w:cs="楷体"/>
          <w:color w:val="auto"/>
          <w:spacing w:val="3"/>
          <w:sz w:val="30"/>
          <w:szCs w:val="30"/>
        </w:rPr>
        <w:t xml:space="preserve">    </w:t>
      </w:r>
      <w:r>
        <w:rPr>
          <w:rFonts w:ascii="楷体" w:hAnsi="楷体" w:eastAsia="楷体" w:cs="楷体"/>
          <w:b/>
          <w:bCs/>
          <w:color w:val="auto"/>
          <w:spacing w:val="-16"/>
          <w:sz w:val="30"/>
          <w:szCs w:val="30"/>
        </w:rPr>
        <w:t>标</w:t>
      </w:r>
      <w:r>
        <w:rPr>
          <w:rFonts w:ascii="楷体" w:hAnsi="楷体" w:eastAsia="楷体" w:cs="楷体"/>
          <w:color w:val="auto"/>
          <w:spacing w:val="4"/>
          <w:sz w:val="30"/>
          <w:szCs w:val="30"/>
        </w:rPr>
        <w:t xml:space="preserve">  </w:t>
      </w:r>
      <w:r>
        <w:rPr>
          <w:rFonts w:ascii="楷体" w:hAnsi="楷体" w:eastAsia="楷体" w:cs="楷体"/>
          <w:b/>
          <w:bCs/>
          <w:color w:val="auto"/>
          <w:spacing w:val="-16"/>
          <w:sz w:val="30"/>
          <w:szCs w:val="30"/>
        </w:rPr>
        <w:t>人：</w:t>
      </w:r>
    </w:p>
    <w:p w14:paraId="1A9065B9">
      <w:pPr>
        <w:spacing w:before="226" w:line="218" w:lineRule="auto"/>
        <w:ind w:left="4782"/>
        <w:rPr>
          <w:rFonts w:ascii="楷体" w:hAnsi="楷体" w:eastAsia="楷体" w:cs="楷体"/>
          <w:color w:val="auto"/>
          <w:sz w:val="32"/>
          <w:szCs w:val="32"/>
        </w:rPr>
      </w:pPr>
      <w:r>
        <w:rPr>
          <w:rFonts w:ascii="楷体" w:hAnsi="楷体" w:eastAsia="楷体" w:cs="楷体"/>
          <w:color w:val="auto"/>
          <w:spacing w:val="-13"/>
          <w:sz w:val="32"/>
          <w:szCs w:val="32"/>
        </w:rPr>
        <w:t>年</w:t>
      </w:r>
      <w:r>
        <w:rPr>
          <w:rFonts w:ascii="楷体" w:hAnsi="楷体" w:eastAsia="楷体" w:cs="楷体"/>
          <w:color w:val="auto"/>
          <w:spacing w:val="12"/>
          <w:sz w:val="32"/>
          <w:szCs w:val="32"/>
        </w:rPr>
        <w:t xml:space="preserve">  </w:t>
      </w:r>
      <w:r>
        <w:rPr>
          <w:rFonts w:ascii="楷体" w:hAnsi="楷体" w:eastAsia="楷体" w:cs="楷体"/>
          <w:color w:val="auto"/>
          <w:spacing w:val="-13"/>
          <w:sz w:val="32"/>
          <w:szCs w:val="32"/>
        </w:rPr>
        <w:t>月</w:t>
      </w:r>
      <w:r>
        <w:rPr>
          <w:rFonts w:ascii="楷体" w:hAnsi="楷体" w:eastAsia="楷体" w:cs="楷体"/>
          <w:color w:val="auto"/>
          <w:spacing w:val="41"/>
          <w:sz w:val="32"/>
          <w:szCs w:val="32"/>
        </w:rPr>
        <w:t xml:space="preserve">  </w:t>
      </w:r>
      <w:r>
        <w:rPr>
          <w:rFonts w:ascii="楷体" w:hAnsi="楷体" w:eastAsia="楷体" w:cs="楷体"/>
          <w:color w:val="auto"/>
          <w:spacing w:val="-13"/>
          <w:sz w:val="32"/>
          <w:szCs w:val="32"/>
        </w:rPr>
        <w:t>日</w:t>
      </w:r>
    </w:p>
    <w:p w14:paraId="0439FE7A">
      <w:pPr>
        <w:spacing w:line="218" w:lineRule="auto"/>
        <w:rPr>
          <w:rFonts w:ascii="楷体" w:hAnsi="楷体" w:eastAsia="楷体" w:cs="楷体"/>
          <w:color w:val="auto"/>
          <w:sz w:val="32"/>
          <w:szCs w:val="32"/>
        </w:rPr>
        <w:sectPr>
          <w:headerReference r:id="rId83" w:type="default"/>
          <w:footerReference r:id="rId84" w:type="default"/>
          <w:pgSz w:w="11909" w:h="16839"/>
          <w:pgMar w:top="1022" w:right="609" w:bottom="1099" w:left="614" w:header="711" w:footer="785" w:gutter="0"/>
          <w:pgNumType w:fmt="decimal"/>
          <w:cols w:space="720" w:num="1"/>
        </w:sectPr>
      </w:pPr>
    </w:p>
    <w:p w14:paraId="6688B7EB">
      <w:pPr>
        <w:pStyle w:val="2"/>
        <w:spacing w:line="290" w:lineRule="auto"/>
        <w:rPr>
          <w:color w:val="auto"/>
        </w:rPr>
      </w:pPr>
    </w:p>
    <w:p w14:paraId="67EC0257">
      <w:pPr>
        <w:spacing w:before="87" w:line="222" w:lineRule="auto"/>
        <w:ind w:left="4243"/>
        <w:outlineLvl w:val="1"/>
        <w:rPr>
          <w:rFonts w:ascii="楷体" w:hAnsi="楷体" w:eastAsia="楷体" w:cs="楷体"/>
          <w:color w:val="auto"/>
          <w:sz w:val="27"/>
          <w:szCs w:val="27"/>
        </w:rPr>
      </w:pPr>
      <w:bookmarkStart w:id="52" w:name="bookmark34"/>
      <w:bookmarkEnd w:id="52"/>
      <w:bookmarkStart w:id="53" w:name="bookmark33"/>
      <w:bookmarkEnd w:id="53"/>
      <w:r>
        <w:rPr>
          <w:rFonts w:ascii="楷体" w:hAnsi="楷体" w:eastAsia="楷体" w:cs="楷体"/>
          <w:b/>
          <w:bCs/>
          <w:color w:val="auto"/>
          <w:spacing w:val="5"/>
          <w:sz w:val="27"/>
          <w:szCs w:val="27"/>
        </w:rPr>
        <w:t>十、采购需求响应</w:t>
      </w:r>
    </w:p>
    <w:p w14:paraId="72171622">
      <w:pPr>
        <w:pStyle w:val="2"/>
        <w:spacing w:line="281" w:lineRule="auto"/>
        <w:rPr>
          <w:color w:val="auto"/>
        </w:rPr>
      </w:pPr>
    </w:p>
    <w:p w14:paraId="1CB843FD">
      <w:pPr>
        <w:spacing w:before="78" w:line="219" w:lineRule="auto"/>
        <w:ind w:left="599"/>
        <w:rPr>
          <w:rFonts w:ascii="楷体" w:hAnsi="楷体" w:eastAsia="楷体" w:cs="楷体"/>
          <w:color w:val="auto"/>
          <w:sz w:val="24"/>
          <w:szCs w:val="24"/>
        </w:rPr>
      </w:pPr>
      <w:r>
        <w:rPr>
          <w:rFonts w:ascii="楷体" w:hAnsi="楷体" w:eastAsia="楷体" w:cs="楷体"/>
          <w:b/>
          <w:bCs/>
          <w:color w:val="auto"/>
          <w:spacing w:val="-3"/>
          <w:sz w:val="24"/>
          <w:szCs w:val="24"/>
        </w:rPr>
        <w:t>备注</w:t>
      </w:r>
      <w:r>
        <w:rPr>
          <w:rFonts w:ascii="楷体" w:hAnsi="楷体" w:eastAsia="楷体" w:cs="楷体"/>
          <w:color w:val="auto"/>
          <w:spacing w:val="-3"/>
          <w:sz w:val="24"/>
          <w:szCs w:val="24"/>
        </w:rPr>
        <w:t>：</w:t>
      </w:r>
    </w:p>
    <w:p w14:paraId="18940670">
      <w:pPr>
        <w:spacing w:before="28" w:line="226" w:lineRule="auto"/>
        <w:ind w:left="121" w:right="110" w:firstLine="495"/>
        <w:rPr>
          <w:rFonts w:ascii="楷体" w:hAnsi="楷体" w:eastAsia="楷体" w:cs="楷体"/>
          <w:color w:val="auto"/>
          <w:sz w:val="24"/>
          <w:szCs w:val="24"/>
        </w:rPr>
      </w:pPr>
      <w:r>
        <w:rPr>
          <w:rFonts w:ascii="楷体" w:hAnsi="楷体" w:eastAsia="楷体" w:cs="楷体"/>
          <w:color w:val="auto"/>
          <w:spacing w:val="-3"/>
          <w:sz w:val="24"/>
          <w:szCs w:val="24"/>
        </w:rPr>
        <w:t>1.投标人应按招标文件第五章采购需求自行编写采购需求响应文件（其内容可包括，且不限于售</w:t>
      </w:r>
      <w:r>
        <w:rPr>
          <w:rFonts w:ascii="楷体" w:hAnsi="楷体" w:eastAsia="楷体" w:cs="楷体"/>
          <w:color w:val="auto"/>
          <w:spacing w:val="15"/>
          <w:sz w:val="24"/>
          <w:szCs w:val="24"/>
        </w:rPr>
        <w:t xml:space="preserve"> </w:t>
      </w:r>
      <w:r>
        <w:rPr>
          <w:rFonts w:ascii="楷体" w:hAnsi="楷体" w:eastAsia="楷体" w:cs="楷体"/>
          <w:color w:val="auto"/>
          <w:spacing w:val="-2"/>
          <w:sz w:val="24"/>
          <w:szCs w:val="24"/>
        </w:rPr>
        <w:t>后服务、服务方案等，格式自拟）。</w:t>
      </w:r>
    </w:p>
    <w:p w14:paraId="3390F641">
      <w:pPr>
        <w:pStyle w:val="2"/>
        <w:spacing w:line="294" w:lineRule="auto"/>
        <w:rPr>
          <w:color w:val="auto"/>
        </w:rPr>
      </w:pPr>
    </w:p>
    <w:p w14:paraId="6C000124">
      <w:pPr>
        <w:pStyle w:val="2"/>
        <w:spacing w:line="295" w:lineRule="auto"/>
        <w:rPr>
          <w:color w:val="auto"/>
        </w:rPr>
      </w:pPr>
    </w:p>
    <w:p w14:paraId="25E93564">
      <w:pPr>
        <w:pStyle w:val="2"/>
        <w:spacing w:line="295" w:lineRule="auto"/>
        <w:rPr>
          <w:color w:val="auto"/>
        </w:rPr>
      </w:pPr>
    </w:p>
    <w:p w14:paraId="74827F45">
      <w:pPr>
        <w:spacing w:before="78" w:line="217" w:lineRule="auto"/>
        <w:ind w:left="126"/>
        <w:rPr>
          <w:rFonts w:ascii="楷体" w:hAnsi="楷体" w:eastAsia="楷体" w:cs="楷体"/>
          <w:color w:val="auto"/>
          <w:sz w:val="24"/>
          <w:szCs w:val="24"/>
        </w:rPr>
      </w:pPr>
      <w:r>
        <w:rPr>
          <w:rFonts w:ascii="楷体" w:hAnsi="楷体" w:eastAsia="楷体" w:cs="楷体"/>
          <w:color w:val="auto"/>
          <w:spacing w:val="-5"/>
          <w:sz w:val="24"/>
          <w:szCs w:val="24"/>
        </w:rPr>
        <w:t>投标人名称（盖单位章</w:t>
      </w:r>
      <w:r>
        <w:rPr>
          <w:rFonts w:ascii="楷体" w:hAnsi="楷体" w:eastAsia="楷体" w:cs="楷体"/>
          <w:color w:val="auto"/>
          <w:spacing w:val="-1"/>
          <w:sz w:val="24"/>
          <w:szCs w:val="24"/>
        </w:rPr>
        <w:t>）：</w:t>
      </w:r>
    </w:p>
    <w:p w14:paraId="4CB165DA">
      <w:pPr>
        <w:spacing w:before="31" w:line="228" w:lineRule="auto"/>
        <w:ind w:left="174" w:right="4142" w:hanging="32"/>
        <w:rPr>
          <w:rFonts w:ascii="楷体" w:hAnsi="楷体" w:eastAsia="楷体" w:cs="楷体"/>
          <w:color w:val="auto"/>
          <w:sz w:val="24"/>
          <w:szCs w:val="24"/>
        </w:rPr>
      </w:pPr>
      <w:r>
        <w:rPr>
          <w:rFonts w:ascii="楷体" w:hAnsi="楷体" w:eastAsia="楷体" w:cs="楷体"/>
          <w:color w:val="auto"/>
          <w:spacing w:val="-3"/>
          <w:sz w:val="24"/>
          <w:szCs w:val="24"/>
        </w:rPr>
        <w:t>法定代表人（单位负责人）或其授权代理人（签字或印章</w:t>
      </w:r>
      <w:r>
        <w:rPr>
          <w:rFonts w:ascii="楷体" w:hAnsi="楷体" w:eastAsia="楷体" w:cs="楷体"/>
          <w:color w:val="auto"/>
          <w:spacing w:val="1"/>
          <w:sz w:val="24"/>
          <w:szCs w:val="24"/>
        </w:rPr>
        <w:t>）：</w:t>
      </w:r>
      <w:r>
        <w:rPr>
          <w:rFonts w:ascii="楷体" w:hAnsi="楷体" w:eastAsia="楷体" w:cs="楷体"/>
          <w:color w:val="auto"/>
          <w:sz w:val="24"/>
          <w:szCs w:val="24"/>
        </w:rPr>
        <w:t xml:space="preserve"> </w:t>
      </w:r>
      <w:r>
        <w:rPr>
          <w:rFonts w:ascii="楷体" w:hAnsi="楷体" w:eastAsia="楷体" w:cs="楷体"/>
          <w:color w:val="auto"/>
          <w:spacing w:val="-9"/>
          <w:sz w:val="24"/>
          <w:szCs w:val="24"/>
        </w:rPr>
        <w:t>日期：年月日</w:t>
      </w:r>
    </w:p>
    <w:p w14:paraId="20044029">
      <w:pPr>
        <w:pStyle w:val="2"/>
        <w:spacing w:line="309" w:lineRule="auto"/>
        <w:rPr>
          <w:color w:val="auto"/>
        </w:rPr>
      </w:pPr>
    </w:p>
    <w:p w14:paraId="6962DF82">
      <w:pPr>
        <w:pStyle w:val="2"/>
        <w:spacing w:line="310" w:lineRule="auto"/>
        <w:rPr>
          <w:color w:val="auto"/>
        </w:rPr>
      </w:pPr>
    </w:p>
    <w:p w14:paraId="184D6FF5">
      <w:pPr>
        <w:spacing w:line="216" w:lineRule="auto"/>
        <w:rPr>
          <w:rFonts w:ascii="楷体" w:hAnsi="楷体" w:eastAsia="楷体" w:cs="楷体"/>
          <w:color w:val="auto"/>
          <w:sz w:val="24"/>
          <w:szCs w:val="24"/>
        </w:rPr>
        <w:sectPr>
          <w:headerReference r:id="rId85" w:type="default"/>
          <w:footerReference r:id="rId86" w:type="default"/>
          <w:pgSz w:w="11909" w:h="16839"/>
          <w:pgMar w:top="1080" w:right="609" w:bottom="1042" w:left="605" w:header="769" w:footer="732" w:gutter="0"/>
          <w:pgNumType w:fmt="decimal"/>
          <w:cols w:space="720" w:num="1"/>
        </w:sectPr>
      </w:pPr>
    </w:p>
    <w:p w14:paraId="327C1B85">
      <w:pPr>
        <w:widowControl w:val="0"/>
        <w:kinsoku/>
        <w:autoSpaceDE/>
        <w:autoSpaceDN/>
        <w:adjustRightInd/>
        <w:snapToGrid/>
        <w:spacing w:line="240" w:lineRule="auto"/>
        <w:jc w:val="center"/>
        <w:textAlignment w:val="auto"/>
        <w:rPr>
          <w:rFonts w:hint="eastAsia" w:ascii="黑体" w:hAnsi="黑体" w:eastAsia="黑体" w:cs="黑体"/>
          <w:snapToGrid/>
          <w:kern w:val="2"/>
          <w:sz w:val="28"/>
          <w:szCs w:val="28"/>
          <w:lang w:eastAsia="zh-CN"/>
        </w:rPr>
      </w:pPr>
      <w:bookmarkStart w:id="54" w:name="bookmark36"/>
      <w:bookmarkEnd w:id="54"/>
      <w:bookmarkStart w:id="55" w:name="bookmark35"/>
      <w:bookmarkEnd w:id="55"/>
      <w:r>
        <w:rPr>
          <w:rFonts w:hint="eastAsia" w:ascii="黑体" w:hAnsi="黑体" w:eastAsia="黑体" w:cs="黑体"/>
          <w:snapToGrid/>
          <w:kern w:val="2"/>
          <w:sz w:val="28"/>
          <w:szCs w:val="28"/>
          <w:lang w:eastAsia="zh-CN"/>
        </w:rPr>
        <w:t>十一</w:t>
      </w:r>
      <w:r>
        <w:rPr>
          <w:rFonts w:ascii="黑体" w:hAnsi="黑体" w:eastAsia="黑体" w:cs="黑体"/>
          <w:snapToGrid/>
          <w:kern w:val="2"/>
          <w:sz w:val="28"/>
          <w:szCs w:val="28"/>
          <w:lang w:eastAsia="zh-CN"/>
        </w:rPr>
        <w:t>、货物说明一览表</w:t>
      </w:r>
    </w:p>
    <w:p w14:paraId="2FAB8A9B">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2"/>
          <w:lang w:eastAsia="zh-CN"/>
        </w:rPr>
      </w:pPr>
    </w:p>
    <w:p w14:paraId="5B4B4619">
      <w:pPr>
        <w:widowControl w:val="0"/>
        <w:kinsoku/>
        <w:autoSpaceDE/>
        <w:autoSpaceDN/>
        <w:adjustRightInd/>
        <w:snapToGrid/>
        <w:spacing w:line="240" w:lineRule="auto"/>
        <w:jc w:val="both"/>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政府采购编号:</w:t>
      </w:r>
      <w:r>
        <w:rPr>
          <w:rFonts w:ascii="宋体" w:hAnsi="宋体" w:eastAsia="宋体" w:cs="宋体"/>
          <w:snapToGrid/>
          <w:kern w:val="2"/>
          <w:szCs w:val="21"/>
          <w:u w:val="single"/>
          <w:lang w:eastAsia="zh-CN"/>
        </w:rPr>
        <w:t> </w:t>
      </w:r>
      <w:r>
        <w:rPr>
          <w:rFonts w:hint="eastAsia" w:ascii="宋体" w:hAnsi="宋体" w:eastAsia="宋体" w:cs="宋体"/>
          <w:snapToGrid/>
          <w:kern w:val="2"/>
          <w:szCs w:val="21"/>
          <w:u w:val="single"/>
          <w:lang w:eastAsia="zh-CN"/>
        </w:rPr>
        <w:t xml:space="preserve">    </w:t>
      </w:r>
      <w:r>
        <w:rPr>
          <w:rFonts w:ascii="宋体" w:hAnsi="宋体" w:eastAsia="宋体" w:cs="宋体"/>
          <w:snapToGrid/>
          <w:kern w:val="2"/>
          <w:szCs w:val="21"/>
          <w:u w:val="single"/>
          <w:lang w:eastAsia="zh-CN"/>
        </w:rPr>
        <w:t>        </w:t>
      </w:r>
      <w:r>
        <w:rPr>
          <w:rFonts w:hint="eastAsia" w:ascii="宋体" w:hAnsi="宋体" w:eastAsia="宋体" w:cs="宋体"/>
          <w:snapToGrid/>
          <w:kern w:val="2"/>
          <w:szCs w:val="21"/>
          <w:u w:val="single"/>
          <w:lang w:eastAsia="zh-CN"/>
        </w:rPr>
        <w:t xml:space="preserve"> </w:t>
      </w:r>
      <w:r>
        <w:rPr>
          <w:rFonts w:ascii="宋体" w:hAnsi="宋体" w:eastAsia="宋体" w:cs="宋体"/>
          <w:snapToGrid/>
          <w:kern w:val="2"/>
          <w:szCs w:val="21"/>
          <w:u w:val="single"/>
          <w:lang w:eastAsia="zh-CN"/>
        </w:rPr>
        <w:t> </w:t>
      </w:r>
      <w:r>
        <w:rPr>
          <w:rFonts w:hint="eastAsia" w:ascii="宋体" w:hAnsi="宋体" w:eastAsia="宋体" w:cs="宋体"/>
          <w:snapToGrid/>
          <w:kern w:val="2"/>
          <w:szCs w:val="21"/>
          <w:u w:val="single"/>
          <w:lang w:eastAsia="zh-CN"/>
        </w:rPr>
        <w:t xml:space="preserve">  </w:t>
      </w:r>
      <w:r>
        <w:rPr>
          <w:rFonts w:ascii="宋体" w:hAnsi="宋体" w:eastAsia="宋体" w:cs="宋体"/>
          <w:snapToGrid/>
          <w:kern w:val="2"/>
          <w:szCs w:val="21"/>
          <w:u w:val="single"/>
          <w:lang w:eastAsia="zh-CN"/>
        </w:rPr>
        <w:t>    </w:t>
      </w:r>
      <w:r>
        <w:rPr>
          <w:rFonts w:hint="eastAsia" w:ascii="宋体" w:hAnsi="宋体" w:eastAsia="宋体" w:cs="宋体"/>
          <w:snapToGrid/>
          <w:kern w:val="2"/>
          <w:szCs w:val="21"/>
          <w:u w:val="single"/>
          <w:lang w:eastAsia="zh-CN"/>
        </w:rPr>
        <w:t xml:space="preserve">委托代理编号：                  </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4"/>
        <w:gridCol w:w="1826"/>
        <w:gridCol w:w="1419"/>
        <w:gridCol w:w="1621"/>
        <w:gridCol w:w="1441"/>
        <w:gridCol w:w="2617"/>
        <w:gridCol w:w="1169"/>
      </w:tblGrid>
      <w:tr w14:paraId="74B0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26511D5">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序号</w:t>
            </w:r>
            <w:r>
              <w:rPr>
                <w:rFonts w:ascii="Calibri" w:hAnsi="Calibri" w:eastAsia="宋体" w:cs="Times New Roman"/>
                <w:snapToGrid/>
                <w:kern w:val="2"/>
                <w:szCs w:val="21"/>
                <w:lang w:eastAsia="zh-CN"/>
              </w:rPr>
              <w:t xml:space="preserve"> </w:t>
            </w:r>
          </w:p>
        </w:tc>
        <w:tc>
          <w:tcPr>
            <w:tcW w:w="838"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0F35DC81">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包号及品目号</w:t>
            </w:r>
            <w:r>
              <w:rPr>
                <w:rFonts w:ascii="Calibri" w:hAnsi="Calibri" w:eastAsia="宋体" w:cs="Times New Roman"/>
                <w:snapToGrid/>
                <w:kern w:val="2"/>
                <w:szCs w:val="21"/>
                <w:lang w:eastAsia="zh-CN"/>
              </w:rPr>
              <w:t xml:space="preserve"> </w:t>
            </w:r>
          </w:p>
        </w:tc>
        <w:tc>
          <w:tcPr>
            <w:tcW w:w="65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468196A0">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货物名称</w:t>
            </w:r>
            <w:r>
              <w:rPr>
                <w:rFonts w:ascii="Calibri" w:hAnsi="Calibri" w:eastAsia="宋体" w:cs="Times New Roman"/>
                <w:snapToGrid/>
                <w:kern w:val="2"/>
                <w:szCs w:val="21"/>
                <w:lang w:eastAsia="zh-CN"/>
              </w:rPr>
              <w:t xml:space="preserve"> </w:t>
            </w:r>
          </w:p>
        </w:tc>
        <w:tc>
          <w:tcPr>
            <w:tcW w:w="744"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7532F19D">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制造商名称</w:t>
            </w:r>
            <w:r>
              <w:rPr>
                <w:rFonts w:ascii="Calibri" w:hAnsi="Calibri" w:eastAsia="宋体" w:cs="Times New Roman"/>
                <w:snapToGrid/>
                <w:kern w:val="2"/>
                <w:szCs w:val="21"/>
                <w:lang w:eastAsia="zh-CN"/>
              </w:rPr>
              <w:t xml:space="preserve"> </w:t>
            </w:r>
          </w:p>
        </w:tc>
        <w:tc>
          <w:tcPr>
            <w:tcW w:w="66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A91F1F0">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型号规格</w:t>
            </w:r>
            <w:r>
              <w:rPr>
                <w:rFonts w:ascii="Calibri" w:hAnsi="Calibri" w:eastAsia="宋体" w:cs="Times New Roman"/>
                <w:snapToGrid/>
                <w:kern w:val="2"/>
                <w:szCs w:val="21"/>
                <w:lang w:eastAsia="zh-CN"/>
              </w:rPr>
              <w:t xml:space="preserve"> </w:t>
            </w:r>
          </w:p>
        </w:tc>
        <w:tc>
          <w:tcPr>
            <w:tcW w:w="120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0D3DECDF">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主要技术参数和技术指标</w:t>
            </w:r>
            <w:r>
              <w:rPr>
                <w:rFonts w:ascii="Calibri" w:hAnsi="Calibri" w:eastAsia="宋体" w:cs="Times New Roman"/>
                <w:snapToGrid/>
                <w:kern w:val="2"/>
                <w:szCs w:val="21"/>
                <w:lang w:eastAsia="zh-CN"/>
              </w:rPr>
              <w:t xml:space="preserve"> </w:t>
            </w:r>
          </w:p>
        </w:tc>
        <w:tc>
          <w:tcPr>
            <w:tcW w:w="537"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0A105219">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备  注</w:t>
            </w:r>
            <w:r>
              <w:rPr>
                <w:rFonts w:ascii="Calibri" w:hAnsi="Calibri" w:eastAsia="宋体" w:cs="Times New Roman"/>
                <w:snapToGrid/>
                <w:kern w:val="2"/>
                <w:szCs w:val="21"/>
                <w:lang w:eastAsia="zh-CN"/>
              </w:rPr>
              <w:t xml:space="preserve"> </w:t>
            </w:r>
          </w:p>
        </w:tc>
      </w:tr>
      <w:tr w14:paraId="0641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C1D7D44">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CBD3BAD">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6FA73E5">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F3DEDC5">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2402EDE">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53E2434">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F3DB66C">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0650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806D33E">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A762E41">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FFEFC6B">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FC125F9">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8E81D5C">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82CCE72">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4E881B1">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45B4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32EA75F9">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EB8AC6F">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5945A2A">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8B8265C">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155F55C">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AC4602D">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133EE2B">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3E44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9ED503E">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FBD04FF">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A0FF8BE">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07AD425">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FAA638C">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E894F60">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A090614">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7BEA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360D269">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97420E6">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B3A821E">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9D5F3CB">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F6189CE">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EBDAD6E">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F0FFE10">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3E37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33BD9B6B">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94DB7E1">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C591C8C">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A1FC943">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210AE39">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A0C6D8E">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BAFE770">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7260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65D3EE6">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946FCB4">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D72E049">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E0BE10E">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7B002AE">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C970AAC">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6DF0FB0">
            <w:pPr>
              <w:widowControl w:val="0"/>
              <w:kinsoku/>
              <w:autoSpaceDE/>
              <w:autoSpaceDN/>
              <w:adjustRightInd/>
              <w:snapToGrid/>
              <w:spacing w:line="400" w:lineRule="atLeast"/>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bl>
    <w:p w14:paraId="562F3535">
      <w:pPr>
        <w:widowControl w:val="0"/>
        <w:kinsoku/>
        <w:autoSpaceDE/>
        <w:autoSpaceDN/>
        <w:adjustRightInd/>
        <w:snapToGrid/>
        <w:spacing w:line="240" w:lineRule="auto"/>
        <w:jc w:val="both"/>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2"/>
          <w:lang w:eastAsia="zh-CN"/>
        </w:rPr>
        <w:t xml:space="preserve">  </w:t>
      </w:r>
    </w:p>
    <w:p w14:paraId="0960A8A7">
      <w:pPr>
        <w:widowControl w:val="0"/>
        <w:kinsoku/>
        <w:autoSpaceDE/>
        <w:autoSpaceDN/>
        <w:adjustRightInd/>
        <w:snapToGrid/>
        <w:spacing w:line="240" w:lineRule="auto"/>
        <w:jc w:val="both"/>
        <w:textAlignment w:val="auto"/>
        <w:rPr>
          <w:rFonts w:ascii="Calibri" w:hAnsi="Calibri" w:eastAsia="宋体" w:cs="Times New Roman"/>
          <w:snapToGrid/>
          <w:kern w:val="2"/>
          <w:szCs w:val="22"/>
          <w:lang w:eastAsia="zh-CN"/>
        </w:rPr>
      </w:pPr>
      <w:r>
        <w:rPr>
          <w:rFonts w:ascii="仿宋_GB2312" w:hAnsi="仿宋_GB2312" w:eastAsia="仿宋_GB2312" w:cs="仿宋_GB2312"/>
          <w:b/>
          <w:bCs/>
          <w:snapToGrid/>
          <w:kern w:val="2"/>
          <w:szCs w:val="21"/>
          <w:lang w:eastAsia="zh-CN"/>
        </w:rPr>
        <w:t>备注</w:t>
      </w:r>
      <w:r>
        <w:rPr>
          <w:rFonts w:ascii="仿宋_GB2312" w:hAnsi="仿宋_GB2312" w:eastAsia="仿宋_GB2312" w:cs="仿宋_GB2312"/>
          <w:snapToGrid/>
          <w:kern w:val="2"/>
          <w:szCs w:val="21"/>
          <w:lang w:eastAsia="zh-CN"/>
        </w:rPr>
        <w:t>：货物的主要技术参数和技术指标可另页描述。</w:t>
      </w:r>
      <w:r>
        <w:rPr>
          <w:rFonts w:ascii="Calibri" w:hAnsi="Calibri" w:eastAsia="宋体" w:cs="Times New Roman"/>
          <w:snapToGrid/>
          <w:kern w:val="2"/>
          <w:szCs w:val="22"/>
          <w:lang w:eastAsia="zh-CN"/>
        </w:rPr>
        <w:t xml:space="preserve"> </w:t>
      </w:r>
    </w:p>
    <w:p w14:paraId="5AD74872">
      <w:pPr>
        <w:widowControl w:val="0"/>
        <w:kinsoku/>
        <w:autoSpaceDE/>
        <w:autoSpaceDN/>
        <w:adjustRightInd/>
        <w:snapToGrid/>
        <w:spacing w:line="360" w:lineRule="auto"/>
        <w:jc w:val="both"/>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p w14:paraId="20C74B7F">
      <w:pPr>
        <w:widowControl w:val="0"/>
        <w:kinsoku/>
        <w:autoSpaceDE/>
        <w:autoSpaceDN/>
        <w:adjustRightInd/>
        <w:snapToGrid/>
        <w:spacing w:line="360" w:lineRule="auto"/>
        <w:jc w:val="both"/>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p w14:paraId="792C8073">
      <w:pPr>
        <w:widowControl w:val="0"/>
        <w:kinsoku/>
        <w:autoSpaceDE/>
        <w:autoSpaceDN/>
        <w:adjustRightInd/>
        <w:snapToGrid/>
        <w:spacing w:before="50" w:line="360" w:lineRule="auto"/>
        <w:jc w:val="both"/>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投标人名称（单位章）：</w:t>
      </w:r>
      <w:r>
        <w:rPr>
          <w:rFonts w:ascii="Calibri" w:hAnsi="Calibri" w:eastAsia="宋体" w:cs="Times New Roman"/>
          <w:snapToGrid/>
          <w:kern w:val="2"/>
          <w:szCs w:val="21"/>
          <w:lang w:eastAsia="zh-CN"/>
        </w:rPr>
        <w:t xml:space="preserve"> </w:t>
      </w:r>
    </w:p>
    <w:p w14:paraId="65F7A432">
      <w:pPr>
        <w:widowControl w:val="0"/>
        <w:kinsoku/>
        <w:autoSpaceDE/>
        <w:autoSpaceDN/>
        <w:adjustRightInd/>
        <w:snapToGrid/>
        <w:spacing w:before="50" w:line="360" w:lineRule="auto"/>
        <w:jc w:val="both"/>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法定代表人或其授权的代理人(签字)：</w:t>
      </w:r>
      <w:r>
        <w:rPr>
          <w:rFonts w:ascii="宋体" w:hAnsi="宋体" w:eastAsia="宋体" w:cs="宋体"/>
          <w:snapToGrid/>
          <w:kern w:val="2"/>
          <w:szCs w:val="21"/>
          <w:u w:val="single"/>
          <w:lang w:eastAsia="zh-CN"/>
        </w:rPr>
        <w:t>            </w:t>
      </w:r>
      <w:r>
        <w:rPr>
          <w:rFonts w:ascii="Calibri" w:hAnsi="Calibri" w:eastAsia="宋体" w:cs="Times New Roman"/>
          <w:snapToGrid/>
          <w:kern w:val="2"/>
          <w:szCs w:val="21"/>
          <w:lang w:eastAsia="zh-CN"/>
        </w:rPr>
        <w:t xml:space="preserve"> </w:t>
      </w:r>
    </w:p>
    <w:p w14:paraId="34C638CC">
      <w:pPr>
        <w:widowControl w:val="0"/>
        <w:kinsoku/>
        <w:autoSpaceDE/>
        <w:autoSpaceDN/>
        <w:adjustRightInd/>
        <w:snapToGrid/>
        <w:spacing w:line="240" w:lineRule="auto"/>
        <w:jc w:val="both"/>
        <w:textAlignment w:val="auto"/>
        <w:rPr>
          <w:rFonts w:hint="eastAsia" w:ascii="Calibri" w:hAnsi="Calibri" w:eastAsia="宋体" w:cs="Times New Roman"/>
          <w:snapToGrid/>
          <w:kern w:val="2"/>
          <w:szCs w:val="22"/>
          <w:lang w:eastAsia="zh-CN"/>
        </w:rPr>
      </w:pPr>
      <w:r>
        <w:rPr>
          <w:rFonts w:ascii="宋体" w:hAnsi="宋体" w:eastAsia="宋体" w:cs="宋体"/>
          <w:snapToGrid/>
          <w:kern w:val="2"/>
          <w:szCs w:val="21"/>
          <w:lang w:eastAsia="zh-CN"/>
        </w:rPr>
        <w:t>日期：</w:t>
      </w:r>
      <w:r>
        <w:rPr>
          <w:rFonts w:ascii="宋体" w:hAnsi="宋体" w:eastAsia="宋体" w:cs="宋体"/>
          <w:snapToGrid/>
          <w:kern w:val="2"/>
          <w:szCs w:val="21"/>
          <w:u w:val="single"/>
          <w:lang w:eastAsia="zh-CN"/>
        </w:rPr>
        <w:t>        </w:t>
      </w:r>
      <w:r>
        <w:rPr>
          <w:rFonts w:ascii="宋体" w:hAnsi="宋体" w:eastAsia="宋体" w:cs="宋体"/>
          <w:snapToGrid/>
          <w:kern w:val="2"/>
          <w:szCs w:val="21"/>
          <w:lang w:eastAsia="zh-CN"/>
        </w:rPr>
        <w:t xml:space="preserve"> 年</w:t>
      </w:r>
      <w:r>
        <w:rPr>
          <w:rFonts w:ascii="宋体" w:hAnsi="宋体" w:eastAsia="宋体" w:cs="宋体"/>
          <w:snapToGrid/>
          <w:kern w:val="2"/>
          <w:szCs w:val="21"/>
          <w:u w:val="single"/>
          <w:lang w:eastAsia="zh-CN"/>
        </w:rPr>
        <w:t>    </w:t>
      </w:r>
      <w:r>
        <w:rPr>
          <w:rFonts w:ascii="宋体" w:hAnsi="宋体" w:eastAsia="宋体" w:cs="宋体"/>
          <w:snapToGrid/>
          <w:kern w:val="2"/>
          <w:szCs w:val="21"/>
          <w:lang w:eastAsia="zh-CN"/>
        </w:rPr>
        <w:t xml:space="preserve"> 月</w:t>
      </w:r>
      <w:r>
        <w:rPr>
          <w:rFonts w:ascii="宋体" w:hAnsi="宋体" w:eastAsia="宋体" w:cs="宋体"/>
          <w:snapToGrid/>
          <w:kern w:val="2"/>
          <w:szCs w:val="21"/>
          <w:u w:val="single"/>
          <w:lang w:eastAsia="zh-CN"/>
        </w:rPr>
        <w:t>     </w:t>
      </w:r>
      <w:r>
        <w:rPr>
          <w:rFonts w:ascii="宋体" w:hAnsi="宋体" w:eastAsia="宋体" w:cs="宋体"/>
          <w:snapToGrid/>
          <w:kern w:val="2"/>
          <w:szCs w:val="21"/>
          <w:lang w:eastAsia="zh-CN"/>
        </w:rPr>
        <w:t xml:space="preserve"> 日</w:t>
      </w:r>
    </w:p>
    <w:p w14:paraId="0DE81665">
      <w:pPr>
        <w:pStyle w:val="2"/>
        <w:spacing w:line="269" w:lineRule="auto"/>
        <w:rPr>
          <w:color w:val="auto"/>
        </w:rPr>
      </w:pPr>
    </w:p>
    <w:p w14:paraId="5828D68D">
      <w:pPr>
        <w:pStyle w:val="2"/>
        <w:spacing w:line="269" w:lineRule="auto"/>
        <w:rPr>
          <w:color w:val="auto"/>
        </w:rPr>
      </w:pPr>
    </w:p>
    <w:p w14:paraId="0536A512">
      <w:pPr>
        <w:pStyle w:val="2"/>
        <w:spacing w:line="270" w:lineRule="auto"/>
        <w:rPr>
          <w:color w:val="auto"/>
        </w:rPr>
      </w:pPr>
    </w:p>
    <w:p w14:paraId="2C80B678">
      <w:pPr>
        <w:pStyle w:val="2"/>
        <w:spacing w:line="270" w:lineRule="auto"/>
        <w:rPr>
          <w:color w:val="auto"/>
        </w:rPr>
      </w:pPr>
    </w:p>
    <w:p w14:paraId="13C73B90">
      <w:pPr>
        <w:pStyle w:val="2"/>
        <w:spacing w:line="270" w:lineRule="auto"/>
        <w:rPr>
          <w:color w:val="auto"/>
        </w:rPr>
      </w:pPr>
    </w:p>
    <w:p w14:paraId="0CB9808B">
      <w:pPr>
        <w:pStyle w:val="2"/>
        <w:spacing w:line="270" w:lineRule="auto"/>
        <w:rPr>
          <w:color w:val="auto"/>
        </w:rPr>
      </w:pPr>
    </w:p>
    <w:p w14:paraId="5EBCDBA4">
      <w:pPr>
        <w:rPr>
          <w:rFonts w:ascii="楷体" w:hAnsi="楷体" w:eastAsia="楷体" w:cs="楷体"/>
          <w:color w:val="auto"/>
          <w:sz w:val="27"/>
          <w:szCs w:val="27"/>
        </w:rPr>
      </w:pPr>
      <w:bookmarkStart w:id="56" w:name="bookmark38"/>
      <w:bookmarkEnd w:id="56"/>
      <w:bookmarkStart w:id="57" w:name="bookmark37"/>
      <w:bookmarkEnd w:id="57"/>
      <w:r>
        <w:rPr>
          <w:rFonts w:ascii="楷体" w:hAnsi="楷体" w:eastAsia="楷体" w:cs="楷体"/>
          <w:color w:val="auto"/>
          <w:sz w:val="27"/>
          <w:szCs w:val="27"/>
        </w:rPr>
        <w:br w:type="page"/>
      </w:r>
    </w:p>
    <w:p w14:paraId="268457FC">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hint="eastAsia" w:ascii="黑体" w:hAnsi="黑体" w:eastAsia="黑体" w:cs="黑体"/>
          <w:snapToGrid/>
          <w:kern w:val="2"/>
          <w:sz w:val="28"/>
          <w:szCs w:val="28"/>
          <w:lang w:eastAsia="zh-CN"/>
        </w:rPr>
        <w:t>十二</w:t>
      </w:r>
      <w:r>
        <w:rPr>
          <w:rFonts w:ascii="黑体" w:hAnsi="黑体" w:eastAsia="黑体" w:cs="黑体"/>
          <w:snapToGrid/>
          <w:kern w:val="2"/>
          <w:sz w:val="28"/>
          <w:szCs w:val="28"/>
          <w:lang w:eastAsia="zh-CN"/>
        </w:rPr>
        <w:t>、技术规格、参数响应/偏离表</w:t>
      </w:r>
    </w:p>
    <w:p w14:paraId="4057AA57">
      <w:pPr>
        <w:widowControl w:val="0"/>
        <w:kinsoku/>
        <w:autoSpaceDE/>
        <w:autoSpaceDN/>
        <w:adjustRightInd/>
        <w:snapToGrid/>
        <w:spacing w:line="36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p w14:paraId="583340CA">
      <w:pPr>
        <w:widowControl w:val="0"/>
        <w:kinsoku/>
        <w:autoSpaceDE/>
        <w:autoSpaceDN/>
        <w:adjustRightInd/>
        <w:snapToGrid/>
        <w:spacing w:line="240" w:lineRule="auto"/>
        <w:ind w:firstLine="266"/>
        <w:jc w:val="both"/>
        <w:textAlignment w:val="auto"/>
        <w:rPr>
          <w:rFonts w:ascii="Calibri" w:hAnsi="Calibri" w:eastAsia="宋体" w:cs="Times New Roman"/>
          <w:snapToGrid/>
          <w:kern w:val="2"/>
          <w:szCs w:val="22"/>
          <w:lang w:eastAsia="zh-CN"/>
        </w:rPr>
      </w:pPr>
      <w:r>
        <w:rPr>
          <w:rFonts w:ascii="宋体" w:hAnsi="宋体" w:eastAsia="宋体" w:cs="宋体"/>
          <w:snapToGrid/>
          <w:spacing w:val="28"/>
          <w:kern w:val="2"/>
          <w:szCs w:val="21"/>
          <w:lang w:eastAsia="zh-CN"/>
        </w:rPr>
        <w:t>政府采购编号</w:t>
      </w:r>
      <w:r>
        <w:rPr>
          <w:rFonts w:ascii="宋体" w:hAnsi="宋体" w:eastAsia="宋体" w:cs="宋体"/>
          <w:snapToGrid/>
          <w:kern w:val="2"/>
          <w:szCs w:val="21"/>
          <w:lang w:eastAsia="zh-CN"/>
        </w:rPr>
        <w:t xml:space="preserve">: </w:t>
      </w:r>
      <w:r>
        <w:rPr>
          <w:rFonts w:ascii="宋体" w:hAnsi="宋体" w:eastAsia="宋体" w:cs="宋体"/>
          <w:snapToGrid/>
          <w:kern w:val="2"/>
          <w:szCs w:val="21"/>
          <w:u w:val="single"/>
          <w:lang w:eastAsia="zh-CN"/>
        </w:rPr>
        <w:t>             </w:t>
      </w:r>
      <w:r>
        <w:rPr>
          <w:rFonts w:hint="eastAsia" w:ascii="宋体" w:hAnsi="宋体" w:eastAsia="宋体" w:cs="宋体"/>
          <w:snapToGrid/>
          <w:kern w:val="2"/>
          <w:szCs w:val="21"/>
          <w:lang w:eastAsia="zh-CN"/>
        </w:rPr>
        <w:t>委托代理编号：</w:t>
      </w:r>
      <w:r>
        <w:rPr>
          <w:rFonts w:ascii="宋体" w:hAnsi="宋体" w:eastAsia="宋体" w:cs="宋体"/>
          <w:snapToGrid/>
          <w:kern w:val="2"/>
          <w:szCs w:val="21"/>
          <w:u w:val="single"/>
          <w:lang w:eastAsia="zh-CN"/>
        </w:rPr>
        <w:t>       </w:t>
      </w:r>
      <w:r>
        <w:rPr>
          <w:rFonts w:ascii="宋体" w:hAnsi="宋体" w:eastAsia="宋体" w:cs="宋体"/>
          <w:snapToGrid/>
          <w:kern w:val="2"/>
          <w:szCs w:val="21"/>
          <w:lang w:eastAsia="zh-CN"/>
        </w:rPr>
        <w:t> </w:t>
      </w:r>
      <w:r>
        <w:rPr>
          <w:rFonts w:ascii="Calibri" w:hAnsi="Calibri" w:eastAsia="宋体" w:cs="Times New Roman"/>
          <w:snapToGrid/>
          <w:kern w:val="2"/>
          <w:szCs w:val="21"/>
          <w:lang w:eastAsia="zh-CN"/>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8"/>
        <w:gridCol w:w="1203"/>
        <w:gridCol w:w="1804"/>
        <w:gridCol w:w="1602"/>
        <w:gridCol w:w="1804"/>
        <w:gridCol w:w="1804"/>
        <w:gridCol w:w="1602"/>
      </w:tblGrid>
      <w:tr w14:paraId="2CD1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428" w:type="pct"/>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42D07A7">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品目号</w:t>
            </w:r>
            <w:r>
              <w:rPr>
                <w:rFonts w:ascii="Calibri" w:hAnsi="Calibri" w:eastAsia="宋体" w:cs="Times New Roman"/>
                <w:snapToGrid/>
                <w:kern w:val="2"/>
                <w:szCs w:val="21"/>
                <w:lang w:eastAsia="zh-CN"/>
              </w:rPr>
              <w:t xml:space="preserve"> </w:t>
            </w:r>
          </w:p>
        </w:tc>
        <w:tc>
          <w:tcPr>
            <w:tcW w:w="56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293647AA">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货物名称</w:t>
            </w:r>
            <w:r>
              <w:rPr>
                <w:rFonts w:ascii="Calibri" w:hAnsi="Calibri" w:eastAsia="宋体" w:cs="Times New Roman"/>
                <w:snapToGrid/>
                <w:kern w:val="2"/>
                <w:szCs w:val="21"/>
                <w:lang w:eastAsia="zh-CN"/>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7ADB5467">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招标文件条目号</w:t>
            </w:r>
            <w:r>
              <w:rPr>
                <w:rFonts w:ascii="Calibri" w:hAnsi="Calibri" w:eastAsia="宋体" w:cs="Times New Roman"/>
                <w:snapToGrid/>
                <w:kern w:val="2"/>
                <w:szCs w:val="21"/>
                <w:lang w:eastAsia="zh-CN"/>
              </w:rPr>
              <w:t xml:space="preserve"> </w:t>
            </w:r>
          </w:p>
        </w:tc>
        <w:tc>
          <w:tcPr>
            <w:tcW w:w="74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24431FC4">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招标</w:t>
            </w:r>
            <w:r>
              <w:rPr>
                <w:rFonts w:hint="eastAsia" w:ascii="宋体" w:hAnsi="宋体" w:eastAsia="宋体" w:cs="宋体"/>
                <w:snapToGrid/>
                <w:kern w:val="2"/>
                <w:szCs w:val="21"/>
                <w:lang w:eastAsia="zh-CN"/>
              </w:rPr>
              <w:t>文件的技术要求</w:t>
            </w:r>
            <w:r>
              <w:rPr>
                <w:rFonts w:ascii="Calibri" w:hAnsi="Calibri" w:eastAsia="宋体" w:cs="Times New Roman"/>
                <w:snapToGrid/>
                <w:kern w:val="2"/>
                <w:szCs w:val="21"/>
                <w:lang w:eastAsia="zh-CN"/>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5E260AA5">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投标</w:t>
            </w:r>
            <w:r>
              <w:rPr>
                <w:rFonts w:hint="eastAsia" w:ascii="宋体" w:hAnsi="宋体" w:eastAsia="宋体" w:cs="宋体"/>
                <w:snapToGrid/>
                <w:kern w:val="2"/>
                <w:szCs w:val="21"/>
                <w:lang w:eastAsia="zh-CN"/>
              </w:rPr>
              <w:t>文件的技术响应</w:t>
            </w:r>
            <w:r>
              <w:rPr>
                <w:rFonts w:ascii="Calibri" w:hAnsi="Calibri" w:eastAsia="宋体" w:cs="Times New Roman"/>
                <w:snapToGrid/>
                <w:kern w:val="2"/>
                <w:szCs w:val="21"/>
                <w:lang w:eastAsia="zh-CN"/>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5B3320B9">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响应/偏离</w:t>
            </w:r>
            <w:r>
              <w:rPr>
                <w:rFonts w:ascii="Calibri" w:hAnsi="Calibri" w:eastAsia="宋体" w:cs="Times New Roman"/>
                <w:snapToGrid/>
                <w:kern w:val="2"/>
                <w:szCs w:val="21"/>
                <w:lang w:eastAsia="zh-CN"/>
              </w:rPr>
              <w:t xml:space="preserve"> </w:t>
            </w:r>
          </w:p>
        </w:tc>
        <w:tc>
          <w:tcPr>
            <w:tcW w:w="74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3420C7D5">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说明</w:t>
            </w:r>
            <w:r>
              <w:rPr>
                <w:rFonts w:ascii="Calibri" w:hAnsi="Calibri" w:eastAsia="宋体" w:cs="Times New Roman"/>
                <w:snapToGrid/>
                <w:kern w:val="2"/>
                <w:szCs w:val="21"/>
                <w:lang w:eastAsia="zh-CN"/>
              </w:rPr>
              <w:t xml:space="preserve"> </w:t>
            </w:r>
          </w:p>
        </w:tc>
      </w:tr>
      <w:tr w14:paraId="5C57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05CEC0A">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2895847">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AAC64D0">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0204C9B">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9C62D07">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509B056">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AE86A4C">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2831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086D47F">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78738C5">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EBD890C">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06F372D">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C50BBFE">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EC5F091">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C74C377">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2062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A957856">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789C3E3">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3BBB0C2">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AD12EFA">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094A736">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681EC11">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1130EF6">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383A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B753E6C">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C4B6E52">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AC461F6">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754D131">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DB683AA">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AB6A8C2">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1B6DF88">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5C88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33C4DC7">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8B9009D">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FF4065D">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D2407AC">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88ACE8F">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D16C597">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8EAF208">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2E2A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6A65231">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8711BD7">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0FCE683">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7E76564">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4C0A81A">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22D22FC">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C107F78">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5D6F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BA51F41">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F71B432">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3047649">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D1618FE">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A7F437E">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61F1E5E">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422800C">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r w14:paraId="5D03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859FB67">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361AF77">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7D32EF4">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F9F4570">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0DC5E5C">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5DFC70D">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DD66C26">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tc>
      </w:tr>
    </w:tbl>
    <w:p w14:paraId="143FBE4A">
      <w:pPr>
        <w:widowControl w:val="0"/>
        <w:kinsoku/>
        <w:autoSpaceDE/>
        <w:autoSpaceDN/>
        <w:adjustRightInd/>
        <w:snapToGrid/>
        <w:spacing w:line="360" w:lineRule="auto"/>
        <w:jc w:val="both"/>
        <w:textAlignment w:val="auto"/>
        <w:rPr>
          <w:rFonts w:hint="eastAsia" w:ascii="宋体" w:hAnsi="宋体" w:eastAsia="宋体" w:cs="华文中宋"/>
          <w:b/>
          <w:bCs/>
          <w:snapToGrid/>
          <w:kern w:val="2"/>
          <w:szCs w:val="21"/>
          <w:lang w:eastAsia="zh-CN"/>
        </w:rPr>
      </w:pPr>
      <w:r>
        <w:rPr>
          <w:rFonts w:ascii="宋体" w:hAnsi="宋体" w:eastAsia="宋体" w:cs="仿宋_GB2312"/>
          <w:b/>
          <w:bCs/>
          <w:snapToGrid/>
          <w:kern w:val="2"/>
          <w:szCs w:val="21"/>
          <w:lang w:eastAsia="zh-CN"/>
        </w:rPr>
        <w:t>备注</w:t>
      </w:r>
      <w:r>
        <w:rPr>
          <w:rFonts w:ascii="宋体" w:hAnsi="宋体" w:eastAsia="宋体" w:cs="仿宋_GB2312"/>
          <w:b/>
          <w:snapToGrid/>
          <w:kern w:val="2"/>
          <w:szCs w:val="21"/>
          <w:lang w:eastAsia="zh-CN"/>
        </w:rPr>
        <w:t>：</w:t>
      </w:r>
      <w:r>
        <w:rPr>
          <w:rFonts w:hint="eastAsia" w:ascii="宋体" w:hAnsi="宋体" w:eastAsia="宋体" w:cs="华文中宋"/>
          <w:b/>
          <w:bCs/>
          <w:snapToGrid/>
          <w:kern w:val="2"/>
          <w:szCs w:val="21"/>
          <w:lang w:eastAsia="zh-CN"/>
        </w:rPr>
        <w:t>1、</w:t>
      </w:r>
      <w:r>
        <w:rPr>
          <w:rFonts w:ascii="宋体" w:hAnsi="宋体" w:eastAsia="宋体" w:cs="华文中宋"/>
          <w:b/>
          <w:bCs/>
          <w:snapToGrid/>
          <w:kern w:val="2"/>
          <w:szCs w:val="21"/>
          <w:lang w:eastAsia="zh-CN"/>
        </w:rPr>
        <w:t xml:space="preserve"> </w:t>
      </w:r>
      <w:r>
        <w:rPr>
          <w:rFonts w:hint="eastAsia" w:ascii="宋体" w:hAnsi="宋体" w:eastAsia="宋体" w:cs="华文中宋"/>
          <w:b/>
          <w:bCs/>
          <w:snapToGrid/>
          <w:kern w:val="2"/>
          <w:szCs w:val="21"/>
          <w:lang w:eastAsia="zh-CN"/>
        </w:rPr>
        <w:t>“投标文件的商务条款”栏，投标人应作详细的文字描述说明，不得简单填定“均向应”、“完全响应”，否则，评标时将视为未响应。</w:t>
      </w:r>
    </w:p>
    <w:p w14:paraId="244FD8EA">
      <w:pPr>
        <w:widowControl w:val="0"/>
        <w:kinsoku/>
        <w:autoSpaceDE/>
        <w:autoSpaceDN/>
        <w:adjustRightInd/>
        <w:snapToGrid/>
        <w:spacing w:line="240" w:lineRule="auto"/>
        <w:jc w:val="both"/>
        <w:textAlignment w:val="auto"/>
        <w:rPr>
          <w:rFonts w:ascii="宋体" w:hAnsi="宋体" w:eastAsia="宋体" w:cs="仿宋_GB2312"/>
          <w:b/>
          <w:snapToGrid/>
          <w:kern w:val="2"/>
          <w:szCs w:val="21"/>
          <w:lang w:eastAsia="zh-CN"/>
        </w:rPr>
      </w:pPr>
      <w:r>
        <w:rPr>
          <w:rFonts w:hint="eastAsia" w:ascii="宋体" w:hAnsi="宋体" w:eastAsia="宋体" w:cs="仿宋_GB2312"/>
          <w:b/>
          <w:snapToGrid/>
          <w:kern w:val="2"/>
          <w:szCs w:val="21"/>
          <w:lang w:eastAsia="zh-CN"/>
        </w:rPr>
        <w:t xml:space="preserve">           2、</w:t>
      </w:r>
      <w:r>
        <w:rPr>
          <w:rFonts w:ascii="宋体" w:hAnsi="宋体" w:eastAsia="宋体" w:cs="仿宋_GB2312"/>
          <w:b/>
          <w:snapToGrid/>
          <w:kern w:val="2"/>
          <w:szCs w:val="21"/>
          <w:lang w:eastAsia="zh-CN"/>
        </w:rPr>
        <w:t>“响应/偏离”栏应注明“响应”或“偏离”。</w:t>
      </w:r>
      <w:r>
        <w:rPr>
          <w:rFonts w:ascii="宋体" w:hAnsi="宋体" w:eastAsia="宋体" w:cs="Times New Roman"/>
          <w:b/>
          <w:snapToGrid/>
          <w:kern w:val="2"/>
          <w:szCs w:val="21"/>
          <w:lang w:eastAsia="zh-CN"/>
        </w:rPr>
        <w:t xml:space="preserve"> </w:t>
      </w:r>
    </w:p>
    <w:p w14:paraId="618C8810">
      <w:pPr>
        <w:widowControl w:val="0"/>
        <w:kinsoku/>
        <w:autoSpaceDE/>
        <w:autoSpaceDN/>
        <w:adjustRightInd/>
        <w:snapToGrid/>
        <w:spacing w:before="50" w:line="360" w:lineRule="auto"/>
        <w:jc w:val="both"/>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p w14:paraId="73501122">
      <w:pPr>
        <w:widowControl w:val="0"/>
        <w:kinsoku/>
        <w:autoSpaceDE/>
        <w:autoSpaceDN/>
        <w:adjustRightInd/>
        <w:snapToGrid/>
        <w:spacing w:before="50" w:line="360" w:lineRule="auto"/>
        <w:jc w:val="both"/>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投标人名称（单位章）：</w:t>
      </w:r>
      <w:r>
        <w:rPr>
          <w:rFonts w:ascii="Calibri" w:hAnsi="Calibri" w:eastAsia="宋体" w:cs="Times New Roman"/>
          <w:snapToGrid/>
          <w:kern w:val="2"/>
          <w:szCs w:val="21"/>
          <w:lang w:eastAsia="zh-CN"/>
        </w:rPr>
        <w:t xml:space="preserve"> </w:t>
      </w:r>
    </w:p>
    <w:p w14:paraId="7BD4D58F">
      <w:pPr>
        <w:widowControl w:val="0"/>
        <w:kinsoku/>
        <w:autoSpaceDE/>
        <w:autoSpaceDN/>
        <w:adjustRightInd/>
        <w:snapToGrid/>
        <w:spacing w:before="50" w:line="360" w:lineRule="auto"/>
        <w:jc w:val="both"/>
        <w:textAlignment w:val="auto"/>
        <w:rPr>
          <w:rFonts w:ascii="Calibri" w:hAnsi="Calibri" w:eastAsia="宋体" w:cs="Times New Roman"/>
          <w:snapToGrid/>
          <w:kern w:val="2"/>
          <w:szCs w:val="22"/>
          <w:lang w:eastAsia="zh-CN"/>
        </w:rPr>
      </w:pPr>
      <w:r>
        <w:rPr>
          <w:rFonts w:ascii="宋体" w:hAnsi="宋体" w:eastAsia="宋体" w:cs="宋体"/>
          <w:snapToGrid/>
          <w:kern w:val="2"/>
          <w:szCs w:val="21"/>
          <w:lang w:eastAsia="zh-CN"/>
        </w:rPr>
        <w:t>法定代表人或其授权的代理人(签字)：</w:t>
      </w:r>
      <w:r>
        <w:rPr>
          <w:rFonts w:ascii="宋体" w:hAnsi="宋体" w:eastAsia="宋体" w:cs="宋体"/>
          <w:snapToGrid/>
          <w:kern w:val="2"/>
          <w:szCs w:val="21"/>
          <w:u w:val="single"/>
          <w:lang w:eastAsia="zh-CN"/>
        </w:rPr>
        <w:t>                    </w:t>
      </w:r>
      <w:r>
        <w:rPr>
          <w:rFonts w:ascii="Calibri" w:hAnsi="Calibri" w:eastAsia="宋体" w:cs="Times New Roman"/>
          <w:snapToGrid/>
          <w:kern w:val="2"/>
          <w:szCs w:val="21"/>
          <w:lang w:eastAsia="zh-CN"/>
        </w:rPr>
        <w:t xml:space="preserve"> </w:t>
      </w:r>
    </w:p>
    <w:p w14:paraId="23A210F1">
      <w:pPr>
        <w:widowControl w:val="0"/>
        <w:kinsoku/>
        <w:autoSpaceDE/>
        <w:autoSpaceDN/>
        <w:adjustRightInd/>
        <w:snapToGrid/>
        <w:spacing w:line="240" w:lineRule="auto"/>
        <w:jc w:val="both"/>
        <w:textAlignment w:val="auto"/>
        <w:rPr>
          <w:rFonts w:hint="eastAsia" w:ascii="Calibri" w:hAnsi="Calibri" w:eastAsia="宋体" w:cs="Times New Roman"/>
          <w:snapToGrid/>
          <w:kern w:val="2"/>
          <w:szCs w:val="22"/>
          <w:lang w:eastAsia="zh-CN"/>
        </w:rPr>
      </w:pPr>
      <w:r>
        <w:rPr>
          <w:rFonts w:ascii="宋体" w:hAnsi="宋体" w:eastAsia="宋体" w:cs="宋体"/>
          <w:snapToGrid/>
          <w:kern w:val="2"/>
          <w:szCs w:val="21"/>
          <w:lang w:eastAsia="zh-CN"/>
        </w:rPr>
        <w:t>日期：</w:t>
      </w:r>
      <w:r>
        <w:rPr>
          <w:rFonts w:ascii="宋体" w:hAnsi="宋体" w:eastAsia="宋体" w:cs="宋体"/>
          <w:snapToGrid/>
          <w:kern w:val="2"/>
          <w:szCs w:val="21"/>
          <w:u w:val="single"/>
          <w:lang w:eastAsia="zh-CN"/>
        </w:rPr>
        <w:t>                </w:t>
      </w:r>
      <w:r>
        <w:rPr>
          <w:rFonts w:ascii="宋体" w:hAnsi="宋体" w:eastAsia="宋体" w:cs="宋体"/>
          <w:snapToGrid/>
          <w:kern w:val="2"/>
          <w:szCs w:val="21"/>
          <w:lang w:eastAsia="zh-CN"/>
        </w:rPr>
        <w:t xml:space="preserve"> 年</w:t>
      </w:r>
      <w:r>
        <w:rPr>
          <w:rFonts w:ascii="宋体" w:hAnsi="宋体" w:eastAsia="宋体" w:cs="宋体"/>
          <w:snapToGrid/>
          <w:kern w:val="2"/>
          <w:szCs w:val="21"/>
          <w:u w:val="single"/>
          <w:lang w:eastAsia="zh-CN"/>
        </w:rPr>
        <w:t>       </w:t>
      </w:r>
      <w:r>
        <w:rPr>
          <w:rFonts w:ascii="宋体" w:hAnsi="宋体" w:eastAsia="宋体" w:cs="宋体"/>
          <w:snapToGrid/>
          <w:kern w:val="2"/>
          <w:szCs w:val="21"/>
          <w:lang w:eastAsia="zh-CN"/>
        </w:rPr>
        <w:t xml:space="preserve"> 月</w:t>
      </w:r>
      <w:r>
        <w:rPr>
          <w:rFonts w:ascii="宋体" w:hAnsi="宋体" w:eastAsia="宋体" w:cs="宋体"/>
          <w:snapToGrid/>
          <w:kern w:val="2"/>
          <w:szCs w:val="21"/>
          <w:u w:val="single"/>
          <w:lang w:eastAsia="zh-CN"/>
        </w:rPr>
        <w:t>     </w:t>
      </w:r>
      <w:r>
        <w:rPr>
          <w:rFonts w:ascii="宋体" w:hAnsi="宋体" w:eastAsia="宋体" w:cs="宋体"/>
          <w:snapToGrid/>
          <w:kern w:val="2"/>
          <w:szCs w:val="21"/>
          <w:lang w:eastAsia="zh-CN"/>
        </w:rPr>
        <w:t xml:space="preserve"> _日</w:t>
      </w:r>
    </w:p>
    <w:p w14:paraId="7ABF9746">
      <w:pPr>
        <w:spacing w:before="88" w:line="222" w:lineRule="auto"/>
        <w:outlineLvl w:val="1"/>
        <w:rPr>
          <w:rFonts w:ascii="楷体" w:hAnsi="楷体" w:eastAsia="楷体" w:cs="楷体"/>
          <w:color w:val="auto"/>
          <w:sz w:val="27"/>
          <w:szCs w:val="27"/>
        </w:rPr>
      </w:pPr>
    </w:p>
    <w:p w14:paraId="178B7B35">
      <w:pPr>
        <w:rPr>
          <w:rFonts w:ascii="楷体" w:hAnsi="楷体" w:eastAsia="楷体" w:cs="楷体"/>
          <w:color w:val="auto"/>
          <w:sz w:val="27"/>
          <w:szCs w:val="27"/>
        </w:rPr>
      </w:pPr>
      <w:r>
        <w:rPr>
          <w:rFonts w:ascii="楷体" w:hAnsi="楷体" w:eastAsia="楷体" w:cs="楷体"/>
          <w:color w:val="auto"/>
          <w:sz w:val="27"/>
          <w:szCs w:val="27"/>
        </w:rPr>
        <w:br w:type="page"/>
      </w:r>
    </w:p>
    <w:p w14:paraId="51F67F9D">
      <w:pPr>
        <w:widowControl w:val="0"/>
        <w:kinsoku/>
        <w:autoSpaceDE/>
        <w:autoSpaceDN/>
        <w:adjustRightInd/>
        <w:snapToGrid/>
        <w:spacing w:line="240" w:lineRule="auto"/>
        <w:jc w:val="center"/>
        <w:textAlignment w:val="auto"/>
        <w:rPr>
          <w:rFonts w:ascii="Calibri" w:hAnsi="Calibri" w:eastAsia="宋体" w:cs="Times New Roman"/>
          <w:snapToGrid/>
          <w:kern w:val="2"/>
          <w:szCs w:val="22"/>
          <w:lang w:eastAsia="zh-CN"/>
        </w:rPr>
      </w:pPr>
      <w:r>
        <w:rPr>
          <w:rFonts w:hint="eastAsia" w:ascii="黑体" w:hAnsi="黑体" w:eastAsia="黑体" w:cs="黑体"/>
          <w:snapToGrid/>
          <w:kern w:val="2"/>
          <w:sz w:val="28"/>
          <w:szCs w:val="28"/>
          <w:lang w:eastAsia="zh-CN"/>
        </w:rPr>
        <w:t>十三</w:t>
      </w:r>
      <w:r>
        <w:rPr>
          <w:rFonts w:ascii="黑体" w:hAnsi="黑体" w:eastAsia="黑体" w:cs="黑体"/>
          <w:snapToGrid/>
          <w:kern w:val="2"/>
          <w:sz w:val="28"/>
          <w:szCs w:val="28"/>
          <w:lang w:eastAsia="zh-CN"/>
        </w:rPr>
        <w:t>、投标货物符合招标文件规定的证明文件</w:t>
      </w:r>
    </w:p>
    <w:p w14:paraId="518DD5F0">
      <w:pPr>
        <w:widowControl w:val="0"/>
        <w:kinsoku/>
        <w:autoSpaceDE/>
        <w:autoSpaceDN/>
        <w:adjustRightInd/>
        <w:snapToGrid/>
        <w:spacing w:line="360" w:lineRule="auto"/>
        <w:jc w:val="center"/>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p w14:paraId="61BB486C">
      <w:pPr>
        <w:widowControl w:val="0"/>
        <w:kinsoku/>
        <w:autoSpaceDE/>
        <w:autoSpaceDN/>
        <w:adjustRightInd/>
        <w:snapToGrid/>
        <w:spacing w:before="156" w:line="360" w:lineRule="auto"/>
        <w:jc w:val="both"/>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1"/>
          <w:lang w:eastAsia="zh-CN"/>
        </w:rPr>
        <w:t xml:space="preserve">  </w:t>
      </w:r>
    </w:p>
    <w:p w14:paraId="1F1E1650">
      <w:pPr>
        <w:widowControl w:val="0"/>
        <w:kinsoku/>
        <w:autoSpaceDE/>
        <w:autoSpaceDN/>
        <w:adjustRightInd/>
        <w:snapToGrid/>
        <w:spacing w:before="156" w:line="360" w:lineRule="auto"/>
        <w:jc w:val="both"/>
        <w:textAlignment w:val="auto"/>
        <w:rPr>
          <w:rFonts w:ascii="Calibri" w:hAnsi="Calibri" w:eastAsia="宋体" w:cs="Times New Roman"/>
          <w:snapToGrid/>
          <w:kern w:val="2"/>
          <w:szCs w:val="22"/>
          <w:lang w:eastAsia="zh-CN"/>
        </w:rPr>
      </w:pPr>
      <w:r>
        <w:rPr>
          <w:rFonts w:ascii="宋体" w:hAnsi="宋体" w:eastAsia="宋体" w:cs="宋体"/>
          <w:b/>
          <w:bCs/>
          <w:snapToGrid/>
          <w:kern w:val="2"/>
          <w:szCs w:val="21"/>
          <w:lang w:eastAsia="zh-CN"/>
        </w:rPr>
        <w:t>备注</w:t>
      </w:r>
      <w:r>
        <w:rPr>
          <w:rFonts w:ascii="宋体" w:hAnsi="宋体" w:eastAsia="宋体" w:cs="宋体"/>
          <w:snapToGrid/>
          <w:kern w:val="2"/>
          <w:szCs w:val="21"/>
          <w:lang w:eastAsia="zh-CN"/>
        </w:rPr>
        <w:t>：提供</w:t>
      </w:r>
      <w:r>
        <w:rPr>
          <w:rFonts w:hint="eastAsia" w:ascii="宋体" w:hAnsi="宋体" w:eastAsia="宋体" w:cs="宋体"/>
          <w:snapToGrid/>
          <w:kern w:val="2"/>
          <w:szCs w:val="21"/>
          <w:lang w:eastAsia="zh-CN"/>
        </w:rPr>
        <w:t>招标文件</w:t>
      </w:r>
      <w:r>
        <w:rPr>
          <w:rFonts w:ascii="宋体" w:hAnsi="宋体" w:eastAsia="宋体" w:cs="宋体"/>
          <w:snapToGrid/>
          <w:kern w:val="2"/>
          <w:szCs w:val="21"/>
          <w:lang w:eastAsia="zh-CN"/>
        </w:rPr>
        <w:t>“技术规格、参数及要求”</w:t>
      </w:r>
      <w:r>
        <w:rPr>
          <w:rFonts w:hint="eastAsia" w:ascii="宋体" w:hAnsi="宋体" w:eastAsia="宋体" w:cs="宋体"/>
          <w:snapToGrid/>
          <w:kern w:val="2"/>
          <w:szCs w:val="21"/>
          <w:lang w:eastAsia="zh-CN"/>
        </w:rPr>
        <w:t>和“综合评分表”</w:t>
      </w:r>
      <w:r>
        <w:rPr>
          <w:rFonts w:ascii="宋体" w:hAnsi="宋体" w:eastAsia="宋体" w:cs="宋体"/>
          <w:snapToGrid/>
          <w:kern w:val="2"/>
          <w:szCs w:val="21"/>
          <w:lang w:eastAsia="zh-CN"/>
        </w:rPr>
        <w:t>规定（包括投标货物的强制性认证、注册等）的证明材料复印件</w:t>
      </w:r>
      <w:r>
        <w:rPr>
          <w:rFonts w:ascii="Calibri" w:hAnsi="Calibri" w:eastAsia="宋体" w:cs="Times New Roman"/>
          <w:snapToGrid/>
          <w:kern w:val="2"/>
          <w:szCs w:val="21"/>
          <w:lang w:eastAsia="zh-CN"/>
        </w:rPr>
        <w:t xml:space="preserve"> </w:t>
      </w:r>
    </w:p>
    <w:p w14:paraId="3C5E3277">
      <w:pPr>
        <w:spacing w:before="88" w:line="222" w:lineRule="auto"/>
        <w:outlineLvl w:val="1"/>
        <w:rPr>
          <w:rFonts w:ascii="楷体" w:hAnsi="楷体" w:eastAsia="楷体" w:cs="楷体"/>
          <w:color w:val="auto"/>
          <w:sz w:val="27"/>
          <w:szCs w:val="27"/>
        </w:rPr>
      </w:pPr>
    </w:p>
    <w:sectPr>
      <w:headerReference r:id="rId87" w:type="default"/>
      <w:footerReference r:id="rId88" w:type="default"/>
      <w:pgSz w:w="11905" w:h="16839"/>
      <w:pgMar w:top="1080" w:right="610" w:bottom="984" w:left="614" w:header="769" w:footer="6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03C2">
    <w:pPr>
      <w:pStyle w:val="7"/>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64B3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F64B3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4645C">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428BB">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DC428BB">
                    <w:pPr>
                      <w:pStyle w:val="7"/>
                    </w:pPr>
                    <w:r>
                      <w:fldChar w:fldCharType="begin"/>
                    </w:r>
                    <w:r>
                      <w:instrText xml:space="preserve"> PAGE  \* MERGEFORMAT </w:instrText>
                    </w:r>
                    <w:r>
                      <w:fldChar w:fldCharType="separate"/>
                    </w:r>
                    <w:r>
                      <w:t>14</w:t>
                    </w:r>
                    <w:r>
                      <w:fldChar w:fldCharType="end"/>
                    </w:r>
                  </w:p>
                </w:txbxContent>
              </v:textbox>
            </v:shape>
          </w:pict>
        </mc:Fallback>
      </mc:AlternateContent>
    </w:r>
    <w:r>
      <w:pict>
        <v:shape id="_x0000_s2066" o:spid="_x0000_s2066" style="position:absolute;left:0pt;margin-left:36pt;margin-top:789.8pt;height:0.5pt;width:523.65pt;mso-position-horizontal-relative:page;mso-position-vertical-relative:page;z-index:251668480;mso-width-relative:page;mso-height-relative:page;" fillcolor="#000000" filled="t" stroked="f" coordsize="10473,10" o:allowincell="f" path="m0,9l10472,9,10472,0,0,0,0,9xe">
          <v:path/>
          <v:fill on="t" focussize="0,0"/>
          <v:stroke on="f"/>
          <v:imagedata o:title=""/>
          <o:lock v:ext="edit"/>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68FDB">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1FC11">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111FC11">
                    <w:pPr>
                      <w:pStyle w:val="7"/>
                    </w:pPr>
                    <w:r>
                      <w:fldChar w:fldCharType="begin"/>
                    </w:r>
                    <w:r>
                      <w:instrText xml:space="preserve"> PAGE  \* MERGEFORMAT </w:instrText>
                    </w:r>
                    <w:r>
                      <w:fldChar w:fldCharType="separate"/>
                    </w:r>
                    <w:r>
                      <w:t>15</w:t>
                    </w:r>
                    <w:r>
                      <w:fldChar w:fldCharType="end"/>
                    </w:r>
                  </w:p>
                </w:txbxContent>
              </v:textbox>
            </v:shape>
          </w:pict>
        </mc:Fallback>
      </mc:AlternateContent>
    </w:r>
    <w:r>
      <w:pict>
        <v:shape id="_x0000_s2067" o:spid="_x0000_s2067" style="position:absolute;left:0pt;margin-left:36pt;margin-top:789.8pt;height:0.5pt;width:523.65pt;mso-position-horizontal-relative:page;mso-position-vertical-relative:page;z-index:251669504;mso-width-relative:page;mso-height-relative:page;" fillcolor="#000000" filled="t" stroked="f" coordsize="10473,10" o:allowincell="f" path="m0,9l10472,9,10472,0,0,0,0,9xe">
          <v:path/>
          <v:fill on="t" focussize="0,0"/>
          <v:stroke on="f"/>
          <v:imagedata o:title=""/>
          <o:lock v:ext="edit"/>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C710F">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9402E">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569402E">
                    <w:pPr>
                      <w:pStyle w:val="7"/>
                    </w:pPr>
                    <w:r>
                      <w:fldChar w:fldCharType="begin"/>
                    </w:r>
                    <w:r>
                      <w:instrText xml:space="preserve"> PAGE  \* MERGEFORMAT </w:instrText>
                    </w:r>
                    <w:r>
                      <w:fldChar w:fldCharType="separate"/>
                    </w:r>
                    <w:r>
                      <w:t>16</w:t>
                    </w:r>
                    <w:r>
                      <w:fldChar w:fldCharType="end"/>
                    </w:r>
                  </w:p>
                </w:txbxContent>
              </v:textbox>
            </v:shape>
          </w:pict>
        </mc:Fallback>
      </mc:AlternateContent>
    </w:r>
    <w:r>
      <w:pict>
        <v:shape id="_x0000_s2069" o:spid="_x0000_s2069" style="position:absolute;left:0pt;margin-left:36pt;margin-top:789.8pt;height:0.5pt;width:523.65pt;mso-position-horizontal-relative:page;mso-position-vertical-relative:page;z-index:251670528;mso-width-relative:page;mso-height-relative:page;" fillcolor="#000000" filled="t" stroked="f" coordsize="10473,10" o:allowincell="f" path="m0,9l10472,9,10472,0,0,0,0,9xe">
          <v:path/>
          <v:fill on="t" focussize="0,0"/>
          <v:stroke on="f"/>
          <v:imagedata o:title=""/>
          <o:lock v:ext="edit"/>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3FEC6">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164FD">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9164FD">
                    <w:pPr>
                      <w:pStyle w:val="7"/>
                    </w:pPr>
                    <w:r>
                      <w:fldChar w:fldCharType="begin"/>
                    </w:r>
                    <w:r>
                      <w:instrText xml:space="preserve"> PAGE  \* MERGEFORMAT </w:instrText>
                    </w:r>
                    <w:r>
                      <w:fldChar w:fldCharType="separate"/>
                    </w:r>
                    <w:r>
                      <w:t>17</w:t>
                    </w:r>
                    <w:r>
                      <w:fldChar w:fldCharType="end"/>
                    </w:r>
                  </w:p>
                </w:txbxContent>
              </v:textbox>
            </v:shape>
          </w:pict>
        </mc:Fallback>
      </mc:AlternateContent>
    </w:r>
    <w:r>
      <w:pict>
        <v:shape id="_x0000_s2070" o:spid="_x0000_s2070" style="position:absolute;left:0pt;margin-left:36pt;margin-top:789.8pt;height:0.5pt;width:523.65pt;mso-position-horizontal-relative:page;mso-position-vertical-relative:page;z-index:251671552;mso-width-relative:page;mso-height-relative:page;" fillcolor="#000000" filled="t" stroked="f" coordsize="10473,10" o:allowincell="f" path="m0,9l10472,9,10472,0,0,0,0,9xe">
          <v:path/>
          <v:fill on="t" focussize="0,0"/>
          <v:stroke on="f"/>
          <v:imagedata o:title=""/>
          <o:lock v:ext="edit"/>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9109">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B570A">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60B570A">
                    <w:pPr>
                      <w:pStyle w:val="7"/>
                    </w:pPr>
                    <w:r>
                      <w:fldChar w:fldCharType="begin"/>
                    </w:r>
                    <w:r>
                      <w:instrText xml:space="preserve"> PAGE  \* MERGEFORMAT </w:instrText>
                    </w:r>
                    <w:r>
                      <w:fldChar w:fldCharType="separate"/>
                    </w:r>
                    <w:r>
                      <w:t>18</w:t>
                    </w:r>
                    <w:r>
                      <w:fldChar w:fldCharType="end"/>
                    </w:r>
                  </w:p>
                </w:txbxContent>
              </v:textbox>
            </v:shape>
          </w:pict>
        </mc:Fallback>
      </mc:AlternateContent>
    </w:r>
    <w:r>
      <w:pict>
        <v:shape id="_x0000_s2072" o:spid="_x0000_s2072" style="position:absolute;left:0pt;margin-left:36pt;margin-top:789.8pt;height:0.5pt;width:523.65pt;mso-position-horizontal-relative:page;mso-position-vertical-relative:page;z-index:251672576;mso-width-relative:page;mso-height-relative:page;" fillcolor="#000000" filled="t" stroked="f" coordsize="10473,10" o:allowincell="f" path="m0,9l10472,9,10472,0,0,0,0,9xe">
          <v:path/>
          <v:fill on="t" focussize="0,0"/>
          <v:stroke on="f"/>
          <v:imagedata o:title=""/>
          <o:lock v:ext="edit"/>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CEE3">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B2ACE">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E6B2ACE">
                    <w:pPr>
                      <w:pStyle w:val="7"/>
                    </w:pPr>
                    <w:r>
                      <w:fldChar w:fldCharType="begin"/>
                    </w:r>
                    <w:r>
                      <w:instrText xml:space="preserve"> PAGE  \* MERGEFORMAT </w:instrText>
                    </w:r>
                    <w:r>
                      <w:fldChar w:fldCharType="separate"/>
                    </w:r>
                    <w:r>
                      <w:t>19</w:t>
                    </w:r>
                    <w:r>
                      <w:fldChar w:fldCharType="end"/>
                    </w:r>
                  </w:p>
                </w:txbxContent>
              </v:textbox>
            </v:shape>
          </w:pict>
        </mc:Fallback>
      </mc:AlternateContent>
    </w:r>
    <w:r>
      <w:pict>
        <v:shape id="_x0000_s2073" o:spid="_x0000_s2073" style="position:absolute;left:0pt;margin-left:36pt;margin-top:789.8pt;height:0.5pt;width:523.65pt;mso-position-horizontal-relative:page;mso-position-vertical-relative:page;z-index:251673600;mso-width-relative:page;mso-height-relative:page;" fillcolor="#000000" filled="t" stroked="f" coordsize="10473,10" o:allowincell="f" path="m0,9l10472,9,10472,0,0,0,0,9xe">
          <v:path/>
          <v:fill on="t" focussize="0,0"/>
          <v:stroke on="f"/>
          <v:imagedata o:title=""/>
          <o:lock v:ext="edit"/>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DADA7">
    <w:pPr>
      <w:spacing w:before="63" w:line="207" w:lineRule="auto"/>
      <w:ind w:left="129"/>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53DD2">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EE53DD2">
                    <w:pPr>
                      <w:pStyle w:val="7"/>
                    </w:pPr>
                    <w:r>
                      <w:fldChar w:fldCharType="begin"/>
                    </w:r>
                    <w:r>
                      <w:instrText xml:space="preserve"> PAGE  \* MERGEFORMAT </w:instrText>
                    </w:r>
                    <w:r>
                      <w:fldChar w:fldCharType="separate"/>
                    </w:r>
                    <w:r>
                      <w:t>20</w:t>
                    </w:r>
                    <w:r>
                      <w:fldChar w:fldCharType="end"/>
                    </w:r>
                  </w:p>
                </w:txbxContent>
              </v:textbox>
            </v:shape>
          </w:pict>
        </mc:Fallback>
      </mc:AlternateContent>
    </w:r>
    <w:r>
      <w:pict>
        <v:shape id="_x0000_s2074" o:spid="_x0000_s2074" style="position:absolute;left:0pt;margin-left:36pt;margin-top:789.8pt;height:0.5pt;width:523.65pt;mso-position-horizontal-relative:page;mso-position-vertical-relative:page;z-index:251674624;mso-width-relative:page;mso-height-relative:page;" fillcolor="#000000" filled="t" stroked="f" coordsize="10473,10" o:allowincell="f" path="m0,9l10472,9,10472,0,0,0,0,9xe">
          <v:path/>
          <v:fill on="t" focussize="0,0"/>
          <v:stroke on="f"/>
          <v:imagedata o:title=""/>
          <o:lock v:ext="edit"/>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876B1">
    <w:pPr>
      <w:spacing w:before="63" w:line="207" w:lineRule="auto"/>
      <w:ind w:left="129"/>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C59CC">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CBC59CC">
                    <w:pPr>
                      <w:pStyle w:val="7"/>
                    </w:pPr>
                    <w:r>
                      <w:fldChar w:fldCharType="begin"/>
                    </w:r>
                    <w:r>
                      <w:instrText xml:space="preserve"> PAGE  \* MERGEFORMAT </w:instrText>
                    </w:r>
                    <w:r>
                      <w:fldChar w:fldCharType="separate"/>
                    </w:r>
                    <w:r>
                      <w:t>21</w:t>
                    </w:r>
                    <w:r>
                      <w:fldChar w:fldCharType="end"/>
                    </w:r>
                  </w:p>
                </w:txbxContent>
              </v:textbox>
            </v:shape>
          </w:pict>
        </mc:Fallback>
      </mc:AlternateContent>
    </w:r>
    <w:r>
      <w:pict>
        <v:shape id="_x0000_s2076" o:spid="_x0000_s2076" style="position:absolute;left:0pt;margin-left:36pt;margin-top:789.8pt;height:0.5pt;width:523.65pt;mso-position-horizontal-relative:page;mso-position-vertical-relative:page;z-index:251675648;mso-width-relative:page;mso-height-relative:page;" fillcolor="#000000" filled="t" stroked="f" coordsize="10473,10" o:allowincell="f" path="m0,9l10472,9,10472,0,0,0,0,9xe">
          <v:path/>
          <v:fill on="t" focussize="0,0"/>
          <v:stroke on="f"/>
          <v:imagedata o:title=""/>
          <o:lock v:ext="edit"/>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2A15">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08E09">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D408E09">
                    <w:pPr>
                      <w:pStyle w:val="7"/>
                    </w:pPr>
                    <w:r>
                      <w:fldChar w:fldCharType="begin"/>
                    </w:r>
                    <w:r>
                      <w:instrText xml:space="preserve"> PAGE  \* MERGEFORMAT </w:instrText>
                    </w:r>
                    <w:r>
                      <w:fldChar w:fldCharType="separate"/>
                    </w:r>
                    <w:r>
                      <w:t>22</w:t>
                    </w:r>
                    <w:r>
                      <w:fldChar w:fldCharType="end"/>
                    </w:r>
                  </w:p>
                </w:txbxContent>
              </v:textbox>
            </v:shape>
          </w:pict>
        </mc:Fallback>
      </mc:AlternateContent>
    </w:r>
    <w:r>
      <w:pict>
        <v:shape id="_x0000_s2077" o:spid="_x0000_s2077" style="position:absolute;left:0pt;margin-left:36pt;margin-top:789.8pt;height:0.5pt;width:523.65pt;mso-position-horizontal-relative:page;mso-position-vertical-relative:page;z-index:251676672;mso-width-relative:page;mso-height-relative:page;" fillcolor="#000000" filled="t" stroked="f" coordsize="10473,10" o:allowincell="f" path="m0,9l10472,9,10472,0,0,0,0,9xe">
          <v:path/>
          <v:fill on="t" focussize="0,0"/>
          <v:stroke on="f"/>
          <v:imagedata o:title=""/>
          <o:lock v:ext="edit"/>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D5CC">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F2D40">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2FF2D40">
                    <w:pPr>
                      <w:pStyle w:val="7"/>
                    </w:pPr>
                    <w:r>
                      <w:fldChar w:fldCharType="begin"/>
                    </w:r>
                    <w:r>
                      <w:instrText xml:space="preserve"> PAGE  \* MERGEFORMAT </w:instrText>
                    </w:r>
                    <w:r>
                      <w:fldChar w:fldCharType="separate"/>
                    </w:r>
                    <w:r>
                      <w:t>23</w:t>
                    </w:r>
                    <w:r>
                      <w:fldChar w:fldCharType="end"/>
                    </w:r>
                  </w:p>
                </w:txbxContent>
              </v:textbox>
            </v:shape>
          </w:pict>
        </mc:Fallback>
      </mc:AlternateContent>
    </w:r>
    <w:r>
      <w:pict>
        <v:shape id="_x0000_s2078" o:spid="_x0000_s2078" style="position:absolute;left:0pt;margin-left:36pt;margin-top:789.8pt;height:0.5pt;width:523.65pt;mso-position-horizontal-relative:page;mso-position-vertical-relative:page;z-index:251677696;mso-width-relative:page;mso-height-relative:page;" fillcolor="#000000" filled="t" stroked="f" coordsize="10473,10" o:allowincell="f" path="m0,9l10472,9,10472,0,0,0,0,9xe">
          <v:path/>
          <v:fill on="t" focussize="0,0"/>
          <v:stroke on="f"/>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D797">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6D176">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E6D176">
                    <w:pPr>
                      <w:pStyle w:val="7"/>
                    </w:pPr>
                    <w:r>
                      <w:fldChar w:fldCharType="begin"/>
                    </w:r>
                    <w:r>
                      <w:instrText xml:space="preserve"> PAGE  \* MERGEFORMAT </w:instrText>
                    </w:r>
                    <w:r>
                      <w:fldChar w:fldCharType="separate"/>
                    </w:r>
                    <w:r>
                      <w:t>2</w:t>
                    </w:r>
                    <w:r>
                      <w:fldChar w:fldCharType="end"/>
                    </w:r>
                  </w:p>
                </w:txbxContent>
              </v:textbox>
            </v:shape>
          </w:pict>
        </mc:Fallback>
      </mc:AlternateContent>
    </w:r>
    <w:r>
      <w:pict>
        <v:shape id="_x0000_s2051" o:spid="_x0000_s2051" style="position:absolute;left:0pt;margin-left:37.9pt;margin-top:792pt;height:0.5pt;width:523.4pt;mso-position-horizontal-relative:page;mso-position-vertical-relative:page;z-index:251660288;mso-width-relative:page;mso-height-relative:page;" fillcolor="#000000" filled="t" stroked="f" coordsize="10468,10" o:allowincell="f" path="m0,9l10467,9,10467,0,0,0,0,9xe">
          <v:path/>
          <v:fill on="t" focussize="0,0"/>
          <v:stroke on="f"/>
          <v:imagedata o:title=""/>
          <o:lock v:ext="edit"/>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D5ABB">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AEE72">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A5AEE72">
                    <w:pPr>
                      <w:pStyle w:val="7"/>
                    </w:pPr>
                    <w:r>
                      <w:fldChar w:fldCharType="begin"/>
                    </w:r>
                    <w:r>
                      <w:instrText xml:space="preserve"> PAGE  \* MERGEFORMAT </w:instrText>
                    </w:r>
                    <w:r>
                      <w:fldChar w:fldCharType="separate"/>
                    </w:r>
                    <w:r>
                      <w:t>24</w:t>
                    </w:r>
                    <w:r>
                      <w:fldChar w:fldCharType="end"/>
                    </w:r>
                  </w:p>
                </w:txbxContent>
              </v:textbox>
            </v:shape>
          </w:pict>
        </mc:Fallback>
      </mc:AlternateContent>
    </w:r>
    <w:r>
      <w:pict>
        <v:shape id="_x0000_s2079" o:spid="_x0000_s2079" style="position:absolute;left:0pt;margin-left:36pt;margin-top:789.8pt;height:0.5pt;width:523.65pt;mso-position-horizontal-relative:page;mso-position-vertical-relative:page;z-index:251678720;mso-width-relative:page;mso-height-relative:page;" fillcolor="#000000" filled="t" stroked="f" coordsize="10473,10" o:allowincell="f" path="m0,9l10472,9,10472,0,0,0,0,9xe">
          <v:path/>
          <v:fill on="t" focussize="0,0"/>
          <v:stroke on="f"/>
          <v:imagedata o:title=""/>
          <o:lock v:ext="edit"/>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A6945">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9F902">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829F902">
                    <w:pPr>
                      <w:pStyle w:val="7"/>
                    </w:pPr>
                    <w:r>
                      <w:fldChar w:fldCharType="begin"/>
                    </w:r>
                    <w:r>
                      <w:instrText xml:space="preserve"> PAGE  \* MERGEFORMAT </w:instrText>
                    </w:r>
                    <w:r>
                      <w:fldChar w:fldCharType="separate"/>
                    </w:r>
                    <w:r>
                      <w:t>25</w:t>
                    </w:r>
                    <w:r>
                      <w:fldChar w:fldCharType="end"/>
                    </w:r>
                  </w:p>
                </w:txbxContent>
              </v:textbox>
            </v:shape>
          </w:pict>
        </mc:Fallback>
      </mc:AlternateContent>
    </w:r>
    <w:r>
      <w:pict>
        <v:shape id="_x0000_s2080" o:spid="_x0000_s2080" style="position:absolute;left:0pt;margin-left:36pt;margin-top:789.8pt;height:0.5pt;width:523.65pt;mso-position-horizontal-relative:page;mso-position-vertical-relative:page;z-index:251679744;mso-width-relative:page;mso-height-relative:page;" fillcolor="#000000" filled="t" stroked="f" coordsize="10473,10" o:allowincell="f" path="m0,9l10472,9,10472,0,0,0,0,9xe">
          <v:path/>
          <v:fill on="t" focussize="0,0"/>
          <v:stroke on="f"/>
          <v:imagedata o:title=""/>
          <o:lock v:ext="edit"/>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C02A4">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86B3">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63B86B3">
                    <w:pPr>
                      <w:pStyle w:val="7"/>
                    </w:pPr>
                    <w:r>
                      <w:fldChar w:fldCharType="begin"/>
                    </w:r>
                    <w:r>
                      <w:instrText xml:space="preserve"> PAGE  \* MERGEFORMAT </w:instrText>
                    </w:r>
                    <w:r>
                      <w:fldChar w:fldCharType="separate"/>
                    </w:r>
                    <w:r>
                      <w:t>26</w:t>
                    </w:r>
                    <w:r>
                      <w:fldChar w:fldCharType="end"/>
                    </w:r>
                  </w:p>
                </w:txbxContent>
              </v:textbox>
            </v:shape>
          </w:pict>
        </mc:Fallback>
      </mc:AlternateContent>
    </w:r>
    <w:r>
      <w:pict>
        <v:shape id="_x0000_s2081" o:spid="_x0000_s2081" style="position:absolute;left:0pt;margin-left:36pt;margin-top:789.8pt;height:0.5pt;width:523.65pt;mso-position-horizontal-relative:page;mso-position-vertical-relative:page;z-index:251680768;mso-width-relative:page;mso-height-relative:page;" fillcolor="#000000" filled="t" stroked="f" coordsize="10473,10" o:allowincell="f" path="m0,9l10472,9,10472,0,0,0,0,9xe">
          <v:path/>
          <v:fill on="t" focussize="0,0"/>
          <v:stroke on="f"/>
          <v:imagedata o:title=""/>
          <o:lock v:ext="edit"/>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B6E0">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6FA21">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916FA21">
                    <w:pPr>
                      <w:pStyle w:val="7"/>
                    </w:pPr>
                    <w:r>
                      <w:fldChar w:fldCharType="begin"/>
                    </w:r>
                    <w:r>
                      <w:instrText xml:space="preserve"> PAGE  \* MERGEFORMAT </w:instrText>
                    </w:r>
                    <w:r>
                      <w:fldChar w:fldCharType="separate"/>
                    </w:r>
                    <w:r>
                      <w:t>27</w:t>
                    </w:r>
                    <w:r>
                      <w:fldChar w:fldCharType="end"/>
                    </w:r>
                  </w:p>
                </w:txbxContent>
              </v:textbox>
            </v:shape>
          </w:pict>
        </mc:Fallback>
      </mc:AlternateContent>
    </w:r>
    <w:r>
      <w:pict>
        <v:shape id="_x0000_s2082" o:spid="_x0000_s2082" style="position:absolute;left:0pt;margin-left:36pt;margin-top:789.8pt;height:0.5pt;width:523.65pt;mso-position-horizontal-relative:page;mso-position-vertical-relative:page;z-index:251681792;mso-width-relative:page;mso-height-relative:page;" fillcolor="#000000" filled="t" stroked="f" coordsize="10473,10" o:allowincell="f" path="m0,9l10472,9,10472,0,0,0,0,9xe">
          <v:path/>
          <v:fill on="t" focussize="0,0"/>
          <v:stroke on="f"/>
          <v:imagedata o:title=""/>
          <o:lock v:ext="edit"/>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A7D1">
    <w:pPr>
      <w:spacing w:before="63" w:line="207" w:lineRule="auto"/>
      <w:ind w:left="129"/>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07304">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CA07304">
                    <w:pPr>
                      <w:pStyle w:val="7"/>
                    </w:pPr>
                    <w:r>
                      <w:fldChar w:fldCharType="begin"/>
                    </w:r>
                    <w:r>
                      <w:instrText xml:space="preserve"> PAGE  \* MERGEFORMAT </w:instrText>
                    </w:r>
                    <w:r>
                      <w:fldChar w:fldCharType="separate"/>
                    </w:r>
                    <w:r>
                      <w:t>28</w:t>
                    </w:r>
                    <w:r>
                      <w:fldChar w:fldCharType="end"/>
                    </w:r>
                  </w:p>
                </w:txbxContent>
              </v:textbox>
            </v:shape>
          </w:pict>
        </mc:Fallback>
      </mc:AlternateContent>
    </w:r>
    <w:r>
      <w:pict>
        <v:shape id="_x0000_s2084" o:spid="_x0000_s2084" style="position:absolute;left:0pt;margin-left:36pt;margin-top:789.8pt;height:0.5pt;width:523.65pt;mso-position-horizontal-relative:page;mso-position-vertical-relative:page;z-index:251682816;mso-width-relative:page;mso-height-relative:page;" fillcolor="#000000" filled="t" stroked="f" coordsize="10473,10" o:allowincell="f" path="m0,9l10472,9,10472,0,0,0,0,9xe">
          <v:path/>
          <v:fill on="t" focussize="0,0"/>
          <v:stroke on="f"/>
          <v:imagedata o:title=""/>
          <o:lock v:ext="edit"/>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7BB6">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4BF45">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D54BF45">
                    <w:pPr>
                      <w:pStyle w:val="7"/>
                    </w:pPr>
                    <w:r>
                      <w:fldChar w:fldCharType="begin"/>
                    </w:r>
                    <w:r>
                      <w:instrText xml:space="preserve"> PAGE  \* MERGEFORMAT </w:instrText>
                    </w:r>
                    <w:r>
                      <w:fldChar w:fldCharType="separate"/>
                    </w:r>
                    <w:r>
                      <w:t>29</w:t>
                    </w:r>
                    <w:r>
                      <w:fldChar w:fldCharType="end"/>
                    </w:r>
                  </w:p>
                </w:txbxContent>
              </v:textbox>
            </v:shape>
          </w:pict>
        </mc:Fallback>
      </mc:AlternateContent>
    </w:r>
    <w:r>
      <w:pict>
        <v:shape id="_x0000_s2085" o:spid="_x0000_s2085" style="position:absolute;left:0pt;margin-left:36pt;margin-top:789.8pt;height:0.5pt;width:523.65pt;mso-position-horizontal-relative:page;mso-position-vertical-relative:page;z-index:251683840;mso-width-relative:page;mso-height-relative:page;" fillcolor="#000000" filled="t" stroked="f" coordsize="10473,10" o:allowincell="f" path="m0,9l10472,9,10472,0,0,0,0,9xe">
          <v:path/>
          <v:fill on="t" focussize="0,0"/>
          <v:stroke on="f"/>
          <v:imagedata o:title=""/>
          <o:lock v:ext="edit"/>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8B13">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5FE8A">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815FE8A">
                    <w:pPr>
                      <w:pStyle w:val="7"/>
                    </w:pPr>
                    <w:r>
                      <w:fldChar w:fldCharType="begin"/>
                    </w:r>
                    <w:r>
                      <w:instrText xml:space="preserve"> PAGE  \* MERGEFORMAT </w:instrText>
                    </w:r>
                    <w:r>
                      <w:fldChar w:fldCharType="separate"/>
                    </w:r>
                    <w:r>
                      <w:t>37</w:t>
                    </w:r>
                    <w:r>
                      <w:fldChar w:fldCharType="end"/>
                    </w:r>
                  </w:p>
                </w:txbxContent>
              </v:textbox>
            </v:shape>
          </w:pict>
        </mc:Fallback>
      </mc:AlternateContent>
    </w:r>
    <w:r>
      <w:pict>
        <v:shape id="_x0000_s2100" o:spid="_x0000_s2100" style="position:absolute;left:0pt;margin-left:36pt;margin-top:792.65pt;height:0.5pt;width:523.65pt;mso-position-horizontal-relative:page;mso-position-vertical-relative:page;z-index:251685888;mso-width-relative:page;mso-height-relative:page;" fillcolor="#000000" filled="t" stroked="f" coordsize="10473,10" o:allowincell="f" path="m0,9l10472,9,10472,0,0,0,0,9xe">
          <v:path/>
          <v:fill on="t" focussize="0,0"/>
          <v:stroke on="f"/>
          <v:imagedata o:title=""/>
          <o:lock v:ext="edit"/>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4A63">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6BFC3">
                          <w:pPr>
                            <w:pStyle w:val="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626BFC3">
                    <w:pPr>
                      <w:pStyle w:val="7"/>
                    </w:pPr>
                    <w:r>
                      <w:fldChar w:fldCharType="begin"/>
                    </w:r>
                    <w:r>
                      <w:instrText xml:space="preserve"> PAGE  \* MERGEFORMAT </w:instrText>
                    </w:r>
                    <w:r>
                      <w:fldChar w:fldCharType="separate"/>
                    </w:r>
                    <w:r>
                      <w:t>91</w:t>
                    </w:r>
                    <w:r>
                      <w:fldChar w:fldCharType="end"/>
                    </w:r>
                  </w:p>
                </w:txbxContent>
              </v:textbox>
            </v:shape>
          </w:pict>
        </mc:Fallback>
      </mc:AlternateContent>
    </w:r>
    <w:r>
      <w:pict>
        <v:shape id="_x0000_s2102" o:spid="_x0000_s2102" style="position:absolute;left:0pt;margin-left:36pt;margin-top:792.65pt;height:0.5pt;width:523.65pt;mso-position-horizontal-relative:page;mso-position-vertical-relative:page;z-index:251687936;mso-width-relative:page;mso-height-relative:page;" fillcolor="#000000" filled="t" stroked="f" coordsize="10473,10" o:allowincell="f" path="m0,9l10472,9,10472,0,0,0,0,9xe">
          <v:path/>
          <v:fill on="t" focussize="0,0"/>
          <v:stroke on="f"/>
          <v:imagedata o:title=""/>
          <o:lock v:ext="edit"/>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BAFA0">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F2865">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0DF2865">
                    <w:pPr>
                      <w:pStyle w:val="7"/>
                    </w:pPr>
                    <w:r>
                      <w:fldChar w:fldCharType="begin"/>
                    </w:r>
                    <w:r>
                      <w:instrText xml:space="preserve"> PAGE  \* MERGEFORMAT </w:instrText>
                    </w:r>
                    <w:r>
                      <w:fldChar w:fldCharType="separate"/>
                    </w:r>
                    <w:r>
                      <w:t>92</w:t>
                    </w:r>
                    <w:r>
                      <w:fldChar w:fldCharType="end"/>
                    </w:r>
                  </w:p>
                </w:txbxContent>
              </v:textbox>
            </v:shape>
          </w:pict>
        </mc:Fallback>
      </mc:AlternateContent>
    </w:r>
    <w:r>
      <w:pict>
        <v:shape id="_x0000_s2104" o:spid="_x0000_s2104" style="position:absolute;left:0pt;margin-left:36pt;margin-top:792.65pt;height:0.5pt;width:523.65pt;mso-position-horizontal-relative:page;mso-position-vertical-relative:page;z-index:251688960;mso-width-relative:page;mso-height-relative:page;" fillcolor="#000000" filled="t" stroked="f" coordsize="10473,10" o:allowincell="f" path="m0,9l10472,9,10472,0,0,0,0,9xe">
          <v:path/>
          <v:fill on="t" focussize="0,0"/>
          <v:stroke on="f"/>
          <v:imagedata o:title=""/>
          <o:lock v:ext="edit"/>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DA97">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6A268">
                          <w:pPr>
                            <w:pStyle w:val="7"/>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1D6A268">
                    <w:pPr>
                      <w:pStyle w:val="7"/>
                    </w:pPr>
                    <w:r>
                      <w:fldChar w:fldCharType="begin"/>
                    </w:r>
                    <w:r>
                      <w:instrText xml:space="preserve"> PAGE  \* MERGEFORMAT </w:instrText>
                    </w:r>
                    <w:r>
                      <w:fldChar w:fldCharType="separate"/>
                    </w:r>
                    <w:r>
                      <w:t>93</w:t>
                    </w:r>
                    <w:r>
                      <w:fldChar w:fldCharType="end"/>
                    </w:r>
                  </w:p>
                </w:txbxContent>
              </v:textbox>
            </v:shape>
          </w:pict>
        </mc:Fallback>
      </mc:AlternateContent>
    </w:r>
    <w:r>
      <w:pict>
        <v:shape id="_x0000_s2105" o:spid="_x0000_s2105" style="position:absolute;left:0pt;margin-left:36pt;margin-top:792.65pt;height:0.5pt;width:523.65pt;mso-position-horizontal-relative:page;mso-position-vertical-relative:page;z-index:251689984;mso-width-relative:page;mso-height-relative:page;" fillcolor="#000000" filled="t" stroked="f" coordsize="10473,10" o:allowincell="f" path="m0,9l10472,9,10472,0,0,0,0,9xe">
          <v:path/>
          <v:fill on="t" focussize="0,0"/>
          <v:stroke on="f"/>
          <v:imagedata o:title=""/>
          <o:lock v:ext="edit"/>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D4BE">
    <w:pPr>
      <w:spacing w:before="63" w:line="207" w:lineRule="auto"/>
      <w:ind w:left="129"/>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371DB">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97371DB">
                    <w:pPr>
                      <w:pStyle w:val="7"/>
                    </w:pPr>
                    <w:r>
                      <w:fldChar w:fldCharType="begin"/>
                    </w:r>
                    <w:r>
                      <w:instrText xml:space="preserve"> PAGE  \* MERGEFORMAT </w:instrText>
                    </w:r>
                    <w:r>
                      <w:fldChar w:fldCharType="separate"/>
                    </w:r>
                    <w:r>
                      <w:t>7</w:t>
                    </w:r>
                    <w:r>
                      <w:fldChar w:fldCharType="end"/>
                    </w:r>
                  </w:p>
                </w:txbxContent>
              </v:textbox>
            </v:shape>
          </w:pict>
        </mc:Fallback>
      </mc:AlternateContent>
    </w:r>
    <w:r>
      <w:pict>
        <v:shape id="_x0000_s2059" o:spid="_x0000_s2059" style="position:absolute;left:0pt;margin-left:36pt;margin-top:789.8pt;height:0.5pt;width:523.65pt;mso-position-horizontal-relative:page;mso-position-vertical-relative:page;z-index:251661312;mso-width-relative:page;mso-height-relative:page;" fillcolor="#000000" filled="t" stroked="f" coordsize="10473,10" o:allowincell="f" path="m0,9l10472,9,10472,0,0,0,0,9xe">
          <v:path/>
          <v:fill on="t" focussize="0,0"/>
          <v:stroke on="f"/>
          <v:imagedata o:title=""/>
          <o:lock v:ext="edit"/>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31127">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DED67">
                          <w:pPr>
                            <w:pStyle w:val="7"/>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93DED67">
                    <w:pPr>
                      <w:pStyle w:val="7"/>
                    </w:pPr>
                    <w:r>
                      <w:fldChar w:fldCharType="begin"/>
                    </w:r>
                    <w:r>
                      <w:instrText xml:space="preserve"> PAGE  \* MERGEFORMAT </w:instrText>
                    </w:r>
                    <w:r>
                      <w:fldChar w:fldCharType="separate"/>
                    </w:r>
                    <w:r>
                      <w:t>94</w:t>
                    </w:r>
                    <w:r>
                      <w:fldChar w:fldCharType="end"/>
                    </w:r>
                  </w:p>
                </w:txbxContent>
              </v:textbox>
            </v:shape>
          </w:pict>
        </mc:Fallback>
      </mc:AlternateContent>
    </w:r>
    <w:r>
      <w:pict>
        <v:shape id="_x0000_s2107" o:spid="_x0000_s2107" style="position:absolute;left:0pt;margin-left:36pt;margin-top:792.65pt;height:0.5pt;width:523.65pt;mso-position-horizontal-relative:page;mso-position-vertical-relative:page;z-index:251692032;mso-width-relative:page;mso-height-relative:page;" fillcolor="#000000" filled="t" stroked="f" coordsize="10473,10" o:allowincell="f" path="m0,9l10472,9,10472,0,0,0,0,9xe">
          <v:path/>
          <v:fill on="t" focussize="0,0"/>
          <v:stroke on="f"/>
          <v:imagedata o:title=""/>
          <o:lock v:ext="edit"/>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1D02">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7C912">
                          <w:pPr>
                            <w:pStyle w:val="7"/>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027C912">
                    <w:pPr>
                      <w:pStyle w:val="7"/>
                    </w:pPr>
                    <w:r>
                      <w:fldChar w:fldCharType="begin"/>
                    </w:r>
                    <w:r>
                      <w:instrText xml:space="preserve"> PAGE  \* MERGEFORMAT </w:instrText>
                    </w:r>
                    <w:r>
                      <w:fldChar w:fldCharType="separate"/>
                    </w:r>
                    <w:r>
                      <w:t>95</w:t>
                    </w:r>
                    <w:r>
                      <w:fldChar w:fldCharType="end"/>
                    </w:r>
                  </w:p>
                </w:txbxContent>
              </v:textbox>
            </v:shape>
          </w:pict>
        </mc:Fallback>
      </mc:AlternateContent>
    </w:r>
    <w:r>
      <w:pict>
        <v:shape id="_x0000_s2109" o:spid="_x0000_s2109" style="position:absolute;left:0pt;margin-left:36pt;margin-top:792.65pt;height:0.5pt;width:523.65pt;mso-position-horizontal-relative:page;mso-position-vertical-relative:page;z-index:251693056;mso-width-relative:page;mso-height-relative:page;" fillcolor="#000000" filled="t" stroked="f" coordsize="10473,10" o:allowincell="f" path="m0,9l10472,9,10472,0,0,0,0,9xe">
          <v:path/>
          <v:fill on="t" focussize="0,0"/>
          <v:stroke on="f"/>
          <v:imagedata o:title=""/>
          <o:lock v:ext="edit"/>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FE00C">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65E28">
                          <w:pPr>
                            <w:pStyle w:val="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1F65E28">
                    <w:pPr>
                      <w:pStyle w:val="7"/>
                    </w:pPr>
                    <w:r>
                      <w:fldChar w:fldCharType="begin"/>
                    </w:r>
                    <w:r>
                      <w:instrText xml:space="preserve"> PAGE  \* MERGEFORMAT </w:instrText>
                    </w:r>
                    <w:r>
                      <w:fldChar w:fldCharType="separate"/>
                    </w:r>
                    <w:r>
                      <w:t>96</w:t>
                    </w:r>
                    <w:r>
                      <w:fldChar w:fldCharType="end"/>
                    </w:r>
                  </w:p>
                </w:txbxContent>
              </v:textbox>
            </v:shape>
          </w:pict>
        </mc:Fallback>
      </mc:AlternateContent>
    </w:r>
    <w:r>
      <w:pict>
        <v:shape id="_x0000_s2110" o:spid="_x0000_s2110" style="position:absolute;left:0pt;margin-left:36pt;margin-top:792.65pt;height:0.5pt;width:523.65pt;mso-position-horizontal-relative:page;mso-position-vertical-relative:page;z-index:251694080;mso-width-relative:page;mso-height-relative:page;" fillcolor="#000000" filled="t" stroked="f" coordsize="10473,10" o:allowincell="f" path="m0,9l10472,9,10472,0,0,0,0,9xe">
          <v:path/>
          <v:fill on="t" focussize="0,0"/>
          <v:stroke on="f"/>
          <v:imagedata o:title=""/>
          <o:lock v:ext="edit"/>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CF55">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A3E4D">
                          <w:pPr>
                            <w:pStyle w:val="7"/>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96A3E4D">
                    <w:pPr>
                      <w:pStyle w:val="7"/>
                    </w:pPr>
                    <w:r>
                      <w:fldChar w:fldCharType="begin"/>
                    </w:r>
                    <w:r>
                      <w:instrText xml:space="preserve"> PAGE  \* MERGEFORMAT </w:instrText>
                    </w:r>
                    <w:r>
                      <w:fldChar w:fldCharType="separate"/>
                    </w:r>
                    <w:r>
                      <w:t>97</w:t>
                    </w:r>
                    <w:r>
                      <w:fldChar w:fldCharType="end"/>
                    </w:r>
                  </w:p>
                </w:txbxContent>
              </v:textbox>
            </v:shape>
          </w:pict>
        </mc:Fallback>
      </mc:AlternateContent>
    </w:r>
    <w:r>
      <w:pict>
        <v:shape id="_x0000_s2111" o:spid="_x0000_s2111" style="position:absolute;left:0pt;margin-left:36pt;margin-top:792.65pt;height:0.5pt;width:523.65pt;mso-position-horizontal-relative:page;mso-position-vertical-relative:page;z-index:251695104;mso-width-relative:page;mso-height-relative:page;" fillcolor="#000000" filled="t" stroked="f" coordsize="10473,10" o:allowincell="f" path="m0,9l10472,9,10472,0,0,0,0,9xe">
          <v:path/>
          <v:fill on="t" focussize="0,0"/>
          <v:stroke on="f"/>
          <v:imagedata o:title=""/>
          <o:lock v:ext="edit"/>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8A9D">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3355D">
                          <w:pPr>
                            <w:pStyle w:val="7"/>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A23355D">
                    <w:pPr>
                      <w:pStyle w:val="7"/>
                    </w:pPr>
                    <w:r>
                      <w:fldChar w:fldCharType="begin"/>
                    </w:r>
                    <w:r>
                      <w:instrText xml:space="preserve"> PAGE  \* MERGEFORMAT </w:instrText>
                    </w:r>
                    <w:r>
                      <w:fldChar w:fldCharType="separate"/>
                    </w:r>
                    <w:r>
                      <w:t>98</w:t>
                    </w:r>
                    <w:r>
                      <w:fldChar w:fldCharType="end"/>
                    </w:r>
                  </w:p>
                </w:txbxContent>
              </v:textbox>
            </v:shape>
          </w:pict>
        </mc:Fallback>
      </mc:AlternateContent>
    </w:r>
    <w:r>
      <w:pict>
        <v:shape id="_x0000_s2112" o:spid="_x0000_s2112" style="position:absolute;left:0pt;margin-left:36pt;margin-top:792.65pt;height:0.5pt;width:523.65pt;mso-position-horizontal-relative:page;mso-position-vertical-relative:page;z-index:251696128;mso-width-relative:page;mso-height-relative:page;" fillcolor="#000000" filled="t" stroked="f" coordsize="10473,10" o:allowincell="f" path="m0,9l10472,9,10472,0,0,0,0,9xe">
          <v:path/>
          <v:fill on="t" focussize="0,0"/>
          <v:stroke on="f"/>
          <v:imagedata o:title=""/>
          <o:lock v:ext="edit"/>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8B96">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37149">
                          <w:pPr>
                            <w:pStyle w:val="7"/>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3037149">
                    <w:pPr>
                      <w:pStyle w:val="7"/>
                    </w:pPr>
                    <w:r>
                      <w:fldChar w:fldCharType="begin"/>
                    </w:r>
                    <w:r>
                      <w:instrText xml:space="preserve"> PAGE  \* MERGEFORMAT </w:instrText>
                    </w:r>
                    <w:r>
                      <w:fldChar w:fldCharType="separate"/>
                    </w:r>
                    <w:r>
                      <w:t>99</w:t>
                    </w:r>
                    <w:r>
                      <w:fldChar w:fldCharType="end"/>
                    </w:r>
                  </w:p>
                </w:txbxContent>
              </v:textbox>
            </v:shape>
          </w:pict>
        </mc:Fallback>
      </mc:AlternateContent>
    </w:r>
    <w:r>
      <w:pict>
        <v:shape id="_x0000_s2113" o:spid="_x0000_s2113" style="position:absolute;left:0pt;margin-left:36pt;margin-top:792.65pt;height:0.5pt;width:523.65pt;mso-position-horizontal-relative:page;mso-position-vertical-relative:page;z-index:251697152;mso-width-relative:page;mso-height-relative:page;" fillcolor="#000000" filled="t" stroked="f" coordsize="10473,10" o:allowincell="f" path="m0,9l10472,9,10472,0,0,0,0,9xe">
          <v:path/>
          <v:fill on="t" focussize="0,0"/>
          <v:stroke on="f"/>
          <v:imagedata o:title=""/>
          <o:lock v:ext="edit"/>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6D401">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63D52">
                          <w:pPr>
                            <w:pStyle w:val="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D563D52">
                    <w:pPr>
                      <w:pStyle w:val="7"/>
                    </w:pPr>
                    <w:r>
                      <w:fldChar w:fldCharType="begin"/>
                    </w:r>
                    <w:r>
                      <w:instrText xml:space="preserve"> PAGE  \* MERGEFORMAT </w:instrText>
                    </w:r>
                    <w:r>
                      <w:fldChar w:fldCharType="separate"/>
                    </w:r>
                    <w:r>
                      <w:t>100</w:t>
                    </w:r>
                    <w:r>
                      <w:fldChar w:fldCharType="end"/>
                    </w:r>
                  </w:p>
                </w:txbxContent>
              </v:textbox>
            </v:shape>
          </w:pict>
        </mc:Fallback>
      </mc:AlternateContent>
    </w:r>
    <w:r>
      <w:pict>
        <v:shape id="_x0000_s2114" o:spid="_x0000_s2114" style="position:absolute;left:0pt;margin-left:36pt;margin-top:792.65pt;height:0.5pt;width:523.65pt;mso-position-horizontal-relative:page;mso-position-vertical-relative:page;z-index:251698176;mso-width-relative:page;mso-height-relative:page;" fillcolor="#000000" filled="t" stroked="f" coordsize="10473,10" o:allowincell="f" path="m0,9l10472,9,10472,0,0,0,0,9xe">
          <v:path/>
          <v:fill on="t" focussize="0,0"/>
          <v:stroke on="f"/>
          <v:imagedata o:title=""/>
          <o:lock v:ext="edit"/>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54F1A">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E00F5">
                          <w:pPr>
                            <w:pStyle w:val="7"/>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C1E00F5">
                    <w:pPr>
                      <w:pStyle w:val="7"/>
                    </w:pPr>
                    <w:r>
                      <w:fldChar w:fldCharType="begin"/>
                    </w:r>
                    <w:r>
                      <w:instrText xml:space="preserve"> PAGE  \* MERGEFORMAT </w:instrText>
                    </w:r>
                    <w:r>
                      <w:fldChar w:fldCharType="separate"/>
                    </w:r>
                    <w:r>
                      <w:t>101</w:t>
                    </w:r>
                    <w:r>
                      <w:fldChar w:fldCharType="end"/>
                    </w:r>
                  </w:p>
                </w:txbxContent>
              </v:textbox>
            </v:shape>
          </w:pict>
        </mc:Fallback>
      </mc:AlternateContent>
    </w:r>
    <w:r>
      <w:pict>
        <v:shape id="_x0000_s2115" o:spid="_x0000_s2115" style="position:absolute;left:0pt;margin-left:36pt;margin-top:792.65pt;height:0.5pt;width:523.65pt;mso-position-horizontal-relative:page;mso-position-vertical-relative:page;z-index:251699200;mso-width-relative:page;mso-height-relative:page;" fillcolor="#000000" filled="t" stroked="f" coordsize="10473,10" o:allowincell="f" path="m0,9l10472,9,10472,0,0,0,0,9xe">
          <v:path/>
          <v:fill on="t" focussize="0,0"/>
          <v:stroke on="f"/>
          <v:imagedata o:title=""/>
          <o:lock v:ext="edit"/>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AA9A">
    <w:pPr>
      <w:spacing w:before="63" w:line="207" w:lineRule="auto"/>
      <w:ind w:left="129"/>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2419B">
                          <w:pPr>
                            <w:pStyle w:val="7"/>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512419B">
                    <w:pPr>
                      <w:pStyle w:val="7"/>
                    </w:pPr>
                    <w:r>
                      <w:fldChar w:fldCharType="begin"/>
                    </w:r>
                    <w:r>
                      <w:instrText xml:space="preserve"> PAGE  \* MERGEFORMAT </w:instrText>
                    </w:r>
                    <w:r>
                      <w:fldChar w:fldCharType="separate"/>
                    </w:r>
                    <w:r>
                      <w:t>102</w:t>
                    </w:r>
                    <w:r>
                      <w:fldChar w:fldCharType="end"/>
                    </w:r>
                  </w:p>
                </w:txbxContent>
              </v:textbox>
            </v:shape>
          </w:pict>
        </mc:Fallback>
      </mc:AlternateContent>
    </w:r>
    <w:r>
      <w:pict>
        <v:shape id="_x0000_s2117" o:spid="_x0000_s2117" style="position:absolute;left:0pt;margin-left:36pt;margin-top:789.8pt;height:0.5pt;width:523.65pt;mso-position-horizontal-relative:page;mso-position-vertical-relative:page;z-index:251701248;mso-width-relative:page;mso-height-relative:page;" fillcolor="#000000" filled="t" stroked="f" coordsize="10473,10" o:allowincell="f" path="m0,9l10472,9,10472,0,0,0,0,9xe">
          <v:path/>
          <v:fill on="t" focussize="0,0"/>
          <v:stroke on="f"/>
          <v:imagedata o:title=""/>
          <o:lock v:ext="edit"/>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DD0C">
    <w:pPr>
      <w:spacing w:before="63" w:line="207" w:lineRule="auto"/>
      <w:ind w:left="129"/>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14C6B">
                          <w:pPr>
                            <w:pStyle w:val="7"/>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C714C6B">
                    <w:pPr>
                      <w:pStyle w:val="7"/>
                    </w:pPr>
                    <w:r>
                      <w:fldChar w:fldCharType="begin"/>
                    </w:r>
                    <w:r>
                      <w:instrText xml:space="preserve"> PAGE  \* MERGEFORMAT </w:instrText>
                    </w:r>
                    <w:r>
                      <w:fldChar w:fldCharType="separate"/>
                    </w:r>
                    <w:r>
                      <w:t>103</w:t>
                    </w:r>
                    <w:r>
                      <w:fldChar w:fldCharType="end"/>
                    </w:r>
                  </w:p>
                </w:txbxContent>
              </v:textbox>
            </v:shape>
          </w:pict>
        </mc:Fallback>
      </mc:AlternateContent>
    </w:r>
    <w:r>
      <w:pict>
        <v:shape id="_x0000_s2118" o:spid="_x0000_s2118" style="position:absolute;left:0pt;margin-left:36pt;margin-top:789.8pt;height:0.5pt;width:523.65pt;mso-position-horizontal-relative:page;mso-position-vertical-relative:page;z-index:251702272;mso-width-relative:page;mso-height-relative:page;" fillcolor="#000000" filled="t" stroked="f" coordsize="10473,10" o:allowincell="f" path="m0,9l10472,9,10472,0,0,0,0,9xe">
          <v:path/>
          <v:fill on="t" focussize="0,0"/>
          <v:stroke on="f"/>
          <v:imagedata o:title=""/>
          <o:lock v:ext="edit"/>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0146">
    <w:pPr>
      <w:spacing w:before="63" w:line="207" w:lineRule="auto"/>
      <w:ind w:left="129"/>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A56CF">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98A56CF">
                    <w:pPr>
                      <w:pStyle w:val="7"/>
                    </w:pPr>
                    <w:r>
                      <w:fldChar w:fldCharType="begin"/>
                    </w:r>
                    <w:r>
                      <w:instrText xml:space="preserve"> PAGE  \* MERGEFORMAT </w:instrText>
                    </w:r>
                    <w:r>
                      <w:fldChar w:fldCharType="separate"/>
                    </w:r>
                    <w:r>
                      <w:t>8</w:t>
                    </w:r>
                    <w:r>
                      <w:fldChar w:fldCharType="end"/>
                    </w:r>
                  </w:p>
                </w:txbxContent>
              </v:textbox>
            </v:shape>
          </w:pict>
        </mc:Fallback>
      </mc:AlternateContent>
    </w:r>
    <w:r>
      <w:pict>
        <v:shape id="_x0000_s2060" o:spid="_x0000_s2060" style="position:absolute;left:0pt;margin-left:36pt;margin-top:789.8pt;height:0.5pt;width:523.65pt;mso-position-horizontal-relative:page;mso-position-vertical-relative:page;z-index:251662336;mso-width-relative:page;mso-height-relative:page;" fillcolor="#000000" filled="t" stroked="f" coordsize="10473,10" o:allowincell="f" path="m0,9l10472,9,10472,0,0,0,0,9xe">
          <v:path/>
          <v:fill on="t" focussize="0,0"/>
          <v:stroke on="f"/>
          <v:imagedata o:title=""/>
          <o:lock v:ext="edit"/>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3253">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A8B95">
                          <w:pPr>
                            <w:pStyle w:val="7"/>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AAA8B95">
                    <w:pPr>
                      <w:pStyle w:val="7"/>
                    </w:pPr>
                    <w:r>
                      <w:fldChar w:fldCharType="begin"/>
                    </w:r>
                    <w:r>
                      <w:instrText xml:space="preserve"> PAGE  \* MERGEFORMAT </w:instrText>
                    </w:r>
                    <w:r>
                      <w:fldChar w:fldCharType="separate"/>
                    </w:r>
                    <w:r>
                      <w:t>104</w:t>
                    </w:r>
                    <w:r>
                      <w:fldChar w:fldCharType="end"/>
                    </w:r>
                  </w:p>
                </w:txbxContent>
              </v:textbox>
            </v:shape>
          </w:pict>
        </mc:Fallback>
      </mc:AlternateContent>
    </w:r>
    <w:r>
      <w:pict>
        <v:shape id="_x0000_s2121" o:spid="_x0000_s2121" style="position:absolute;left:0pt;margin-left:36pt;margin-top:789.8pt;height:0.5pt;width:523.65pt;mso-position-horizontal-relative:page;mso-position-vertical-relative:page;z-index:251704320;mso-width-relative:page;mso-height-relative:page;" fillcolor="#000000" filled="t" stroked="f" coordsize="10473,10" o:allowincell="f" path="m0,9l10472,9,10472,0,0,0,0,9xe">
          <v:path/>
          <v:fill on="t" focussize="0,0"/>
          <v:stroke on="f"/>
          <v:imagedata o:title=""/>
          <o:lock v:ext="edit"/>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A57C">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C4CB4">
                          <w:pPr>
                            <w:pStyle w:val="7"/>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0DC4CB4">
                    <w:pPr>
                      <w:pStyle w:val="7"/>
                    </w:pPr>
                    <w:r>
                      <w:fldChar w:fldCharType="begin"/>
                    </w:r>
                    <w:r>
                      <w:instrText xml:space="preserve"> PAGE  \* MERGEFORMAT </w:instrText>
                    </w:r>
                    <w:r>
                      <w:fldChar w:fldCharType="separate"/>
                    </w:r>
                    <w:r>
                      <w:t>105</w:t>
                    </w:r>
                    <w:r>
                      <w:fldChar w:fldCharType="end"/>
                    </w:r>
                  </w:p>
                </w:txbxContent>
              </v:textbox>
            </v:shape>
          </w:pict>
        </mc:Fallback>
      </mc:AlternateContent>
    </w:r>
    <w:r>
      <w:pict>
        <v:shape id="_x0000_s2122" o:spid="_x0000_s2122" style="position:absolute;left:0pt;margin-left:36pt;margin-top:789.8pt;height:0.5pt;width:523.65pt;mso-position-horizontal-relative:page;mso-position-vertical-relative:page;z-index:251705344;mso-width-relative:page;mso-height-relative:page;" fillcolor="#000000" filled="t" stroked="f" coordsize="10473,10" o:allowincell="f" path="m0,9l10472,9,10472,0,0,0,0,9xe">
          <v:path/>
          <v:fill on="t" focussize="0,0"/>
          <v:stroke on="f"/>
          <v:imagedata o:title=""/>
          <o:lock v:ext="edit"/>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E653">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67017">
                          <w:pPr>
                            <w:pStyle w:val="7"/>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6A67017">
                    <w:pPr>
                      <w:pStyle w:val="7"/>
                    </w:pPr>
                    <w:r>
                      <w:fldChar w:fldCharType="begin"/>
                    </w:r>
                    <w:r>
                      <w:instrText xml:space="preserve"> PAGE  \* MERGEFORMAT </w:instrText>
                    </w:r>
                    <w:r>
                      <w:fldChar w:fldCharType="separate"/>
                    </w:r>
                    <w:r>
                      <w:t>106</w:t>
                    </w:r>
                    <w:r>
                      <w:fldChar w:fldCharType="end"/>
                    </w:r>
                  </w:p>
                </w:txbxContent>
              </v:textbox>
            </v:shape>
          </w:pict>
        </mc:Fallback>
      </mc:AlternateContent>
    </w:r>
    <w:r>
      <w:pict>
        <v:shape id="_x0000_s2123" o:spid="_x0000_s2123" style="position:absolute;left:0pt;margin-left:36pt;margin-top:789.8pt;height:0.5pt;width:523.65pt;mso-position-horizontal-relative:page;mso-position-vertical-relative:page;z-index:251706368;mso-width-relative:page;mso-height-relative:page;" fillcolor="#000000" filled="t" stroked="f" coordsize="10473,10" o:allowincell="f" path="m0,9l10472,9,10472,0,0,0,0,9xe">
          <v:path/>
          <v:fill on="t" focussize="0,0"/>
          <v:stroke on="f"/>
          <v:imagedata o:title=""/>
          <o:lock v:ext="edit"/>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6D936">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9EA0D">
                          <w:pPr>
                            <w:pStyle w:val="7"/>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8C9EA0D">
                    <w:pPr>
                      <w:pStyle w:val="7"/>
                    </w:pPr>
                    <w:r>
                      <w:fldChar w:fldCharType="begin"/>
                    </w:r>
                    <w:r>
                      <w:instrText xml:space="preserve"> PAGE  \* MERGEFORMAT </w:instrText>
                    </w:r>
                    <w:r>
                      <w:fldChar w:fldCharType="separate"/>
                    </w:r>
                    <w:r>
                      <w:t>107</w:t>
                    </w:r>
                    <w:r>
                      <w:fldChar w:fldCharType="end"/>
                    </w:r>
                  </w:p>
                </w:txbxContent>
              </v:textbox>
            </v:shape>
          </w:pict>
        </mc:Fallback>
      </mc:AlternateContent>
    </w:r>
    <w:r>
      <w:pict>
        <v:shape id="_x0000_s2124" o:spid="_x0000_s2124" style="position:absolute;left:0pt;margin-left:36pt;margin-top:789.8pt;height:0.5pt;width:523.65pt;mso-position-horizontal-relative:page;mso-position-vertical-relative:page;z-index:251707392;mso-width-relative:page;mso-height-relative:page;" fillcolor="#000000" filled="t" stroked="f" coordsize="10473,10" o:allowincell="f" path="m0,9l10472,9,10472,0,0,0,0,9xe">
          <v:path/>
          <v:fill on="t" focussize="0,0"/>
          <v:stroke on="f"/>
          <v:imagedata o:title=""/>
          <o:lock v:ext="edit"/>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6433">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B85A6">
                          <w:pPr>
                            <w:pStyle w:val="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98B85A6">
                    <w:pPr>
                      <w:pStyle w:val="7"/>
                    </w:pPr>
                    <w:r>
                      <w:fldChar w:fldCharType="begin"/>
                    </w:r>
                    <w:r>
                      <w:instrText xml:space="preserve"> PAGE  \* MERGEFORMAT </w:instrText>
                    </w:r>
                    <w:r>
                      <w:fldChar w:fldCharType="separate"/>
                    </w:r>
                    <w:r>
                      <w:t>108</w:t>
                    </w:r>
                    <w:r>
                      <w:fldChar w:fldCharType="end"/>
                    </w:r>
                  </w:p>
                </w:txbxContent>
              </v:textbox>
            </v:shape>
          </w:pict>
        </mc:Fallback>
      </mc:AlternateContent>
    </w:r>
    <w:r>
      <w:pict>
        <v:shape id="_x0000_s2125" o:spid="_x0000_s2125" style="position:absolute;left:0pt;margin-left:36pt;margin-top:789.8pt;height:0.5pt;width:523.65pt;mso-position-horizontal-relative:page;mso-position-vertical-relative:page;z-index:251708416;mso-width-relative:page;mso-height-relative:page;" fillcolor="#000000" filled="t" stroked="f" coordsize="10473,10" o:allowincell="f" path="m0,9l10472,9,10472,0,0,0,0,9xe">
          <v:path/>
          <v:fill on="t" focussize="0,0"/>
          <v:stroke on="f"/>
          <v:imagedata o:title=""/>
          <o:lock v:ext="edit"/>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666E">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4886B">
                          <w:pPr>
                            <w:pStyle w:val="7"/>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434886B">
                    <w:pPr>
                      <w:pStyle w:val="7"/>
                    </w:pPr>
                    <w:r>
                      <w:fldChar w:fldCharType="begin"/>
                    </w:r>
                    <w:r>
                      <w:instrText xml:space="preserve"> PAGE  \* MERGEFORMAT </w:instrText>
                    </w:r>
                    <w:r>
                      <w:fldChar w:fldCharType="separate"/>
                    </w:r>
                    <w:r>
                      <w:t>109</w:t>
                    </w:r>
                    <w:r>
                      <w:fldChar w:fldCharType="end"/>
                    </w:r>
                  </w:p>
                </w:txbxContent>
              </v:textbox>
            </v:shape>
          </w:pict>
        </mc:Fallback>
      </mc:AlternateContent>
    </w:r>
    <w:r>
      <w:pict>
        <v:shape id="_x0000_s2126" o:spid="_x0000_s2126" style="position:absolute;left:0pt;margin-left:36pt;margin-top:789.8pt;height:0.5pt;width:523.65pt;mso-position-horizontal-relative:page;mso-position-vertical-relative:page;z-index:251709440;mso-width-relative:page;mso-height-relative:page;" fillcolor="#000000" filled="t" stroked="f" coordsize="10473,10" o:allowincell="f" path="m0,9l10472,9,10472,0,0,0,0,9xe">
          <v:path/>
          <v:fill on="t" focussize="0,0"/>
          <v:stroke on="f"/>
          <v:imagedata o:title=""/>
          <o:lock v:ext="edit"/>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8F43">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56265">
                          <w:pPr>
                            <w:pStyle w:val="7"/>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0F56265">
                    <w:pPr>
                      <w:pStyle w:val="7"/>
                    </w:pPr>
                    <w:r>
                      <w:fldChar w:fldCharType="begin"/>
                    </w:r>
                    <w:r>
                      <w:instrText xml:space="preserve"> PAGE  \* MERGEFORMAT </w:instrText>
                    </w:r>
                    <w:r>
                      <w:fldChar w:fldCharType="separate"/>
                    </w:r>
                    <w:r>
                      <w:t>110</w:t>
                    </w:r>
                    <w:r>
                      <w:fldChar w:fldCharType="end"/>
                    </w:r>
                  </w:p>
                </w:txbxContent>
              </v:textbox>
            </v:shape>
          </w:pict>
        </mc:Fallback>
      </mc:AlternateContent>
    </w:r>
    <w:r>
      <w:pict>
        <v:shape id="_x0000_s2129" o:spid="_x0000_s2129" style="position:absolute;left:0pt;margin-left:36pt;margin-top:790.75pt;height:0.5pt;width:523.65pt;mso-position-horizontal-relative:page;mso-position-vertical-relative:page;z-index:251711488;mso-width-relative:page;mso-height-relative:page;" fillcolor="#000000" filled="t" stroked="f" coordsize="10473,10" o:allowincell="f" path="m0,9l10472,9,10472,0,0,0,0,9xe">
          <v:path/>
          <v:fill on="t" focussize="0,0"/>
          <v:stroke on="f"/>
          <v:imagedata o:title=""/>
          <o:lock v:ext="edit"/>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A886">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A42EA">
                          <w:pPr>
                            <w:pStyle w:val="7"/>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D2A42EA">
                    <w:pPr>
                      <w:pStyle w:val="7"/>
                    </w:pPr>
                    <w:r>
                      <w:fldChar w:fldCharType="begin"/>
                    </w:r>
                    <w:r>
                      <w:instrText xml:space="preserve"> PAGE  \* MERGEFORMAT </w:instrText>
                    </w:r>
                    <w:r>
                      <w:fldChar w:fldCharType="separate"/>
                    </w:r>
                    <w:r>
                      <w:t>111</w:t>
                    </w:r>
                    <w:r>
                      <w:fldChar w:fldCharType="end"/>
                    </w:r>
                  </w:p>
                </w:txbxContent>
              </v:textbox>
            </v:shape>
          </w:pict>
        </mc:Fallback>
      </mc:AlternateContent>
    </w:r>
    <w:r>
      <w:pict>
        <v:shape id="_x0000_s2132" o:spid="_x0000_s2132" style="position:absolute;left:0pt;margin-left:36pt;margin-top:789.8pt;height:0.5pt;width:523.65pt;mso-position-horizontal-relative:page;mso-position-vertical-relative:page;z-index:251713536;mso-width-relative:page;mso-height-relative:page;" fillcolor="#000000" filled="t" stroked="f" coordsize="10473,10" o:allowincell="f" path="m0,9l10472,9,10472,0,0,0,0,9xe">
          <v:path/>
          <v:fill on="t" focussize="0,0"/>
          <v:stroke on="f"/>
          <v:imagedata o:title=""/>
          <o:lock v:ext="edit"/>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48399">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3EAE7">
                          <w:pPr>
                            <w:pStyle w:val="7"/>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4C3EAE7">
                    <w:pPr>
                      <w:pStyle w:val="7"/>
                    </w:pPr>
                    <w:r>
                      <w:fldChar w:fldCharType="begin"/>
                    </w:r>
                    <w:r>
                      <w:instrText xml:space="preserve"> PAGE  \* MERGEFORMAT </w:instrText>
                    </w:r>
                    <w:r>
                      <w:fldChar w:fldCharType="separate"/>
                    </w:r>
                    <w:r>
                      <w:t>112</w:t>
                    </w:r>
                    <w:r>
                      <w:fldChar w:fldCharType="end"/>
                    </w:r>
                  </w:p>
                </w:txbxContent>
              </v:textbox>
            </v:shape>
          </w:pict>
        </mc:Fallback>
      </mc:AlternateContent>
    </w:r>
    <w:r>
      <w:pict>
        <v:shape id="_x0000_s2135" o:spid="_x0000_s2135" style="position:absolute;left:0pt;margin-left:36pt;margin-top:789.8pt;height:0.5pt;width:523.65pt;mso-position-horizontal-relative:page;mso-position-vertical-relative:page;z-index:251715584;mso-width-relative:page;mso-height-relative:page;" fillcolor="#000000" filled="t" stroked="f" coordsize="10473,10" o:allowincell="f" path="m0,9l10472,9,10472,0,0,0,0,9xe">
          <v:path/>
          <v:fill on="t" focussize="0,0"/>
          <v:stroke on="f"/>
          <v:imagedata o:title=""/>
          <o:lock v:ext="edit"/>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97213">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C4FA2">
                          <w:pPr>
                            <w:pStyle w:val="7"/>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17C4FA2">
                    <w:pPr>
                      <w:pStyle w:val="7"/>
                    </w:pPr>
                    <w:r>
                      <w:fldChar w:fldCharType="begin"/>
                    </w:r>
                    <w:r>
                      <w:instrText xml:space="preserve"> PAGE  \* MERGEFORMAT </w:instrText>
                    </w:r>
                    <w:r>
                      <w:fldChar w:fldCharType="separate"/>
                    </w:r>
                    <w:r>
                      <w:t>113</w:t>
                    </w:r>
                    <w:r>
                      <w:fldChar w:fldCharType="end"/>
                    </w:r>
                  </w:p>
                </w:txbxContent>
              </v:textbox>
            </v:shape>
          </w:pict>
        </mc:Fallback>
      </mc:AlternateContent>
    </w:r>
    <w:r>
      <w:pict>
        <v:shape id="_x0000_s2136" o:spid="_x0000_s2136" style="position:absolute;left:0pt;margin-left:36pt;margin-top:789.8pt;height:0.5pt;width:523.65pt;mso-position-horizontal-relative:page;mso-position-vertical-relative:page;z-index:251716608;mso-width-relative:page;mso-height-relative:page;" fillcolor="#000000" filled="t" stroked="f" coordsize="10473,10" o:allowincell="f" path="m0,9l10472,9,10472,0,0,0,0,9xe">
          <v:path/>
          <v:fill on="t" focussize="0,0"/>
          <v:stroke on="f"/>
          <v:imagedata o:title=""/>
          <o:lock v:ext="edit"/>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0CCC1">
    <w:pPr>
      <w:spacing w:before="63" w:line="207" w:lineRule="auto"/>
      <w:ind w:left="129"/>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13DB6">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6313DB6">
                    <w:pPr>
                      <w:pStyle w:val="7"/>
                    </w:pPr>
                    <w:r>
                      <w:fldChar w:fldCharType="begin"/>
                    </w:r>
                    <w:r>
                      <w:instrText xml:space="preserve"> PAGE  \* MERGEFORMAT </w:instrText>
                    </w:r>
                    <w:r>
                      <w:fldChar w:fldCharType="separate"/>
                    </w:r>
                    <w:r>
                      <w:t>9</w:t>
                    </w:r>
                    <w:r>
                      <w:fldChar w:fldCharType="end"/>
                    </w:r>
                  </w:p>
                </w:txbxContent>
              </v:textbox>
            </v:shape>
          </w:pict>
        </mc:Fallback>
      </mc:AlternateContent>
    </w:r>
    <w:r>
      <w:pict>
        <v:shape id="_x0000_s2061" o:spid="_x0000_s2061" style="position:absolute;left:0pt;margin-left:36pt;margin-top:789.8pt;height:0.5pt;width:523.65pt;mso-position-horizontal-relative:page;mso-position-vertical-relative:page;z-index:251663360;mso-width-relative:page;mso-height-relative:page;" fillcolor="#000000" filled="t" stroked="f" coordsize="10473,10" o:allowincell="f" path="m0,9l10472,9,10472,0,0,0,0,9xe">
          <v:path/>
          <v:fill on="t" focussize="0,0"/>
          <v:stroke on="f"/>
          <v:imagedata o:title=""/>
          <o:lock v:ext="edit"/>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BCA64">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CCD7E">
                          <w:pPr>
                            <w:pStyle w:val="7"/>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A1CCD7E">
                    <w:pPr>
                      <w:pStyle w:val="7"/>
                    </w:pPr>
                    <w:r>
                      <w:fldChar w:fldCharType="begin"/>
                    </w:r>
                    <w:r>
                      <w:instrText xml:space="preserve"> PAGE  \* MERGEFORMAT </w:instrText>
                    </w:r>
                    <w:r>
                      <w:fldChar w:fldCharType="separate"/>
                    </w:r>
                    <w:r>
                      <w:t>114</w:t>
                    </w:r>
                    <w:r>
                      <w:fldChar w:fldCharType="end"/>
                    </w:r>
                  </w:p>
                </w:txbxContent>
              </v:textbox>
            </v:shape>
          </w:pict>
        </mc:Fallback>
      </mc:AlternateContent>
    </w:r>
    <w:r>
      <w:pict>
        <v:shape id="_x0000_s2137" o:spid="_x0000_s2137" style="position:absolute;left:0pt;margin-left:36pt;margin-top:789.8pt;height:0.5pt;width:523.65pt;mso-position-horizontal-relative:page;mso-position-vertical-relative:page;z-index:251717632;mso-width-relative:page;mso-height-relative:page;" fillcolor="#000000" filled="t" stroked="f" coordsize="10473,10" o:allowincell="f" path="m0,9l10472,9,10472,0,0,0,0,9xe">
          <v:path/>
          <v:fill on="t" focussize="0,0"/>
          <v:stroke on="f"/>
          <v:imagedata o:title=""/>
          <o:lock v:ext="edit"/>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33A48">
    <w:pPr>
      <w:spacing w:before="58" w:line="212"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EEC1D">
                          <w:pPr>
                            <w:pStyle w:val="7"/>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F0EEC1D">
                    <w:pPr>
                      <w:pStyle w:val="7"/>
                    </w:pPr>
                    <w:r>
                      <w:fldChar w:fldCharType="begin"/>
                    </w:r>
                    <w:r>
                      <w:instrText xml:space="preserve"> PAGE  \* MERGEFORMAT </w:instrText>
                    </w:r>
                    <w:r>
                      <w:fldChar w:fldCharType="separate"/>
                    </w:r>
                    <w:r>
                      <w:t>115</w:t>
                    </w:r>
                    <w:r>
                      <w:fldChar w:fldCharType="end"/>
                    </w:r>
                  </w:p>
                </w:txbxContent>
              </v:textbox>
            </v:shape>
          </w:pict>
        </mc:Fallback>
      </mc:AlternateContent>
    </w:r>
    <w:r>
      <w:pict>
        <v:shape id="_x0000_s2140" o:spid="_x0000_s2140" style="position:absolute;left:0pt;margin-left:36pt;margin-top:792.2pt;height:0.5pt;width:523.65pt;mso-position-horizontal-relative:page;mso-position-vertical-relative:page;z-index:251719680;mso-width-relative:page;mso-height-relative:page;" fillcolor="#000000" filled="t" stroked="f" coordsize="10473,10" o:allowincell="f" path="m0,9l10472,9,10472,0,0,0,0,9xe">
          <v:path/>
          <v:fill on="t" focussize="0,0"/>
          <v:stroke on="f"/>
          <v:imagedata o:title=""/>
          <o:lock v:ext="edit"/>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1BBD9">
    <w:pPr>
      <w:spacing w:before="58" w:line="212"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D0895">
                          <w:pPr>
                            <w:pStyle w:val="7"/>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7DD0895">
                    <w:pPr>
                      <w:pStyle w:val="7"/>
                    </w:pPr>
                    <w:r>
                      <w:fldChar w:fldCharType="begin"/>
                    </w:r>
                    <w:r>
                      <w:instrText xml:space="preserve"> PAGE  \* MERGEFORMAT </w:instrText>
                    </w:r>
                    <w:r>
                      <w:fldChar w:fldCharType="separate"/>
                    </w:r>
                    <w:r>
                      <w:t>116</w:t>
                    </w:r>
                    <w:r>
                      <w:fldChar w:fldCharType="end"/>
                    </w:r>
                  </w:p>
                </w:txbxContent>
              </v:textbox>
            </v:shape>
          </w:pict>
        </mc:Fallback>
      </mc:AlternateContent>
    </w:r>
    <w:r>
      <w:pict>
        <v:shape id="_x0000_s2143" o:spid="_x0000_s2143" style="position:absolute;left:0pt;margin-left:36pt;margin-top:792.2pt;height:0.5pt;width:523.65pt;mso-position-horizontal-relative:page;mso-position-vertical-relative:page;z-index:251721728;mso-width-relative:page;mso-height-relative:page;" fillcolor="#000000" filled="t" stroked="f" coordsize="10473,10" o:allowincell="f" path="m0,9l10472,9,10472,0,0,0,0,9xe">
          <v:path/>
          <v:fill on="t" focussize="0,0"/>
          <v:stroke on="f"/>
          <v:imagedata o:title=""/>
          <o:lock v:ext="edit"/>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F067">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2A8E6">
                          <w:pPr>
                            <w:pStyle w:val="7"/>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F22A8E6">
                    <w:pPr>
                      <w:pStyle w:val="7"/>
                    </w:pPr>
                    <w:r>
                      <w:fldChar w:fldCharType="begin"/>
                    </w:r>
                    <w:r>
                      <w:instrText xml:space="preserve"> PAGE  \* MERGEFORMAT </w:instrText>
                    </w:r>
                    <w:r>
                      <w:fldChar w:fldCharType="separate"/>
                    </w:r>
                    <w:r>
                      <w:t>117</w:t>
                    </w:r>
                    <w:r>
                      <w:fldChar w:fldCharType="end"/>
                    </w:r>
                  </w:p>
                </w:txbxContent>
              </v:textbox>
            </v:shape>
          </w:pict>
        </mc:Fallback>
      </mc:AlternateContent>
    </w:r>
    <w:r>
      <w:pict>
        <v:shape id="_x0000_s2145" o:spid="_x0000_s2145" style="position:absolute;left:0pt;margin-left:36pt;margin-top:789.8pt;height:0.5pt;width:523.65pt;mso-position-horizontal-relative:page;mso-position-vertical-relative:page;z-index:251722752;mso-width-relative:page;mso-height-relative:page;" fillcolor="#000000" filled="t" stroked="f" coordsize="10473,10" o:allowincell="f" path="m0,9l10472,9,10472,0,0,0,0,9xe">
          <v:path/>
          <v:fill on="t" focussize="0,0"/>
          <v:stroke on="f"/>
          <v:imagedata o:title=""/>
          <o:lock v:ext="edit"/>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7F2A">
    <w:pPr>
      <w:spacing w:before="63" w:line="212"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2D9E">
                          <w:pPr>
                            <w:pStyle w:val="7"/>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46CB2D9E">
                    <w:pPr>
                      <w:pStyle w:val="7"/>
                    </w:pPr>
                    <w:r>
                      <w:fldChar w:fldCharType="begin"/>
                    </w:r>
                    <w:r>
                      <w:instrText xml:space="preserve"> PAGE  \* MERGEFORMAT </w:instrText>
                    </w:r>
                    <w:r>
                      <w:fldChar w:fldCharType="separate"/>
                    </w:r>
                    <w:r>
                      <w:t>118</w:t>
                    </w:r>
                    <w:r>
                      <w:fldChar w:fldCharType="end"/>
                    </w:r>
                  </w:p>
                </w:txbxContent>
              </v:textbox>
            </v:shape>
          </w:pict>
        </mc:Fallback>
      </mc:AlternateContent>
    </w:r>
    <w:r>
      <w:pict>
        <v:shape id="_x0000_s2147" o:spid="_x0000_s2147" style="position:absolute;left:0pt;margin-left:36pt;margin-top:786.9pt;height:0.5pt;width:523.65pt;mso-position-horizontal-relative:page;mso-position-vertical-relative:page;z-index:251724800;mso-width-relative:page;mso-height-relative:page;" fillcolor="#000000" filled="t" stroked="f" coordsize="10473,10" o:allowincell="f" path="m0,9l10472,9,10472,0,0,0,0,9xe">
          <v:path/>
          <v:fill on="t" focussize="0,0"/>
          <v:stroke on="f"/>
          <v:imagedata o:title=""/>
          <o:lock v:ext="edit"/>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0FA53">
    <w:pPr>
      <w:spacing w:before="63" w:line="207" w:lineRule="auto"/>
      <w:ind w:left="129"/>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9DD7C">
                          <w:pPr>
                            <w:pStyle w:val="7"/>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959DD7C">
                    <w:pPr>
                      <w:pStyle w:val="7"/>
                    </w:pPr>
                    <w:r>
                      <w:fldChar w:fldCharType="begin"/>
                    </w:r>
                    <w:r>
                      <w:instrText xml:space="preserve"> PAGE  \* MERGEFORMAT </w:instrText>
                    </w:r>
                    <w:r>
                      <w:fldChar w:fldCharType="separate"/>
                    </w:r>
                    <w:r>
                      <w:t>119</w:t>
                    </w:r>
                    <w:r>
                      <w:fldChar w:fldCharType="end"/>
                    </w:r>
                  </w:p>
                </w:txbxContent>
              </v:textbox>
            </v:shape>
          </w:pict>
        </mc:Fallback>
      </mc:AlternateContent>
    </w:r>
    <w:r>
      <w:pict>
        <v:shape id="_x0000_s2150" o:spid="_x0000_s2150" style="position:absolute;left:0pt;margin-left:36pt;margin-top:789.8pt;height:0.5pt;width:523.65pt;mso-position-horizontal-relative:page;mso-position-vertical-relative:page;z-index:251726848;mso-width-relative:page;mso-height-relative:page;" fillcolor="#000000" filled="t" stroked="f" coordsize="10473,10" o:allowincell="f" path="m0,9l10472,9,10472,0,0,0,0,9xe">
          <v:path/>
          <v:fill on="t" focussize="0,0"/>
          <v:stroke on="f"/>
          <v:imagedata o:title=""/>
          <o:lock v:ext="edit"/>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CCC3">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69193">
                          <w:pPr>
                            <w:pStyle w:val="7"/>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6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0AD69193">
                    <w:pPr>
                      <w:pStyle w:val="7"/>
                    </w:pPr>
                    <w:r>
                      <w:fldChar w:fldCharType="begin"/>
                    </w:r>
                    <w:r>
                      <w:instrText xml:space="preserve"> PAGE  \* MERGEFORMAT </w:instrText>
                    </w:r>
                    <w:r>
                      <w:fldChar w:fldCharType="separate"/>
                    </w:r>
                    <w:r>
                      <w:t>120</w:t>
                    </w:r>
                    <w:r>
                      <w:fldChar w:fldCharType="end"/>
                    </w:r>
                  </w:p>
                </w:txbxContent>
              </v:textbox>
            </v:shape>
          </w:pict>
        </mc:Fallback>
      </mc:AlternateContent>
    </w:r>
    <w:r>
      <w:pict>
        <v:shape id="_x0000_s2153" o:spid="_x0000_s2153" style="position:absolute;left:0pt;margin-left:36pt;margin-top:792.65pt;height:0.5pt;width:523.4pt;mso-position-horizontal-relative:page;mso-position-vertical-relative:page;z-index:251728896;mso-width-relative:page;mso-height-relative:page;" fillcolor="#000000" filled="t" stroked="f" coordsize="10468,10" o:allowincell="f" path="m0,9l10467,9,10467,0,0,0,0,9xe">
          <v:path/>
          <v:fill on="t" focussize="0,0"/>
          <v:stroke on="f"/>
          <v:imagedata o:title=""/>
          <o:lock v:ext="edit"/>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9447D">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68817">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9D68817">
                    <w:pPr>
                      <w:pStyle w:val="7"/>
                    </w:pPr>
                    <w:r>
                      <w:fldChar w:fldCharType="begin"/>
                    </w:r>
                    <w:r>
                      <w:instrText xml:space="preserve"> PAGE  \* MERGEFORMAT </w:instrText>
                    </w:r>
                    <w:r>
                      <w:fldChar w:fldCharType="separate"/>
                    </w:r>
                    <w:r>
                      <w:t>10</w:t>
                    </w:r>
                    <w:r>
                      <w:fldChar w:fldCharType="end"/>
                    </w:r>
                  </w:p>
                </w:txbxContent>
              </v:textbox>
            </v:shape>
          </w:pict>
        </mc:Fallback>
      </mc:AlternateContent>
    </w:r>
    <w:r>
      <w:pict>
        <v:shape id="_x0000_s2062" o:spid="_x0000_s2062" style="position:absolute;left:0pt;margin-left:36pt;margin-top:789.8pt;height:0.5pt;width:523.65pt;mso-position-horizontal-relative:page;mso-position-vertical-relative:page;z-index:251664384;mso-width-relative:page;mso-height-relative:page;" fillcolor="#000000" filled="t" stroked="f" coordsize="10473,10" o:allowincell="f" path="m0,9l10472,9,10472,0,0,0,0,9xe">
          <v:path/>
          <v:fill on="t" focussize="0,0"/>
          <v:stroke on="f"/>
          <v:imagedata o:title=""/>
          <o:lock v:ext="edit"/>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2DA86">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16680">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AA16680">
                    <w:pPr>
                      <w:pStyle w:val="7"/>
                    </w:pPr>
                    <w:r>
                      <w:fldChar w:fldCharType="begin"/>
                    </w:r>
                    <w:r>
                      <w:instrText xml:space="preserve"> PAGE  \* MERGEFORMAT </w:instrText>
                    </w:r>
                    <w:r>
                      <w:fldChar w:fldCharType="separate"/>
                    </w:r>
                    <w:r>
                      <w:t>11</w:t>
                    </w:r>
                    <w:r>
                      <w:fldChar w:fldCharType="end"/>
                    </w:r>
                  </w:p>
                </w:txbxContent>
              </v:textbox>
            </v:shape>
          </w:pict>
        </mc:Fallback>
      </mc:AlternateContent>
    </w:r>
    <w:r>
      <w:pict>
        <v:shape id="_x0000_s2063" o:spid="_x0000_s2063" style="position:absolute;left:0pt;margin-left:36pt;margin-top:789.8pt;height:0.5pt;width:523.65pt;mso-position-horizontal-relative:page;mso-position-vertical-relative:page;z-index:251665408;mso-width-relative:page;mso-height-relative:page;" fillcolor="#000000" filled="t" stroked="f" coordsize="10473,10" o:allowincell="f" path="m0,9l10472,9,10472,0,0,0,0,9xe">
          <v:path/>
          <v:fill on="t" focussize="0,0"/>
          <v:stroke on="f"/>
          <v:imagedata o:title=""/>
          <o:lock v:ext="edit"/>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49C9">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928C5">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61928C5">
                    <w:pPr>
                      <w:pStyle w:val="7"/>
                    </w:pPr>
                    <w:r>
                      <w:fldChar w:fldCharType="begin"/>
                    </w:r>
                    <w:r>
                      <w:instrText xml:space="preserve"> PAGE  \* MERGEFORMAT </w:instrText>
                    </w:r>
                    <w:r>
                      <w:fldChar w:fldCharType="separate"/>
                    </w:r>
                    <w:r>
                      <w:t>12</w:t>
                    </w:r>
                    <w:r>
                      <w:fldChar w:fldCharType="end"/>
                    </w:r>
                  </w:p>
                </w:txbxContent>
              </v:textbox>
            </v:shape>
          </w:pict>
        </mc:Fallback>
      </mc:AlternateContent>
    </w:r>
    <w:r>
      <w:pict>
        <v:shape id="_x0000_s2064" o:spid="_x0000_s2064" style="position:absolute;left:0pt;margin-left:36pt;margin-top:789.8pt;height:0.5pt;width:523.65pt;mso-position-horizontal-relative:page;mso-position-vertical-relative:page;z-index:251666432;mso-width-relative:page;mso-height-relative:page;" fillcolor="#000000" filled="t" stroked="f" coordsize="10473,10" o:allowincell="f" path="m0,9l10472,9,10472,0,0,0,0,9xe">
          <v:path/>
          <v:fill on="t" focussize="0,0"/>
          <v:stroke on="f"/>
          <v:imagedata o:title=""/>
          <o:lock v:ext="edit"/>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B01ED">
    <w:pPr>
      <w:spacing w:before="63" w:line="207" w:lineRule="auto"/>
      <w:ind w:left="120"/>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68C54">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6B68C54">
                    <w:pPr>
                      <w:pStyle w:val="7"/>
                    </w:pPr>
                    <w:r>
                      <w:fldChar w:fldCharType="begin"/>
                    </w:r>
                    <w:r>
                      <w:instrText xml:space="preserve"> PAGE  \* MERGEFORMAT </w:instrText>
                    </w:r>
                    <w:r>
                      <w:fldChar w:fldCharType="separate"/>
                    </w:r>
                    <w:r>
                      <w:t>13</w:t>
                    </w:r>
                    <w:r>
                      <w:fldChar w:fldCharType="end"/>
                    </w:r>
                  </w:p>
                </w:txbxContent>
              </v:textbox>
            </v:shape>
          </w:pict>
        </mc:Fallback>
      </mc:AlternateContent>
    </w:r>
    <w:r>
      <w:pict>
        <v:shape id="_x0000_s2065" o:spid="_x0000_s2065" style="position:absolute;left:0pt;margin-left:36pt;margin-top:789.8pt;height:0.5pt;width:523.65pt;mso-position-horizontal-relative:page;mso-position-vertical-relative:page;z-index:251667456;mso-width-relative:page;mso-height-relative:page;" fillcolor="#000000" filled="t" stroked="f" coordsize="10473,10" o:allowincell="f" path="m0,9l10472,9,10472,0,0,0,0,9xe">
          <v:path/>
          <v:fill on="t" focussize="0,0"/>
          <v:stroke on="f"/>
          <v:imagedata o:title=""/>
          <o:lock v:ext="edi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7CF1">
    <w:pPr>
      <w:pStyle w:val="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8749">
    <w:pPr>
      <w:tabs>
        <w:tab w:val="left" w:pos="9312"/>
      </w:tabs>
      <w:spacing w:before="18" w:line="194" w:lineRule="auto"/>
      <w:rPr>
        <w:rFonts w:ascii="楷体" w:hAnsi="楷体" w:eastAsia="楷体" w:cs="楷体"/>
        <w:sz w:val="21"/>
        <w:szCs w:val="21"/>
      </w:rPr>
    </w:pPr>
    <w:r>
      <w:rPr>
        <w:rFonts w:ascii="楷体" w:hAnsi="楷体" w:eastAsia="楷体" w:cs="楷体"/>
        <w:sz w:val="21"/>
        <w:szCs w:val="21"/>
        <w:u w:val="single" w:color="auto"/>
      </w:rPr>
      <w:tab/>
    </w:r>
    <w:r>
      <w:rPr>
        <w:rFonts w:ascii="楷体" w:hAnsi="楷体" w:eastAsia="楷体" w:cs="楷体"/>
        <w:sz w:val="21"/>
        <w:szCs w:val="21"/>
        <w:u w:val="single" w:color="auto"/>
      </w:rPr>
      <w:t>公开招标文件</w:t>
    </w:r>
    <w:r>
      <w:rPr>
        <w:rFonts w:ascii="楷体" w:hAnsi="楷体" w:eastAsia="楷体" w:cs="楷体"/>
        <w:spacing w:val="2"/>
        <w:sz w:val="21"/>
        <w:szCs w:val="21"/>
        <w:u w:val="single" w:color="auto"/>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D132">
    <w:pPr>
      <w:tabs>
        <w:tab w:val="left" w:pos="9320"/>
      </w:tabs>
      <w:spacing w:before="18" w:line="194" w:lineRule="auto"/>
      <w:ind w:left="9"/>
      <w:rPr>
        <w:rFonts w:ascii="楷体" w:hAnsi="楷体" w:eastAsia="楷体" w:cs="楷体"/>
        <w:sz w:val="21"/>
        <w:szCs w:val="21"/>
      </w:rPr>
    </w:pPr>
    <w:r>
      <w:rPr>
        <w:rFonts w:ascii="楷体" w:hAnsi="楷体" w:eastAsia="楷体" w:cs="楷体"/>
        <w:sz w:val="21"/>
        <w:szCs w:val="21"/>
        <w:u w:val="single" w:color="auto"/>
      </w:rPr>
      <w:tab/>
    </w:r>
    <w:r>
      <w:rPr>
        <w:rFonts w:ascii="楷体" w:hAnsi="楷体" w:eastAsia="楷体" w:cs="楷体"/>
        <w:spacing w:val="1"/>
        <w:sz w:val="21"/>
        <w:szCs w:val="21"/>
        <w:u w:val="single" w:color="auto"/>
      </w:rPr>
      <w:t>公开招标文件</w:t>
    </w:r>
    <w:r>
      <w:rPr>
        <w:rFonts w:ascii="楷体" w:hAnsi="楷体" w:eastAsia="楷体" w:cs="楷体"/>
        <w:sz w:val="21"/>
        <w:szCs w:val="21"/>
        <w:u w:val="single" w:color="auto"/>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F1A23">
    <w:pPr>
      <w:tabs>
        <w:tab w:val="left" w:pos="9312"/>
      </w:tabs>
      <w:spacing w:before="18" w:line="194" w:lineRule="auto"/>
      <w:rPr>
        <w:rFonts w:ascii="楷体" w:hAnsi="楷体" w:eastAsia="楷体" w:cs="楷体"/>
        <w:sz w:val="21"/>
        <w:szCs w:val="21"/>
      </w:rPr>
    </w:pPr>
    <w:r>
      <w:rPr>
        <w:rFonts w:ascii="楷体" w:hAnsi="楷体" w:eastAsia="楷体" w:cs="楷体"/>
        <w:sz w:val="21"/>
        <w:szCs w:val="21"/>
        <w:u w:val="single" w:color="auto"/>
      </w:rPr>
      <w:tab/>
    </w:r>
    <w:r>
      <w:rPr>
        <w:rFonts w:ascii="楷体" w:hAnsi="楷体" w:eastAsia="楷体" w:cs="楷体"/>
        <w:sz w:val="21"/>
        <w:szCs w:val="21"/>
        <w:u w:val="single" w:color="auto"/>
      </w:rPr>
      <w:t>公开招标文件</w:t>
    </w:r>
    <w:r>
      <w:rPr>
        <w:rFonts w:ascii="楷体" w:hAnsi="楷体" w:eastAsia="楷体" w:cs="楷体"/>
        <w:spacing w:val="2"/>
        <w:sz w:val="21"/>
        <w:szCs w:val="21"/>
        <w:u w:val="single" w:color="auto"/>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BD78">
    <w:pPr>
      <w:spacing w:before="18" w:line="221" w:lineRule="auto"/>
      <w:ind w:left="9312"/>
      <w:rPr>
        <w:rFonts w:ascii="楷体" w:hAnsi="楷体" w:eastAsia="楷体" w:cs="楷体"/>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9DD1C">
    <w:pPr>
      <w:spacing w:before="18" w:line="221" w:lineRule="auto"/>
      <w:ind w:left="9312"/>
      <w:rPr>
        <w:rFonts w:ascii="楷体" w:hAnsi="楷体" w:eastAsia="楷体" w:cs="楷体"/>
        <w:sz w:val="21"/>
        <w:szCs w:val="21"/>
      </w:rPr>
    </w:pPr>
    <w:r>
      <w:pict>
        <v:shape id="_x0000_s2101" o:spid="_x0000_s2101" style="position:absolute;left:0pt;margin-left:30.7pt;margin-top:52.55pt;height:0.5pt;width:534.25pt;mso-position-horizontal-relative:page;mso-position-vertical-relative:page;z-index:251686912;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1C543">
    <w:pPr>
      <w:spacing w:before="18" w:line="221" w:lineRule="auto"/>
      <w:ind w:left="9312"/>
      <w:rPr>
        <w:rFonts w:ascii="楷体" w:hAnsi="楷体" w:eastAsia="楷体" w:cs="楷体"/>
        <w:sz w:val="21"/>
        <w:szCs w:val="21"/>
      </w:rPr>
    </w:pPr>
    <w:r>
      <w:pict>
        <v:shape id="_x0000_s2103" o:spid="_x0000_s2103" style="position:absolute;left:0pt;margin-left:30.7pt;margin-top:52.55pt;height:0.5pt;width:534.25pt;mso-position-horizontal-relative:page;mso-position-vertical-relative:page;z-index:251684864;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0B113">
    <w:pPr>
      <w:spacing w:before="18" w:line="221" w:lineRule="auto"/>
      <w:ind w:left="9312"/>
      <w:rPr>
        <w:rFonts w:ascii="楷体" w:hAnsi="楷体" w:eastAsia="楷体" w:cs="楷体"/>
        <w:sz w:val="21"/>
        <w:szCs w:val="21"/>
      </w:rPr>
    </w:pPr>
    <w:r>
      <w:pict>
        <v:shape id="_x0000_s2106" o:spid="_x0000_s2106" style="position:absolute;left:0pt;margin-left:30.7pt;margin-top:52.55pt;height:0.5pt;width:534.25pt;mso-position-horizontal-relative:page;mso-position-vertical-relative:page;z-index:251691008;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08E7">
    <w:pPr>
      <w:spacing w:before="18" w:line="221" w:lineRule="auto"/>
      <w:ind w:left="9312"/>
      <w:rPr>
        <w:rFonts w:ascii="楷体" w:hAnsi="楷体" w:eastAsia="楷体" w:cs="楷体"/>
        <w:sz w:val="21"/>
        <w:szCs w:val="21"/>
      </w:rPr>
    </w:pPr>
    <w:r>
      <w:pict>
        <v:shape id="_x0000_s2108" o:spid="_x0000_s2108" style="position:absolute;left:0pt;margin-left:30.7pt;margin-top:52.55pt;height:0.5pt;width:534.25pt;mso-position-horizontal-relative:page;mso-position-vertical-relative:page;z-index:251684864;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545D6">
    <w:pPr>
      <w:spacing w:before="18" w:line="221" w:lineRule="auto"/>
      <w:ind w:left="9321"/>
      <w:rPr>
        <w:rFonts w:ascii="楷体" w:hAnsi="楷体" w:eastAsia="楷体" w:cs="楷体"/>
        <w:sz w:val="21"/>
        <w:szCs w:val="21"/>
      </w:rPr>
    </w:pPr>
    <w:r>
      <w:pict>
        <v:shape id="_x0000_s2116" o:spid="_x0000_s2116" style="position:absolute;left:0pt;margin-left:30.7pt;margin-top:49.7pt;height:0.5pt;width:534.25pt;mso-position-horizontal-relative:page;mso-position-vertical-relative:page;z-index:251700224;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08EB3">
    <w:pPr>
      <w:spacing w:before="18" w:line="221" w:lineRule="auto"/>
      <w:ind w:left="9312"/>
      <w:rPr>
        <w:rFonts w:ascii="楷体" w:hAnsi="楷体" w:eastAsia="楷体" w:cs="楷体"/>
        <w:sz w:val="21"/>
        <w:szCs w:val="21"/>
      </w:rPr>
    </w:pPr>
    <w:r>
      <w:pict>
        <v:shape id="_x0000_s2120" o:spid="_x0000_s2120" style="position:absolute;left:0pt;margin-left:30.7pt;margin-top:49.7pt;height:0.5pt;width:534.25pt;mso-position-horizontal-relative:page;mso-position-vertical-relative:page;z-index:251703296;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DA29C">
    <w:pPr>
      <w:tabs>
        <w:tab w:val="left" w:pos="9307"/>
      </w:tabs>
      <w:spacing w:before="18" w:line="194" w:lineRule="auto"/>
      <w:rPr>
        <w:rFonts w:ascii="楷体" w:hAnsi="楷体" w:eastAsia="楷体" w:cs="楷体"/>
        <w:sz w:val="21"/>
        <w:szCs w:val="21"/>
      </w:rPr>
    </w:pPr>
    <w:r>
      <w:rPr>
        <w:rFonts w:ascii="楷体" w:hAnsi="楷体" w:eastAsia="楷体" w:cs="楷体"/>
        <w:sz w:val="21"/>
        <w:szCs w:val="21"/>
        <w:u w:val="single" w:color="auto"/>
      </w:rPr>
      <w:tab/>
    </w:r>
    <w:r>
      <w:rPr>
        <w:rFonts w:ascii="楷体" w:hAnsi="楷体" w:eastAsia="楷体" w:cs="楷体"/>
        <w:sz w:val="21"/>
        <w:szCs w:val="21"/>
        <w:u w:val="single" w:color="auto"/>
      </w:rPr>
      <w:t>公开招标文件</w:t>
    </w:r>
    <w:r>
      <w:rPr>
        <w:rFonts w:ascii="楷体" w:hAnsi="楷体" w:eastAsia="楷体" w:cs="楷体"/>
        <w:spacing w:val="2"/>
        <w:sz w:val="21"/>
        <w:szCs w:val="21"/>
        <w:u w:val="single" w:color="auto"/>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19209">
    <w:pPr>
      <w:spacing w:before="18" w:line="221" w:lineRule="auto"/>
      <w:ind w:left="9312"/>
      <w:rPr>
        <w:rFonts w:ascii="楷体" w:hAnsi="楷体" w:eastAsia="楷体" w:cs="楷体"/>
        <w:sz w:val="21"/>
        <w:szCs w:val="21"/>
      </w:rPr>
    </w:pPr>
    <w:r>
      <w:pict>
        <v:shape id="_x0000_s2128" o:spid="_x0000_s2128" style="position:absolute;left:0pt;margin-left:30.7pt;margin-top:51.6pt;height:0.5pt;width:534.25pt;mso-position-horizontal-relative:page;mso-position-vertical-relative:page;z-index:251710464;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288C">
    <w:pPr>
      <w:spacing w:before="18" w:line="221" w:lineRule="auto"/>
      <w:ind w:left="9312"/>
      <w:rPr>
        <w:rFonts w:ascii="楷体" w:hAnsi="楷体" w:eastAsia="楷体" w:cs="楷体"/>
        <w:sz w:val="21"/>
        <w:szCs w:val="21"/>
      </w:rPr>
    </w:pPr>
    <w:r>
      <w:pict>
        <v:shape id="_x0000_s2131" o:spid="_x0000_s2131" style="position:absolute;left:0pt;margin-left:30.7pt;margin-top:51.1pt;height:0.5pt;width:534.25pt;mso-position-horizontal-relative:page;mso-position-vertical-relative:page;z-index:251712512;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62D2">
    <w:pPr>
      <w:spacing w:before="18" w:line="221" w:lineRule="auto"/>
      <w:ind w:left="9312"/>
      <w:rPr>
        <w:rFonts w:ascii="楷体" w:hAnsi="楷体" w:eastAsia="楷体" w:cs="楷体"/>
        <w:sz w:val="21"/>
        <w:szCs w:val="21"/>
      </w:rPr>
    </w:pPr>
    <w:r>
      <w:pict>
        <v:shape id="_x0000_s2134" o:spid="_x0000_s2134" style="position:absolute;left:0pt;margin-left:30.7pt;margin-top:52.55pt;height:0.5pt;width:534.25pt;mso-position-horizontal-relative:page;mso-position-vertical-relative:page;z-index:251714560;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3C278">
    <w:pPr>
      <w:spacing w:before="18" w:line="221" w:lineRule="auto"/>
      <w:ind w:left="9312"/>
      <w:rPr>
        <w:rFonts w:ascii="楷体" w:hAnsi="楷体" w:eastAsia="楷体" w:cs="楷体"/>
        <w:sz w:val="21"/>
        <w:szCs w:val="21"/>
      </w:rPr>
    </w:pPr>
    <w:r>
      <w:pict>
        <v:shape id="_x0000_s2139" o:spid="_x0000_s2139" style="position:absolute;left:0pt;margin-left:30.7pt;margin-top:52.55pt;height:0.5pt;width:534.25pt;mso-position-horizontal-relative:page;mso-position-vertical-relative:page;z-index:251718656;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ED99E">
    <w:pPr>
      <w:spacing w:before="18" w:line="221" w:lineRule="auto"/>
      <w:ind w:left="9312"/>
      <w:rPr>
        <w:rFonts w:ascii="楷体" w:hAnsi="楷体" w:eastAsia="楷体" w:cs="楷体"/>
        <w:sz w:val="21"/>
        <w:szCs w:val="21"/>
      </w:rPr>
    </w:pPr>
    <w:r>
      <w:pict>
        <v:shape id="_x0000_s2142" o:spid="_x0000_s2142" style="position:absolute;left:0pt;margin-left:30.7pt;margin-top:52.55pt;height:0.5pt;width:534.25pt;mso-position-horizontal-relative:page;mso-position-vertical-relative:page;z-index:251720704;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592B">
    <w:pPr>
      <w:spacing w:before="18" w:line="221" w:lineRule="auto"/>
      <w:ind w:left="9312"/>
      <w:rPr>
        <w:rFonts w:ascii="楷体" w:hAnsi="楷体" w:eastAsia="楷体" w:cs="楷体"/>
        <w:sz w:val="21"/>
        <w:szCs w:val="21"/>
      </w:rPr>
    </w:pPr>
    <w:r>
      <w:pict>
        <v:shape id="_x0000_s2144" o:spid="_x0000_s2144" style="position:absolute;left:0pt;margin-left:30.7pt;margin-top:52.55pt;height:0.5pt;width:534.25pt;mso-position-horizontal-relative:page;mso-position-vertical-relative:page;z-index:251714560;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EB052">
    <w:pPr>
      <w:spacing w:before="18" w:line="221" w:lineRule="auto"/>
      <w:ind w:left="9312"/>
      <w:rPr>
        <w:rFonts w:ascii="楷体" w:hAnsi="楷体" w:eastAsia="楷体" w:cs="楷体"/>
        <w:sz w:val="21"/>
        <w:szCs w:val="21"/>
      </w:rPr>
    </w:pPr>
    <w:r>
      <w:pict>
        <v:shape id="_x0000_s2146" o:spid="_x0000_s2146" style="position:absolute;left:0pt;margin-left:30.7pt;margin-top:49.7pt;height:0.5pt;width:534.25pt;mso-position-horizontal-relative:page;mso-position-vertical-relative:page;z-index:251723776;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681CB">
    <w:pPr>
      <w:spacing w:before="18" w:line="221" w:lineRule="auto"/>
      <w:ind w:left="9321"/>
      <w:rPr>
        <w:rFonts w:ascii="楷体" w:hAnsi="楷体" w:eastAsia="楷体" w:cs="楷体"/>
        <w:sz w:val="21"/>
        <w:szCs w:val="21"/>
      </w:rPr>
    </w:pPr>
    <w:r>
      <w:pict>
        <v:shape id="_x0000_s2149" o:spid="_x0000_s2149" style="position:absolute;left:0pt;margin-left:30.7pt;margin-top:52.55pt;height:0.5pt;width:534.25pt;mso-position-horizontal-relative:page;mso-position-vertical-relative:page;z-index:251725824;mso-width-relative:page;mso-height-relative:page;" fillcolor="#000000" filled="t" stroked="f" coordsize="10685,10" o:allowincell="f" path="m0,9l10684,9,10684,0,0,0,0,9xe">
          <v:path/>
          <v:fill on="t" focussize="0,0"/>
          <v:stroke on="f"/>
          <v:imagedata o:title=""/>
          <o:lock v:ext="edit"/>
        </v:shape>
      </w:pict>
    </w:r>
    <w:r>
      <w:rPr>
        <w:rFonts w:ascii="楷体" w:hAnsi="楷体" w:eastAsia="楷体" w:cs="楷体"/>
        <w:sz w:val="21"/>
        <w:szCs w:val="21"/>
      </w:rPr>
      <w:t>公开招标文件</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62D4">
    <w:pPr>
      <w:spacing w:before="18" w:line="221" w:lineRule="auto"/>
      <w:ind w:left="9307"/>
      <w:rPr>
        <w:rFonts w:ascii="楷体" w:hAnsi="楷体" w:eastAsia="楷体" w:cs="楷体"/>
        <w:sz w:val="21"/>
        <w:szCs w:val="21"/>
      </w:rPr>
    </w:pPr>
    <w:r>
      <w:pict>
        <v:shape id="_x0000_s2152" o:spid="_x0000_s2152" style="position:absolute;left:0pt;margin-left:30.7pt;margin-top:52.55pt;height:0.5pt;width:534pt;mso-position-horizontal-relative:page;mso-position-vertical-relative:page;z-index:251727872;mso-width-relative:page;mso-height-relative:page;" fillcolor="#000000" filled="t" stroked="f" coordsize="10680,10" o:allowincell="f" path="m0,9l10679,9,10679,0,0,0,0,9xe">
          <v:path/>
          <v:fill on="t" focussize="0,0"/>
          <v:stroke on="f"/>
          <v:imagedata o:title=""/>
          <o:lock v:ext="edit"/>
        </v:shape>
      </w:pict>
    </w:r>
    <w:r>
      <w:rPr>
        <w:rFonts w:ascii="楷体" w:hAnsi="楷体" w:eastAsia="楷体" w:cs="楷体"/>
        <w:sz w:val="21"/>
        <w:szCs w:val="21"/>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9E4E">
    <w:pPr>
      <w:tabs>
        <w:tab w:val="left" w:pos="9320"/>
      </w:tabs>
      <w:spacing w:before="18" w:line="194" w:lineRule="auto"/>
      <w:ind w:left="9"/>
      <w:rPr>
        <w:rFonts w:ascii="楷体" w:hAnsi="楷体" w:eastAsia="楷体" w:cs="楷体"/>
        <w:sz w:val="21"/>
        <w:szCs w:val="21"/>
      </w:rPr>
    </w:pPr>
    <w:r>
      <w:rPr>
        <w:rFonts w:ascii="楷体" w:hAnsi="楷体" w:eastAsia="楷体" w:cs="楷体"/>
        <w:sz w:val="21"/>
        <w:szCs w:val="21"/>
        <w:u w:val="single" w:color="auto"/>
      </w:rPr>
      <w:tab/>
    </w:r>
    <w:r>
      <w:rPr>
        <w:rFonts w:ascii="楷体" w:hAnsi="楷体" w:eastAsia="楷体" w:cs="楷体"/>
        <w:spacing w:val="1"/>
        <w:sz w:val="21"/>
        <w:szCs w:val="21"/>
        <w:u w:val="single" w:color="auto"/>
      </w:rPr>
      <w:t>公开招标文件</w:t>
    </w:r>
    <w:r>
      <w:rPr>
        <w:rFonts w:ascii="楷体" w:hAnsi="楷体" w:eastAsia="楷体" w:cs="楷体"/>
        <w:sz w:val="21"/>
        <w:szCs w:val="21"/>
        <w:u w:val="single" w:color="auto"/>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5EBB7">
    <w:pPr>
      <w:tabs>
        <w:tab w:val="left" w:pos="9312"/>
      </w:tabs>
      <w:spacing w:before="18" w:line="194" w:lineRule="auto"/>
      <w:rPr>
        <w:rFonts w:ascii="楷体" w:hAnsi="楷体" w:eastAsia="楷体" w:cs="楷体"/>
        <w:sz w:val="21"/>
        <w:szCs w:val="21"/>
      </w:rPr>
    </w:pPr>
    <w:r>
      <w:rPr>
        <w:rFonts w:ascii="楷体" w:hAnsi="楷体" w:eastAsia="楷体" w:cs="楷体"/>
        <w:sz w:val="21"/>
        <w:szCs w:val="21"/>
        <w:u w:val="single" w:color="auto"/>
      </w:rPr>
      <w:tab/>
    </w:r>
    <w:r>
      <w:rPr>
        <w:rFonts w:ascii="楷体" w:hAnsi="楷体" w:eastAsia="楷体" w:cs="楷体"/>
        <w:sz w:val="21"/>
        <w:szCs w:val="21"/>
        <w:u w:val="single" w:color="auto"/>
      </w:rPr>
      <w:t>公开招标文件</w:t>
    </w:r>
    <w:r>
      <w:rPr>
        <w:rFonts w:ascii="楷体" w:hAnsi="楷体" w:eastAsia="楷体" w:cs="楷体"/>
        <w:spacing w:val="2"/>
        <w:sz w:val="21"/>
        <w:szCs w:val="21"/>
        <w:u w:val="single" w:color="auto"/>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CBC86">
    <w:pPr>
      <w:tabs>
        <w:tab w:val="left" w:pos="9312"/>
      </w:tabs>
      <w:spacing w:before="18" w:line="194" w:lineRule="auto"/>
      <w:rPr>
        <w:rFonts w:ascii="楷体" w:hAnsi="楷体" w:eastAsia="楷体" w:cs="楷体"/>
        <w:sz w:val="21"/>
        <w:szCs w:val="21"/>
      </w:rPr>
    </w:pPr>
    <w:r>
      <w:rPr>
        <w:rFonts w:ascii="楷体" w:hAnsi="楷体" w:eastAsia="楷体" w:cs="楷体"/>
        <w:sz w:val="21"/>
        <w:szCs w:val="21"/>
        <w:u w:val="single" w:color="auto"/>
      </w:rPr>
      <w:tab/>
    </w:r>
    <w:r>
      <w:rPr>
        <w:rFonts w:ascii="楷体" w:hAnsi="楷体" w:eastAsia="楷体" w:cs="楷体"/>
        <w:sz w:val="21"/>
        <w:szCs w:val="21"/>
        <w:u w:val="single" w:color="auto"/>
      </w:rPr>
      <w:t>公开招标文件</w:t>
    </w:r>
    <w:r>
      <w:rPr>
        <w:rFonts w:ascii="楷体" w:hAnsi="楷体" w:eastAsia="楷体" w:cs="楷体"/>
        <w:spacing w:val="2"/>
        <w:sz w:val="21"/>
        <w:szCs w:val="21"/>
        <w:u w:val="single" w:color="auto"/>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E9533">
    <w:pPr>
      <w:tabs>
        <w:tab w:val="left" w:pos="9312"/>
      </w:tabs>
      <w:spacing w:before="18" w:line="194" w:lineRule="auto"/>
      <w:rPr>
        <w:rFonts w:ascii="楷体" w:hAnsi="楷体" w:eastAsia="楷体" w:cs="楷体"/>
        <w:sz w:val="21"/>
        <w:szCs w:val="21"/>
      </w:rPr>
    </w:pPr>
    <w:r>
      <w:rPr>
        <w:rFonts w:ascii="楷体" w:hAnsi="楷体" w:eastAsia="楷体" w:cs="楷体"/>
        <w:sz w:val="21"/>
        <w:szCs w:val="21"/>
        <w:u w:val="single" w:color="auto"/>
      </w:rPr>
      <w:tab/>
    </w:r>
    <w:r>
      <w:rPr>
        <w:rFonts w:ascii="楷体" w:hAnsi="楷体" w:eastAsia="楷体" w:cs="楷体"/>
        <w:sz w:val="21"/>
        <w:szCs w:val="21"/>
        <w:u w:val="single" w:color="auto"/>
      </w:rPr>
      <w:t>公开招标文件</w:t>
    </w:r>
    <w:r>
      <w:rPr>
        <w:rFonts w:ascii="楷体" w:hAnsi="楷体" w:eastAsia="楷体" w:cs="楷体"/>
        <w:spacing w:val="2"/>
        <w:sz w:val="21"/>
        <w:szCs w:val="21"/>
        <w:u w:val="single" w:color="auto"/>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EBC0F">
    <w:pPr>
      <w:tabs>
        <w:tab w:val="left" w:pos="9312"/>
      </w:tabs>
      <w:spacing w:before="18" w:line="194" w:lineRule="auto"/>
      <w:rPr>
        <w:rFonts w:ascii="楷体" w:hAnsi="楷体" w:eastAsia="楷体" w:cs="楷体"/>
        <w:sz w:val="21"/>
        <w:szCs w:val="21"/>
      </w:rPr>
    </w:pPr>
    <w:r>
      <w:rPr>
        <w:rFonts w:ascii="楷体" w:hAnsi="楷体" w:eastAsia="楷体" w:cs="楷体"/>
        <w:sz w:val="21"/>
        <w:szCs w:val="21"/>
        <w:u w:val="single" w:color="auto"/>
      </w:rPr>
      <w:tab/>
    </w:r>
    <w:r>
      <w:rPr>
        <w:rFonts w:ascii="楷体" w:hAnsi="楷体" w:eastAsia="楷体" w:cs="楷体"/>
        <w:sz w:val="21"/>
        <w:szCs w:val="21"/>
        <w:u w:val="single" w:color="auto"/>
      </w:rPr>
      <w:t>公开招标文件</w:t>
    </w:r>
    <w:r>
      <w:rPr>
        <w:rFonts w:ascii="楷体" w:hAnsi="楷体" w:eastAsia="楷体" w:cs="楷体"/>
        <w:spacing w:val="2"/>
        <w:sz w:val="21"/>
        <w:szCs w:val="21"/>
        <w:u w:val="single" w:color="auto"/>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1DD8">
    <w:pPr>
      <w:tabs>
        <w:tab w:val="left" w:pos="9312"/>
      </w:tabs>
      <w:spacing w:before="18" w:line="194" w:lineRule="auto"/>
      <w:rPr>
        <w:rFonts w:ascii="楷体" w:hAnsi="楷体" w:eastAsia="楷体" w:cs="楷体"/>
        <w:sz w:val="21"/>
        <w:szCs w:val="21"/>
      </w:rPr>
    </w:pPr>
    <w:r>
      <w:rPr>
        <w:rFonts w:ascii="楷体" w:hAnsi="楷体" w:eastAsia="楷体" w:cs="楷体"/>
        <w:sz w:val="21"/>
        <w:szCs w:val="21"/>
        <w:u w:val="single" w:color="auto"/>
      </w:rPr>
      <w:tab/>
    </w:r>
    <w:r>
      <w:rPr>
        <w:rFonts w:ascii="楷体" w:hAnsi="楷体" w:eastAsia="楷体" w:cs="楷体"/>
        <w:sz w:val="21"/>
        <w:szCs w:val="21"/>
        <w:u w:val="single" w:color="auto"/>
      </w:rPr>
      <w:t>公开招标文件</w:t>
    </w:r>
    <w:r>
      <w:rPr>
        <w:rFonts w:ascii="楷体" w:hAnsi="楷体" w:eastAsia="楷体" w:cs="楷体"/>
        <w:spacing w:val="2"/>
        <w:sz w:val="21"/>
        <w:szCs w:val="21"/>
        <w:u w:val="single" w:color="auto"/>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DC91">
    <w:pPr>
      <w:tabs>
        <w:tab w:val="left" w:pos="9320"/>
      </w:tabs>
      <w:spacing w:before="18" w:line="194" w:lineRule="auto"/>
      <w:ind w:left="9"/>
      <w:rPr>
        <w:rFonts w:ascii="楷体" w:hAnsi="楷体" w:eastAsia="楷体" w:cs="楷体"/>
        <w:sz w:val="21"/>
        <w:szCs w:val="21"/>
      </w:rPr>
    </w:pPr>
    <w:r>
      <w:rPr>
        <w:rFonts w:ascii="楷体" w:hAnsi="楷体" w:eastAsia="楷体" w:cs="楷体"/>
        <w:sz w:val="21"/>
        <w:szCs w:val="21"/>
        <w:u w:val="single" w:color="auto"/>
      </w:rPr>
      <w:tab/>
    </w:r>
    <w:r>
      <w:rPr>
        <w:rFonts w:ascii="楷体" w:hAnsi="楷体" w:eastAsia="楷体" w:cs="楷体"/>
        <w:spacing w:val="1"/>
        <w:sz w:val="21"/>
        <w:szCs w:val="21"/>
        <w:u w:val="single" w:color="auto"/>
      </w:rPr>
      <w:t>公开招标文件</w:t>
    </w:r>
    <w:r>
      <w:rPr>
        <w:rFonts w:ascii="楷体" w:hAnsi="楷体" w:eastAsia="楷体" w:cs="楷体"/>
        <w:sz w:val="21"/>
        <w:szCs w:val="21"/>
        <w:u w:val="single"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8DAAA"/>
    <w:multiLevelType w:val="singleLevel"/>
    <w:tmpl w:val="9588DAAA"/>
    <w:lvl w:ilvl="0" w:tentative="0">
      <w:start w:val="1"/>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M4YjQxZjViZjU1M2QxYmFkYWJjMDZhYmY2ZTM2ZTIifQ=="/>
  </w:docVars>
  <w:rsids>
    <w:rsidRoot w:val="00000000"/>
    <w:rsid w:val="000B2854"/>
    <w:rsid w:val="00384421"/>
    <w:rsid w:val="00755DF0"/>
    <w:rsid w:val="01025885"/>
    <w:rsid w:val="01487061"/>
    <w:rsid w:val="01C761D7"/>
    <w:rsid w:val="02076F1C"/>
    <w:rsid w:val="023575E5"/>
    <w:rsid w:val="02377287"/>
    <w:rsid w:val="025263E9"/>
    <w:rsid w:val="02985EC0"/>
    <w:rsid w:val="02DF3FAE"/>
    <w:rsid w:val="0341067A"/>
    <w:rsid w:val="03505233"/>
    <w:rsid w:val="03A8028B"/>
    <w:rsid w:val="03C24553"/>
    <w:rsid w:val="03FE7EAB"/>
    <w:rsid w:val="04277401"/>
    <w:rsid w:val="044A6E51"/>
    <w:rsid w:val="053B0750"/>
    <w:rsid w:val="05832E2B"/>
    <w:rsid w:val="05DD06BF"/>
    <w:rsid w:val="05E330C4"/>
    <w:rsid w:val="060F639F"/>
    <w:rsid w:val="06953C82"/>
    <w:rsid w:val="06B63504"/>
    <w:rsid w:val="06C278A5"/>
    <w:rsid w:val="073931B1"/>
    <w:rsid w:val="0777317C"/>
    <w:rsid w:val="0796331F"/>
    <w:rsid w:val="07C87044"/>
    <w:rsid w:val="07CA4C73"/>
    <w:rsid w:val="08002443"/>
    <w:rsid w:val="086F1377"/>
    <w:rsid w:val="08752E31"/>
    <w:rsid w:val="087E1A5C"/>
    <w:rsid w:val="0882554E"/>
    <w:rsid w:val="08843074"/>
    <w:rsid w:val="08D2423C"/>
    <w:rsid w:val="08F31FA8"/>
    <w:rsid w:val="09263C5B"/>
    <w:rsid w:val="094E71DE"/>
    <w:rsid w:val="09A773E1"/>
    <w:rsid w:val="09C000DC"/>
    <w:rsid w:val="09EB1836"/>
    <w:rsid w:val="0A075D0B"/>
    <w:rsid w:val="0A084BF7"/>
    <w:rsid w:val="0A3B7763"/>
    <w:rsid w:val="0ADB7197"/>
    <w:rsid w:val="0AEB2C05"/>
    <w:rsid w:val="0B061E04"/>
    <w:rsid w:val="0B291CB1"/>
    <w:rsid w:val="0B745622"/>
    <w:rsid w:val="0B94177E"/>
    <w:rsid w:val="0BBE4AEF"/>
    <w:rsid w:val="0BCB720C"/>
    <w:rsid w:val="0BE23726"/>
    <w:rsid w:val="0C177D5B"/>
    <w:rsid w:val="0C6F1945"/>
    <w:rsid w:val="0D156991"/>
    <w:rsid w:val="0D305863"/>
    <w:rsid w:val="0D8E6743"/>
    <w:rsid w:val="0DC61A39"/>
    <w:rsid w:val="0DFA16E3"/>
    <w:rsid w:val="0E39045D"/>
    <w:rsid w:val="0E945700"/>
    <w:rsid w:val="0ECE5049"/>
    <w:rsid w:val="0F276507"/>
    <w:rsid w:val="0F5C08A7"/>
    <w:rsid w:val="0FF55E19"/>
    <w:rsid w:val="106A61FD"/>
    <w:rsid w:val="11017AD2"/>
    <w:rsid w:val="110556E2"/>
    <w:rsid w:val="11366ED6"/>
    <w:rsid w:val="113B0990"/>
    <w:rsid w:val="11603F53"/>
    <w:rsid w:val="118934A9"/>
    <w:rsid w:val="11FF135D"/>
    <w:rsid w:val="12015736"/>
    <w:rsid w:val="12180724"/>
    <w:rsid w:val="126E269F"/>
    <w:rsid w:val="12850115"/>
    <w:rsid w:val="128C1676"/>
    <w:rsid w:val="12F476A1"/>
    <w:rsid w:val="12F92735"/>
    <w:rsid w:val="12F9640D"/>
    <w:rsid w:val="131267F3"/>
    <w:rsid w:val="132900D9"/>
    <w:rsid w:val="13380CB2"/>
    <w:rsid w:val="145B1459"/>
    <w:rsid w:val="14877C8E"/>
    <w:rsid w:val="14A566F8"/>
    <w:rsid w:val="14EE3A59"/>
    <w:rsid w:val="150317C5"/>
    <w:rsid w:val="15D00040"/>
    <w:rsid w:val="16167BB7"/>
    <w:rsid w:val="163349EB"/>
    <w:rsid w:val="164E081E"/>
    <w:rsid w:val="167A5BE3"/>
    <w:rsid w:val="17471E3D"/>
    <w:rsid w:val="178B73CA"/>
    <w:rsid w:val="179901BE"/>
    <w:rsid w:val="17DC0605"/>
    <w:rsid w:val="17E256C1"/>
    <w:rsid w:val="17F02BDE"/>
    <w:rsid w:val="184E26D9"/>
    <w:rsid w:val="18610CDC"/>
    <w:rsid w:val="18622CA6"/>
    <w:rsid w:val="18BD4486"/>
    <w:rsid w:val="18E35B95"/>
    <w:rsid w:val="18EA07CB"/>
    <w:rsid w:val="18EA5EDE"/>
    <w:rsid w:val="19102702"/>
    <w:rsid w:val="19293FA4"/>
    <w:rsid w:val="193E65F8"/>
    <w:rsid w:val="194D4AE5"/>
    <w:rsid w:val="19962C07"/>
    <w:rsid w:val="19A30E80"/>
    <w:rsid w:val="19AC5F87"/>
    <w:rsid w:val="19BB08C0"/>
    <w:rsid w:val="19BD2BBB"/>
    <w:rsid w:val="19D12F4B"/>
    <w:rsid w:val="1A27385F"/>
    <w:rsid w:val="1A330484"/>
    <w:rsid w:val="1A5B51B5"/>
    <w:rsid w:val="1A726EB4"/>
    <w:rsid w:val="1A89276C"/>
    <w:rsid w:val="1A8D441C"/>
    <w:rsid w:val="1B0342CC"/>
    <w:rsid w:val="1B410951"/>
    <w:rsid w:val="1B6F1962"/>
    <w:rsid w:val="1BB235FD"/>
    <w:rsid w:val="1BCC0B62"/>
    <w:rsid w:val="1C6A2129"/>
    <w:rsid w:val="1D306ECF"/>
    <w:rsid w:val="1D332DC8"/>
    <w:rsid w:val="1D3B2486"/>
    <w:rsid w:val="1D4F1A4B"/>
    <w:rsid w:val="1D5E74CF"/>
    <w:rsid w:val="1D7C3EC2"/>
    <w:rsid w:val="1D927B8A"/>
    <w:rsid w:val="1D953084"/>
    <w:rsid w:val="1DDB11BC"/>
    <w:rsid w:val="1E402BBB"/>
    <w:rsid w:val="1EDA17E8"/>
    <w:rsid w:val="1EE60760"/>
    <w:rsid w:val="1FB36A5F"/>
    <w:rsid w:val="1FC85AE5"/>
    <w:rsid w:val="203C4BA3"/>
    <w:rsid w:val="205052FE"/>
    <w:rsid w:val="20743577"/>
    <w:rsid w:val="215C4736"/>
    <w:rsid w:val="215E3E2D"/>
    <w:rsid w:val="215F5FD5"/>
    <w:rsid w:val="217001E2"/>
    <w:rsid w:val="21835AB5"/>
    <w:rsid w:val="21CE6CB6"/>
    <w:rsid w:val="220A5F40"/>
    <w:rsid w:val="22DA36BF"/>
    <w:rsid w:val="22EB3FC4"/>
    <w:rsid w:val="22EC3898"/>
    <w:rsid w:val="230D7A6B"/>
    <w:rsid w:val="23305E7B"/>
    <w:rsid w:val="239D4B92"/>
    <w:rsid w:val="23A81EB5"/>
    <w:rsid w:val="23C245F9"/>
    <w:rsid w:val="23D150B4"/>
    <w:rsid w:val="23F21382"/>
    <w:rsid w:val="245B79FB"/>
    <w:rsid w:val="2463402E"/>
    <w:rsid w:val="248A15BB"/>
    <w:rsid w:val="253612D9"/>
    <w:rsid w:val="25490172"/>
    <w:rsid w:val="254E75C1"/>
    <w:rsid w:val="25900E53"/>
    <w:rsid w:val="25B6018D"/>
    <w:rsid w:val="25CB59E7"/>
    <w:rsid w:val="265A4FBD"/>
    <w:rsid w:val="26B57A9E"/>
    <w:rsid w:val="26CC5EBA"/>
    <w:rsid w:val="270F224B"/>
    <w:rsid w:val="273D7C51"/>
    <w:rsid w:val="274719E5"/>
    <w:rsid w:val="275814FC"/>
    <w:rsid w:val="27E13F24"/>
    <w:rsid w:val="28292E99"/>
    <w:rsid w:val="28355CE1"/>
    <w:rsid w:val="28551815"/>
    <w:rsid w:val="28773C04"/>
    <w:rsid w:val="28B766F6"/>
    <w:rsid w:val="290D27BA"/>
    <w:rsid w:val="29380A7F"/>
    <w:rsid w:val="299F5DD2"/>
    <w:rsid w:val="29A0718A"/>
    <w:rsid w:val="29F413F4"/>
    <w:rsid w:val="2A20567B"/>
    <w:rsid w:val="2A3E70CF"/>
    <w:rsid w:val="2A46741A"/>
    <w:rsid w:val="2A9E7ACF"/>
    <w:rsid w:val="2ACB6489"/>
    <w:rsid w:val="2AD52E64"/>
    <w:rsid w:val="2AF4778E"/>
    <w:rsid w:val="2B0B1638"/>
    <w:rsid w:val="2B243569"/>
    <w:rsid w:val="2B717030"/>
    <w:rsid w:val="2BB86A0D"/>
    <w:rsid w:val="2BC25ADE"/>
    <w:rsid w:val="2C4442AB"/>
    <w:rsid w:val="2C5C1A8E"/>
    <w:rsid w:val="2CD95265"/>
    <w:rsid w:val="2CEB696E"/>
    <w:rsid w:val="2D1B54A6"/>
    <w:rsid w:val="2D1C7826"/>
    <w:rsid w:val="2D2F0F51"/>
    <w:rsid w:val="2D6A1F89"/>
    <w:rsid w:val="2DA01E4F"/>
    <w:rsid w:val="2DC12029"/>
    <w:rsid w:val="2DCB45ED"/>
    <w:rsid w:val="2E24482E"/>
    <w:rsid w:val="2E6B5FB9"/>
    <w:rsid w:val="2E6E0288"/>
    <w:rsid w:val="2EB57234"/>
    <w:rsid w:val="2EC90F31"/>
    <w:rsid w:val="2F0B3BF4"/>
    <w:rsid w:val="2F4C745A"/>
    <w:rsid w:val="2F6A6270"/>
    <w:rsid w:val="30260DCE"/>
    <w:rsid w:val="303845C1"/>
    <w:rsid w:val="3056400E"/>
    <w:rsid w:val="306C7DC6"/>
    <w:rsid w:val="307F3F9D"/>
    <w:rsid w:val="30823A8E"/>
    <w:rsid w:val="30AD7887"/>
    <w:rsid w:val="30D519A6"/>
    <w:rsid w:val="31563657"/>
    <w:rsid w:val="31C679AA"/>
    <w:rsid w:val="3218573A"/>
    <w:rsid w:val="3264169D"/>
    <w:rsid w:val="328A09D8"/>
    <w:rsid w:val="32FD73FC"/>
    <w:rsid w:val="332A091D"/>
    <w:rsid w:val="33631057"/>
    <w:rsid w:val="33664905"/>
    <w:rsid w:val="3372564C"/>
    <w:rsid w:val="33B02D19"/>
    <w:rsid w:val="33B43F5E"/>
    <w:rsid w:val="33CD2ECD"/>
    <w:rsid w:val="340A6274"/>
    <w:rsid w:val="3429576C"/>
    <w:rsid w:val="346E05B1"/>
    <w:rsid w:val="34983880"/>
    <w:rsid w:val="34A02734"/>
    <w:rsid w:val="34B561E0"/>
    <w:rsid w:val="3515604A"/>
    <w:rsid w:val="356C7D8E"/>
    <w:rsid w:val="35760644"/>
    <w:rsid w:val="35A61FCC"/>
    <w:rsid w:val="35C51144"/>
    <w:rsid w:val="35F8163E"/>
    <w:rsid w:val="36135DFE"/>
    <w:rsid w:val="36407D2B"/>
    <w:rsid w:val="368A4A32"/>
    <w:rsid w:val="372C4753"/>
    <w:rsid w:val="376A3C4C"/>
    <w:rsid w:val="37714538"/>
    <w:rsid w:val="383C09C6"/>
    <w:rsid w:val="3851592F"/>
    <w:rsid w:val="387939C8"/>
    <w:rsid w:val="388B0495"/>
    <w:rsid w:val="38A86F19"/>
    <w:rsid w:val="391F65E2"/>
    <w:rsid w:val="393A6368"/>
    <w:rsid w:val="395B30CE"/>
    <w:rsid w:val="396B1563"/>
    <w:rsid w:val="3A3A7FDB"/>
    <w:rsid w:val="3AB94550"/>
    <w:rsid w:val="3AF6038E"/>
    <w:rsid w:val="3B7641EF"/>
    <w:rsid w:val="3B8A37F6"/>
    <w:rsid w:val="3B8E430A"/>
    <w:rsid w:val="3BEA73C6"/>
    <w:rsid w:val="3C027831"/>
    <w:rsid w:val="3C0F7DEF"/>
    <w:rsid w:val="3CA75118"/>
    <w:rsid w:val="3CD00CDD"/>
    <w:rsid w:val="3CEC4769"/>
    <w:rsid w:val="3CFA5D8B"/>
    <w:rsid w:val="3D692209"/>
    <w:rsid w:val="3D9F7A2D"/>
    <w:rsid w:val="3DF007AE"/>
    <w:rsid w:val="3DF11FA9"/>
    <w:rsid w:val="3DF24244"/>
    <w:rsid w:val="3DF80EEB"/>
    <w:rsid w:val="3E2B0588"/>
    <w:rsid w:val="3EB27170"/>
    <w:rsid w:val="3F0B46E1"/>
    <w:rsid w:val="3F9916CB"/>
    <w:rsid w:val="3FBE06F9"/>
    <w:rsid w:val="3FC30892"/>
    <w:rsid w:val="40464E98"/>
    <w:rsid w:val="40C357E1"/>
    <w:rsid w:val="40E65973"/>
    <w:rsid w:val="41376108"/>
    <w:rsid w:val="416B2BB3"/>
    <w:rsid w:val="41E974C9"/>
    <w:rsid w:val="42CF2B62"/>
    <w:rsid w:val="42E3660E"/>
    <w:rsid w:val="42E3762A"/>
    <w:rsid w:val="4303280C"/>
    <w:rsid w:val="432A5FEB"/>
    <w:rsid w:val="43635059"/>
    <w:rsid w:val="4366522F"/>
    <w:rsid w:val="43EB0358"/>
    <w:rsid w:val="442C18EF"/>
    <w:rsid w:val="44497F34"/>
    <w:rsid w:val="447D214A"/>
    <w:rsid w:val="44946F99"/>
    <w:rsid w:val="44A54A91"/>
    <w:rsid w:val="44BA514C"/>
    <w:rsid w:val="44F3065E"/>
    <w:rsid w:val="451707F1"/>
    <w:rsid w:val="457F63EC"/>
    <w:rsid w:val="45B17BBA"/>
    <w:rsid w:val="45BE72F4"/>
    <w:rsid w:val="45E76415"/>
    <w:rsid w:val="46396545"/>
    <w:rsid w:val="46BD0F24"/>
    <w:rsid w:val="46D2536D"/>
    <w:rsid w:val="46D814C9"/>
    <w:rsid w:val="46EE583E"/>
    <w:rsid w:val="46F012F9"/>
    <w:rsid w:val="46FA2178"/>
    <w:rsid w:val="472114B3"/>
    <w:rsid w:val="47243D6E"/>
    <w:rsid w:val="47947ED7"/>
    <w:rsid w:val="479C409E"/>
    <w:rsid w:val="482D738A"/>
    <w:rsid w:val="483A5787"/>
    <w:rsid w:val="48444FEF"/>
    <w:rsid w:val="49634005"/>
    <w:rsid w:val="4972249A"/>
    <w:rsid w:val="49D61D32"/>
    <w:rsid w:val="49DC7913"/>
    <w:rsid w:val="4A471F77"/>
    <w:rsid w:val="4A49609D"/>
    <w:rsid w:val="4A6022F2"/>
    <w:rsid w:val="4A621AA2"/>
    <w:rsid w:val="4AD056CA"/>
    <w:rsid w:val="4AD76F86"/>
    <w:rsid w:val="4AD8632C"/>
    <w:rsid w:val="4B0921FB"/>
    <w:rsid w:val="4B656B33"/>
    <w:rsid w:val="4B71618D"/>
    <w:rsid w:val="4B923002"/>
    <w:rsid w:val="4B9E7576"/>
    <w:rsid w:val="4BF90C50"/>
    <w:rsid w:val="4C2C45BC"/>
    <w:rsid w:val="4C3B1E75"/>
    <w:rsid w:val="4CA95BD0"/>
    <w:rsid w:val="4D221AE1"/>
    <w:rsid w:val="4D726313"/>
    <w:rsid w:val="4DFD1786"/>
    <w:rsid w:val="4E275C99"/>
    <w:rsid w:val="4E295AA1"/>
    <w:rsid w:val="4E5008D0"/>
    <w:rsid w:val="4E6B74B7"/>
    <w:rsid w:val="4EA12ED9"/>
    <w:rsid w:val="4EAB6116"/>
    <w:rsid w:val="4ED25D1E"/>
    <w:rsid w:val="4F075432"/>
    <w:rsid w:val="4F157CC3"/>
    <w:rsid w:val="4F4C059B"/>
    <w:rsid w:val="4F576D80"/>
    <w:rsid w:val="4F610FE6"/>
    <w:rsid w:val="4FDA6384"/>
    <w:rsid w:val="4FE20EF4"/>
    <w:rsid w:val="500F0A42"/>
    <w:rsid w:val="502C64D3"/>
    <w:rsid w:val="50920245"/>
    <w:rsid w:val="5095371D"/>
    <w:rsid w:val="5114182C"/>
    <w:rsid w:val="517B21F2"/>
    <w:rsid w:val="51917235"/>
    <w:rsid w:val="51E41A5B"/>
    <w:rsid w:val="51F83758"/>
    <w:rsid w:val="52004ECF"/>
    <w:rsid w:val="52466271"/>
    <w:rsid w:val="528F38F6"/>
    <w:rsid w:val="52BC29D7"/>
    <w:rsid w:val="52F45CCD"/>
    <w:rsid w:val="52FE08FA"/>
    <w:rsid w:val="53803A05"/>
    <w:rsid w:val="5386726D"/>
    <w:rsid w:val="542C20DF"/>
    <w:rsid w:val="54444DEB"/>
    <w:rsid w:val="54782944"/>
    <w:rsid w:val="54C067AF"/>
    <w:rsid w:val="54D93160"/>
    <w:rsid w:val="54DB76A5"/>
    <w:rsid w:val="551B40D3"/>
    <w:rsid w:val="555111B5"/>
    <w:rsid w:val="555B64D8"/>
    <w:rsid w:val="558F6181"/>
    <w:rsid w:val="55A54E9D"/>
    <w:rsid w:val="55FF3307"/>
    <w:rsid w:val="56492D88"/>
    <w:rsid w:val="56705FB3"/>
    <w:rsid w:val="567A7442"/>
    <w:rsid w:val="56F95FA8"/>
    <w:rsid w:val="571C1C97"/>
    <w:rsid w:val="572D17AE"/>
    <w:rsid w:val="57AE6A43"/>
    <w:rsid w:val="57C8656D"/>
    <w:rsid w:val="58247055"/>
    <w:rsid w:val="5862192B"/>
    <w:rsid w:val="58920462"/>
    <w:rsid w:val="58921B63"/>
    <w:rsid w:val="58E467E4"/>
    <w:rsid w:val="58ED4523"/>
    <w:rsid w:val="59110CA0"/>
    <w:rsid w:val="5915699E"/>
    <w:rsid w:val="5921249A"/>
    <w:rsid w:val="593908DE"/>
    <w:rsid w:val="5980475F"/>
    <w:rsid w:val="59AA17DC"/>
    <w:rsid w:val="59AA22F8"/>
    <w:rsid w:val="5A0F163F"/>
    <w:rsid w:val="5A69285C"/>
    <w:rsid w:val="5B063975"/>
    <w:rsid w:val="5B1024F7"/>
    <w:rsid w:val="5B2C2DA1"/>
    <w:rsid w:val="5B4672E2"/>
    <w:rsid w:val="5B64531F"/>
    <w:rsid w:val="5B653C0C"/>
    <w:rsid w:val="5B7A6F8C"/>
    <w:rsid w:val="5B7E6A7C"/>
    <w:rsid w:val="5BAD110F"/>
    <w:rsid w:val="5BEF34D6"/>
    <w:rsid w:val="5BF925A6"/>
    <w:rsid w:val="5C272CB7"/>
    <w:rsid w:val="5C3B6210"/>
    <w:rsid w:val="5C5054E4"/>
    <w:rsid w:val="5CB72999"/>
    <w:rsid w:val="5D1C02FB"/>
    <w:rsid w:val="5D4B0BE0"/>
    <w:rsid w:val="5D5103B3"/>
    <w:rsid w:val="5D6055E9"/>
    <w:rsid w:val="5E015742"/>
    <w:rsid w:val="5E1C1D40"/>
    <w:rsid w:val="5E7B72A3"/>
    <w:rsid w:val="5ED879CC"/>
    <w:rsid w:val="5EFF4217"/>
    <w:rsid w:val="5F354015"/>
    <w:rsid w:val="5F4F0E5B"/>
    <w:rsid w:val="5FBA3DFB"/>
    <w:rsid w:val="5FBD6443"/>
    <w:rsid w:val="5FC5777D"/>
    <w:rsid w:val="5FD41360"/>
    <w:rsid w:val="5FDC7FB4"/>
    <w:rsid w:val="60100F73"/>
    <w:rsid w:val="60AF43CA"/>
    <w:rsid w:val="61073070"/>
    <w:rsid w:val="613E7AE3"/>
    <w:rsid w:val="619012B7"/>
    <w:rsid w:val="61D40609"/>
    <w:rsid w:val="62051CA5"/>
    <w:rsid w:val="62816E52"/>
    <w:rsid w:val="629D3C8C"/>
    <w:rsid w:val="62C372E0"/>
    <w:rsid w:val="62DB0C58"/>
    <w:rsid w:val="62E8291D"/>
    <w:rsid w:val="62F51D1A"/>
    <w:rsid w:val="63430166"/>
    <w:rsid w:val="635D78BF"/>
    <w:rsid w:val="636C365E"/>
    <w:rsid w:val="638E5CCA"/>
    <w:rsid w:val="63BF40D6"/>
    <w:rsid w:val="63CF256B"/>
    <w:rsid w:val="640970FF"/>
    <w:rsid w:val="6424218B"/>
    <w:rsid w:val="64426F84"/>
    <w:rsid w:val="64436AB5"/>
    <w:rsid w:val="644B05B4"/>
    <w:rsid w:val="644D16E1"/>
    <w:rsid w:val="645C2775"/>
    <w:rsid w:val="649E018F"/>
    <w:rsid w:val="64FF0C2E"/>
    <w:rsid w:val="65522744"/>
    <w:rsid w:val="658D448B"/>
    <w:rsid w:val="65951754"/>
    <w:rsid w:val="66546602"/>
    <w:rsid w:val="667D2466"/>
    <w:rsid w:val="668D04BB"/>
    <w:rsid w:val="669C425A"/>
    <w:rsid w:val="66CB25C9"/>
    <w:rsid w:val="66CD4D5B"/>
    <w:rsid w:val="67695FB4"/>
    <w:rsid w:val="67762CFD"/>
    <w:rsid w:val="6787315C"/>
    <w:rsid w:val="6855429D"/>
    <w:rsid w:val="68660FC4"/>
    <w:rsid w:val="686F6420"/>
    <w:rsid w:val="68BF33A8"/>
    <w:rsid w:val="69034A64"/>
    <w:rsid w:val="6A0B1E23"/>
    <w:rsid w:val="6A142BBA"/>
    <w:rsid w:val="6A1B7B8C"/>
    <w:rsid w:val="6A5D01A4"/>
    <w:rsid w:val="6AB92AAF"/>
    <w:rsid w:val="6AE12A31"/>
    <w:rsid w:val="6BD81E4D"/>
    <w:rsid w:val="6BFF59B7"/>
    <w:rsid w:val="6C0B435C"/>
    <w:rsid w:val="6CB56076"/>
    <w:rsid w:val="6CC6615B"/>
    <w:rsid w:val="6CDF292F"/>
    <w:rsid w:val="6CE801F9"/>
    <w:rsid w:val="6CF07C20"/>
    <w:rsid w:val="6D162FB8"/>
    <w:rsid w:val="6D6331C4"/>
    <w:rsid w:val="6DD56E3A"/>
    <w:rsid w:val="6DE70AA5"/>
    <w:rsid w:val="6E7B1EC6"/>
    <w:rsid w:val="6E7D7067"/>
    <w:rsid w:val="6EB83BFB"/>
    <w:rsid w:val="6F2C1946"/>
    <w:rsid w:val="6F6876F7"/>
    <w:rsid w:val="6F8D32DA"/>
    <w:rsid w:val="705E02A1"/>
    <w:rsid w:val="708C3591"/>
    <w:rsid w:val="712E55D4"/>
    <w:rsid w:val="722878E4"/>
    <w:rsid w:val="722C7886"/>
    <w:rsid w:val="72A92C3F"/>
    <w:rsid w:val="72CE2F41"/>
    <w:rsid w:val="730D1FFB"/>
    <w:rsid w:val="7361079E"/>
    <w:rsid w:val="7447614D"/>
    <w:rsid w:val="7458681A"/>
    <w:rsid w:val="74626AE3"/>
    <w:rsid w:val="747405C4"/>
    <w:rsid w:val="755A5C0D"/>
    <w:rsid w:val="75750A98"/>
    <w:rsid w:val="75842A89"/>
    <w:rsid w:val="75A20320"/>
    <w:rsid w:val="75D4668F"/>
    <w:rsid w:val="75E1612D"/>
    <w:rsid w:val="75F220E9"/>
    <w:rsid w:val="76051E1C"/>
    <w:rsid w:val="76085468"/>
    <w:rsid w:val="763E69A1"/>
    <w:rsid w:val="7674523B"/>
    <w:rsid w:val="76870A83"/>
    <w:rsid w:val="769F401E"/>
    <w:rsid w:val="772C7D37"/>
    <w:rsid w:val="77A9079C"/>
    <w:rsid w:val="77D53A70"/>
    <w:rsid w:val="77E617D9"/>
    <w:rsid w:val="78075B26"/>
    <w:rsid w:val="78126A72"/>
    <w:rsid w:val="786C6182"/>
    <w:rsid w:val="78AA2807"/>
    <w:rsid w:val="78CE60D3"/>
    <w:rsid w:val="78F543CA"/>
    <w:rsid w:val="790A599B"/>
    <w:rsid w:val="791C2942"/>
    <w:rsid w:val="795A247F"/>
    <w:rsid w:val="796D6E3B"/>
    <w:rsid w:val="798953A6"/>
    <w:rsid w:val="79C97604"/>
    <w:rsid w:val="7AAB2866"/>
    <w:rsid w:val="7AE6585B"/>
    <w:rsid w:val="7B2A7C2F"/>
    <w:rsid w:val="7B6969A9"/>
    <w:rsid w:val="7BF25DC9"/>
    <w:rsid w:val="7BFA3AA5"/>
    <w:rsid w:val="7BFD5343"/>
    <w:rsid w:val="7C3D3469"/>
    <w:rsid w:val="7C7A723E"/>
    <w:rsid w:val="7C8B6DF3"/>
    <w:rsid w:val="7C8B7B13"/>
    <w:rsid w:val="7CD267D0"/>
    <w:rsid w:val="7D036989"/>
    <w:rsid w:val="7D620E5E"/>
    <w:rsid w:val="7D7807F5"/>
    <w:rsid w:val="7D8F646F"/>
    <w:rsid w:val="7DCB56F9"/>
    <w:rsid w:val="7DDC7906"/>
    <w:rsid w:val="7DDF11A4"/>
    <w:rsid w:val="7DEE16E1"/>
    <w:rsid w:val="7DF82311"/>
    <w:rsid w:val="7E4C610E"/>
    <w:rsid w:val="7E8D5BED"/>
    <w:rsid w:val="7EB75C7D"/>
    <w:rsid w:val="7ED54355"/>
    <w:rsid w:val="7F0A2251"/>
    <w:rsid w:val="7F2257ED"/>
    <w:rsid w:val="7F8D1710"/>
    <w:rsid w:val="7F923FF5"/>
    <w:rsid w:val="7FB001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6"/>
    <w:basedOn w:val="1"/>
    <w:next w:val="1"/>
    <w:qFormat/>
    <w:uiPriority w:val="1"/>
    <w:pPr>
      <w:ind w:left="195"/>
      <w:jc w:val="center"/>
      <w:outlineLvl w:val="5"/>
    </w:pPr>
    <w:rPr>
      <w:rFonts w:ascii="Microsoft JhengHei" w:hAnsi="Microsoft JhengHei" w:eastAsia="Microsoft JhengHei" w:cs="Microsoft JhengHei"/>
      <w:b/>
      <w:bCs/>
      <w:sz w:val="28"/>
      <w:szCs w:val="28"/>
    </w:rPr>
  </w:style>
  <w:style w:type="character" w:default="1" w:styleId="12">
    <w:name w:val="Default Paragraph Font"/>
    <w:semiHidden/>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style>
  <w:style w:type="paragraph" w:styleId="6">
    <w:name w:val="endnote text"/>
    <w:basedOn w:val="1"/>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99"/>
    <w:pPr>
      <w:widowControl/>
      <w:spacing w:before="100" w:beforeAutospacing="1" w:after="100" w:afterAutospacing="1"/>
    </w:pPr>
    <w:rPr>
      <w:sz w:val="24"/>
    </w:rPr>
  </w:style>
  <w:style w:type="paragraph" w:styleId="9">
    <w:name w:val="Body Text First Indent 2"/>
    <w:basedOn w:val="5"/>
    <w:next w:val="1"/>
    <w:qFormat/>
    <w:uiPriority w:val="0"/>
    <w:pPr>
      <w:ind w:firstLine="420" w:firstLineChars="200"/>
    </w:pPr>
  </w:style>
  <w:style w:type="table" w:styleId="11">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楷体" w:hAnsi="楷体" w:eastAsia="楷体" w:cs="楷体"/>
      <w:sz w:val="24"/>
      <w:szCs w:val="24"/>
      <w:lang w:val="en-US" w:eastAsia="en-US" w:bidi="ar-SA"/>
    </w:rPr>
  </w:style>
  <w:style w:type="character" w:customStyle="1" w:styleId="16">
    <w:name w:val="font11"/>
    <w:basedOn w:val="12"/>
    <w:qFormat/>
    <w:uiPriority w:val="0"/>
    <w:rPr>
      <w:rFonts w:hint="eastAsia" w:ascii="宋体" w:hAnsi="宋体" w:eastAsia="宋体" w:cs="宋体"/>
      <w:b/>
      <w:bCs/>
      <w:color w:val="000000"/>
      <w:sz w:val="20"/>
      <w:szCs w:val="20"/>
      <w:u w:val="none"/>
    </w:rPr>
  </w:style>
  <w:style w:type="paragraph" w:styleId="17">
    <w:name w:val="List Paragraph"/>
    <w:basedOn w:val="1"/>
    <w:qFormat/>
    <w:uiPriority w:val="1"/>
    <w:pPr>
      <w:ind w:left="549" w:firstLine="422"/>
    </w:pPr>
  </w:style>
  <w:style w:type="character" w:customStyle="1" w:styleId="18">
    <w:name w:val="font21"/>
    <w:basedOn w:val="12"/>
    <w:qFormat/>
    <w:uiPriority w:val="0"/>
    <w:rPr>
      <w:rFonts w:hint="eastAsia" w:ascii="宋体" w:hAnsi="宋体" w:eastAsia="宋体" w:cs="宋体"/>
      <w:color w:val="000000"/>
      <w:sz w:val="21"/>
      <w:szCs w:val="21"/>
      <w:u w:val="none"/>
    </w:rPr>
  </w:style>
  <w:style w:type="paragraph" w:customStyle="1" w:styleId="19">
    <w:name w:val="正文_1"/>
    <w:next w:val="1"/>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customStyle="1" w:styleId="20">
    <w:name w:val="font51"/>
    <w:qFormat/>
    <w:uiPriority w:val="0"/>
    <w:rPr>
      <w:rFonts w:hint="eastAsia"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numbering" Target="numbering.xml"/><Relationship Id="rId91" Type="http://schemas.openxmlformats.org/officeDocument/2006/relationships/customXml" Target="../customXml/item1.xml"/><Relationship Id="rId90" Type="http://schemas.openxmlformats.org/officeDocument/2006/relationships/image" Target="media/image1.png"/><Relationship Id="rId9" Type="http://schemas.openxmlformats.org/officeDocument/2006/relationships/header" Target="header3.xml"/><Relationship Id="rId89" Type="http://schemas.openxmlformats.org/officeDocument/2006/relationships/theme" Target="theme/theme1.xml"/><Relationship Id="rId88" Type="http://schemas.openxmlformats.org/officeDocument/2006/relationships/footer" Target="footer56.xml"/><Relationship Id="rId87" Type="http://schemas.openxmlformats.org/officeDocument/2006/relationships/header" Target="header28.xml"/><Relationship Id="rId86" Type="http://schemas.openxmlformats.org/officeDocument/2006/relationships/footer" Target="footer55.xml"/><Relationship Id="rId85" Type="http://schemas.openxmlformats.org/officeDocument/2006/relationships/header" Target="header27.xml"/><Relationship Id="rId84" Type="http://schemas.openxmlformats.org/officeDocument/2006/relationships/footer" Target="footer54.xml"/><Relationship Id="rId83" Type="http://schemas.openxmlformats.org/officeDocument/2006/relationships/header" Target="header26.xml"/><Relationship Id="rId82" Type="http://schemas.openxmlformats.org/officeDocument/2006/relationships/footer" Target="footer53.xml"/><Relationship Id="rId81" Type="http://schemas.openxmlformats.org/officeDocument/2006/relationships/header" Target="header25.xml"/><Relationship Id="rId80" Type="http://schemas.openxmlformats.org/officeDocument/2006/relationships/footer" Target="footer52.xml"/><Relationship Id="rId8" Type="http://schemas.openxmlformats.org/officeDocument/2006/relationships/footer" Target="footer2.xml"/><Relationship Id="rId79" Type="http://schemas.openxmlformats.org/officeDocument/2006/relationships/header" Target="header24.xml"/><Relationship Id="rId78" Type="http://schemas.openxmlformats.org/officeDocument/2006/relationships/footer" Target="footer51.xml"/><Relationship Id="rId77" Type="http://schemas.openxmlformats.org/officeDocument/2006/relationships/header" Target="header23.xml"/><Relationship Id="rId76" Type="http://schemas.openxmlformats.org/officeDocument/2006/relationships/footer" Target="footer50.xml"/><Relationship Id="rId75" Type="http://schemas.openxmlformats.org/officeDocument/2006/relationships/footer" Target="footer49.xml"/><Relationship Id="rId74" Type="http://schemas.openxmlformats.org/officeDocument/2006/relationships/footer" Target="footer48.xml"/><Relationship Id="rId73" Type="http://schemas.openxmlformats.org/officeDocument/2006/relationships/header" Target="header22.xml"/><Relationship Id="rId72" Type="http://schemas.openxmlformats.org/officeDocument/2006/relationships/footer" Target="footer47.xml"/><Relationship Id="rId71" Type="http://schemas.openxmlformats.org/officeDocument/2006/relationships/header" Target="header21.xml"/><Relationship Id="rId70" Type="http://schemas.openxmlformats.org/officeDocument/2006/relationships/footer" Target="footer46.xml"/><Relationship Id="rId7" Type="http://schemas.openxmlformats.org/officeDocument/2006/relationships/header" Target="header2.xml"/><Relationship Id="rId69" Type="http://schemas.openxmlformats.org/officeDocument/2006/relationships/header" Target="header20.xml"/><Relationship Id="rId68" Type="http://schemas.openxmlformats.org/officeDocument/2006/relationships/footer" Target="footer45.xml"/><Relationship Id="rId67" Type="http://schemas.openxmlformats.org/officeDocument/2006/relationships/footer" Target="footer44.xml"/><Relationship Id="rId66" Type="http://schemas.openxmlformats.org/officeDocument/2006/relationships/footer" Target="footer43.xml"/><Relationship Id="rId65" Type="http://schemas.openxmlformats.org/officeDocument/2006/relationships/footer" Target="footer42.xml"/><Relationship Id="rId64" Type="http://schemas.openxmlformats.org/officeDocument/2006/relationships/footer" Target="footer41.xml"/><Relationship Id="rId63" Type="http://schemas.openxmlformats.org/officeDocument/2006/relationships/footer" Target="footer40.xml"/><Relationship Id="rId62" Type="http://schemas.openxmlformats.org/officeDocument/2006/relationships/header" Target="header19.xml"/><Relationship Id="rId61" Type="http://schemas.openxmlformats.org/officeDocument/2006/relationships/footer" Target="footer39.xml"/><Relationship Id="rId60" Type="http://schemas.openxmlformats.org/officeDocument/2006/relationships/footer" Target="footer38.xml"/><Relationship Id="rId6" Type="http://schemas.openxmlformats.org/officeDocument/2006/relationships/footer" Target="footer1.xml"/><Relationship Id="rId59" Type="http://schemas.openxmlformats.org/officeDocument/2006/relationships/header" Target="header18.xml"/><Relationship Id="rId58" Type="http://schemas.openxmlformats.org/officeDocument/2006/relationships/footer" Target="footer37.xml"/><Relationship Id="rId57" Type="http://schemas.openxmlformats.org/officeDocument/2006/relationships/footer" Target="footer36.xml"/><Relationship Id="rId56" Type="http://schemas.openxmlformats.org/officeDocument/2006/relationships/footer" Target="footer35.xml"/><Relationship Id="rId55" Type="http://schemas.openxmlformats.org/officeDocument/2006/relationships/footer" Target="footer34.xml"/><Relationship Id="rId54" Type="http://schemas.openxmlformats.org/officeDocument/2006/relationships/footer" Target="footer33.xml"/><Relationship Id="rId53" Type="http://schemas.openxmlformats.org/officeDocument/2006/relationships/footer" Target="footer32.xml"/><Relationship Id="rId52" Type="http://schemas.openxmlformats.org/officeDocument/2006/relationships/footer" Target="footer31.xml"/><Relationship Id="rId51" Type="http://schemas.openxmlformats.org/officeDocument/2006/relationships/header" Target="header17.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header" Target="header16.xml"/><Relationship Id="rId48" Type="http://schemas.openxmlformats.org/officeDocument/2006/relationships/footer" Target="footer29.xml"/><Relationship Id="rId47" Type="http://schemas.openxmlformats.org/officeDocument/2006/relationships/footer" Target="footer28.xml"/><Relationship Id="rId46" Type="http://schemas.openxmlformats.org/officeDocument/2006/relationships/header" Target="header15.xml"/><Relationship Id="rId45" Type="http://schemas.openxmlformats.org/officeDocument/2006/relationships/footer" Target="footer27.xml"/><Relationship Id="rId44" Type="http://schemas.openxmlformats.org/officeDocument/2006/relationships/header" Target="header14.xml"/><Relationship Id="rId43" Type="http://schemas.openxmlformats.org/officeDocument/2006/relationships/footer" Target="footer26.xml"/><Relationship Id="rId42" Type="http://schemas.openxmlformats.org/officeDocument/2006/relationships/header" Target="header13.xml"/><Relationship Id="rId41" Type="http://schemas.openxmlformats.org/officeDocument/2006/relationships/footer" Target="footer25.xml"/><Relationship Id="rId40" Type="http://schemas.openxmlformats.org/officeDocument/2006/relationships/header" Target="header12.xml"/><Relationship Id="rId4" Type="http://schemas.openxmlformats.org/officeDocument/2006/relationships/endnotes" Target="endnotes.xml"/><Relationship Id="rId39" Type="http://schemas.openxmlformats.org/officeDocument/2006/relationships/footer" Target="footer24.xml"/><Relationship Id="rId38" Type="http://schemas.openxmlformats.org/officeDocument/2006/relationships/header" Target="header11.xml"/><Relationship Id="rId37" Type="http://schemas.openxmlformats.org/officeDocument/2006/relationships/footer" Target="footer23.xml"/><Relationship Id="rId36" Type="http://schemas.openxmlformats.org/officeDocument/2006/relationships/footer" Target="footer22.xml"/><Relationship Id="rId35" Type="http://schemas.openxmlformats.org/officeDocument/2006/relationships/footer" Target="footer21.xml"/><Relationship Id="rId34" Type="http://schemas.openxmlformats.org/officeDocument/2006/relationships/footer" Target="footer20.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header" Target="header10.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header" Target="header9.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header" Target="header8.xml"/><Relationship Id="rId25" Type="http://schemas.openxmlformats.org/officeDocument/2006/relationships/footer" Target="footer14.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header" Target="header6.xml"/><Relationship Id="rId21" Type="http://schemas.openxmlformats.org/officeDocument/2006/relationships/footer" Target="footer12.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1"/>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9"/>
    <customShpInfo spid="_x0000_s2070"/>
    <customShpInfo spid="_x0000_s2072"/>
    <customShpInfo spid="_x0000_s2073"/>
    <customShpInfo spid="_x0000_s2074"/>
    <customShpInfo spid="_x0000_s2076"/>
    <customShpInfo spid="_x0000_s2077"/>
    <customShpInfo spid="_x0000_s2078"/>
    <customShpInfo spid="_x0000_s2079"/>
    <customShpInfo spid="_x0000_s2080"/>
    <customShpInfo spid="_x0000_s2081"/>
    <customShpInfo spid="_x0000_s2082"/>
    <customShpInfo spid="_x0000_s2084"/>
    <customShpInfo spid="_x0000_s2085"/>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20"/>
    <customShpInfo spid="_x0000_s2121"/>
    <customShpInfo spid="_x0000_s2122"/>
    <customShpInfo spid="_x0000_s2123"/>
    <customShpInfo spid="_x0000_s2124"/>
    <customShpInfo spid="_x0000_s2125"/>
    <customShpInfo spid="_x0000_s2126"/>
    <customShpInfo spid="_x0000_s2128"/>
    <customShpInfo spid="_x0000_s2129"/>
    <customShpInfo spid="_x0000_s2131"/>
    <customShpInfo spid="_x0000_s2132"/>
    <customShpInfo spid="_x0000_s2134"/>
    <customShpInfo spid="_x0000_s2135"/>
    <customShpInfo spid="_x0000_s2136"/>
    <customShpInfo spid="_x0000_s2137"/>
    <customShpInfo spid="_x0000_s2139"/>
    <customShpInfo spid="_x0000_s2140"/>
    <customShpInfo spid="_x0000_s2142"/>
    <customShpInfo spid="_x0000_s2143"/>
    <customShpInfo spid="_x0000_s2144"/>
    <customShpInfo spid="_x0000_s2145"/>
    <customShpInfo spid="_x0000_s2146"/>
    <customShpInfo spid="_x0000_s2147"/>
    <customShpInfo spid="_x0000_s2149"/>
    <customShpInfo spid="_x0000_s2150"/>
    <customShpInfo spid="_x0000_s2152"/>
    <customShpInfo spid="_x0000_s2153"/>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49058</Words>
  <Characters>51902</Characters>
  <TotalTime>0</TotalTime>
  <ScaleCrop>false</ScaleCrop>
  <LinksUpToDate>false</LinksUpToDate>
  <CharactersWithSpaces>55911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2024-03-01T09:32:00Z</dcterms:created>
  <dc:creator>xxlc</dc:creator>
  <cp:lastModifiedBy>Administrator</cp:lastModifiedBy>
  <dcterms:modified xsi:type="dcterms:W3CDTF">2026-07-13T05:32:34Z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2025-02-18T15:59:22Z</vt:filetime>
  </property>
  <property fmtid="{D5CDD505-2E9C-101B-9397-08002B2CF9AE}" pid="4" name="KSOTemplateDocerSaveRecord">
    <vt:lpwstr>eyJoZGlkIjoiMWYyZGQxZWUyMTU0NjYzYTMyMDhkOWUxNmY0NjgxMGIiLCJ1c2VySWQiOiIzNjI3MzY4OTIifQ==</vt:lpwstr>
  </property>
  <property fmtid="{D5CDD505-2E9C-101B-9397-08002B2CF9AE}" pid="5" name="KSOProductBuildVer">
    <vt:lpwstr>2052-12.1.0.26895</vt:lpwstr>
  </property>
  <property fmtid="{D5CDD505-2E9C-101B-9397-08002B2CF9AE}" pid="6" name="ICV">
    <vt:lpwstr>7877316D8D8D466CA0C1237EBAC16DA1_13</vt:lpwstr>
  </property>
</Properties>
</file>