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BC153">
      <w:pPr>
        <w:jc w:val="center"/>
        <w:rPr>
          <w:rFonts w:hint="eastAsia" w:ascii="宋体" w:hAnsi="宋体"/>
          <w:b/>
          <w:color w:val="auto"/>
          <w:sz w:val="32"/>
          <w:szCs w:val="32"/>
        </w:rPr>
      </w:pPr>
      <w:r>
        <w:rPr>
          <w:rFonts w:hint="eastAsia" w:ascii="宋体" w:hAnsi="宋体"/>
          <w:b/>
          <w:color w:val="auto"/>
          <w:sz w:val="32"/>
          <w:szCs w:val="32"/>
          <w:lang w:eastAsia="zh-CN"/>
        </w:rPr>
        <w:t>醴陵市校车安全管理服务采购项目</w:t>
      </w:r>
      <w:r>
        <w:rPr>
          <w:rFonts w:hint="eastAsia" w:ascii="宋体" w:hAnsi="宋体"/>
          <w:b/>
          <w:color w:val="auto"/>
          <w:sz w:val="32"/>
          <w:szCs w:val="32"/>
        </w:rPr>
        <w:t>招标公告</w:t>
      </w:r>
    </w:p>
    <w:p w14:paraId="62A0AF5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u w:val="single"/>
          <w:lang w:eastAsia="zh-CN"/>
        </w:rPr>
        <w:t>醴陵市教育局</w:t>
      </w:r>
      <w:r>
        <w:rPr>
          <w:rFonts w:hint="eastAsia" w:ascii="宋体" w:hAnsi="宋体"/>
          <w:color w:val="auto"/>
          <w:szCs w:val="21"/>
        </w:rPr>
        <w:t>的</w:t>
      </w:r>
      <w:r>
        <w:rPr>
          <w:rFonts w:hint="eastAsia" w:ascii="宋体" w:hAnsi="宋体"/>
          <w:color w:val="auto"/>
          <w:szCs w:val="21"/>
          <w:u w:val="single"/>
          <w:lang w:eastAsia="zh-CN"/>
        </w:rPr>
        <w:t>醴陵市校车安全管理服务采购项目</w:t>
      </w:r>
      <w:r>
        <w:rPr>
          <w:rFonts w:hint="eastAsia" w:ascii="宋体" w:hAnsi="宋体"/>
          <w:color w:val="auto"/>
          <w:szCs w:val="21"/>
        </w:rPr>
        <w:t>进行公开招标采购，现邀请合格投标人参加投标。</w:t>
      </w:r>
    </w:p>
    <w:p w14:paraId="4CDC418C">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一、采购项目基本信息</w:t>
      </w:r>
    </w:p>
    <w:p w14:paraId="078442E0">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1、采购项目名称：</w:t>
      </w:r>
      <w:r>
        <w:rPr>
          <w:rFonts w:hint="eastAsia" w:ascii="宋体" w:hAnsi="宋体"/>
          <w:color w:val="auto"/>
          <w:szCs w:val="21"/>
          <w:u w:val="single"/>
          <w:lang w:eastAsia="zh-CN"/>
        </w:rPr>
        <w:t>醴陵市校车安全管理服务采购项目</w:t>
      </w:r>
    </w:p>
    <w:p w14:paraId="3C242140">
      <w:pPr>
        <w:adjustRightInd w:val="0"/>
        <w:snapToGrid w:val="0"/>
        <w:spacing w:line="360" w:lineRule="auto"/>
        <w:ind w:firstLine="420" w:firstLineChars="200"/>
        <w:rPr>
          <w:rFonts w:hint="eastAsia" w:ascii="宋体" w:hAnsi="宋体" w:eastAsia="宋体"/>
          <w:bCs/>
          <w:color w:val="auto"/>
          <w:szCs w:val="21"/>
          <w:lang w:eastAsia="zh-CN"/>
        </w:rPr>
      </w:pPr>
      <w:r>
        <w:rPr>
          <w:rFonts w:hint="eastAsia" w:ascii="宋体" w:hAnsi="宋体"/>
          <w:bCs/>
          <w:color w:val="auto"/>
          <w:szCs w:val="21"/>
        </w:rPr>
        <w:t>2、政府采购计划编号：</w:t>
      </w:r>
      <w:r>
        <w:rPr>
          <w:rFonts w:hint="eastAsia" w:ascii="宋体" w:hAnsi="宋体"/>
          <w:bCs/>
          <w:color w:val="auto"/>
          <w:szCs w:val="21"/>
          <w:u w:val="single"/>
          <w:lang w:eastAsia="zh-CN"/>
        </w:rPr>
        <w:t>醴财采计【2026】00152号</w:t>
      </w:r>
    </w:p>
    <w:p w14:paraId="77A887B1">
      <w:pPr>
        <w:adjustRightInd w:val="0"/>
        <w:snapToGrid w:val="0"/>
        <w:spacing w:line="360" w:lineRule="auto"/>
        <w:ind w:firstLine="420" w:firstLineChars="200"/>
        <w:rPr>
          <w:rFonts w:hint="eastAsia" w:ascii="宋体" w:hAnsi="宋体" w:eastAsia="宋体"/>
          <w:bCs/>
          <w:color w:val="auto"/>
          <w:szCs w:val="21"/>
          <w:lang w:eastAsia="zh-CN"/>
        </w:rPr>
      </w:pPr>
      <w:r>
        <w:rPr>
          <w:rFonts w:hint="eastAsia" w:ascii="宋体" w:hAnsi="宋体"/>
          <w:bCs/>
          <w:color w:val="auto"/>
          <w:szCs w:val="21"/>
        </w:rPr>
        <w:t>3、委托代理编号：</w:t>
      </w:r>
      <w:r>
        <w:rPr>
          <w:rFonts w:hint="eastAsia" w:ascii="宋体" w:hAnsi="宋体"/>
          <w:bCs/>
          <w:color w:val="auto"/>
          <w:szCs w:val="21"/>
          <w:u w:val="single"/>
          <w:lang w:eastAsia="zh-CN"/>
        </w:rPr>
        <w:t>SZQL-LL-2026-014</w:t>
      </w:r>
    </w:p>
    <w:p w14:paraId="47E79072">
      <w:pPr>
        <w:adjustRightInd w:val="0"/>
        <w:snapToGrid w:val="0"/>
        <w:spacing w:line="360" w:lineRule="auto"/>
        <w:ind w:firstLine="420" w:firstLineChars="200"/>
        <w:rPr>
          <w:rFonts w:hint="eastAsia" w:ascii="宋体" w:hAnsi="宋体" w:eastAsia="宋体"/>
          <w:bCs/>
          <w:color w:val="auto"/>
          <w:szCs w:val="21"/>
          <w:lang w:eastAsia="zh-CN"/>
        </w:rPr>
      </w:pPr>
      <w:r>
        <w:rPr>
          <w:rFonts w:hint="eastAsia" w:ascii="宋体" w:hAnsi="宋体"/>
          <w:bCs/>
          <w:color w:val="auto"/>
          <w:szCs w:val="21"/>
        </w:rPr>
        <w:t>4、采购项目预算：</w:t>
      </w:r>
      <w:r>
        <w:rPr>
          <w:rFonts w:hint="eastAsia" w:ascii="宋体" w:hAnsi="宋体"/>
          <w:bCs/>
          <w:color w:val="auto"/>
          <w:szCs w:val="21"/>
          <w:u w:val="single"/>
          <w:lang w:eastAsia="zh-CN"/>
        </w:rPr>
        <w:t>7200000.00元</w:t>
      </w:r>
    </w:p>
    <w:p w14:paraId="058AFDA2">
      <w:pPr>
        <w:adjustRightInd w:val="0"/>
        <w:snapToGrid w:val="0"/>
        <w:spacing w:line="360" w:lineRule="auto"/>
        <w:ind w:firstLine="630" w:firstLineChars="300"/>
        <w:rPr>
          <w:rFonts w:ascii="宋体" w:hAnsi="宋体"/>
          <w:bCs/>
          <w:color w:val="auto"/>
          <w:szCs w:val="21"/>
          <w:u w:val="single"/>
        </w:rPr>
      </w:pPr>
      <w:r>
        <w:rPr>
          <w:rFonts w:hint="eastAsia" w:ascii="宋体" w:hAnsi="宋体" w:eastAsia="宋体" w:cs="宋体"/>
          <w:iCs/>
          <w:color w:val="auto"/>
          <w:szCs w:val="21"/>
        </w:rPr>
        <w:t>□</w:t>
      </w:r>
      <w:r>
        <w:rPr>
          <w:rFonts w:hint="eastAsia" w:ascii="宋体" w:hAnsi="宋体"/>
          <w:iCs/>
          <w:color w:val="auto"/>
          <w:szCs w:val="21"/>
        </w:rPr>
        <w:t>支持</w:t>
      </w:r>
      <w:r>
        <w:rPr>
          <w:rFonts w:hint="eastAsia" w:ascii="宋体" w:hAnsi="宋体"/>
          <w:bCs/>
          <w:color w:val="auto"/>
          <w:szCs w:val="21"/>
        </w:rPr>
        <w:t>预付款，预付比例：</w:t>
      </w:r>
      <w:r>
        <w:rPr>
          <w:rFonts w:hint="eastAsia" w:ascii="宋体" w:hAnsi="宋体"/>
          <w:bCs/>
          <w:color w:val="auto"/>
          <w:szCs w:val="21"/>
          <w:u w:val="single"/>
        </w:rPr>
        <w:t xml:space="preserve">     /      </w:t>
      </w:r>
    </w:p>
    <w:p w14:paraId="2A22866B">
      <w:pPr>
        <w:adjustRightInd w:val="0"/>
        <w:snapToGrid w:val="0"/>
        <w:spacing w:line="360" w:lineRule="auto"/>
        <w:ind w:firstLine="420" w:firstLineChars="200"/>
        <w:rPr>
          <w:rFonts w:ascii="宋体" w:hAnsi="宋体"/>
          <w:color w:val="auto"/>
          <w:szCs w:val="21"/>
          <w:u w:val="single"/>
        </w:rPr>
      </w:pPr>
      <w:r>
        <w:rPr>
          <w:rFonts w:hint="eastAsia" w:ascii="宋体" w:hAnsi="宋体"/>
          <w:bCs/>
          <w:color w:val="auto"/>
          <w:szCs w:val="21"/>
        </w:rPr>
        <w:t>5、本项目</w:t>
      </w:r>
      <w:r>
        <w:rPr>
          <w:rFonts w:hint="eastAsia" w:ascii="宋体" w:hAnsi="宋体"/>
          <w:color w:val="auto"/>
          <w:szCs w:val="21"/>
        </w:rPr>
        <w:t>对应的中小企业划分标准所属行业：</w:t>
      </w:r>
      <w:r>
        <w:rPr>
          <w:rFonts w:hint="eastAsia" w:ascii="宋体" w:hAnsi="宋体"/>
          <w:color w:val="auto"/>
          <w:szCs w:val="21"/>
          <w:u w:val="single"/>
        </w:rPr>
        <w:t>其他未列明行业</w:t>
      </w:r>
    </w:p>
    <w:p w14:paraId="0972626C">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6、评标方法：</w:t>
      </w:r>
      <w:r>
        <w:rPr>
          <w:rFonts w:hint="eastAsia" w:ascii="宋体" w:hAnsi="宋体" w:eastAsia="宋体" w:cs="宋体"/>
          <w:color w:val="auto"/>
          <w:sz w:val="21"/>
          <w:szCs w:val="21"/>
        </w:rPr>
        <w:t>■</w:t>
      </w:r>
      <w:r>
        <w:rPr>
          <w:rFonts w:hint="eastAsia" w:ascii="宋体" w:hAnsi="宋体"/>
          <w:iCs/>
          <w:color w:val="auto"/>
          <w:szCs w:val="21"/>
        </w:rPr>
        <w:t xml:space="preserve">综合评分法 </w:t>
      </w:r>
      <w:r>
        <w:rPr>
          <w:rFonts w:hint="eastAsia" w:ascii="宋体" w:hAnsi="宋体" w:eastAsia="宋体" w:cs="宋体"/>
          <w:iCs/>
          <w:color w:val="auto"/>
          <w:szCs w:val="21"/>
        </w:rPr>
        <w:t>□</w:t>
      </w:r>
      <w:r>
        <w:rPr>
          <w:rFonts w:hint="eastAsia" w:ascii="宋体" w:hAnsi="宋体"/>
          <w:iCs/>
          <w:color w:val="auto"/>
          <w:szCs w:val="21"/>
        </w:rPr>
        <w:t>最低评标价法</w:t>
      </w:r>
    </w:p>
    <w:p w14:paraId="00490504">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7、合同定价方式：</w:t>
      </w:r>
      <w:r>
        <w:rPr>
          <w:rFonts w:hint="eastAsia" w:ascii="宋体" w:hAnsi="宋体" w:eastAsia="宋体" w:cs="宋体"/>
          <w:color w:val="auto"/>
          <w:sz w:val="21"/>
          <w:szCs w:val="21"/>
        </w:rPr>
        <w:t>■</w:t>
      </w:r>
      <w:r>
        <w:rPr>
          <w:rFonts w:hint="eastAsia" w:ascii="宋体" w:hAnsi="宋体"/>
          <w:iCs/>
          <w:color w:val="auto"/>
          <w:szCs w:val="21"/>
        </w:rPr>
        <w:t xml:space="preserve">固定总价 </w:t>
      </w:r>
      <w:r>
        <w:rPr>
          <w:rFonts w:hint="eastAsia" w:ascii="宋体" w:hAnsi="宋体" w:cs="宋体"/>
          <w:iCs/>
          <w:color w:val="auto"/>
          <w:szCs w:val="21"/>
          <w:lang w:eastAsia="zh-CN"/>
        </w:rPr>
        <w:t>□</w:t>
      </w:r>
      <w:r>
        <w:rPr>
          <w:rFonts w:hint="eastAsia" w:ascii="宋体" w:hAnsi="宋体"/>
          <w:iCs/>
          <w:color w:val="auto"/>
          <w:szCs w:val="21"/>
        </w:rPr>
        <w:t xml:space="preserve">固定单价 </w:t>
      </w:r>
      <w:r>
        <w:rPr>
          <w:rFonts w:hint="eastAsia" w:ascii="宋体" w:hAnsi="宋体" w:eastAsia="宋体" w:cs="宋体"/>
          <w:iCs/>
          <w:color w:val="auto"/>
          <w:szCs w:val="21"/>
        </w:rPr>
        <w:t>□</w:t>
      </w:r>
      <w:r>
        <w:rPr>
          <w:rFonts w:hint="eastAsia" w:ascii="宋体" w:hAnsi="宋体"/>
          <w:iCs/>
          <w:color w:val="auto"/>
          <w:szCs w:val="21"/>
        </w:rPr>
        <w:t xml:space="preserve">成本补偿 </w:t>
      </w:r>
      <w:r>
        <w:rPr>
          <w:rFonts w:hint="eastAsia" w:ascii="宋体" w:hAnsi="宋体" w:eastAsia="宋体" w:cs="宋体"/>
          <w:iCs/>
          <w:color w:val="auto"/>
          <w:szCs w:val="21"/>
        </w:rPr>
        <w:t>□</w:t>
      </w:r>
      <w:r>
        <w:rPr>
          <w:rFonts w:hint="eastAsia" w:ascii="宋体" w:hAnsi="宋体"/>
          <w:iCs/>
          <w:color w:val="auto"/>
          <w:szCs w:val="21"/>
        </w:rPr>
        <w:t>绩效激励</w:t>
      </w:r>
    </w:p>
    <w:p w14:paraId="072EBBCB">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8、合同履行期限：</w:t>
      </w:r>
      <w:r>
        <w:rPr>
          <w:rFonts w:hint="eastAsia" w:ascii="宋体" w:hAnsi="宋体"/>
          <w:bCs/>
          <w:color w:val="auto"/>
          <w:szCs w:val="21"/>
          <w:u w:val="single"/>
        </w:rPr>
        <w:t xml:space="preserve"> </w:t>
      </w:r>
      <w:r>
        <w:rPr>
          <w:rFonts w:hint="eastAsia" w:ascii="宋体" w:hAnsi="宋体"/>
          <w:bCs/>
          <w:color w:val="auto"/>
          <w:u w:val="single"/>
        </w:rPr>
        <w:t>服务期限</w:t>
      </w:r>
      <w:r>
        <w:rPr>
          <w:rFonts w:hint="eastAsia" w:ascii="宋体" w:hAnsi="宋体"/>
          <w:bCs/>
          <w:color w:val="auto"/>
          <w:u w:val="single"/>
          <w:lang w:val="en-US" w:eastAsia="zh-CN"/>
        </w:rPr>
        <w:t>3</w:t>
      </w:r>
      <w:r>
        <w:rPr>
          <w:rFonts w:hint="eastAsia" w:ascii="宋体" w:hAnsi="宋体"/>
          <w:bCs/>
          <w:color w:val="auto"/>
          <w:u w:val="single"/>
        </w:rPr>
        <w:t>年</w:t>
      </w:r>
    </w:p>
    <w:p w14:paraId="688D8150">
      <w:pPr>
        <w:pStyle w:val="12"/>
        <w:rPr>
          <w:color w:val="auto"/>
        </w:rPr>
      </w:pPr>
      <w:r>
        <w:rPr>
          <w:rFonts w:hint="eastAsia" w:ascii="宋体" w:hAnsi="宋体"/>
          <w:bCs/>
          <w:color w:val="auto"/>
        </w:rPr>
        <w:t>9、</w:t>
      </w:r>
      <w:r>
        <w:rPr>
          <w:rFonts w:hint="eastAsia"/>
          <w:color w:val="auto"/>
        </w:rPr>
        <w:t>本项目分阶段要求投标人提供以下保证：</w:t>
      </w:r>
    </w:p>
    <w:p w14:paraId="0F0A66F0">
      <w:pPr>
        <w:pStyle w:val="12"/>
        <w:spacing w:line="360" w:lineRule="auto"/>
        <w:rPr>
          <w:rFonts w:ascii="宋体" w:hAnsi="宋体"/>
          <w:iCs/>
          <w:color w:val="auto"/>
        </w:rPr>
      </w:pPr>
      <w:r>
        <w:rPr>
          <w:rFonts w:hint="eastAsia" w:ascii="宋体" w:hAnsi="宋体" w:eastAsia="宋体" w:cs="宋体"/>
          <w:iCs/>
          <w:color w:val="auto"/>
          <w:szCs w:val="21"/>
        </w:rPr>
        <w:t>□</w:t>
      </w:r>
      <w:r>
        <w:rPr>
          <w:rFonts w:hint="eastAsia" w:ascii="宋体" w:hAnsi="宋体"/>
          <w:color w:val="auto"/>
          <w:highlight w:val="none"/>
        </w:rPr>
        <w:t>投标</w:t>
      </w:r>
      <w:r>
        <w:rPr>
          <w:rFonts w:hint="eastAsia" w:ascii="宋体" w:hAnsi="宋体"/>
          <w:color w:val="auto"/>
        </w:rPr>
        <w:t>保证金：不超过</w:t>
      </w:r>
      <w:r>
        <w:rPr>
          <w:rFonts w:hint="eastAsia" w:ascii="宋体" w:hAnsi="宋体"/>
          <w:iCs/>
          <w:color w:val="auto"/>
        </w:rPr>
        <w:t>采购项目预算的</w:t>
      </w:r>
      <w:r>
        <w:rPr>
          <w:rFonts w:hint="eastAsia" w:ascii="宋体" w:hAnsi="宋体"/>
          <w:iCs/>
          <w:color w:val="auto"/>
          <w:u w:val="single"/>
          <w:lang w:val="en-US" w:eastAsia="zh-CN"/>
        </w:rPr>
        <w:t xml:space="preserve">  /  </w:t>
      </w:r>
      <w:r>
        <w:rPr>
          <w:rFonts w:hint="eastAsia" w:ascii="宋体" w:hAnsi="宋体"/>
          <w:iCs/>
          <w:color w:val="auto"/>
        </w:rPr>
        <w:t>%</w:t>
      </w:r>
      <w:r>
        <w:rPr>
          <w:rFonts w:hint="eastAsia" w:ascii="宋体" w:hAnsi="宋体"/>
          <w:color w:val="auto"/>
        </w:rPr>
        <w:t>；</w:t>
      </w:r>
    </w:p>
    <w:p w14:paraId="1E4914CD">
      <w:pPr>
        <w:pStyle w:val="12"/>
        <w:spacing w:line="360" w:lineRule="auto"/>
        <w:rPr>
          <w:rFonts w:ascii="宋体" w:hAnsi="宋体"/>
          <w:iCs/>
          <w:color w:val="auto"/>
        </w:rPr>
      </w:pPr>
      <w:r>
        <w:rPr>
          <w:rFonts w:hint="eastAsia" w:ascii="宋体" w:hAnsi="宋体" w:eastAsia="宋体" w:cs="宋体"/>
          <w:iCs/>
          <w:color w:val="auto"/>
          <w:szCs w:val="21"/>
          <w:lang w:eastAsia="zh-CN"/>
        </w:rPr>
        <w:t>□</w:t>
      </w:r>
      <w:r>
        <w:rPr>
          <w:rFonts w:hint="eastAsia" w:ascii="宋体" w:hAnsi="宋体"/>
          <w:color w:val="auto"/>
        </w:rPr>
        <w:t>履约保证金：</w:t>
      </w:r>
      <w:r>
        <w:rPr>
          <w:rFonts w:hint="eastAsia" w:ascii="宋体" w:hAnsi="宋体"/>
          <w:iCs/>
          <w:color w:val="auto"/>
        </w:rPr>
        <w:t>中标金额的</w:t>
      </w:r>
      <w:r>
        <w:rPr>
          <w:rFonts w:hint="eastAsia" w:ascii="宋体" w:hAnsi="宋体"/>
          <w:iCs/>
          <w:color w:val="auto"/>
          <w:u w:val="single"/>
        </w:rPr>
        <w:t xml:space="preserve">  /  </w:t>
      </w:r>
      <w:r>
        <w:rPr>
          <w:rFonts w:hint="eastAsia" w:ascii="宋体" w:hAnsi="宋体"/>
          <w:iCs/>
          <w:color w:val="auto"/>
        </w:rPr>
        <w:t>%</w:t>
      </w:r>
      <w:r>
        <w:rPr>
          <w:rFonts w:hint="eastAsia" w:ascii="宋体" w:hAnsi="宋体"/>
          <w:color w:val="auto"/>
        </w:rPr>
        <w:t>；</w:t>
      </w:r>
    </w:p>
    <w:p w14:paraId="35F335DC">
      <w:pPr>
        <w:pStyle w:val="12"/>
        <w:spacing w:line="360" w:lineRule="auto"/>
        <w:rPr>
          <w:rFonts w:ascii="宋体" w:hAnsi="宋体"/>
          <w:iCs/>
          <w:color w:val="auto"/>
        </w:rPr>
      </w:pPr>
      <w:r>
        <w:rPr>
          <w:rFonts w:hint="eastAsia" w:ascii="宋体" w:hAnsi="宋体" w:eastAsia="宋体" w:cs="宋体"/>
          <w:iCs/>
          <w:color w:val="auto"/>
          <w:szCs w:val="21"/>
        </w:rPr>
        <w:t>□</w:t>
      </w:r>
      <w:r>
        <w:rPr>
          <w:rFonts w:hint="eastAsia" w:ascii="宋体" w:hAnsi="宋体"/>
          <w:iCs/>
          <w:color w:val="auto"/>
        </w:rPr>
        <w:t>预付款保证金：预付款的</w:t>
      </w:r>
      <w:r>
        <w:rPr>
          <w:rFonts w:hint="eastAsia" w:ascii="宋体" w:hAnsi="宋体"/>
          <w:iCs/>
          <w:color w:val="auto"/>
          <w:u w:val="single"/>
        </w:rPr>
        <w:t xml:space="preserve">  /  </w:t>
      </w:r>
      <w:r>
        <w:rPr>
          <w:rFonts w:hint="eastAsia" w:ascii="宋体" w:hAnsi="宋体"/>
          <w:iCs/>
          <w:color w:val="auto"/>
        </w:rPr>
        <w:t>%；</w:t>
      </w:r>
    </w:p>
    <w:p w14:paraId="45A0F3BF">
      <w:pPr>
        <w:pStyle w:val="12"/>
        <w:spacing w:line="360" w:lineRule="auto"/>
        <w:rPr>
          <w:rFonts w:ascii="宋体" w:hAnsi="宋体"/>
          <w:iCs/>
          <w:color w:val="auto"/>
        </w:rPr>
      </w:pPr>
      <w:r>
        <w:rPr>
          <w:rFonts w:hint="eastAsia" w:ascii="宋体" w:hAnsi="宋体" w:eastAsia="宋体" w:cs="宋体"/>
          <w:iCs/>
          <w:color w:val="auto"/>
          <w:szCs w:val="21"/>
        </w:rPr>
        <w:t>□</w:t>
      </w:r>
      <w:r>
        <w:rPr>
          <w:rFonts w:hint="eastAsia" w:ascii="宋体" w:hAnsi="宋体"/>
          <w:iCs/>
          <w:color w:val="auto"/>
        </w:rPr>
        <w:t>质量保证金：合同金额的</w:t>
      </w:r>
      <w:r>
        <w:rPr>
          <w:rFonts w:hint="eastAsia" w:ascii="宋体" w:hAnsi="宋体"/>
          <w:iCs/>
          <w:color w:val="auto"/>
          <w:u w:val="single"/>
        </w:rPr>
        <w:t xml:space="preserve"> </w:t>
      </w:r>
      <w:r>
        <w:rPr>
          <w:rFonts w:hint="eastAsia" w:ascii="宋体" w:hAnsi="宋体"/>
          <w:iCs/>
          <w:color w:val="auto"/>
          <w:u w:val="single"/>
          <w:lang w:val="en-US" w:eastAsia="zh-CN"/>
        </w:rPr>
        <w:t>/</w:t>
      </w:r>
      <w:r>
        <w:rPr>
          <w:rFonts w:hint="eastAsia" w:ascii="宋体" w:hAnsi="宋体"/>
          <w:iCs/>
          <w:color w:val="auto"/>
          <w:u w:val="single"/>
        </w:rPr>
        <w:t xml:space="preserve"> </w:t>
      </w:r>
      <w:r>
        <w:rPr>
          <w:rFonts w:hint="eastAsia" w:ascii="宋体" w:hAnsi="宋体"/>
          <w:iCs/>
          <w:color w:val="auto"/>
        </w:rPr>
        <w:t>%。</w:t>
      </w:r>
    </w:p>
    <w:p w14:paraId="4781F3A5">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二、采购人的采购需求</w:t>
      </w:r>
    </w:p>
    <w:tbl>
      <w:tblPr>
        <w:tblStyle w:val="9"/>
        <w:tblW w:w="867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25"/>
        <w:gridCol w:w="1684"/>
        <w:gridCol w:w="864"/>
        <w:gridCol w:w="873"/>
        <w:gridCol w:w="1568"/>
        <w:gridCol w:w="1544"/>
        <w:gridCol w:w="1513"/>
      </w:tblGrid>
      <w:tr w14:paraId="67CE42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jc w:val="center"/>
        </w:trPr>
        <w:tc>
          <w:tcPr>
            <w:tcW w:w="625" w:type="dxa"/>
            <w:vAlign w:val="center"/>
          </w:tcPr>
          <w:p w14:paraId="0BA347A7">
            <w:pPr>
              <w:adjustRightInd w:val="0"/>
              <w:snapToGrid w:val="0"/>
              <w:jc w:val="center"/>
              <w:rPr>
                <w:color w:val="auto"/>
                <w:szCs w:val="21"/>
              </w:rPr>
            </w:pPr>
            <w:r>
              <w:rPr>
                <w:rFonts w:hint="eastAsia"/>
                <w:color w:val="auto"/>
                <w:szCs w:val="21"/>
              </w:rPr>
              <w:t xml:space="preserve">包号 </w:t>
            </w:r>
          </w:p>
        </w:tc>
        <w:tc>
          <w:tcPr>
            <w:tcW w:w="1684" w:type="dxa"/>
            <w:vAlign w:val="center"/>
          </w:tcPr>
          <w:p w14:paraId="79DDD665">
            <w:pPr>
              <w:adjustRightInd w:val="0"/>
              <w:snapToGrid w:val="0"/>
              <w:jc w:val="center"/>
              <w:rPr>
                <w:color w:val="auto"/>
                <w:szCs w:val="21"/>
              </w:rPr>
            </w:pPr>
            <w:r>
              <w:rPr>
                <w:rFonts w:hint="eastAsia"/>
                <w:color w:val="auto"/>
                <w:szCs w:val="21"/>
              </w:rPr>
              <w:t>包名称</w:t>
            </w:r>
          </w:p>
        </w:tc>
        <w:tc>
          <w:tcPr>
            <w:tcW w:w="864" w:type="dxa"/>
            <w:tcBorders>
              <w:left w:val="single" w:color="auto" w:sz="4" w:space="0"/>
            </w:tcBorders>
            <w:vAlign w:val="center"/>
          </w:tcPr>
          <w:p w14:paraId="1EEFC3D1">
            <w:pPr>
              <w:adjustRightInd w:val="0"/>
              <w:snapToGrid w:val="0"/>
              <w:jc w:val="center"/>
              <w:rPr>
                <w:color w:val="auto"/>
                <w:szCs w:val="21"/>
              </w:rPr>
            </w:pPr>
            <w:r>
              <w:rPr>
                <w:rFonts w:hint="eastAsia"/>
                <w:color w:val="auto"/>
                <w:szCs w:val="21"/>
              </w:rPr>
              <w:t>简要技术要求</w:t>
            </w:r>
          </w:p>
        </w:tc>
        <w:tc>
          <w:tcPr>
            <w:tcW w:w="873" w:type="dxa"/>
            <w:tcBorders>
              <w:left w:val="single" w:color="auto" w:sz="4" w:space="0"/>
            </w:tcBorders>
            <w:vAlign w:val="center"/>
          </w:tcPr>
          <w:p w14:paraId="1C1B4BEC">
            <w:pPr>
              <w:adjustRightInd w:val="0"/>
              <w:snapToGrid w:val="0"/>
              <w:jc w:val="center"/>
              <w:rPr>
                <w:rFonts w:hint="default" w:ascii="宋体" w:hAnsi="宋体" w:eastAsia="宋体" w:cs="宋体"/>
                <w:color w:val="auto"/>
                <w:kern w:val="0"/>
                <w:szCs w:val="21"/>
                <w:lang w:val="en-US" w:eastAsia="zh-CN"/>
              </w:rPr>
            </w:pPr>
            <w:r>
              <w:rPr>
                <w:rFonts w:hint="eastAsia"/>
                <w:color w:val="auto"/>
                <w:szCs w:val="21"/>
                <w:lang w:val="en-US" w:eastAsia="zh-CN"/>
              </w:rPr>
              <w:t>服务期限</w:t>
            </w:r>
          </w:p>
        </w:tc>
        <w:tc>
          <w:tcPr>
            <w:tcW w:w="1568" w:type="dxa"/>
            <w:vAlign w:val="center"/>
          </w:tcPr>
          <w:p w14:paraId="47796BEB">
            <w:pPr>
              <w:adjustRightInd w:val="0"/>
              <w:snapToGrid w:val="0"/>
              <w:jc w:val="center"/>
              <w:rPr>
                <w:color w:val="auto"/>
                <w:szCs w:val="21"/>
              </w:rPr>
            </w:pPr>
            <w:r>
              <w:rPr>
                <w:rFonts w:hint="eastAsia"/>
                <w:color w:val="auto"/>
                <w:szCs w:val="21"/>
              </w:rPr>
              <w:t>标的预算</w:t>
            </w:r>
          </w:p>
        </w:tc>
        <w:tc>
          <w:tcPr>
            <w:tcW w:w="1544" w:type="dxa"/>
            <w:vAlign w:val="center"/>
          </w:tcPr>
          <w:p w14:paraId="3CA57327">
            <w:pPr>
              <w:adjustRightInd w:val="0"/>
              <w:snapToGrid w:val="0"/>
              <w:jc w:val="center"/>
              <w:rPr>
                <w:color w:val="auto"/>
                <w:szCs w:val="21"/>
              </w:rPr>
            </w:pPr>
            <w:r>
              <w:rPr>
                <w:rFonts w:hint="eastAsia"/>
                <w:color w:val="auto"/>
                <w:szCs w:val="21"/>
              </w:rPr>
              <w:t>最高限价</w:t>
            </w:r>
          </w:p>
        </w:tc>
        <w:tc>
          <w:tcPr>
            <w:tcW w:w="1513" w:type="dxa"/>
            <w:vAlign w:val="center"/>
          </w:tcPr>
          <w:p w14:paraId="52710440">
            <w:pPr>
              <w:adjustRightInd w:val="0"/>
              <w:snapToGrid w:val="0"/>
              <w:jc w:val="center"/>
              <w:rPr>
                <w:rFonts w:hint="default" w:eastAsia="宋体"/>
                <w:color w:val="auto"/>
                <w:szCs w:val="21"/>
                <w:lang w:val="en-US" w:eastAsia="zh-CN"/>
              </w:rPr>
            </w:pPr>
            <w:r>
              <w:rPr>
                <w:rFonts w:hint="eastAsia"/>
                <w:color w:val="auto"/>
                <w:szCs w:val="21"/>
                <w:lang w:val="en-US" w:eastAsia="zh-CN"/>
              </w:rPr>
              <w:t>备注</w:t>
            </w:r>
          </w:p>
        </w:tc>
      </w:tr>
      <w:tr w14:paraId="7AE196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jc w:val="center"/>
        </w:trPr>
        <w:tc>
          <w:tcPr>
            <w:tcW w:w="625" w:type="dxa"/>
            <w:vAlign w:val="center"/>
          </w:tcPr>
          <w:p w14:paraId="61B2B99F">
            <w:pPr>
              <w:adjustRightInd w:val="0"/>
              <w:snapToGrid w:val="0"/>
              <w:spacing w:beforeLines="50"/>
              <w:jc w:val="center"/>
              <w:rPr>
                <w:color w:val="auto"/>
                <w:szCs w:val="21"/>
              </w:rPr>
            </w:pPr>
            <w:r>
              <w:rPr>
                <w:rFonts w:hint="eastAsia"/>
                <w:color w:val="auto"/>
                <w:szCs w:val="21"/>
              </w:rPr>
              <w:t>1</w:t>
            </w:r>
          </w:p>
        </w:tc>
        <w:tc>
          <w:tcPr>
            <w:tcW w:w="1684" w:type="dxa"/>
            <w:vAlign w:val="center"/>
          </w:tcPr>
          <w:p w14:paraId="20EBA117">
            <w:pPr>
              <w:adjustRightInd w:val="0"/>
              <w:snapToGrid w:val="0"/>
              <w:spacing w:beforeLines="50"/>
              <w:jc w:val="center"/>
              <w:rPr>
                <w:color w:val="auto"/>
                <w:szCs w:val="21"/>
              </w:rPr>
            </w:pPr>
            <w:r>
              <w:rPr>
                <w:rFonts w:hint="eastAsia"/>
                <w:color w:val="auto"/>
                <w:szCs w:val="21"/>
                <w:lang w:eastAsia="zh-CN"/>
              </w:rPr>
              <w:t>醴陵市校车安全管理服务采购项目</w:t>
            </w:r>
          </w:p>
        </w:tc>
        <w:tc>
          <w:tcPr>
            <w:tcW w:w="864" w:type="dxa"/>
            <w:tcBorders>
              <w:left w:val="single" w:color="auto" w:sz="4" w:space="0"/>
            </w:tcBorders>
            <w:vAlign w:val="center"/>
          </w:tcPr>
          <w:p w14:paraId="60379E0D">
            <w:pPr>
              <w:adjustRightInd w:val="0"/>
              <w:snapToGrid w:val="0"/>
              <w:spacing w:beforeLines="50"/>
              <w:jc w:val="center"/>
              <w:rPr>
                <w:color w:val="auto"/>
                <w:szCs w:val="21"/>
              </w:rPr>
            </w:pPr>
            <w:r>
              <w:rPr>
                <w:rFonts w:hint="eastAsia"/>
                <w:color w:val="auto"/>
                <w:szCs w:val="21"/>
              </w:rPr>
              <w:t>详见采购需求</w:t>
            </w:r>
          </w:p>
        </w:tc>
        <w:tc>
          <w:tcPr>
            <w:tcW w:w="873" w:type="dxa"/>
            <w:tcBorders>
              <w:left w:val="single" w:color="auto" w:sz="4" w:space="0"/>
            </w:tcBorders>
            <w:vAlign w:val="center"/>
          </w:tcPr>
          <w:p w14:paraId="01D89C9B">
            <w:pPr>
              <w:adjustRightInd w:val="0"/>
              <w:snapToGrid w:val="0"/>
              <w:spacing w:beforeLines="50"/>
              <w:jc w:val="center"/>
              <w:rPr>
                <w:rFonts w:hint="default" w:eastAsia="宋体"/>
                <w:color w:val="auto"/>
                <w:szCs w:val="21"/>
                <w:lang w:val="en-US" w:eastAsia="zh-CN"/>
              </w:rPr>
            </w:pPr>
            <w:r>
              <w:rPr>
                <w:rFonts w:hint="eastAsia"/>
                <w:color w:val="auto"/>
                <w:szCs w:val="21"/>
                <w:lang w:val="en-US" w:eastAsia="zh-CN"/>
              </w:rPr>
              <w:t>3年</w:t>
            </w:r>
          </w:p>
        </w:tc>
        <w:tc>
          <w:tcPr>
            <w:tcW w:w="1568" w:type="dxa"/>
            <w:vAlign w:val="center"/>
          </w:tcPr>
          <w:p w14:paraId="2A2C1496">
            <w:pPr>
              <w:adjustRightInd w:val="0"/>
              <w:snapToGrid w:val="0"/>
              <w:spacing w:beforeLines="50"/>
              <w:jc w:val="center"/>
              <w:rPr>
                <w:rFonts w:hint="eastAsia" w:eastAsia="宋体"/>
                <w:color w:val="auto"/>
                <w:szCs w:val="21"/>
                <w:lang w:eastAsia="zh-CN"/>
              </w:rPr>
            </w:pPr>
            <w:r>
              <w:rPr>
                <w:rFonts w:hint="eastAsia"/>
                <w:color w:val="auto"/>
                <w:szCs w:val="21"/>
                <w:lang w:eastAsia="zh-CN"/>
              </w:rPr>
              <w:t>7200000.00元</w:t>
            </w:r>
          </w:p>
        </w:tc>
        <w:tc>
          <w:tcPr>
            <w:tcW w:w="1544" w:type="dxa"/>
            <w:vAlign w:val="center"/>
          </w:tcPr>
          <w:p w14:paraId="508AD8EF">
            <w:pPr>
              <w:adjustRightInd w:val="0"/>
              <w:snapToGrid w:val="0"/>
              <w:spacing w:beforeLines="50"/>
              <w:jc w:val="center"/>
              <w:rPr>
                <w:rFonts w:hint="eastAsia" w:eastAsia="宋体"/>
                <w:color w:val="auto"/>
                <w:szCs w:val="21"/>
                <w:lang w:eastAsia="zh-CN"/>
              </w:rPr>
            </w:pPr>
            <w:r>
              <w:rPr>
                <w:rFonts w:hint="eastAsia"/>
                <w:color w:val="auto"/>
                <w:szCs w:val="21"/>
                <w:lang w:eastAsia="zh-CN"/>
              </w:rPr>
              <w:t>7200000.00元</w:t>
            </w:r>
          </w:p>
        </w:tc>
        <w:tc>
          <w:tcPr>
            <w:tcW w:w="1513" w:type="dxa"/>
            <w:vAlign w:val="center"/>
          </w:tcPr>
          <w:p w14:paraId="17DA8E10">
            <w:pPr>
              <w:adjustRightInd w:val="0"/>
              <w:snapToGrid w:val="0"/>
              <w:spacing w:beforeLines="50"/>
              <w:jc w:val="center"/>
              <w:rPr>
                <w:rFonts w:hint="default"/>
                <w:color w:val="auto"/>
                <w:szCs w:val="21"/>
                <w:lang w:val="en-US" w:eastAsia="zh-CN"/>
              </w:rPr>
            </w:pPr>
            <w:r>
              <w:rPr>
                <w:rFonts w:hint="eastAsia"/>
                <w:color w:val="auto"/>
                <w:szCs w:val="21"/>
                <w:lang w:val="en-US" w:eastAsia="zh-CN"/>
              </w:rPr>
              <w:t>2400000.00/年</w:t>
            </w:r>
          </w:p>
        </w:tc>
      </w:tr>
    </w:tbl>
    <w:p w14:paraId="5680C6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说明：</w:t>
      </w:r>
    </w:p>
    <w:p w14:paraId="769F43D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51EAE56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2.同意购买进口产品的，不限制满足采购需求的国内产品参与投标。</w:t>
      </w:r>
    </w:p>
    <w:p w14:paraId="12C91153">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三、采购项目需落实的政府采购政策</w:t>
      </w:r>
      <w:r>
        <w:rPr>
          <w:rFonts w:hint="eastAsia" w:ascii="宋体" w:hAnsi="宋体"/>
          <w:color w:val="auto"/>
          <w:szCs w:val="21"/>
        </w:rPr>
        <w:t>：</w:t>
      </w:r>
    </w:p>
    <w:p w14:paraId="5AA3F98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1、优先采购：节能产品、环境标志产品、两型产品享受加分或价格折扣。</w:t>
      </w:r>
    </w:p>
    <w:p w14:paraId="358BFA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67B287B6">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四、投标人的资格要求</w:t>
      </w:r>
      <w:r>
        <w:rPr>
          <w:rFonts w:hint="eastAsia" w:ascii="宋体" w:hAnsi="宋体"/>
          <w:color w:val="auto"/>
          <w:szCs w:val="21"/>
        </w:rPr>
        <w:t>：</w:t>
      </w:r>
    </w:p>
    <w:p w14:paraId="71AD3C8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1、投标人的基本资格条件：投标人必须是在中华人民共和国境内注册登记的法人、其他组织或者自然人，且应当符合《政府采购法》第二十二条第一款的规定。</w:t>
      </w:r>
    </w:p>
    <w:p w14:paraId="04051F8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3EFDC673">
      <w:pPr>
        <w:adjustRightInd w:val="0"/>
        <w:snapToGrid w:val="0"/>
        <w:spacing w:line="360" w:lineRule="auto"/>
        <w:ind w:firstLine="630" w:firstLineChars="300"/>
        <w:rPr>
          <w:rFonts w:ascii="宋体" w:hAnsi="宋体"/>
          <w:color w:val="auto"/>
          <w:szCs w:val="21"/>
        </w:rPr>
      </w:pPr>
      <w:r>
        <w:rPr>
          <w:rFonts w:hint="eastAsia" w:ascii="宋体" w:hAnsi="宋体" w:eastAsia="宋体" w:cs="宋体"/>
          <w:color w:val="auto"/>
          <w:sz w:val="21"/>
          <w:szCs w:val="21"/>
        </w:rPr>
        <w:t>■</w:t>
      </w:r>
      <w:r>
        <w:rPr>
          <w:rFonts w:hint="eastAsia" w:ascii="宋体" w:hAnsi="宋体"/>
          <w:iCs/>
          <w:color w:val="auto"/>
          <w:szCs w:val="21"/>
        </w:rPr>
        <w:t>专门面向</w:t>
      </w:r>
      <w:r>
        <w:rPr>
          <w:rFonts w:hint="eastAsia" w:ascii="宋体" w:hAnsi="宋体"/>
          <w:bCs/>
          <w:color w:val="auto"/>
          <w:szCs w:val="21"/>
        </w:rPr>
        <w:t>：</w:t>
      </w:r>
      <w:r>
        <w:rPr>
          <w:rFonts w:hint="eastAsia" w:ascii="宋体" w:hAnsi="宋体" w:eastAsia="宋体" w:cs="宋体"/>
          <w:color w:val="auto"/>
          <w:sz w:val="21"/>
          <w:szCs w:val="21"/>
        </w:rPr>
        <w:t>■</w:t>
      </w:r>
      <w:r>
        <w:rPr>
          <w:rFonts w:hint="eastAsia" w:ascii="宋体" w:hAnsi="宋体"/>
          <w:iCs/>
          <w:color w:val="auto"/>
          <w:szCs w:val="21"/>
        </w:rPr>
        <w:t xml:space="preserve">中小企业  </w:t>
      </w:r>
      <w:r>
        <w:rPr>
          <w:rFonts w:hint="eastAsia" w:ascii="宋体" w:hAnsi="宋体" w:eastAsia="宋体" w:cs="宋体"/>
          <w:color w:val="auto"/>
          <w:sz w:val="21"/>
          <w:szCs w:val="21"/>
        </w:rPr>
        <w:t>■</w:t>
      </w:r>
      <w:r>
        <w:rPr>
          <w:rFonts w:hint="eastAsia" w:ascii="宋体" w:hAnsi="宋体"/>
          <w:iCs/>
          <w:color w:val="auto"/>
          <w:szCs w:val="21"/>
        </w:rPr>
        <w:t xml:space="preserve">小微企业 </w:t>
      </w:r>
      <w:r>
        <w:rPr>
          <w:rFonts w:hint="eastAsia" w:ascii="宋体" w:hAnsi="宋体" w:eastAsia="宋体" w:cs="宋体"/>
          <w:iCs/>
          <w:color w:val="auto"/>
          <w:szCs w:val="21"/>
          <w:lang w:eastAsia="zh-CN"/>
        </w:rPr>
        <w:t>□</w:t>
      </w:r>
      <w:r>
        <w:rPr>
          <w:rFonts w:hint="eastAsia" w:ascii="宋体" w:hAnsi="宋体"/>
          <w:iCs/>
          <w:color w:val="auto"/>
          <w:szCs w:val="21"/>
        </w:rPr>
        <w:t xml:space="preserve">监狱企业 </w:t>
      </w:r>
      <w:r>
        <w:rPr>
          <w:rFonts w:hint="eastAsia" w:ascii="宋体" w:hAnsi="宋体" w:eastAsia="宋体" w:cs="宋体"/>
          <w:iCs/>
          <w:color w:val="auto"/>
          <w:szCs w:val="21"/>
          <w:lang w:eastAsia="zh-CN"/>
        </w:rPr>
        <w:t>□</w:t>
      </w:r>
      <w:r>
        <w:rPr>
          <w:rFonts w:hint="eastAsia" w:ascii="宋体" w:hAnsi="宋体"/>
          <w:iCs/>
          <w:color w:val="auto"/>
          <w:szCs w:val="21"/>
        </w:rPr>
        <w:t>福利性单位。</w:t>
      </w:r>
    </w:p>
    <w:p w14:paraId="0909BAC9">
      <w:pPr>
        <w:adjustRightInd w:val="0"/>
        <w:snapToGrid w:val="0"/>
        <w:spacing w:line="360" w:lineRule="auto"/>
        <w:ind w:firstLine="630" w:firstLineChars="300"/>
        <w:rPr>
          <w:rFonts w:ascii="宋体" w:hAnsi="宋体"/>
          <w:bCs/>
          <w:color w:val="auto"/>
          <w:szCs w:val="21"/>
        </w:rPr>
      </w:pPr>
      <w:r>
        <w:rPr>
          <w:rFonts w:hint="eastAsia" w:ascii="宋体" w:hAnsi="宋体" w:eastAsia="宋体" w:cs="宋体"/>
          <w:iCs/>
          <w:color w:val="auto"/>
          <w:szCs w:val="21"/>
          <w:lang w:eastAsia="zh-CN"/>
        </w:rPr>
        <w:t>□</w:t>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60A825B3">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3、采购项目的特定资格条件：</w:t>
      </w:r>
      <w:r>
        <w:rPr>
          <w:rFonts w:hint="eastAsia" w:ascii="宋体" w:hAnsi="宋体"/>
          <w:color w:val="auto"/>
          <w:szCs w:val="21"/>
          <w:lang w:eastAsia="zh-CN"/>
        </w:rPr>
        <w:t>无。</w:t>
      </w:r>
    </w:p>
    <w:p w14:paraId="40A62D2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6559B4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0F8BC8A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6、列入失信被执行人、重大税收违法失信主体名单、政府采购严重违法失信行为记录名单的，拒绝其参与政府采购活动。</w:t>
      </w:r>
    </w:p>
    <w:p w14:paraId="586B7FD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7、联合体投标。本次招标</w:t>
      </w:r>
      <w:r>
        <w:rPr>
          <w:rFonts w:hint="eastAsia" w:ascii="宋体" w:hAnsi="宋体"/>
          <w:color w:val="auto"/>
          <w:szCs w:val="21"/>
          <w:u w:val="single"/>
        </w:rPr>
        <w:t xml:space="preserve"> 不接受 </w:t>
      </w:r>
      <w:r>
        <w:rPr>
          <w:rFonts w:hint="eastAsia" w:ascii="宋体" w:hAnsi="宋体"/>
          <w:color w:val="auto"/>
          <w:szCs w:val="21"/>
        </w:rPr>
        <w:t>联合体投标。接受联合体投标的，联合体应当具备下列条件：</w:t>
      </w:r>
      <w:r>
        <w:rPr>
          <w:rFonts w:hint="eastAsia" w:ascii="宋体" w:hAnsi="宋体"/>
          <w:color w:val="auto"/>
          <w:szCs w:val="21"/>
          <w:u w:val="single"/>
        </w:rPr>
        <w:t xml:space="preserve">       /          </w:t>
      </w:r>
      <w:r>
        <w:rPr>
          <w:rFonts w:hint="eastAsia" w:ascii="宋体" w:hAnsi="宋体"/>
          <w:color w:val="auto"/>
          <w:szCs w:val="21"/>
        </w:rPr>
        <w:t>。</w:t>
      </w:r>
    </w:p>
    <w:p w14:paraId="2511D9B0">
      <w:pPr>
        <w:keepNext w:val="0"/>
        <w:keepLines w:val="0"/>
        <w:pageBreakBefore w:val="0"/>
        <w:kinsoku/>
        <w:wordWrap/>
        <w:overflowPunct/>
        <w:topLinePunct w:val="0"/>
        <w:autoSpaceDE/>
        <w:autoSpaceDN/>
        <w:bidi w:val="0"/>
        <w:adjustRightInd w:val="0"/>
        <w:snapToGrid w:val="0"/>
        <w:spacing w:beforeAutospacing="0" w:afterAutospacing="0" w:line="360" w:lineRule="auto"/>
        <w:ind w:firstLine="422" w:firstLineChars="200"/>
        <w:textAlignment w:val="auto"/>
        <w:rPr>
          <w:rFonts w:ascii="宋体" w:hAnsi="宋体"/>
          <w:b/>
          <w:color w:val="auto"/>
          <w:szCs w:val="21"/>
        </w:rPr>
      </w:pPr>
      <w:r>
        <w:rPr>
          <w:rFonts w:hint="eastAsia" w:ascii="宋体" w:hAnsi="宋体"/>
          <w:b/>
          <w:color w:val="auto"/>
          <w:szCs w:val="21"/>
        </w:rPr>
        <w:t>五、获取招标文件的时间、期限、地点及方式</w:t>
      </w:r>
    </w:p>
    <w:p w14:paraId="0629A63A">
      <w:pPr>
        <w:keepNext w:val="0"/>
        <w:keepLines w:val="0"/>
        <w:pageBreakBefore w:val="0"/>
        <w:widowControl w:val="0"/>
        <w:kinsoku/>
        <w:wordWrap/>
        <w:overflowPunct/>
        <w:topLinePunct w:val="0"/>
        <w:bidi w:val="0"/>
        <w:adjustRightInd/>
        <w:snapToGrid/>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有意参加投标者，于</w:t>
      </w:r>
      <w:r>
        <w:rPr>
          <w:rFonts w:hint="eastAsia" w:ascii="宋体" w:hAnsi="宋体" w:cs="宋体"/>
          <w:b/>
          <w:bCs/>
          <w:color w:val="auto"/>
          <w:szCs w:val="21"/>
          <w:highlight w:val="none"/>
          <w:lang w:eastAsia="zh-CN"/>
        </w:rPr>
        <w:t>2026年</w:t>
      </w:r>
      <w:r>
        <w:rPr>
          <w:rFonts w:hint="eastAsia" w:ascii="宋体" w:hAnsi="宋体" w:cs="宋体"/>
          <w:b/>
          <w:bCs/>
          <w:color w:val="auto"/>
          <w:szCs w:val="21"/>
          <w:highlight w:val="none"/>
          <w:lang w:val="en-US" w:eastAsia="zh-CN"/>
        </w:rPr>
        <w:t>09</w:t>
      </w:r>
      <w:r>
        <w:rPr>
          <w:rFonts w:hint="eastAsia" w:ascii="宋体" w:hAnsi="宋体" w:eastAsia="宋体" w:cs="宋体"/>
          <w:b/>
          <w:bCs/>
          <w:color w:val="auto"/>
          <w:szCs w:val="21"/>
          <w:highlight w:val="none"/>
        </w:rPr>
        <w:t>月</w:t>
      </w:r>
      <w:r>
        <w:rPr>
          <w:rFonts w:hint="eastAsia" w:ascii="宋体" w:hAnsi="宋体" w:cs="宋体"/>
          <w:b/>
          <w:bCs/>
          <w:color w:val="auto"/>
          <w:szCs w:val="21"/>
          <w:highlight w:val="none"/>
          <w:u w:val="none"/>
          <w:lang w:val="en-US" w:eastAsia="zh-CN"/>
        </w:rPr>
        <w:t>23</w:t>
      </w:r>
      <w:r>
        <w:rPr>
          <w:rFonts w:hint="eastAsia" w:ascii="宋体" w:hAnsi="宋体" w:eastAsia="宋体" w:cs="宋体"/>
          <w:b/>
          <w:bCs/>
          <w:color w:val="auto"/>
          <w:szCs w:val="21"/>
          <w:highlight w:val="none"/>
        </w:rPr>
        <w:t>日至</w:t>
      </w:r>
      <w:r>
        <w:rPr>
          <w:rFonts w:hint="eastAsia" w:ascii="宋体" w:hAnsi="宋体" w:cs="宋体"/>
          <w:b/>
          <w:bCs/>
          <w:color w:val="auto"/>
          <w:szCs w:val="21"/>
          <w:highlight w:val="none"/>
          <w:lang w:eastAsia="zh-CN"/>
        </w:rPr>
        <w:t>2026年</w:t>
      </w:r>
      <w:r>
        <w:rPr>
          <w:rFonts w:hint="eastAsia" w:ascii="宋体" w:hAnsi="宋体" w:cs="宋体"/>
          <w:b/>
          <w:bCs/>
          <w:color w:val="auto"/>
          <w:szCs w:val="21"/>
          <w:highlight w:val="none"/>
          <w:lang w:val="en-US" w:eastAsia="zh-CN"/>
        </w:rPr>
        <w:t>09</w:t>
      </w:r>
      <w:r>
        <w:rPr>
          <w:rFonts w:hint="eastAsia" w:ascii="宋体" w:hAnsi="宋体" w:eastAsia="宋体" w:cs="宋体"/>
          <w:b/>
          <w:bCs/>
          <w:color w:val="auto"/>
          <w:szCs w:val="21"/>
          <w:highlight w:val="none"/>
        </w:rPr>
        <w:t>月</w:t>
      </w:r>
      <w:r>
        <w:rPr>
          <w:rFonts w:hint="eastAsia" w:ascii="宋体" w:hAnsi="宋体" w:cs="宋体"/>
          <w:b/>
          <w:bCs/>
          <w:color w:val="auto"/>
          <w:szCs w:val="21"/>
          <w:highlight w:val="none"/>
          <w:u w:val="none"/>
          <w:lang w:val="en-US" w:eastAsia="zh-CN"/>
        </w:rPr>
        <w:t>30</w:t>
      </w:r>
      <w:r>
        <w:rPr>
          <w:rFonts w:hint="eastAsia" w:ascii="宋体" w:hAnsi="宋体" w:eastAsia="宋体" w:cs="宋体"/>
          <w:b/>
          <w:bCs/>
          <w:color w:val="auto"/>
          <w:szCs w:val="21"/>
          <w:highlight w:val="none"/>
        </w:rPr>
        <w:t>日</w:t>
      </w:r>
      <w:r>
        <w:rPr>
          <w:rFonts w:hint="eastAsia" w:ascii="宋体" w:hAnsi="宋体" w:eastAsia="宋体" w:cs="宋体"/>
          <w:color w:val="auto"/>
          <w:szCs w:val="21"/>
          <w:highlight w:val="none"/>
        </w:rPr>
        <w:t>，全天（北京时间），在</w:t>
      </w:r>
      <w:r>
        <w:rPr>
          <w:rFonts w:hint="eastAsia" w:ascii="宋体" w:hAnsi="宋体" w:eastAsia="宋体" w:cs="宋体"/>
          <w:color w:val="auto"/>
          <w:szCs w:val="21"/>
          <w:highlight w:val="none"/>
          <w:lang w:eastAsia="zh-CN"/>
        </w:rPr>
        <w:t>湖南省公共资源交易服务平台株洲分平台</w:t>
      </w:r>
      <w:r>
        <w:rPr>
          <w:rFonts w:hint="eastAsia" w:ascii="宋体" w:hAnsi="宋体" w:eastAsia="宋体" w:cs="宋体"/>
          <w:color w:val="auto"/>
          <w:szCs w:val="21"/>
          <w:highlight w:val="none"/>
        </w:rPr>
        <w:t>（https://zhuzhou.hnsggzy.com）</w:t>
      </w:r>
      <w:r>
        <w:rPr>
          <w:rFonts w:hint="eastAsia" w:ascii="宋体" w:hAnsi="宋体" w:eastAsia="宋体" w:cs="宋体"/>
          <w:color w:val="auto"/>
          <w:sz w:val="21"/>
          <w:szCs w:val="21"/>
          <w:highlight w:val="none"/>
        </w:rPr>
        <w:t>页面登录交易系统后</w:t>
      </w:r>
      <w:r>
        <w:rPr>
          <w:rFonts w:hint="eastAsia" w:ascii="宋体" w:hAnsi="宋体" w:eastAsia="宋体" w:cs="宋体"/>
          <w:color w:val="auto"/>
          <w:spacing w:val="-1"/>
          <w:sz w:val="21"/>
          <w:szCs w:val="21"/>
          <w:highlight w:val="none"/>
        </w:rPr>
        <w:t>在项目列表中找到对应项目获取文件及其相关附件</w:t>
      </w:r>
      <w:r>
        <w:rPr>
          <w:rFonts w:hint="eastAsia" w:ascii="宋体" w:hAnsi="宋体" w:eastAsia="宋体" w:cs="宋体"/>
          <w:color w:val="auto"/>
          <w:szCs w:val="21"/>
          <w:highlight w:val="none"/>
        </w:rPr>
        <w:t>。</w:t>
      </w:r>
    </w:p>
    <w:p w14:paraId="5BFC9BF5">
      <w:pPr>
        <w:keepNext w:val="0"/>
        <w:keepLines w:val="0"/>
        <w:pageBreakBefore w:val="0"/>
        <w:widowControl w:val="0"/>
        <w:kinsoku/>
        <w:wordWrap/>
        <w:overflowPunct/>
        <w:topLinePunct w:val="0"/>
        <w:bidi w:val="0"/>
        <w:adjustRightInd/>
        <w:snapToGrid/>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 w:val="21"/>
          <w:szCs w:val="21"/>
        </w:rPr>
        <w:t>■</w:t>
      </w:r>
      <w:r>
        <w:rPr>
          <w:rFonts w:hint="eastAsia" w:ascii="宋体" w:hAnsi="宋体" w:eastAsia="宋体" w:cs="宋体"/>
          <w:color w:val="auto"/>
          <w:szCs w:val="21"/>
          <w:highlight w:val="none"/>
        </w:rPr>
        <w:t>本项目实行电子交易，有意参加投标者，在湖南省</w:t>
      </w:r>
      <w:r>
        <w:rPr>
          <w:rFonts w:hint="eastAsia" w:ascii="宋体" w:hAnsi="宋体" w:eastAsia="宋体" w:cs="宋体"/>
          <w:color w:val="auto"/>
          <w:szCs w:val="21"/>
          <w:highlight w:val="none"/>
          <w:lang w:eastAsia="zh-CN"/>
        </w:rPr>
        <w:t>株洲市</w:t>
      </w:r>
      <w:r>
        <w:rPr>
          <w:rFonts w:hint="eastAsia" w:ascii="宋体" w:hAnsi="宋体" w:eastAsia="宋体" w:cs="宋体"/>
          <w:color w:val="auto"/>
          <w:szCs w:val="21"/>
          <w:highlight w:val="none"/>
        </w:rPr>
        <w:t>政府采购网（网址：http://www.ccgp-hunan.gov.cn/portal_city.jsp?areaCode=zzs）</w:t>
      </w:r>
      <w:r>
        <w:rPr>
          <w:rFonts w:hint="eastAsia" w:ascii="宋体" w:hAnsi="宋体" w:eastAsia="宋体" w:cs="宋体"/>
          <w:color w:val="auto"/>
          <w:szCs w:val="21"/>
          <w:highlight w:val="none"/>
          <w:lang w:eastAsia="zh-CN"/>
        </w:rPr>
        <w:t>或湖南省公共资源交易服务平台株洲分平台</w:t>
      </w:r>
      <w:r>
        <w:rPr>
          <w:rFonts w:hint="eastAsia" w:ascii="宋体" w:hAnsi="宋体" w:eastAsia="宋体" w:cs="宋体"/>
          <w:color w:val="auto"/>
          <w:szCs w:val="21"/>
          <w:highlight w:val="none"/>
        </w:rPr>
        <w:t>（</w:t>
      </w:r>
      <w:bookmarkStart w:id="0" w:name="OLE_LINK1"/>
      <w:r>
        <w:rPr>
          <w:rFonts w:hint="eastAsia" w:ascii="宋体" w:hAnsi="宋体" w:eastAsia="宋体" w:cs="宋体"/>
          <w:color w:val="auto"/>
          <w:szCs w:val="21"/>
          <w:highlight w:val="none"/>
        </w:rPr>
        <w:t>https://zhuzhou.hnsggzy.com</w:t>
      </w:r>
      <w:bookmarkEnd w:id="0"/>
      <w:r>
        <w:rPr>
          <w:rFonts w:hint="eastAsia" w:ascii="宋体" w:hAnsi="宋体" w:eastAsia="宋体" w:cs="宋体"/>
          <w:color w:val="auto"/>
          <w:szCs w:val="21"/>
          <w:highlight w:val="none"/>
        </w:rPr>
        <w:t>）获取电子版招标文件。</w:t>
      </w:r>
    </w:p>
    <w:p w14:paraId="7390FDC9">
      <w:pPr>
        <w:adjustRightInd w:val="0"/>
        <w:snapToGrid w:val="0"/>
        <w:spacing w:line="360" w:lineRule="auto"/>
        <w:ind w:firstLine="420" w:firstLineChars="200"/>
        <w:jc w:val="left"/>
        <w:rPr>
          <w:rFonts w:hint="eastAsia" w:ascii="宋体" w:hAnsi="宋体" w:eastAsia="宋体" w:cs="宋体"/>
          <w:iCs/>
          <w:color w:val="auto"/>
          <w:szCs w:val="21"/>
          <w:highlight w:val="none"/>
        </w:rPr>
      </w:pPr>
      <w:r>
        <w:rPr>
          <w:rFonts w:hint="eastAsia" w:ascii="宋体" w:hAnsi="宋体" w:eastAsia="宋体" w:cs="宋体"/>
          <w:iCs/>
          <w:color w:val="auto"/>
          <w:szCs w:val="21"/>
          <w:lang w:eastAsia="zh-CN"/>
        </w:rPr>
        <w:t>□</w:t>
      </w:r>
      <w:r>
        <w:rPr>
          <w:rFonts w:hint="eastAsia" w:ascii="宋体" w:hAnsi="宋体" w:eastAsia="宋体" w:cs="宋体"/>
          <w:iCs/>
          <w:color w:val="auto"/>
          <w:szCs w:val="21"/>
          <w:highlight w:val="none"/>
        </w:rPr>
        <w:t>本项目进行资格预审，招标文件将向所有通过资格预审的供应商提供。</w:t>
      </w:r>
    </w:p>
    <w:p w14:paraId="0FD899D9">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六、投标截止时间、开标时间及地点</w:t>
      </w:r>
    </w:p>
    <w:p w14:paraId="3C16C4D5">
      <w:pPr>
        <w:keepNext w:val="0"/>
        <w:keepLines w:val="0"/>
        <w:pageBreakBefore w:val="0"/>
        <w:widowControl w:val="0"/>
        <w:kinsoku/>
        <w:wordWrap/>
        <w:overflowPunct/>
        <w:topLinePunct w:val="0"/>
        <w:bidi w:val="0"/>
        <w:adjustRightInd/>
        <w:snapToGrid/>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1、提交投标文件的截止时间：</w:t>
      </w:r>
      <w:r>
        <w:rPr>
          <w:rFonts w:hint="eastAsia" w:ascii="宋体" w:hAnsi="宋体" w:cs="宋体"/>
          <w:b/>
          <w:bCs/>
          <w:color w:val="auto"/>
          <w:szCs w:val="21"/>
          <w:highlight w:val="none"/>
          <w:lang w:eastAsia="zh-CN"/>
        </w:rPr>
        <w:t>2026年</w:t>
      </w:r>
      <w:r>
        <w:rPr>
          <w:rFonts w:hint="eastAsia" w:ascii="宋体" w:hAnsi="宋体" w:cs="宋体"/>
          <w:b/>
          <w:bCs/>
          <w:color w:val="auto"/>
          <w:szCs w:val="21"/>
          <w:highlight w:val="none"/>
          <w:lang w:val="en-US" w:eastAsia="zh-CN"/>
        </w:rPr>
        <w:t>10</w:t>
      </w:r>
      <w:r>
        <w:rPr>
          <w:rFonts w:hint="eastAsia" w:ascii="宋体" w:hAnsi="宋体" w:eastAsia="宋体" w:cs="宋体"/>
          <w:b/>
          <w:bCs/>
          <w:color w:val="auto"/>
          <w:szCs w:val="21"/>
          <w:highlight w:val="none"/>
        </w:rPr>
        <w:t>月</w:t>
      </w:r>
      <w:r>
        <w:rPr>
          <w:rFonts w:hint="eastAsia" w:ascii="宋体" w:hAnsi="宋体" w:cs="宋体"/>
          <w:b/>
          <w:bCs/>
          <w:color w:val="auto"/>
          <w:szCs w:val="21"/>
          <w:highlight w:val="none"/>
          <w:u w:val="none"/>
          <w:lang w:val="en-US" w:eastAsia="zh-CN"/>
        </w:rPr>
        <w:t>15</w:t>
      </w:r>
      <w:r>
        <w:rPr>
          <w:rFonts w:hint="eastAsia" w:ascii="宋体" w:hAnsi="宋体" w:eastAsia="宋体" w:cs="宋体"/>
          <w:b/>
          <w:bCs/>
          <w:color w:val="auto"/>
          <w:szCs w:val="21"/>
          <w:highlight w:val="none"/>
          <w:u w:val="none"/>
        </w:rPr>
        <w:t>日</w:t>
      </w:r>
      <w:r>
        <w:rPr>
          <w:rFonts w:hint="eastAsia" w:ascii="宋体" w:hAnsi="宋体" w:eastAsia="宋体" w:cs="宋体"/>
          <w:b/>
          <w:bCs/>
          <w:color w:val="auto"/>
          <w:szCs w:val="21"/>
          <w:highlight w:val="none"/>
          <w:u w:val="none"/>
          <w:lang w:val="en-US" w:eastAsia="zh-CN"/>
        </w:rPr>
        <w:t xml:space="preserve"> 09 </w:t>
      </w:r>
      <w:r>
        <w:rPr>
          <w:rFonts w:hint="eastAsia" w:ascii="宋体" w:hAnsi="宋体" w:eastAsia="宋体" w:cs="宋体"/>
          <w:b/>
          <w:bCs/>
          <w:color w:val="auto"/>
          <w:szCs w:val="21"/>
          <w:highlight w:val="none"/>
          <w:u w:val="none"/>
        </w:rPr>
        <w:t>时 00 分</w:t>
      </w:r>
      <w:r>
        <w:rPr>
          <w:rFonts w:hint="eastAsia" w:ascii="宋体" w:hAnsi="宋体" w:eastAsia="宋体" w:cs="宋体"/>
          <w:color w:val="auto"/>
          <w:szCs w:val="21"/>
          <w:highlight w:val="none"/>
        </w:rPr>
        <w:t>（北京时间）；</w:t>
      </w:r>
    </w:p>
    <w:p w14:paraId="7598F441">
      <w:pPr>
        <w:keepNext w:val="0"/>
        <w:keepLines w:val="0"/>
        <w:pageBreakBefore w:val="0"/>
        <w:widowControl w:val="0"/>
        <w:kinsoku/>
        <w:wordWrap/>
        <w:overflowPunct/>
        <w:topLinePunct w:val="0"/>
        <w:bidi w:val="0"/>
        <w:adjustRightInd/>
        <w:snapToGrid/>
        <w:spacing w:line="360" w:lineRule="auto"/>
        <w:ind w:right="0" w:firstLine="420" w:firstLineChars="200"/>
        <w:jc w:val="left"/>
        <w:textAlignment w:val="auto"/>
        <w:rPr>
          <w:rStyle w:val="13"/>
          <w:rFonts w:hint="eastAsia" w:ascii="宋体" w:hAnsi="宋体" w:eastAsia="宋体" w:cs="宋体"/>
          <w:b/>
          <w:bCs/>
          <w:color w:val="auto"/>
          <w:szCs w:val="21"/>
          <w:highlight w:val="none"/>
          <w:u w:val="single"/>
        </w:rPr>
      </w:pPr>
      <w:r>
        <w:rPr>
          <w:rFonts w:hint="eastAsia" w:ascii="宋体" w:hAnsi="宋体" w:eastAsia="宋体" w:cs="宋体"/>
          <w:color w:val="auto"/>
          <w:szCs w:val="21"/>
          <w:highlight w:val="none"/>
        </w:rPr>
        <w:t>2、投标地点：</w:t>
      </w:r>
      <w:r>
        <w:rPr>
          <w:rFonts w:hint="eastAsia" w:ascii="宋体" w:hAnsi="宋体" w:eastAsia="宋体" w:cs="宋体"/>
          <w:color w:val="auto"/>
          <w:szCs w:val="21"/>
          <w:highlight w:val="none"/>
          <w:u w:val="single"/>
          <w:lang w:eastAsia="zh-CN"/>
        </w:rPr>
        <w:t>湖南省公共资源交易服务平台株洲分平台</w:t>
      </w:r>
      <w:r>
        <w:rPr>
          <w:rFonts w:hint="eastAsia" w:ascii="宋体" w:hAnsi="宋体" w:eastAsia="宋体" w:cs="宋体"/>
          <w:color w:val="auto"/>
          <w:szCs w:val="21"/>
          <w:highlight w:val="none"/>
          <w:u w:val="single"/>
        </w:rPr>
        <w:t>（https://zhuzhou.hnsggzy.com），</w:t>
      </w:r>
      <w:r>
        <w:rPr>
          <w:rStyle w:val="13"/>
          <w:rFonts w:hint="eastAsia" w:ascii="宋体" w:hAnsi="宋体" w:eastAsia="宋体" w:cs="宋体"/>
          <w:b/>
          <w:bCs/>
          <w:color w:val="auto"/>
          <w:szCs w:val="21"/>
          <w:highlight w:val="none"/>
          <w:u w:val="single"/>
        </w:rPr>
        <w:t>请投标人在 “操作指南-下载中心”下载“新点投标文件制作软件（湖南省公共资源版）”编制投标文件，投标人应在投标截止时间前通过电子交易系统递交数据电文形式的投标文件。逾期送达的投标文件，电子交易系统予以拒收。</w:t>
      </w:r>
    </w:p>
    <w:p w14:paraId="7AE196A4">
      <w:pPr>
        <w:keepNext w:val="0"/>
        <w:keepLines w:val="0"/>
        <w:pageBreakBefore w:val="0"/>
        <w:widowControl w:val="0"/>
        <w:kinsoku/>
        <w:wordWrap/>
        <w:overflowPunct/>
        <w:topLinePunct w:val="0"/>
        <w:bidi w:val="0"/>
        <w:adjustRightInd/>
        <w:snapToGrid/>
        <w:spacing w:line="360" w:lineRule="auto"/>
        <w:ind w:right="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3、开标时间：</w:t>
      </w:r>
      <w:r>
        <w:rPr>
          <w:rFonts w:hint="eastAsia" w:ascii="宋体" w:hAnsi="宋体" w:cs="宋体"/>
          <w:b/>
          <w:bCs/>
          <w:color w:val="auto"/>
          <w:szCs w:val="21"/>
          <w:highlight w:val="none"/>
          <w:lang w:eastAsia="zh-CN"/>
        </w:rPr>
        <w:t>2026年</w:t>
      </w:r>
      <w:r>
        <w:rPr>
          <w:rFonts w:hint="eastAsia" w:ascii="宋体" w:hAnsi="宋体" w:cs="宋体"/>
          <w:b/>
          <w:bCs/>
          <w:color w:val="auto"/>
          <w:szCs w:val="21"/>
          <w:highlight w:val="none"/>
          <w:lang w:val="en-US" w:eastAsia="zh-CN"/>
        </w:rPr>
        <w:t>10</w:t>
      </w:r>
      <w:r>
        <w:rPr>
          <w:rFonts w:hint="eastAsia" w:ascii="宋体" w:hAnsi="宋体" w:eastAsia="宋体" w:cs="宋体"/>
          <w:b/>
          <w:bCs/>
          <w:color w:val="auto"/>
          <w:szCs w:val="21"/>
          <w:highlight w:val="none"/>
        </w:rPr>
        <w:t>月</w:t>
      </w:r>
      <w:r>
        <w:rPr>
          <w:rFonts w:hint="eastAsia" w:ascii="宋体" w:hAnsi="宋体" w:cs="宋体"/>
          <w:b/>
          <w:bCs/>
          <w:color w:val="auto"/>
          <w:szCs w:val="21"/>
          <w:highlight w:val="none"/>
          <w:u w:val="none"/>
          <w:lang w:val="en-US" w:eastAsia="zh-CN"/>
        </w:rPr>
        <w:t>15</w:t>
      </w:r>
      <w:r>
        <w:rPr>
          <w:rFonts w:hint="eastAsia" w:ascii="宋体" w:hAnsi="宋体" w:eastAsia="宋体" w:cs="宋体"/>
          <w:b/>
          <w:bCs/>
          <w:color w:val="auto"/>
          <w:szCs w:val="21"/>
          <w:highlight w:val="none"/>
          <w:u w:val="none"/>
        </w:rPr>
        <w:t>日</w:t>
      </w:r>
      <w:r>
        <w:rPr>
          <w:rFonts w:hint="eastAsia" w:ascii="宋体" w:hAnsi="宋体" w:eastAsia="宋体" w:cs="宋体"/>
          <w:b/>
          <w:bCs/>
          <w:color w:val="auto"/>
          <w:szCs w:val="21"/>
          <w:highlight w:val="none"/>
          <w:u w:val="none"/>
          <w:lang w:val="en-US" w:eastAsia="zh-CN"/>
        </w:rPr>
        <w:t xml:space="preserve"> 09</w:t>
      </w:r>
      <w:r>
        <w:rPr>
          <w:rFonts w:hint="eastAsia" w:ascii="宋体" w:hAnsi="宋体" w:cs="宋体"/>
          <w:b/>
          <w:bCs/>
          <w:color w:val="auto"/>
          <w:szCs w:val="21"/>
          <w:highlight w:val="none"/>
          <w:u w:val="none"/>
          <w:lang w:val="en-US" w:eastAsia="zh-CN"/>
        </w:rPr>
        <w:t xml:space="preserve"> </w:t>
      </w:r>
      <w:r>
        <w:rPr>
          <w:rFonts w:hint="eastAsia" w:ascii="宋体" w:hAnsi="宋体" w:eastAsia="宋体" w:cs="宋体"/>
          <w:b/>
          <w:bCs/>
          <w:color w:val="auto"/>
          <w:szCs w:val="21"/>
          <w:highlight w:val="none"/>
          <w:u w:val="none"/>
        </w:rPr>
        <w:t>时 00 分</w:t>
      </w:r>
      <w:r>
        <w:rPr>
          <w:rFonts w:hint="eastAsia" w:ascii="宋体" w:hAnsi="宋体" w:eastAsia="宋体" w:cs="宋体"/>
          <w:color w:val="auto"/>
          <w:szCs w:val="21"/>
          <w:highlight w:val="none"/>
        </w:rPr>
        <w:t xml:space="preserve">（北京时间）。 </w:t>
      </w:r>
    </w:p>
    <w:p w14:paraId="6125A966">
      <w:pPr>
        <w:keepNext w:val="0"/>
        <w:keepLines w:val="0"/>
        <w:pageBreakBefore w:val="0"/>
        <w:widowControl w:val="0"/>
        <w:kinsoku/>
        <w:wordWrap/>
        <w:overflowPunct/>
        <w:topLinePunct w:val="0"/>
        <w:bidi w:val="0"/>
        <w:adjustRightInd/>
        <w:snapToGrid/>
        <w:spacing w:line="360" w:lineRule="auto"/>
        <w:ind w:right="0" w:firstLine="420" w:firstLineChars="200"/>
        <w:jc w:val="left"/>
        <w:textAlignment w:val="auto"/>
        <w:rPr>
          <w:rFonts w:ascii="宋体" w:hAnsi="宋体" w:cs="宋体"/>
          <w:color w:val="auto"/>
          <w:szCs w:val="21"/>
        </w:rPr>
      </w:pPr>
      <w:r>
        <w:rPr>
          <w:rFonts w:hint="eastAsia" w:ascii="宋体" w:hAnsi="宋体" w:eastAsia="宋体" w:cs="宋体"/>
          <w:color w:val="auto"/>
          <w:szCs w:val="21"/>
          <w:highlight w:val="none"/>
        </w:rPr>
        <w:t>4、开标地点：</w:t>
      </w:r>
      <w:r>
        <w:rPr>
          <w:rStyle w:val="13"/>
          <w:rFonts w:hint="eastAsia" w:ascii="宋体" w:hAnsi="宋体" w:eastAsia="宋体" w:cs="宋体"/>
          <w:color w:val="auto"/>
          <w:szCs w:val="21"/>
          <w:highlight w:val="none"/>
          <w:u w:val="single"/>
        </w:rPr>
        <w:t>本项目实行“不见面开标”方式，投标人无需到开标现场，</w:t>
      </w:r>
      <w:r>
        <w:rPr>
          <w:rFonts w:hint="eastAsia" w:ascii="宋体" w:hAnsi="宋体" w:eastAsia="宋体" w:cs="宋体"/>
          <w:color w:val="auto"/>
          <w:szCs w:val="21"/>
          <w:highlight w:val="none"/>
          <w:u w:val="single"/>
        </w:rPr>
        <w:t>所有投标人应准时在线参加开标。</w:t>
      </w:r>
      <w:r>
        <w:rPr>
          <w:rStyle w:val="13"/>
          <w:rFonts w:hint="eastAsia" w:ascii="宋体" w:hAnsi="宋体" w:eastAsia="宋体" w:cs="宋体"/>
          <w:color w:val="auto"/>
          <w:szCs w:val="21"/>
          <w:highlight w:val="none"/>
          <w:u w:val="single"/>
        </w:rPr>
        <w:t>请投标人提前配置好解密电脑和软件环境，在规定时间内使用制作投标文件时的 CA 锁登录“网上开标系统”解密投标文件。电子投标文件的解密截止时间为投标截止时间</w:t>
      </w:r>
      <w:r>
        <w:rPr>
          <w:rStyle w:val="13"/>
          <w:rFonts w:hint="eastAsia" w:ascii="宋体" w:hAnsi="宋体" w:cs="宋体"/>
          <w:color w:val="auto"/>
          <w:szCs w:val="21"/>
          <w:highlight w:val="none"/>
          <w:u w:val="single"/>
        </w:rPr>
        <w:t>后</w:t>
      </w:r>
      <w:r>
        <w:rPr>
          <w:rStyle w:val="13"/>
          <w:rFonts w:hint="eastAsia" w:ascii="宋体" w:hAnsi="宋体" w:cs="宋体"/>
          <w:color w:val="auto"/>
          <w:szCs w:val="21"/>
          <w:highlight w:val="none"/>
          <w:u w:val="single"/>
          <w:lang w:val="en-US"/>
        </w:rPr>
        <w:t>3</w:t>
      </w:r>
      <w:r>
        <w:rPr>
          <w:rStyle w:val="13"/>
          <w:rFonts w:hint="eastAsia" w:ascii="宋体" w:hAnsi="宋体" w:cs="宋体"/>
          <w:color w:val="auto"/>
          <w:szCs w:val="21"/>
          <w:highlight w:val="none"/>
          <w:u w:val="single"/>
        </w:rPr>
        <w:t>0分钟内</w:t>
      </w:r>
      <w:r>
        <w:rPr>
          <w:rStyle w:val="13"/>
          <w:rFonts w:hint="eastAsia" w:ascii="宋体" w:hAnsi="宋体" w:eastAsia="宋体" w:cs="宋体"/>
          <w:color w:val="auto"/>
          <w:szCs w:val="21"/>
          <w:highlight w:val="none"/>
          <w:u w:val="single"/>
        </w:rPr>
        <w:t>，因投标人自身原因未在规定时间内完成解密或无法解密的投标文件视为撤销其投标文件，相应责任由投标人自行承担。</w:t>
      </w:r>
    </w:p>
    <w:p w14:paraId="3FDE955E">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七、公告期限</w:t>
      </w:r>
      <w:r>
        <w:rPr>
          <w:rFonts w:hint="eastAsia" w:ascii="宋体" w:hAnsi="宋体"/>
          <w:color w:val="auto"/>
          <w:szCs w:val="21"/>
        </w:rPr>
        <w:t>：</w:t>
      </w:r>
    </w:p>
    <w:p w14:paraId="22796705">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1、本招标</w:t>
      </w:r>
      <w:r>
        <w:rPr>
          <w:rFonts w:hint="eastAsia" w:ascii="宋体" w:hAnsi="宋体"/>
          <w:color w:val="auto"/>
          <w:szCs w:val="21"/>
          <w:highlight w:val="none"/>
        </w:rPr>
        <w:t>公告在中国湖南政府采购网（www.cc</w:t>
      </w:r>
      <w:r>
        <w:rPr>
          <w:rFonts w:hint="eastAsia" w:ascii="宋体" w:hAnsi="宋体"/>
          <w:color w:val="auto"/>
          <w:szCs w:val="21"/>
        </w:rPr>
        <w:t>gp-hunan.gov.cn）发布。公告期限从本招标公告发布之日起5个工作日。</w:t>
      </w:r>
    </w:p>
    <w:p w14:paraId="5D4525F2">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2、在其他媒体发布的招标公告，公告内容以本招标公告指定媒体发布的公告为准；公告期限自本招标公告指定媒体最先发布公告之日起算。</w:t>
      </w:r>
    </w:p>
    <w:p w14:paraId="2792AB98">
      <w:pPr>
        <w:adjustRightInd w:val="0"/>
        <w:snapToGrid w:val="0"/>
        <w:spacing w:line="360" w:lineRule="auto"/>
        <w:ind w:firstLine="422" w:firstLineChars="200"/>
        <w:jc w:val="left"/>
        <w:rPr>
          <w:rFonts w:ascii="宋体" w:hAnsi="宋体"/>
          <w:color w:val="auto"/>
          <w:szCs w:val="21"/>
        </w:rPr>
      </w:pPr>
      <w:r>
        <w:rPr>
          <w:rFonts w:hint="eastAsia" w:ascii="宋体" w:hAnsi="宋体"/>
          <w:b/>
          <w:color w:val="auto"/>
          <w:szCs w:val="21"/>
        </w:rPr>
        <w:t>八、询问及质疑</w:t>
      </w:r>
      <w:r>
        <w:rPr>
          <w:rFonts w:hint="eastAsia" w:ascii="宋体" w:hAnsi="宋体"/>
          <w:color w:val="auto"/>
          <w:szCs w:val="21"/>
        </w:rPr>
        <w:t>：</w:t>
      </w:r>
    </w:p>
    <w:p w14:paraId="4494D45B">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1、投标人对政府采购活动事项如有疑问的，可以向采购人、采购代理机构提出询问。采购人、采购代理机构将在3个工作日内作出答复。</w:t>
      </w:r>
    </w:p>
    <w:p w14:paraId="2A455B96">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2、投标人对电子交易平台办理CA证书、操作等如有疑问，请咨询电子交易平台服务机构。</w:t>
      </w:r>
    </w:p>
    <w:p w14:paraId="241D2084">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14:paraId="46EFA774">
      <w:pPr>
        <w:adjustRightInd w:val="0"/>
        <w:snapToGrid w:val="0"/>
        <w:spacing w:line="360" w:lineRule="auto"/>
        <w:ind w:firstLine="422" w:firstLineChars="200"/>
        <w:jc w:val="left"/>
        <w:rPr>
          <w:rFonts w:ascii="宋体" w:hAnsi="宋体"/>
          <w:b/>
          <w:color w:val="auto"/>
          <w:szCs w:val="21"/>
        </w:rPr>
      </w:pPr>
      <w:r>
        <w:rPr>
          <w:rFonts w:hint="eastAsia" w:ascii="宋体" w:hAnsi="宋体"/>
          <w:b/>
          <w:color w:val="auto"/>
          <w:szCs w:val="21"/>
        </w:rPr>
        <w:t>九、投标说明</w:t>
      </w:r>
    </w:p>
    <w:p w14:paraId="189A0AE2">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rPr>
      </w:pPr>
      <w:r>
        <w:rPr>
          <w:rFonts w:hint="eastAsia" w:ascii="宋体" w:hAnsi="宋体"/>
          <w:color w:val="auto"/>
          <w:szCs w:val="21"/>
          <w:lang w:val="en-US" w:eastAsia="zh-CN"/>
        </w:rPr>
        <w:t>1、</w:t>
      </w:r>
      <w:r>
        <w:rPr>
          <w:rFonts w:hint="eastAsia" w:ascii="宋体" w:hAnsi="宋体"/>
          <w:color w:val="auto"/>
          <w:szCs w:val="21"/>
        </w:rPr>
        <w:t>本公告选项：</w:t>
      </w:r>
      <w:r>
        <w:rPr>
          <w:rFonts w:hint="eastAsia" w:ascii="宋体" w:hAnsi="宋体" w:eastAsia="宋体" w:cs="宋体"/>
          <w:color w:val="auto"/>
          <w:sz w:val="21"/>
          <w:szCs w:val="21"/>
        </w:rPr>
        <w:t>■</w:t>
      </w:r>
      <w:r>
        <w:rPr>
          <w:rFonts w:hint="eastAsia" w:ascii="宋体" w:hAnsi="宋体"/>
          <w:color w:val="auto"/>
          <w:szCs w:val="21"/>
        </w:rPr>
        <w:t>表示选择，</w:t>
      </w:r>
      <w:r>
        <w:rPr>
          <w:rFonts w:hint="eastAsia" w:ascii="宋体" w:hAnsi="宋体" w:eastAsia="宋体" w:cs="宋体"/>
          <w:iCs/>
          <w:color w:val="auto"/>
          <w:szCs w:val="21"/>
        </w:rPr>
        <w:t>□</w:t>
      </w:r>
      <w:r>
        <w:rPr>
          <w:rFonts w:hint="eastAsia" w:ascii="宋体" w:hAnsi="宋体"/>
          <w:color w:val="auto"/>
          <w:szCs w:val="21"/>
        </w:rPr>
        <w:t>表示未选择。</w:t>
      </w:r>
    </w:p>
    <w:p w14:paraId="2DB83B67">
      <w:pPr>
        <w:keepNext w:val="0"/>
        <w:keepLines w:val="0"/>
        <w:pageBreakBefore w:val="0"/>
        <w:widowControl w:val="0"/>
        <w:tabs>
          <w:tab w:val="left" w:pos="4700"/>
          <w:tab w:val="left" w:pos="6000"/>
          <w:tab w:val="left" w:pos="7160"/>
          <w:tab w:val="left" w:pos="8520"/>
        </w:tabs>
        <w:kinsoku/>
        <w:wordWrap/>
        <w:overflowPunct/>
        <w:topLinePunct w:val="0"/>
        <w:autoSpaceDE w:val="0"/>
        <w:autoSpaceDN w:val="0"/>
        <w:bidi w:val="0"/>
        <w:adjustRightInd/>
        <w:snapToGrid/>
        <w:spacing w:line="360" w:lineRule="auto"/>
        <w:ind w:right="0"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2、投标人参与政府采购活动，无需向采购人、代理机构、交易平台缴纳任何费用。</w:t>
      </w:r>
    </w:p>
    <w:p w14:paraId="2BF4FC21">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十、采购项目联系人姓名和电话</w:t>
      </w:r>
    </w:p>
    <w:p w14:paraId="566D8918">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1、联系人姓名：</w:t>
      </w:r>
      <w:r>
        <w:rPr>
          <w:rFonts w:hint="eastAsia" w:ascii="宋体" w:hAnsi="宋体" w:cs="宋体"/>
          <w:color w:val="auto"/>
          <w:kern w:val="0"/>
          <w:szCs w:val="21"/>
          <w:lang w:eastAsia="zh-CN"/>
        </w:rPr>
        <w:t>吴志勇</w:t>
      </w:r>
    </w:p>
    <w:p w14:paraId="7DC77911">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2、电话：</w:t>
      </w:r>
      <w:r>
        <w:rPr>
          <w:rFonts w:hint="eastAsia" w:ascii="宋体" w:hAnsi="宋体" w:cs="宋体"/>
          <w:color w:val="auto"/>
          <w:kern w:val="0"/>
          <w:szCs w:val="21"/>
          <w:lang w:eastAsia="zh-CN"/>
        </w:rPr>
        <w:t>13054134222</w:t>
      </w:r>
    </w:p>
    <w:p w14:paraId="146E3E73">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十一、采购人、采购代理机构的名称、地址和联系方法</w:t>
      </w:r>
    </w:p>
    <w:p w14:paraId="3E07DE4B">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22E2EEF0">
      <w:pPr>
        <w:snapToGrid w:val="0"/>
        <w:spacing w:line="360" w:lineRule="auto"/>
        <w:ind w:firstLine="411" w:firstLineChars="196"/>
        <w:textAlignment w:val="baseline"/>
        <w:rPr>
          <w:rStyle w:val="13"/>
          <w:rFonts w:ascii="宋体" w:hAnsi="宋体"/>
          <w:color w:val="auto"/>
          <w:szCs w:val="21"/>
        </w:rPr>
      </w:pPr>
      <w:r>
        <w:rPr>
          <w:rStyle w:val="13"/>
          <w:rFonts w:ascii="宋体" w:hAnsi="宋体"/>
          <w:color w:val="auto"/>
          <w:szCs w:val="21"/>
        </w:rPr>
        <w:t>（1）名 称：</w:t>
      </w:r>
      <w:r>
        <w:rPr>
          <w:rStyle w:val="13"/>
          <w:rFonts w:hint="eastAsia" w:ascii="宋体" w:hAnsi="宋体"/>
          <w:color w:val="auto"/>
          <w:szCs w:val="21"/>
        </w:rPr>
        <w:t>醴陵市教育局</w:t>
      </w:r>
    </w:p>
    <w:p w14:paraId="52D47699">
      <w:pPr>
        <w:snapToGrid w:val="0"/>
        <w:spacing w:line="360" w:lineRule="auto"/>
        <w:ind w:firstLine="411" w:firstLineChars="196"/>
        <w:textAlignment w:val="baseline"/>
        <w:rPr>
          <w:rStyle w:val="13"/>
          <w:rFonts w:ascii="宋体" w:hAnsi="宋体"/>
          <w:color w:val="auto"/>
          <w:szCs w:val="21"/>
        </w:rPr>
      </w:pPr>
      <w:r>
        <w:rPr>
          <w:rStyle w:val="13"/>
          <w:rFonts w:ascii="宋体" w:hAnsi="宋体"/>
          <w:color w:val="auto"/>
          <w:szCs w:val="21"/>
        </w:rPr>
        <w:t>（2）地  址：</w:t>
      </w:r>
      <w:r>
        <w:rPr>
          <w:rStyle w:val="13"/>
          <w:rFonts w:hint="eastAsia" w:ascii="宋体" w:hAnsi="宋体"/>
          <w:color w:val="auto"/>
          <w:szCs w:val="21"/>
        </w:rPr>
        <w:t>醴陵市左权路156号</w:t>
      </w:r>
    </w:p>
    <w:p w14:paraId="38FEDCBB">
      <w:pPr>
        <w:snapToGrid w:val="0"/>
        <w:spacing w:line="360" w:lineRule="auto"/>
        <w:ind w:firstLine="420" w:firstLineChars="200"/>
        <w:textAlignment w:val="baseline"/>
        <w:rPr>
          <w:rStyle w:val="13"/>
          <w:rFonts w:hint="eastAsia" w:ascii="宋体" w:hAnsi="宋体" w:eastAsia="宋体"/>
          <w:bCs/>
          <w:color w:val="auto"/>
          <w:szCs w:val="21"/>
          <w:lang w:eastAsia="zh-CN"/>
        </w:rPr>
      </w:pPr>
      <w:r>
        <w:rPr>
          <w:rStyle w:val="13"/>
          <w:rFonts w:ascii="宋体" w:hAnsi="宋体"/>
          <w:color w:val="auto"/>
          <w:szCs w:val="21"/>
        </w:rPr>
        <w:t>（3）</w:t>
      </w:r>
      <w:r>
        <w:rPr>
          <w:rStyle w:val="13"/>
          <w:rFonts w:ascii="宋体" w:hAnsi="宋体"/>
          <w:bCs/>
          <w:color w:val="auto"/>
          <w:szCs w:val="21"/>
        </w:rPr>
        <w:t>联系人：</w:t>
      </w:r>
      <w:r>
        <w:rPr>
          <w:rFonts w:hint="eastAsia" w:ascii="宋体" w:hAnsi="宋体" w:cs="宋体"/>
          <w:color w:val="auto"/>
          <w:kern w:val="0"/>
          <w:szCs w:val="21"/>
          <w:lang w:eastAsia="zh-CN"/>
        </w:rPr>
        <w:t>吴志勇</w:t>
      </w:r>
    </w:p>
    <w:p w14:paraId="513542F7">
      <w:pPr>
        <w:snapToGrid w:val="0"/>
        <w:spacing w:line="360" w:lineRule="auto"/>
        <w:ind w:firstLine="420" w:firstLineChars="200"/>
        <w:textAlignment w:val="baseline"/>
        <w:rPr>
          <w:rStyle w:val="13"/>
          <w:rFonts w:hint="eastAsia" w:ascii="宋体" w:hAnsi="宋体" w:eastAsia="宋体"/>
          <w:color w:val="auto"/>
          <w:szCs w:val="21"/>
          <w:lang w:eastAsia="zh-CN"/>
        </w:rPr>
      </w:pPr>
      <w:r>
        <w:rPr>
          <w:rStyle w:val="13"/>
          <w:rFonts w:ascii="宋体" w:hAnsi="宋体"/>
          <w:color w:val="auto"/>
          <w:szCs w:val="21"/>
        </w:rPr>
        <w:t>（4）</w:t>
      </w:r>
      <w:r>
        <w:rPr>
          <w:rStyle w:val="13"/>
          <w:rFonts w:ascii="宋体" w:hAnsi="宋体"/>
          <w:bCs/>
          <w:color w:val="auto"/>
          <w:szCs w:val="21"/>
        </w:rPr>
        <w:t>电  话：</w:t>
      </w:r>
      <w:r>
        <w:rPr>
          <w:rFonts w:hint="eastAsia" w:ascii="宋体" w:hAnsi="宋体" w:cs="宋体"/>
          <w:color w:val="auto"/>
          <w:kern w:val="0"/>
          <w:szCs w:val="21"/>
          <w:lang w:eastAsia="zh-CN"/>
        </w:rPr>
        <w:t>13054134222</w:t>
      </w:r>
    </w:p>
    <w:p w14:paraId="433795A1">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576A060D">
      <w:pPr>
        <w:snapToGrid w:val="0"/>
        <w:spacing w:line="360" w:lineRule="auto"/>
        <w:ind w:firstLine="411" w:firstLineChars="196"/>
        <w:textAlignment w:val="baseline"/>
        <w:rPr>
          <w:rStyle w:val="13"/>
          <w:rFonts w:ascii="宋体" w:hAnsi="宋体"/>
          <w:color w:val="auto"/>
          <w:szCs w:val="21"/>
        </w:rPr>
      </w:pPr>
      <w:r>
        <w:rPr>
          <w:rStyle w:val="13"/>
          <w:rFonts w:ascii="宋体" w:hAnsi="宋体"/>
          <w:color w:val="auto"/>
          <w:szCs w:val="21"/>
        </w:rPr>
        <w:t>（1）</w:t>
      </w:r>
      <w:r>
        <w:rPr>
          <w:rStyle w:val="13"/>
          <w:rFonts w:ascii="宋体" w:hAnsi="宋体"/>
          <w:bCs/>
          <w:color w:val="auto"/>
          <w:szCs w:val="21"/>
        </w:rPr>
        <w:t>名  称：</w:t>
      </w:r>
      <w:r>
        <w:rPr>
          <w:rStyle w:val="13"/>
          <w:rFonts w:hint="eastAsia" w:ascii="宋体" w:hAnsi="宋体"/>
          <w:color w:val="auto"/>
          <w:szCs w:val="21"/>
        </w:rPr>
        <w:t>深圳群伦项目管理有限公司</w:t>
      </w:r>
    </w:p>
    <w:p w14:paraId="4C1AA20D">
      <w:pPr>
        <w:snapToGrid w:val="0"/>
        <w:spacing w:line="360" w:lineRule="auto"/>
        <w:ind w:firstLine="420" w:firstLineChars="200"/>
        <w:textAlignment w:val="baseline"/>
        <w:rPr>
          <w:rStyle w:val="13"/>
          <w:rFonts w:ascii="宋体" w:hAnsi="宋体"/>
          <w:color w:val="auto"/>
          <w:szCs w:val="21"/>
        </w:rPr>
      </w:pPr>
      <w:r>
        <w:rPr>
          <w:rStyle w:val="13"/>
          <w:rFonts w:ascii="宋体" w:hAnsi="宋体"/>
          <w:color w:val="auto"/>
          <w:szCs w:val="21"/>
        </w:rPr>
        <w:t>（2）地  址：</w:t>
      </w:r>
      <w:r>
        <w:rPr>
          <w:rFonts w:hint="eastAsia" w:ascii="宋体" w:hAnsi="宋体" w:cs="宋体"/>
          <w:color w:val="auto"/>
          <w:kern w:val="0"/>
          <w:szCs w:val="21"/>
        </w:rPr>
        <w:t>醴陵市仙岳山街道左权北路11号附2号</w:t>
      </w:r>
    </w:p>
    <w:p w14:paraId="1C7EA5BE">
      <w:pPr>
        <w:snapToGrid w:val="0"/>
        <w:spacing w:line="360" w:lineRule="auto"/>
        <w:ind w:firstLine="420" w:firstLineChars="200"/>
        <w:textAlignment w:val="baseline"/>
        <w:rPr>
          <w:rStyle w:val="13"/>
          <w:rFonts w:hint="default" w:ascii="宋体" w:hAnsi="宋体" w:eastAsia="宋体"/>
          <w:color w:val="auto"/>
          <w:szCs w:val="21"/>
          <w:lang w:val="en-US" w:eastAsia="zh-CN"/>
        </w:rPr>
      </w:pPr>
      <w:r>
        <w:rPr>
          <w:rStyle w:val="13"/>
          <w:rFonts w:ascii="宋体" w:hAnsi="宋体"/>
          <w:color w:val="auto"/>
          <w:szCs w:val="21"/>
        </w:rPr>
        <w:t>（3）联系人：</w:t>
      </w:r>
      <w:r>
        <w:rPr>
          <w:rFonts w:hint="eastAsia" w:ascii="宋体" w:hAnsi="宋体" w:cs="宋体"/>
          <w:color w:val="auto"/>
          <w:kern w:val="0"/>
          <w:szCs w:val="21"/>
        </w:rPr>
        <w:t>李勇</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袁周敏</w:t>
      </w:r>
    </w:p>
    <w:p w14:paraId="12EC53F8">
      <w:pPr>
        <w:snapToGrid w:val="0"/>
        <w:spacing w:line="360" w:lineRule="auto"/>
        <w:ind w:firstLine="420" w:firstLineChars="200"/>
        <w:textAlignment w:val="baseline"/>
        <w:rPr>
          <w:rStyle w:val="13"/>
          <w:rFonts w:ascii="宋体" w:hAnsi="宋体"/>
          <w:color w:val="auto"/>
          <w:szCs w:val="21"/>
        </w:rPr>
      </w:pPr>
      <w:r>
        <w:rPr>
          <w:rStyle w:val="13"/>
          <w:rFonts w:ascii="宋体" w:hAnsi="宋体"/>
          <w:color w:val="auto"/>
          <w:szCs w:val="21"/>
        </w:rPr>
        <w:t>（4）电  话：</w:t>
      </w:r>
      <w:r>
        <w:rPr>
          <w:rFonts w:hint="eastAsia" w:ascii="宋体" w:hAnsi="宋体" w:cs="宋体"/>
          <w:color w:val="auto"/>
          <w:kern w:val="0"/>
          <w:szCs w:val="21"/>
        </w:rPr>
        <w:t>0731-27583404</w:t>
      </w:r>
    </w:p>
    <w:p w14:paraId="58FC64C4">
      <w:pPr>
        <w:snapToGrid w:val="0"/>
        <w:spacing w:line="360" w:lineRule="auto"/>
        <w:ind w:firstLine="420" w:firstLineChars="200"/>
        <w:textAlignment w:val="baseline"/>
        <w:rPr>
          <w:rStyle w:val="13"/>
          <w:rFonts w:ascii="宋体" w:hAnsi="宋体"/>
          <w:color w:val="auto"/>
          <w:szCs w:val="21"/>
        </w:rPr>
      </w:pPr>
      <w:r>
        <w:rPr>
          <w:rStyle w:val="13"/>
          <w:rFonts w:ascii="宋体" w:hAnsi="宋体"/>
          <w:color w:val="auto"/>
          <w:szCs w:val="21"/>
        </w:rPr>
        <w:t xml:space="preserve">（5）邮  编：412000 </w:t>
      </w:r>
    </w:p>
    <w:p w14:paraId="751846F7">
      <w:pPr>
        <w:snapToGrid w:val="0"/>
        <w:spacing w:line="360" w:lineRule="auto"/>
        <w:ind w:firstLine="420" w:firstLineChars="200"/>
        <w:textAlignment w:val="baseline"/>
        <w:rPr>
          <w:rStyle w:val="13"/>
          <w:rFonts w:hint="default"/>
          <w:color w:val="auto"/>
          <w:szCs w:val="21"/>
          <w:lang w:val="en-US"/>
        </w:rPr>
      </w:pPr>
      <w:r>
        <w:rPr>
          <w:rStyle w:val="13"/>
          <w:rFonts w:ascii="宋体" w:hAnsi="宋体"/>
          <w:color w:val="auto"/>
          <w:szCs w:val="21"/>
        </w:rPr>
        <w:t>（6）</w:t>
      </w:r>
      <w:r>
        <w:rPr>
          <w:rStyle w:val="13"/>
          <w:color w:val="auto"/>
          <w:szCs w:val="21"/>
        </w:rPr>
        <w:t>电子邮箱：</w:t>
      </w:r>
      <w:r>
        <w:rPr>
          <w:rStyle w:val="13"/>
          <w:rFonts w:hint="eastAsia" w:ascii="宋体" w:hAnsi="宋体"/>
          <w:color w:val="auto"/>
          <w:szCs w:val="21"/>
          <w:lang w:val="en-US"/>
        </w:rPr>
        <w:t>516641336@qq.com</w:t>
      </w:r>
    </w:p>
    <w:p w14:paraId="79467BB6">
      <w:pPr>
        <w:pStyle w:val="12"/>
        <w:spacing w:line="360" w:lineRule="auto"/>
        <w:ind w:firstLine="422"/>
        <w:rPr>
          <w:rFonts w:ascii="宋体" w:hAnsi="宋体" w:cs="微软雅黑"/>
          <w:b/>
          <w:bCs/>
          <w:color w:val="auto"/>
          <w:kern w:val="0"/>
          <w:position w:val="-1"/>
        </w:rPr>
      </w:pPr>
      <w:r>
        <w:rPr>
          <w:rFonts w:hint="eastAsia" w:ascii="宋体" w:hAnsi="宋体" w:cs="微软雅黑"/>
          <w:b/>
          <w:bCs/>
          <w:color w:val="auto"/>
          <w:kern w:val="0"/>
          <w:position w:val="-1"/>
        </w:rPr>
        <w:t>3、电子交易平台服务机构信息</w:t>
      </w:r>
    </w:p>
    <w:p w14:paraId="06248AE0">
      <w:pPr>
        <w:pStyle w:val="2"/>
        <w:ind w:left="0" w:leftChars="0" w:firstLine="0" w:firstLineChars="0"/>
        <w:rPr>
          <w:rFonts w:hint="eastAsia"/>
          <w:color w:val="auto"/>
          <w:lang w:val="en-US" w:eastAsia="zh-CN"/>
        </w:rPr>
      </w:pPr>
      <w:r>
        <w:rPr>
          <w:rFonts w:hint="eastAsia"/>
          <w:color w:val="auto"/>
          <w:lang w:val="en-US" w:eastAsia="zh-CN"/>
        </w:rPr>
        <w:t xml:space="preserve">    （1）名 称：湖南省公共服务平台株洲分平台</w:t>
      </w:r>
    </w:p>
    <w:p w14:paraId="7260C04B">
      <w:pPr>
        <w:pStyle w:val="2"/>
        <w:ind w:left="0" w:leftChars="0" w:firstLine="420" w:firstLineChars="200"/>
        <w:rPr>
          <w:rFonts w:hint="eastAsia"/>
          <w:color w:val="auto"/>
          <w:lang w:val="en-US" w:eastAsia="zh-CN"/>
        </w:rPr>
      </w:pPr>
      <w:r>
        <w:rPr>
          <w:rFonts w:hint="eastAsia"/>
          <w:color w:val="auto"/>
          <w:lang w:val="en-US" w:eastAsia="zh-CN"/>
        </w:rPr>
        <w:t>（2）联系人：技术支持/新点公司</w:t>
      </w:r>
    </w:p>
    <w:p w14:paraId="0F41E3A7">
      <w:pPr>
        <w:pStyle w:val="2"/>
        <w:ind w:left="0" w:leftChars="0" w:firstLine="420" w:firstLineChars="200"/>
        <w:rPr>
          <w:rFonts w:hint="eastAsia"/>
          <w:color w:val="auto"/>
          <w:lang w:val="en-US" w:eastAsia="zh-CN"/>
        </w:rPr>
      </w:pPr>
      <w:r>
        <w:rPr>
          <w:rFonts w:hint="eastAsia"/>
          <w:color w:val="auto"/>
          <w:lang w:val="en-US" w:eastAsia="zh-CN"/>
        </w:rPr>
        <w:t>（3）电 话： 4009280095 ；4009980000 ；0731-28101310</w:t>
      </w:r>
    </w:p>
    <w:p w14:paraId="25D2D995">
      <w:pPr>
        <w:pStyle w:val="2"/>
        <w:ind w:left="0" w:leftChars="0" w:firstLine="420" w:firstLineChars="200"/>
        <w:rPr>
          <w:rFonts w:hint="eastAsia"/>
          <w:color w:val="auto"/>
          <w:lang w:val="en-US" w:eastAsia="zh-CN"/>
        </w:rPr>
      </w:pPr>
      <w:r>
        <w:rPr>
          <w:rFonts w:hint="eastAsia"/>
          <w:color w:val="auto"/>
          <w:lang w:val="en-US" w:eastAsia="zh-CN"/>
        </w:rPr>
        <w:t>（4）电子邮箱：3562613576@qq.com、2496840774@qq.com</w:t>
      </w:r>
    </w:p>
    <w:p w14:paraId="47C0F5EC">
      <w:pPr>
        <w:rPr>
          <w:rFonts w:hint="eastAsia" w:ascii="宋体" w:hAnsi="宋体"/>
          <w:b/>
          <w:color w:val="auto"/>
          <w:sz w:val="32"/>
          <w:szCs w:val="32"/>
        </w:rPr>
      </w:pPr>
      <w:r>
        <w:rPr>
          <w:rFonts w:hint="eastAsia" w:ascii="宋体" w:hAnsi="宋体"/>
          <w:b/>
          <w:color w:val="auto"/>
          <w:sz w:val="32"/>
          <w:szCs w:val="32"/>
        </w:rPr>
        <w:br w:type="page"/>
      </w:r>
    </w:p>
    <w:p w14:paraId="7498A0B0">
      <w:pPr>
        <w:widowControl/>
        <w:jc w:val="center"/>
        <w:rPr>
          <w:rFonts w:ascii="黑体" w:hAnsi="华文中宋" w:eastAsia="黑体"/>
          <w:color w:val="auto"/>
          <w:sz w:val="32"/>
          <w:szCs w:val="32"/>
        </w:rPr>
      </w:pPr>
      <w:r>
        <w:rPr>
          <w:rFonts w:hint="eastAsia" w:ascii="黑体" w:hAnsi="华文中宋" w:eastAsia="黑体"/>
          <w:color w:val="auto"/>
          <w:sz w:val="32"/>
          <w:szCs w:val="32"/>
        </w:rPr>
        <w:t>采购需求</w:t>
      </w:r>
    </w:p>
    <w:p w14:paraId="3500ACDE">
      <w:pPr>
        <w:pStyle w:val="7"/>
        <w:rPr>
          <w:rFonts w:ascii="黑体" w:hAnsi="黑体" w:eastAsia="黑体"/>
          <w:color w:val="auto"/>
          <w:sz w:val="28"/>
          <w:szCs w:val="28"/>
        </w:rPr>
      </w:pPr>
      <w:bookmarkStart w:id="1" w:name="_Toc8983752"/>
      <w:bookmarkStart w:id="2" w:name="_Toc18574052"/>
      <w:r>
        <w:rPr>
          <w:rFonts w:hint="eastAsia"/>
          <w:color w:val="auto"/>
          <w:sz w:val="28"/>
          <w:szCs w:val="28"/>
        </w:rPr>
        <w:t>一、</w:t>
      </w:r>
      <w:bookmarkEnd w:id="1"/>
      <w:bookmarkEnd w:id="2"/>
      <w:r>
        <w:rPr>
          <w:rFonts w:hint="eastAsia" w:ascii="黑体" w:hAnsi="黑体" w:eastAsia="黑体"/>
          <w:color w:val="auto"/>
          <w:sz w:val="28"/>
          <w:szCs w:val="28"/>
        </w:rPr>
        <w:t>采购清单一览表</w:t>
      </w:r>
    </w:p>
    <w:p w14:paraId="0CFDAD66">
      <w:pPr>
        <w:rPr>
          <w:color w:val="auto"/>
        </w:rPr>
      </w:pPr>
    </w:p>
    <w:tbl>
      <w:tblPr>
        <w:tblStyle w:val="10"/>
        <w:tblW w:w="8768"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676"/>
        <w:gridCol w:w="1512"/>
        <w:gridCol w:w="1208"/>
        <w:gridCol w:w="668"/>
        <w:gridCol w:w="695"/>
        <w:gridCol w:w="682"/>
        <w:gridCol w:w="3327"/>
      </w:tblGrid>
      <w:tr w14:paraId="79047E7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676" w:type="dxa"/>
            <w:vMerge w:val="restart"/>
            <w:vAlign w:val="center"/>
          </w:tcPr>
          <w:p w14:paraId="659C28C3">
            <w:pPr>
              <w:pStyle w:val="8"/>
              <w:adjustRightInd w:val="0"/>
              <w:snapToGrid w:val="0"/>
              <w:spacing w:line="360" w:lineRule="auto"/>
              <w:jc w:val="center"/>
              <w:rPr>
                <w:rFonts w:hAnsi="宋体" w:cs="宋体"/>
                <w:color w:val="auto"/>
                <w:kern w:val="0"/>
              </w:rPr>
            </w:pPr>
            <w:r>
              <w:rPr>
                <w:rFonts w:hint="eastAsia" w:hAnsi="宋体" w:cs="宋体"/>
                <w:color w:val="auto"/>
                <w:kern w:val="0"/>
              </w:rPr>
              <w:t>包号</w:t>
            </w:r>
          </w:p>
        </w:tc>
        <w:tc>
          <w:tcPr>
            <w:tcW w:w="1512" w:type="dxa"/>
            <w:vMerge w:val="restart"/>
            <w:vAlign w:val="center"/>
          </w:tcPr>
          <w:p w14:paraId="251D79FD">
            <w:pPr>
              <w:pStyle w:val="8"/>
              <w:adjustRightInd w:val="0"/>
              <w:snapToGrid w:val="0"/>
              <w:spacing w:line="360" w:lineRule="auto"/>
              <w:jc w:val="center"/>
              <w:rPr>
                <w:rFonts w:hint="eastAsia" w:hAnsi="宋体" w:eastAsia="宋体"/>
                <w:color w:val="auto"/>
                <w:kern w:val="0"/>
                <w:lang w:val="en-US" w:eastAsia="zh-CN"/>
              </w:rPr>
            </w:pPr>
            <w:r>
              <w:rPr>
                <w:rFonts w:hint="eastAsia"/>
                <w:color w:val="auto"/>
                <w:szCs w:val="21"/>
              </w:rPr>
              <w:t>包名称</w:t>
            </w:r>
          </w:p>
        </w:tc>
        <w:tc>
          <w:tcPr>
            <w:tcW w:w="1208" w:type="dxa"/>
            <w:vMerge w:val="restart"/>
            <w:vAlign w:val="center"/>
          </w:tcPr>
          <w:p w14:paraId="5E5F9F98">
            <w:pPr>
              <w:pStyle w:val="8"/>
              <w:adjustRightInd w:val="0"/>
              <w:snapToGrid w:val="0"/>
              <w:spacing w:line="360" w:lineRule="auto"/>
              <w:jc w:val="center"/>
              <w:rPr>
                <w:rFonts w:hint="eastAsia" w:hAnsi="宋体" w:cs="宋体"/>
                <w:bCs/>
                <w:color w:val="auto"/>
                <w:kern w:val="0"/>
              </w:rPr>
            </w:pPr>
            <w:r>
              <w:rPr>
                <w:rFonts w:hint="eastAsia"/>
                <w:color w:val="auto"/>
                <w:szCs w:val="21"/>
              </w:rPr>
              <w:t>简要技术要求</w:t>
            </w:r>
          </w:p>
        </w:tc>
        <w:tc>
          <w:tcPr>
            <w:tcW w:w="668" w:type="dxa"/>
            <w:vMerge w:val="restart"/>
            <w:vAlign w:val="center"/>
          </w:tcPr>
          <w:p w14:paraId="0DA99C9D">
            <w:pPr>
              <w:pStyle w:val="8"/>
              <w:adjustRightInd w:val="0"/>
              <w:snapToGrid w:val="0"/>
              <w:spacing w:line="360" w:lineRule="auto"/>
              <w:jc w:val="center"/>
              <w:rPr>
                <w:rFonts w:hAnsi="宋体"/>
                <w:color w:val="auto"/>
                <w:kern w:val="0"/>
              </w:rPr>
            </w:pPr>
            <w:r>
              <w:rPr>
                <w:rFonts w:hint="eastAsia" w:hAnsi="宋体"/>
                <w:color w:val="auto"/>
                <w:kern w:val="0"/>
                <w:lang w:val="en-US" w:eastAsia="zh-CN"/>
              </w:rPr>
              <w:t>服务期限</w:t>
            </w:r>
          </w:p>
        </w:tc>
        <w:tc>
          <w:tcPr>
            <w:tcW w:w="695" w:type="dxa"/>
            <w:vMerge w:val="restart"/>
            <w:vAlign w:val="center"/>
          </w:tcPr>
          <w:p w14:paraId="59FFCF2B">
            <w:pPr>
              <w:pStyle w:val="8"/>
              <w:adjustRightInd w:val="0"/>
              <w:snapToGrid w:val="0"/>
              <w:spacing w:line="360" w:lineRule="auto"/>
              <w:jc w:val="center"/>
              <w:rPr>
                <w:rFonts w:hAnsi="宋体"/>
                <w:color w:val="auto"/>
                <w:kern w:val="0"/>
                <w:sz w:val="20"/>
              </w:rPr>
            </w:pPr>
            <w:r>
              <w:rPr>
                <w:rFonts w:hint="eastAsia" w:hAnsi="宋体"/>
                <w:color w:val="auto"/>
                <w:kern w:val="0"/>
              </w:rPr>
              <w:t>节能</w:t>
            </w:r>
          </w:p>
          <w:p w14:paraId="63CD218D">
            <w:pPr>
              <w:pStyle w:val="8"/>
              <w:adjustRightInd w:val="0"/>
              <w:snapToGrid w:val="0"/>
              <w:spacing w:line="360" w:lineRule="auto"/>
              <w:jc w:val="center"/>
              <w:rPr>
                <w:rFonts w:hAnsi="宋体"/>
                <w:color w:val="auto"/>
                <w:kern w:val="0"/>
              </w:rPr>
            </w:pPr>
            <w:r>
              <w:rPr>
                <w:rFonts w:hint="eastAsia" w:hAnsi="宋体"/>
                <w:color w:val="auto"/>
                <w:kern w:val="0"/>
              </w:rPr>
              <w:t>产品</w:t>
            </w:r>
          </w:p>
        </w:tc>
        <w:tc>
          <w:tcPr>
            <w:tcW w:w="682" w:type="dxa"/>
            <w:vMerge w:val="restart"/>
            <w:vAlign w:val="center"/>
          </w:tcPr>
          <w:p w14:paraId="3CCFB63A">
            <w:pPr>
              <w:pStyle w:val="8"/>
              <w:adjustRightInd w:val="0"/>
              <w:snapToGrid w:val="0"/>
              <w:spacing w:line="360" w:lineRule="auto"/>
              <w:jc w:val="center"/>
              <w:rPr>
                <w:rFonts w:hAnsi="宋体" w:cs="宋体"/>
                <w:bCs/>
                <w:color w:val="auto"/>
                <w:kern w:val="0"/>
                <w:sz w:val="20"/>
              </w:rPr>
            </w:pPr>
            <w:r>
              <w:rPr>
                <w:rFonts w:hint="eastAsia" w:hAnsi="宋体" w:cs="宋体"/>
                <w:bCs/>
                <w:color w:val="auto"/>
                <w:kern w:val="0"/>
              </w:rPr>
              <w:t>进口</w:t>
            </w:r>
          </w:p>
          <w:p w14:paraId="24E8DE44">
            <w:pPr>
              <w:pStyle w:val="8"/>
              <w:adjustRightInd w:val="0"/>
              <w:snapToGrid w:val="0"/>
              <w:spacing w:line="360" w:lineRule="auto"/>
              <w:jc w:val="center"/>
              <w:rPr>
                <w:rFonts w:hAnsi="宋体" w:cs="宋体"/>
                <w:bCs/>
                <w:color w:val="auto"/>
                <w:kern w:val="0"/>
              </w:rPr>
            </w:pPr>
            <w:r>
              <w:rPr>
                <w:rFonts w:hint="eastAsia" w:hAnsi="宋体" w:cs="宋体"/>
                <w:bCs/>
                <w:color w:val="auto"/>
                <w:kern w:val="0"/>
              </w:rPr>
              <w:t>产品</w:t>
            </w:r>
          </w:p>
        </w:tc>
        <w:tc>
          <w:tcPr>
            <w:tcW w:w="3327" w:type="dxa"/>
            <w:vMerge w:val="restart"/>
            <w:vAlign w:val="center"/>
          </w:tcPr>
          <w:p w14:paraId="79E72951">
            <w:pPr>
              <w:pStyle w:val="8"/>
              <w:adjustRightInd w:val="0"/>
              <w:snapToGrid w:val="0"/>
              <w:spacing w:line="360" w:lineRule="auto"/>
              <w:jc w:val="center"/>
              <w:rPr>
                <w:rFonts w:hAnsi="宋体"/>
                <w:color w:val="auto"/>
                <w:kern w:val="0"/>
              </w:rPr>
            </w:pPr>
            <w:r>
              <w:rPr>
                <w:rFonts w:hint="eastAsia" w:hAnsi="宋体"/>
                <w:color w:val="auto"/>
                <w:kern w:val="0"/>
              </w:rPr>
              <w:t>备注</w:t>
            </w:r>
          </w:p>
        </w:tc>
      </w:tr>
      <w:tr w14:paraId="33811A6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37" w:hRule="atLeast"/>
          <w:jc w:val="center"/>
        </w:trPr>
        <w:tc>
          <w:tcPr>
            <w:tcW w:w="676" w:type="dxa"/>
            <w:vMerge w:val="continue"/>
          </w:tcPr>
          <w:p w14:paraId="10723A93">
            <w:pPr>
              <w:pStyle w:val="8"/>
              <w:adjustRightInd w:val="0"/>
              <w:snapToGrid w:val="0"/>
              <w:spacing w:line="360" w:lineRule="auto"/>
              <w:rPr>
                <w:rFonts w:hAnsi="宋体" w:cs="宋体"/>
                <w:color w:val="auto"/>
                <w:kern w:val="0"/>
              </w:rPr>
            </w:pPr>
          </w:p>
        </w:tc>
        <w:tc>
          <w:tcPr>
            <w:tcW w:w="1512" w:type="dxa"/>
            <w:vMerge w:val="continue"/>
          </w:tcPr>
          <w:p w14:paraId="74B873D9">
            <w:pPr>
              <w:pStyle w:val="8"/>
              <w:adjustRightInd w:val="0"/>
              <w:snapToGrid w:val="0"/>
              <w:spacing w:line="360" w:lineRule="auto"/>
              <w:rPr>
                <w:rFonts w:hAnsi="宋体"/>
                <w:color w:val="auto"/>
                <w:kern w:val="0"/>
              </w:rPr>
            </w:pPr>
          </w:p>
        </w:tc>
        <w:tc>
          <w:tcPr>
            <w:tcW w:w="1208" w:type="dxa"/>
            <w:vMerge w:val="continue"/>
          </w:tcPr>
          <w:p w14:paraId="6718FAA9">
            <w:pPr>
              <w:pStyle w:val="8"/>
              <w:adjustRightInd w:val="0"/>
              <w:snapToGrid w:val="0"/>
              <w:spacing w:line="360" w:lineRule="auto"/>
              <w:rPr>
                <w:rFonts w:hAnsi="宋体"/>
                <w:color w:val="auto"/>
                <w:kern w:val="0"/>
              </w:rPr>
            </w:pPr>
          </w:p>
        </w:tc>
        <w:tc>
          <w:tcPr>
            <w:tcW w:w="668" w:type="dxa"/>
            <w:vMerge w:val="continue"/>
          </w:tcPr>
          <w:p w14:paraId="1B8A6277">
            <w:pPr>
              <w:pStyle w:val="8"/>
              <w:adjustRightInd w:val="0"/>
              <w:snapToGrid w:val="0"/>
              <w:spacing w:line="360" w:lineRule="auto"/>
              <w:rPr>
                <w:rFonts w:hAnsi="宋体"/>
                <w:color w:val="auto"/>
                <w:kern w:val="0"/>
              </w:rPr>
            </w:pPr>
          </w:p>
        </w:tc>
        <w:tc>
          <w:tcPr>
            <w:tcW w:w="695" w:type="dxa"/>
            <w:vMerge w:val="continue"/>
          </w:tcPr>
          <w:p w14:paraId="2D7F8CB1">
            <w:pPr>
              <w:pStyle w:val="8"/>
              <w:adjustRightInd w:val="0"/>
              <w:snapToGrid w:val="0"/>
              <w:spacing w:line="360" w:lineRule="auto"/>
              <w:rPr>
                <w:rFonts w:hAnsi="宋体" w:cs="宋体"/>
                <w:bCs/>
                <w:color w:val="auto"/>
                <w:kern w:val="0"/>
              </w:rPr>
            </w:pPr>
          </w:p>
        </w:tc>
        <w:tc>
          <w:tcPr>
            <w:tcW w:w="682" w:type="dxa"/>
            <w:vMerge w:val="continue"/>
          </w:tcPr>
          <w:p w14:paraId="073A18FB">
            <w:pPr>
              <w:pStyle w:val="8"/>
              <w:adjustRightInd w:val="0"/>
              <w:snapToGrid w:val="0"/>
              <w:spacing w:line="360" w:lineRule="auto"/>
              <w:rPr>
                <w:rFonts w:hAnsi="宋体" w:cs="宋体"/>
                <w:bCs/>
                <w:color w:val="auto"/>
                <w:kern w:val="0"/>
              </w:rPr>
            </w:pPr>
          </w:p>
        </w:tc>
        <w:tc>
          <w:tcPr>
            <w:tcW w:w="3327" w:type="dxa"/>
            <w:vMerge w:val="continue"/>
          </w:tcPr>
          <w:p w14:paraId="2C114BD0">
            <w:pPr>
              <w:pStyle w:val="8"/>
              <w:adjustRightInd w:val="0"/>
              <w:snapToGrid w:val="0"/>
              <w:spacing w:line="360" w:lineRule="auto"/>
              <w:rPr>
                <w:rFonts w:hAnsi="宋体"/>
                <w:color w:val="auto"/>
                <w:kern w:val="0"/>
              </w:rPr>
            </w:pPr>
          </w:p>
        </w:tc>
      </w:tr>
      <w:tr w14:paraId="7DFDE24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676" w:type="dxa"/>
            <w:vAlign w:val="center"/>
          </w:tcPr>
          <w:p w14:paraId="4DDA9F53">
            <w:pPr>
              <w:pStyle w:val="8"/>
              <w:adjustRightInd w:val="0"/>
              <w:snapToGrid w:val="0"/>
              <w:spacing w:line="360" w:lineRule="auto"/>
              <w:jc w:val="center"/>
              <w:rPr>
                <w:rFonts w:hint="eastAsia" w:hAnsi="宋体" w:eastAsia="宋体"/>
                <w:color w:val="auto"/>
                <w:kern w:val="0"/>
                <w:lang w:eastAsia="zh-CN"/>
              </w:rPr>
            </w:pPr>
            <w:r>
              <w:rPr>
                <w:rFonts w:hint="eastAsia" w:hAnsi="宋体"/>
                <w:color w:val="auto"/>
                <w:kern w:val="0"/>
                <w:lang w:val="en-US" w:eastAsia="zh-CN"/>
              </w:rPr>
              <w:t>1</w:t>
            </w:r>
          </w:p>
        </w:tc>
        <w:tc>
          <w:tcPr>
            <w:tcW w:w="1512" w:type="dxa"/>
            <w:vAlign w:val="center"/>
          </w:tcPr>
          <w:p w14:paraId="31AE5EAD">
            <w:pPr>
              <w:widowControl/>
              <w:jc w:val="center"/>
              <w:textAlignment w:val="center"/>
              <w:rPr>
                <w:rFonts w:ascii="宋体" w:hAnsi="宋体" w:cs="宋体"/>
                <w:color w:val="auto"/>
                <w:kern w:val="0"/>
                <w:szCs w:val="21"/>
              </w:rPr>
            </w:pPr>
            <w:r>
              <w:rPr>
                <w:rFonts w:hint="eastAsia" w:ascii="宋体" w:hAnsi="宋体" w:cs="宋体"/>
                <w:color w:val="auto"/>
                <w:kern w:val="0"/>
                <w:szCs w:val="21"/>
                <w:lang w:val="en-US" w:eastAsia="zh-CN"/>
              </w:rPr>
              <w:t>醴陵市校车安全管理服务采购项目</w:t>
            </w:r>
          </w:p>
        </w:tc>
        <w:tc>
          <w:tcPr>
            <w:tcW w:w="1208" w:type="dxa"/>
            <w:shd w:val="clear" w:color="auto" w:fill="auto"/>
            <w:vAlign w:val="center"/>
          </w:tcPr>
          <w:p w14:paraId="5776F7C1">
            <w:pPr>
              <w:widowControl/>
              <w:jc w:val="center"/>
              <w:textAlignment w:val="center"/>
              <w:rPr>
                <w:rFonts w:hint="eastAsia" w:ascii="宋体" w:hAnsi="宋体" w:cs="宋体"/>
                <w:color w:val="auto"/>
                <w:kern w:val="0"/>
                <w:szCs w:val="21"/>
                <w:lang w:val="en-US" w:eastAsia="zh-CN"/>
              </w:rPr>
            </w:pPr>
            <w:r>
              <w:rPr>
                <w:rFonts w:hint="eastAsia" w:hAnsi="宋体"/>
                <w:color w:val="auto"/>
                <w:kern w:val="0"/>
              </w:rPr>
              <w:t>详见第五章采购需求</w:t>
            </w:r>
          </w:p>
        </w:tc>
        <w:tc>
          <w:tcPr>
            <w:tcW w:w="668" w:type="dxa"/>
            <w:shd w:val="clear" w:color="auto" w:fill="auto"/>
            <w:vAlign w:val="center"/>
          </w:tcPr>
          <w:p w14:paraId="57B3DE01">
            <w:pPr>
              <w:jc w:val="center"/>
              <w:rPr>
                <w:rFonts w:ascii="Times New Roman" w:hAnsi="Times New Roman" w:eastAsia="宋体" w:cs="Times New Roman"/>
                <w:color w:val="auto"/>
                <w:kern w:val="2"/>
                <w:sz w:val="21"/>
                <w:szCs w:val="21"/>
                <w:lang w:val="en-US" w:eastAsia="zh-CN" w:bidi="ar-SA"/>
              </w:rPr>
            </w:pPr>
            <w:r>
              <w:rPr>
                <w:rFonts w:hint="eastAsia" w:hAnsi="宋体"/>
                <w:color w:val="auto"/>
                <w:kern w:val="0"/>
                <w:lang w:val="en-US" w:eastAsia="zh-CN"/>
              </w:rPr>
              <w:t>3</w:t>
            </w:r>
            <w:r>
              <w:rPr>
                <w:rFonts w:hint="eastAsia" w:hAnsi="宋体"/>
                <w:color w:val="auto"/>
                <w:kern w:val="0"/>
              </w:rPr>
              <w:t>年</w:t>
            </w:r>
          </w:p>
        </w:tc>
        <w:tc>
          <w:tcPr>
            <w:tcW w:w="695" w:type="dxa"/>
            <w:shd w:val="clear" w:color="auto" w:fill="auto"/>
            <w:vAlign w:val="center"/>
          </w:tcPr>
          <w:p w14:paraId="46BC1E4C">
            <w:pPr>
              <w:pStyle w:val="8"/>
              <w:jc w:val="center"/>
              <w:rPr>
                <w:rFonts w:ascii="宋体" w:hAnsi="Courier New" w:eastAsia="宋体" w:cs="Courier New"/>
                <w:color w:val="auto"/>
                <w:kern w:val="2"/>
                <w:sz w:val="21"/>
                <w:szCs w:val="21"/>
                <w:lang w:val="en-US" w:eastAsia="zh-CN" w:bidi="ar-SA"/>
              </w:rPr>
            </w:pPr>
            <w:r>
              <w:rPr>
                <w:rFonts w:hAnsi="宋体"/>
                <w:color w:val="auto"/>
                <w:kern w:val="0"/>
                <w:sz w:val="20"/>
              </w:rPr>
              <w:t>□</w:t>
            </w:r>
          </w:p>
        </w:tc>
        <w:tc>
          <w:tcPr>
            <w:tcW w:w="682" w:type="dxa"/>
            <w:vAlign w:val="center"/>
          </w:tcPr>
          <w:p w14:paraId="5407FF19">
            <w:pPr>
              <w:pStyle w:val="8"/>
              <w:adjustRightInd w:val="0"/>
              <w:snapToGrid w:val="0"/>
              <w:spacing w:line="360" w:lineRule="auto"/>
              <w:jc w:val="center"/>
              <w:rPr>
                <w:rFonts w:hAnsi="宋体" w:cs="宋体"/>
                <w:bCs/>
                <w:color w:val="auto"/>
                <w:kern w:val="0"/>
              </w:rPr>
            </w:pPr>
          </w:p>
        </w:tc>
        <w:tc>
          <w:tcPr>
            <w:tcW w:w="3327" w:type="dxa"/>
            <w:vAlign w:val="center"/>
          </w:tcPr>
          <w:p w14:paraId="791A4E7C">
            <w:pPr>
              <w:pStyle w:val="8"/>
              <w:adjustRightInd w:val="0"/>
              <w:snapToGrid w:val="0"/>
              <w:spacing w:line="360" w:lineRule="auto"/>
              <w:jc w:val="left"/>
              <w:rPr>
                <w:rFonts w:hAnsi="宋体"/>
                <w:color w:val="auto"/>
                <w:kern w:val="0"/>
              </w:rPr>
            </w:pPr>
          </w:p>
        </w:tc>
      </w:tr>
    </w:tbl>
    <w:p w14:paraId="5302127B">
      <w:pPr>
        <w:spacing w:beforeLines="50" w:line="360" w:lineRule="auto"/>
        <w:rPr>
          <w:rFonts w:asciiTheme="minorEastAsia" w:hAnsiTheme="minorEastAsia" w:eastAsiaTheme="minorEastAsia"/>
          <w:color w:val="auto"/>
          <w:szCs w:val="21"/>
        </w:rPr>
      </w:pPr>
      <w:r>
        <w:rPr>
          <w:rFonts w:hint="eastAsia" w:ascii="宋体" w:hAnsi="宋体" w:cs="宋体"/>
          <w:color w:val="auto"/>
          <w:szCs w:val="21"/>
        </w:rPr>
        <w:t>注：</w:t>
      </w:r>
      <w:r>
        <w:rPr>
          <w:rFonts w:hint="eastAsia" w:asciiTheme="minorEastAsia" w:hAnsiTheme="minorEastAsia" w:eastAsiaTheme="minorEastAsia"/>
          <w:color w:val="auto"/>
          <w:szCs w:val="21"/>
        </w:rPr>
        <w:t>1</w:t>
      </w:r>
      <w:r>
        <w:rPr>
          <w:rFonts w:hint="eastAsia" w:ascii="宋体" w:hAnsi="宋体" w:cs="宋体"/>
          <w:color w:val="auto"/>
          <w:szCs w:val="21"/>
        </w:rPr>
        <w:t>、</w:t>
      </w:r>
      <w:r>
        <w:rPr>
          <w:rFonts w:eastAsiaTheme="minorEastAsia"/>
          <w:color w:val="auto"/>
          <w:szCs w:val="21"/>
        </w:rPr>
        <w:t>“</w:t>
      </w:r>
      <w:r>
        <w:rPr>
          <w:rFonts w:hint="eastAsia" w:ascii="宋体" w:hAnsi="宋体" w:cs="宋体"/>
          <w:color w:val="auto"/>
          <w:szCs w:val="21"/>
        </w:rPr>
        <w:t>包</w:t>
      </w:r>
      <w:r>
        <w:rPr>
          <w:rFonts w:eastAsiaTheme="minorEastAsia"/>
          <w:color w:val="auto"/>
          <w:szCs w:val="21"/>
        </w:rPr>
        <w:t>”</w:t>
      </w:r>
      <w:r>
        <w:rPr>
          <w:rFonts w:hint="eastAsia" w:ascii="宋体" w:hAnsi="宋体" w:cs="宋体"/>
          <w:color w:val="auto"/>
          <w:szCs w:val="21"/>
        </w:rPr>
        <w:t>为最小合同单位（最小投标单位）。每</w:t>
      </w:r>
      <w:r>
        <w:rPr>
          <w:rFonts w:hint="eastAsia" w:asciiTheme="minorEastAsia" w:hAnsiTheme="minorEastAsia" w:eastAsiaTheme="minorEastAsia"/>
          <w:color w:val="auto"/>
          <w:szCs w:val="21"/>
        </w:rPr>
        <w:t>“</w:t>
      </w:r>
      <w:r>
        <w:rPr>
          <w:rFonts w:hint="eastAsia" w:ascii="宋体" w:hAnsi="宋体" w:cs="宋体"/>
          <w:color w:val="auto"/>
          <w:szCs w:val="21"/>
        </w:rPr>
        <w:t>包</w:t>
      </w:r>
      <w:r>
        <w:rPr>
          <w:rFonts w:eastAsiaTheme="minorEastAsia"/>
          <w:color w:val="auto"/>
          <w:szCs w:val="21"/>
        </w:rPr>
        <w:t>”</w:t>
      </w:r>
      <w:r>
        <w:rPr>
          <w:rFonts w:hint="eastAsia" w:ascii="宋体" w:hAnsi="宋体" w:cs="宋体"/>
          <w:color w:val="auto"/>
          <w:szCs w:val="21"/>
        </w:rPr>
        <w:t>内容应细化到</w:t>
      </w:r>
      <w:r>
        <w:rPr>
          <w:rFonts w:eastAsiaTheme="minorEastAsia"/>
          <w:color w:val="auto"/>
          <w:szCs w:val="21"/>
        </w:rPr>
        <w:t>“</w:t>
      </w:r>
      <w:r>
        <w:rPr>
          <w:rFonts w:hint="eastAsia" w:ascii="宋体" w:hAnsi="宋体" w:cs="宋体"/>
          <w:color w:val="auto"/>
          <w:szCs w:val="21"/>
        </w:rPr>
        <w:t>品目</w:t>
      </w:r>
      <w:r>
        <w:rPr>
          <w:rFonts w:eastAsiaTheme="minorEastAsia"/>
          <w:color w:val="auto"/>
          <w:szCs w:val="21"/>
        </w:rPr>
        <w:t>”</w:t>
      </w:r>
      <w:r>
        <w:rPr>
          <w:rFonts w:hint="eastAsia" w:ascii="宋体" w:hAnsi="宋体" w:cs="宋体"/>
          <w:color w:val="auto"/>
          <w:szCs w:val="21"/>
        </w:rPr>
        <w:t>（如果分品目的）。</w:t>
      </w:r>
    </w:p>
    <w:p w14:paraId="1A47B23B">
      <w:pPr>
        <w:spacing w:beforeLines="50" w:line="360" w:lineRule="auto"/>
        <w:ind w:firstLine="420" w:firstLineChars="200"/>
        <w:rPr>
          <w:rFonts w:asciiTheme="minorEastAsia" w:hAnsiTheme="minorEastAsia" w:eastAsiaTheme="minorEastAsia"/>
          <w:color w:val="auto"/>
          <w:szCs w:val="21"/>
        </w:rPr>
      </w:pPr>
      <w:r>
        <w:rPr>
          <w:rFonts w:hint="eastAsia" w:asciiTheme="minorEastAsia" w:hAnsiTheme="minorEastAsia" w:eastAsiaTheme="minorEastAsia"/>
          <w:color w:val="auto"/>
          <w:szCs w:val="21"/>
        </w:rPr>
        <w:t>2</w:t>
      </w:r>
      <w:r>
        <w:rPr>
          <w:rFonts w:hint="eastAsia" w:ascii="宋体" w:hAnsi="宋体" w:cs="宋体"/>
          <w:color w:val="auto"/>
          <w:szCs w:val="21"/>
        </w:rPr>
        <w:t>、投标人必须对一个完整、独立的包进行投标，不得仅对一个包中的部分品目投标，否则</w:t>
      </w:r>
      <w:r>
        <w:rPr>
          <w:rFonts w:hint="eastAsia" w:ascii="宋体" w:hAnsi="宋体" w:cs="宋体"/>
          <w:b/>
          <w:color w:val="auto"/>
          <w:szCs w:val="21"/>
        </w:rPr>
        <w:t>投标无效。</w:t>
      </w:r>
    </w:p>
    <w:p w14:paraId="1779153F">
      <w:pPr>
        <w:spacing w:beforeLines="50" w:line="360" w:lineRule="auto"/>
        <w:ind w:firstLine="420" w:firstLineChars="200"/>
        <w:rPr>
          <w:rFonts w:cs="宋体" w:asciiTheme="minorEastAsia" w:hAnsiTheme="minorEastAsia" w:eastAsiaTheme="minorEastAsia"/>
          <w:color w:val="auto"/>
          <w:szCs w:val="21"/>
        </w:rPr>
      </w:pPr>
      <w:r>
        <w:rPr>
          <w:rFonts w:hint="eastAsia" w:asciiTheme="minorEastAsia" w:hAnsiTheme="minorEastAsia" w:eastAsiaTheme="minorEastAsia"/>
          <w:color w:val="auto"/>
          <w:szCs w:val="21"/>
        </w:rPr>
        <w:t>3</w:t>
      </w:r>
      <w:r>
        <w:rPr>
          <w:rFonts w:hint="eastAsia" w:ascii="宋体" w:hAnsi="宋体" w:cs="宋体"/>
          <w:color w:val="auto"/>
          <w:szCs w:val="21"/>
        </w:rPr>
        <w:t>、</w:t>
      </w:r>
      <w:r>
        <w:rPr>
          <w:rFonts w:hint="eastAsia" w:ascii="宋体" w:hAnsi="宋体" w:cs="宋体"/>
          <w:color w:val="auto"/>
          <w:szCs w:val="21"/>
          <w:lang w:val="en-US" w:eastAsia="zh-CN"/>
        </w:rPr>
        <w:t>服务</w:t>
      </w:r>
      <w:r>
        <w:rPr>
          <w:rFonts w:hint="eastAsia" w:ascii="宋体" w:hAnsi="宋体" w:cs="宋体"/>
          <w:color w:val="auto"/>
          <w:szCs w:val="21"/>
        </w:rPr>
        <w:t>的主要技术</w:t>
      </w:r>
      <w:r>
        <w:rPr>
          <w:rFonts w:hint="eastAsia" w:ascii="宋体" w:hAnsi="宋体" w:cs="宋体"/>
          <w:color w:val="auto"/>
          <w:szCs w:val="21"/>
          <w:lang w:val="en-US" w:eastAsia="zh-CN"/>
        </w:rPr>
        <w:t>/服务要求</w:t>
      </w:r>
      <w:r>
        <w:rPr>
          <w:rFonts w:hint="eastAsia" w:ascii="宋体" w:hAnsi="宋体" w:cs="宋体"/>
          <w:color w:val="auto"/>
          <w:szCs w:val="21"/>
        </w:rPr>
        <w:t>：详见</w:t>
      </w:r>
      <w:r>
        <w:rPr>
          <w:rFonts w:cs="宋体" w:asciiTheme="minorEastAsia" w:hAnsiTheme="minorEastAsia" w:eastAsiaTheme="minorEastAsia"/>
          <w:color w:val="auto"/>
          <w:szCs w:val="21"/>
        </w:rPr>
        <w:t>“</w:t>
      </w:r>
      <w:r>
        <w:rPr>
          <w:rFonts w:hint="eastAsia" w:ascii="宋体" w:hAnsi="宋体" w:cs="宋体"/>
          <w:color w:val="auto"/>
          <w:szCs w:val="21"/>
        </w:rPr>
        <w:t>技术</w:t>
      </w:r>
      <w:r>
        <w:rPr>
          <w:rFonts w:hint="eastAsia" w:ascii="宋体" w:hAnsi="宋体" w:cs="宋体"/>
          <w:color w:val="auto"/>
          <w:szCs w:val="21"/>
          <w:lang w:val="en-US" w:eastAsia="zh-CN"/>
        </w:rPr>
        <w:t>/服务</w:t>
      </w:r>
      <w:r>
        <w:rPr>
          <w:rFonts w:hint="eastAsia" w:ascii="宋体" w:hAnsi="宋体" w:cs="宋体"/>
          <w:color w:val="auto"/>
          <w:szCs w:val="21"/>
        </w:rPr>
        <w:t>要求</w:t>
      </w:r>
      <w:r>
        <w:rPr>
          <w:rFonts w:cs="宋体" w:asciiTheme="minorEastAsia" w:hAnsiTheme="minorEastAsia" w:eastAsiaTheme="minorEastAsia"/>
          <w:color w:val="auto"/>
          <w:szCs w:val="21"/>
        </w:rPr>
        <w:t>”</w:t>
      </w:r>
      <w:r>
        <w:rPr>
          <w:rFonts w:hint="eastAsia" w:ascii="宋体" w:hAnsi="宋体" w:cs="宋体"/>
          <w:color w:val="auto"/>
          <w:szCs w:val="21"/>
        </w:rPr>
        <w:t>中的具体</w:t>
      </w:r>
      <w:r>
        <w:rPr>
          <w:rFonts w:hint="eastAsia" w:ascii="宋体" w:hAnsi="宋体" w:cs="宋体"/>
          <w:color w:val="auto"/>
          <w:szCs w:val="21"/>
          <w:lang w:val="en-US" w:eastAsia="zh-CN"/>
        </w:rPr>
        <w:t>要求</w:t>
      </w:r>
      <w:r>
        <w:rPr>
          <w:rFonts w:hint="eastAsia" w:ascii="宋体" w:hAnsi="宋体" w:cs="宋体"/>
          <w:color w:val="auto"/>
          <w:szCs w:val="21"/>
        </w:rPr>
        <w:t>。</w:t>
      </w:r>
    </w:p>
    <w:p w14:paraId="20F16574">
      <w:pPr>
        <w:pStyle w:val="7"/>
        <w:rPr>
          <w:color w:val="auto"/>
          <w:sz w:val="28"/>
          <w:szCs w:val="28"/>
        </w:rPr>
      </w:pPr>
      <w:bookmarkStart w:id="3" w:name="_Toc8983753"/>
      <w:bookmarkStart w:id="4" w:name="_Toc18574053"/>
    </w:p>
    <w:p w14:paraId="566F72CC">
      <w:pPr>
        <w:pStyle w:val="7"/>
        <w:numPr>
          <w:ilvl w:val="0"/>
          <w:numId w:val="1"/>
        </w:numPr>
        <w:rPr>
          <w:color w:val="auto"/>
          <w:sz w:val="28"/>
          <w:szCs w:val="28"/>
        </w:rPr>
      </w:pPr>
      <w:r>
        <w:rPr>
          <w:rFonts w:hint="eastAsia"/>
          <w:color w:val="auto"/>
          <w:sz w:val="28"/>
          <w:szCs w:val="28"/>
          <w:lang w:val="en-US" w:eastAsia="zh-CN"/>
        </w:rPr>
        <w:t>服务</w:t>
      </w:r>
      <w:r>
        <w:rPr>
          <w:color w:val="auto"/>
          <w:sz w:val="28"/>
          <w:szCs w:val="28"/>
        </w:rPr>
        <w:t>要求</w:t>
      </w:r>
      <w:bookmarkEnd w:id="3"/>
      <w:bookmarkEnd w:id="4"/>
    </w:p>
    <w:p w14:paraId="4D3C2571">
      <w:pPr>
        <w:keepNext w:val="0"/>
        <w:keepLines w:val="0"/>
        <w:numPr>
          <w:ilvl w:val="0"/>
          <w:numId w:val="0"/>
        </w:numPr>
        <w:kinsoku/>
        <w:wordWrap/>
        <w:overflowPunct/>
        <w:bidi w:val="0"/>
        <w:spacing w:line="500" w:lineRule="exact"/>
        <w:jc w:val="left"/>
        <w:rPr>
          <w:rFonts w:ascii="宋体" w:hAnsi="宋体" w:cs="宋体"/>
          <w:b/>
          <w:bCs/>
          <w:color w:val="auto"/>
          <w:szCs w:val="21"/>
        </w:rPr>
      </w:pPr>
      <w:r>
        <w:rPr>
          <w:rFonts w:hint="eastAsia" w:ascii="宋体" w:hAnsi="宋体" w:cs="宋体"/>
          <w:b/>
          <w:bCs/>
          <w:color w:val="auto"/>
          <w:szCs w:val="21"/>
          <w:lang w:val="en-US" w:eastAsia="zh-CN"/>
        </w:rPr>
        <w:t>一</w:t>
      </w:r>
      <w:r>
        <w:rPr>
          <w:rFonts w:hint="eastAsia" w:ascii="宋体" w:hAnsi="宋体" w:cs="宋体"/>
          <w:b/>
          <w:bCs/>
          <w:color w:val="auto"/>
          <w:szCs w:val="21"/>
          <w:lang w:eastAsia="zh-CN"/>
        </w:rPr>
        <w:t>、</w:t>
      </w:r>
      <w:r>
        <w:rPr>
          <w:rFonts w:hint="eastAsia" w:ascii="宋体" w:hAnsi="宋体" w:cs="宋体"/>
          <w:b/>
          <w:bCs/>
          <w:color w:val="auto"/>
          <w:szCs w:val="21"/>
        </w:rPr>
        <w:t>项目概况</w:t>
      </w:r>
    </w:p>
    <w:p w14:paraId="4FC94AB5">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right="0" w:firstLine="420" w:firstLineChars="200"/>
        <w:jc w:val="left"/>
        <w:textAlignment w:val="auto"/>
        <w:rPr>
          <w:rFonts w:hint="eastAsia" w:ascii="宋体" w:hAnsi="宋体" w:cs="宋体"/>
          <w:color w:val="auto"/>
          <w:kern w:val="2"/>
          <w:sz w:val="21"/>
          <w:szCs w:val="21"/>
          <w:lang w:val="en-US" w:eastAsia="zh-CN" w:bidi="ar-SA"/>
        </w:rPr>
      </w:pPr>
      <w:r>
        <w:rPr>
          <w:rFonts w:hint="eastAsia" w:ascii="宋体" w:hAnsi="宋体" w:cs="宋体"/>
          <w:color w:val="auto"/>
          <w:kern w:val="2"/>
          <w:sz w:val="21"/>
          <w:szCs w:val="21"/>
          <w:lang w:val="en-US" w:eastAsia="zh-CN" w:bidi="ar-SA"/>
        </w:rPr>
        <w:t>根据国务院《校车安全管理条例》、《湖南省实施&lt;校车安全管理条例&gt;办法》、《株洲市校车安全管理实施细则》、《醴陵市校车安全管理实施细则》《醴陵市校车管理办法》《醴陵市校车安全管理考核方案》等文件的规定，按照“政府主导、部门监管、公司运营、财政补贴”的原则，为充分发挥各部门的工作积极性，实现校车公司化和规范化管理，确保校车运营安全有序，结合我市实际，对本项目依法进行公开招标。</w:t>
      </w:r>
    </w:p>
    <w:p w14:paraId="34C03066">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right="0"/>
        <w:jc w:val="left"/>
        <w:textAlignment w:val="auto"/>
        <w:rPr>
          <w:rFonts w:hint="eastAsia" w:ascii="宋体" w:hAnsi="宋体" w:cs="宋体"/>
          <w:color w:val="auto"/>
          <w:kern w:val="2"/>
          <w:sz w:val="21"/>
          <w:szCs w:val="21"/>
          <w:lang w:val="en-US" w:eastAsia="zh-CN" w:bidi="ar-SA"/>
        </w:rPr>
      </w:pPr>
      <w:r>
        <w:rPr>
          <w:rFonts w:hint="eastAsia" w:ascii="宋体" w:hAnsi="宋体" w:cs="宋体"/>
          <w:b/>
          <w:bCs/>
          <w:color w:val="auto"/>
          <w:lang w:val="en-US" w:eastAsia="zh-CN"/>
        </w:rPr>
        <w:t>二</w:t>
      </w:r>
      <w:r>
        <w:rPr>
          <w:rFonts w:hint="eastAsia" w:ascii="宋体" w:hAnsi="宋体" w:cs="宋体"/>
          <w:b/>
          <w:bCs/>
          <w:color w:val="auto"/>
          <w:lang w:eastAsia="zh-CN"/>
        </w:rPr>
        <w:t>、</w:t>
      </w:r>
      <w:r>
        <w:rPr>
          <w:rFonts w:hint="eastAsia" w:ascii="宋体" w:hAnsi="宋体" w:cs="宋体"/>
          <w:b/>
          <w:bCs/>
          <w:color w:val="auto"/>
        </w:rPr>
        <w:t>服务范围：</w:t>
      </w:r>
      <w:r>
        <w:rPr>
          <w:rFonts w:hint="eastAsia" w:ascii="宋体" w:hAnsi="宋体" w:cs="宋体"/>
          <w:color w:val="auto"/>
          <w:kern w:val="2"/>
          <w:sz w:val="21"/>
          <w:szCs w:val="21"/>
          <w:lang w:val="en-US" w:eastAsia="zh-CN" w:bidi="ar-SA"/>
        </w:rPr>
        <w:t>服务范围：中小学校、幼儿园校车运营服务，规范校车安全管理，实现专业化、集约化和智能化管理。</w:t>
      </w:r>
    </w:p>
    <w:p w14:paraId="02915C7A">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ind w:right="0" w:firstLine="420" w:firstLineChars="200"/>
        <w:jc w:val="left"/>
        <w:textAlignment w:val="auto"/>
        <w:rPr>
          <w:rFonts w:ascii="宋体" w:hAnsi="宋体" w:cs="宋体"/>
          <w:color w:val="auto"/>
          <w:szCs w:val="21"/>
          <w:lang w:val="ru-RU"/>
        </w:rPr>
      </w:pPr>
      <w:r>
        <w:rPr>
          <w:rFonts w:hint="eastAsia" w:ascii="宋体" w:hAnsi="宋体" w:cs="宋体"/>
          <w:color w:val="auto"/>
          <w:kern w:val="2"/>
          <w:sz w:val="21"/>
          <w:szCs w:val="21"/>
          <w:lang w:val="en-US" w:eastAsia="zh-CN" w:bidi="ar-SA"/>
        </w:rPr>
        <w:t>按照《醴陵市校车安全管理考核方案》规定，市校车工作专班对校车管理服务公司进行考核，若考核不合格，则进行相应的处罚。</w:t>
      </w:r>
    </w:p>
    <w:p w14:paraId="560C8AC6">
      <w:pPr>
        <w:keepNext w:val="0"/>
        <w:keepLines w:val="0"/>
        <w:kinsoku/>
        <w:wordWrap/>
        <w:overflowPunct/>
        <w:bidi w:val="0"/>
        <w:spacing w:line="500" w:lineRule="exact"/>
        <w:rPr>
          <w:rFonts w:hint="eastAsia" w:ascii="宋体" w:hAnsi="宋体" w:cs="宋体"/>
          <w:color w:val="auto"/>
          <w:kern w:val="2"/>
          <w:sz w:val="21"/>
          <w:szCs w:val="21"/>
          <w:lang w:val="en-US" w:eastAsia="zh-CN" w:bidi="ar-SA"/>
        </w:rPr>
      </w:pPr>
      <w:r>
        <w:rPr>
          <w:rFonts w:hint="eastAsia" w:ascii="宋体" w:hAnsi="宋体" w:cs="宋体"/>
          <w:b/>
          <w:bCs/>
          <w:color w:val="auto"/>
          <w:lang w:val="en-US" w:eastAsia="zh-CN"/>
        </w:rPr>
        <w:t>三</w:t>
      </w:r>
      <w:r>
        <w:rPr>
          <w:rFonts w:hint="eastAsia" w:ascii="宋体" w:hAnsi="宋体" w:cs="宋体"/>
          <w:b/>
          <w:bCs/>
          <w:color w:val="auto"/>
        </w:rPr>
        <w:t>、服务要求、质量和标准</w:t>
      </w:r>
    </w:p>
    <w:p w14:paraId="4FDA3832">
      <w:pPr>
        <w:spacing w:after="0" w:line="360" w:lineRule="auto"/>
        <w:ind w:firstLine="422" w:firstLineChars="200"/>
        <w:rPr>
          <w:rFonts w:hint="eastAsia" w:ascii="宋体" w:hAnsi="宋体" w:eastAsia="宋体" w:cs="宋体"/>
          <w:b/>
          <w:bCs/>
          <w:color w:val="auto"/>
          <w:kern w:val="2"/>
          <w:sz w:val="21"/>
          <w:szCs w:val="21"/>
        </w:rPr>
      </w:pPr>
      <w:r>
        <w:rPr>
          <w:rFonts w:hint="eastAsia" w:ascii="宋体" w:hAnsi="宋体" w:eastAsia="宋体" w:cs="宋体"/>
          <w:b/>
          <w:bCs/>
          <w:color w:val="auto"/>
          <w:kern w:val="2"/>
          <w:sz w:val="21"/>
          <w:szCs w:val="21"/>
        </w:rPr>
        <w:t>1、组织建设</w:t>
      </w:r>
    </w:p>
    <w:p w14:paraId="6CF18450">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（1）公司有健全的校车安全管理制度，制定了完整合理可行的校车运行方案，公司法人为校车安全管理第一责任人，公司管理人员分工具体，职责明确。</w:t>
      </w:r>
    </w:p>
    <w:p w14:paraId="21EA3F3B">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（2）建立校车安全事故、突发事件应急处置队伍。</w:t>
      </w:r>
    </w:p>
    <w:p w14:paraId="3321BB4D">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（3）校车公司至少聘请</w:t>
      </w:r>
      <w:r>
        <w:rPr>
          <w:rFonts w:hint="eastAsia" w:ascii="宋体" w:hAnsi="宋体" w:eastAsia="宋体" w:cs="宋体"/>
          <w:color w:val="auto"/>
          <w:kern w:val="2"/>
          <w:sz w:val="21"/>
          <w:szCs w:val="21"/>
          <w:lang w:val="en-US" w:eastAsia="zh-CN"/>
        </w:rPr>
        <w:t>22</w:t>
      </w:r>
      <w:r>
        <w:rPr>
          <w:rFonts w:hint="eastAsia" w:ascii="宋体" w:hAnsi="宋体" w:eastAsia="宋体" w:cs="宋体"/>
          <w:color w:val="auto"/>
          <w:kern w:val="2"/>
          <w:sz w:val="21"/>
          <w:szCs w:val="21"/>
        </w:rPr>
        <w:t>名以上的工作管理人员（其中每20台校车必须配备1名安全员，每100台校车必须配备1名监控员）。</w:t>
      </w:r>
    </w:p>
    <w:p w14:paraId="5FDFA583">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（4）校车服务公司每月至少召开1次管理人员会议，安排部署相关工作。</w:t>
      </w:r>
    </w:p>
    <w:p w14:paraId="52061AB3">
      <w:pPr>
        <w:spacing w:after="0" w:line="360" w:lineRule="auto"/>
        <w:ind w:firstLine="422" w:firstLineChars="200"/>
        <w:rPr>
          <w:rFonts w:hint="eastAsia" w:ascii="宋体" w:hAnsi="宋体" w:eastAsia="宋体" w:cs="宋体"/>
          <w:b/>
          <w:bCs/>
          <w:color w:val="auto"/>
          <w:kern w:val="2"/>
          <w:sz w:val="21"/>
          <w:szCs w:val="21"/>
        </w:rPr>
      </w:pPr>
      <w:r>
        <w:rPr>
          <w:rFonts w:hint="eastAsia" w:ascii="宋体" w:hAnsi="宋体" w:eastAsia="宋体" w:cs="宋体"/>
          <w:b/>
          <w:bCs/>
          <w:color w:val="auto"/>
          <w:kern w:val="2"/>
          <w:sz w:val="21"/>
          <w:szCs w:val="21"/>
        </w:rPr>
        <w:t>2、场地建设及安全装备</w:t>
      </w:r>
    </w:p>
    <w:p w14:paraId="2BBF17EC">
      <w:pPr>
        <w:pStyle w:val="2"/>
        <w:spacing w:after="0" w:line="360" w:lineRule="auto"/>
        <w:ind w:left="0" w:leftChars="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(1)、有专门的标准化办公场所和办公设施：办公场地</w:t>
      </w:r>
      <w:r>
        <w:rPr>
          <w:rFonts w:hint="eastAsia" w:ascii="宋体" w:hAnsi="宋体" w:cs="宋体"/>
          <w:color w:val="auto"/>
          <w:kern w:val="2"/>
          <w:sz w:val="21"/>
          <w:szCs w:val="21"/>
          <w:lang w:val="en-US" w:eastAsia="zh-CN"/>
        </w:rPr>
        <w:t>3</w:t>
      </w:r>
      <w:r>
        <w:rPr>
          <w:rFonts w:hint="eastAsia" w:ascii="宋体" w:hAnsi="宋体" w:eastAsia="宋体" w:cs="宋体"/>
          <w:color w:val="auto"/>
          <w:kern w:val="2"/>
          <w:sz w:val="21"/>
          <w:szCs w:val="21"/>
        </w:rPr>
        <w:t xml:space="preserve">00平方米及以上，监控大屏12块以上，其中含办公室、安全巡查部、财务室、机务室、监控室、资料数据中心、会议室及管理人员办公室等；配备相应的办公设施设备(监控平台、办公电脑及文件柜桌椅等)。 </w:t>
      </w:r>
    </w:p>
    <w:p w14:paraId="0A71E655">
      <w:pPr>
        <w:pStyle w:val="2"/>
        <w:spacing w:after="0" w:line="360" w:lineRule="auto"/>
        <w:ind w:left="0" w:leftChars="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(2)、配备2台以上备用校车，2台以上安全管理巡查车辆，1台应急救援车辆。</w:t>
      </w:r>
    </w:p>
    <w:p w14:paraId="0F7F079D">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(3)、办公室文化建设氛围浓厚，公司简介、人员阳光台齐全，岗位职责、管理制度、操作规程上墙。</w:t>
      </w:r>
    </w:p>
    <w:p w14:paraId="2252CE7A">
      <w:pPr>
        <w:spacing w:after="0" w:line="360" w:lineRule="auto"/>
        <w:ind w:firstLine="422" w:firstLineChars="200"/>
        <w:rPr>
          <w:rFonts w:hint="eastAsia" w:ascii="宋体" w:hAnsi="宋体" w:eastAsia="宋体" w:cs="宋体"/>
          <w:b/>
          <w:bCs/>
          <w:color w:val="auto"/>
          <w:kern w:val="2"/>
          <w:sz w:val="21"/>
          <w:szCs w:val="21"/>
        </w:rPr>
      </w:pPr>
      <w:r>
        <w:rPr>
          <w:rFonts w:hint="eastAsia" w:ascii="宋体" w:hAnsi="宋体" w:eastAsia="宋体" w:cs="宋体"/>
          <w:b/>
          <w:bCs/>
          <w:color w:val="auto"/>
          <w:kern w:val="2"/>
          <w:sz w:val="21"/>
          <w:szCs w:val="21"/>
        </w:rPr>
        <w:t>3、制度建设</w:t>
      </w:r>
    </w:p>
    <w:p w14:paraId="6669EE99">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（1）制定人员管理、财务管理、月安全工作例会等规章制度。</w:t>
      </w:r>
    </w:p>
    <w:p w14:paraId="39D65FF9">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（2）制定校车安全管理路面巡查稽查、智能化监管、违法处置、违章移送、责任追究等制度。</w:t>
      </w:r>
    </w:p>
    <w:p w14:paraId="07B17638">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（3）制定车辆台账、车辆检测、车辆维护、假期停运、违法清零等车辆管理制度。</w:t>
      </w:r>
    </w:p>
    <w:p w14:paraId="65EA6FE5">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（4）制定教育培训、应急处置、违法处罚、安全表彰等驾驶人、照管人管理制度。</w:t>
      </w:r>
    </w:p>
    <w:p w14:paraId="20A85DE6">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（5）制定隐患排查、险情告知等风险防范制度。</w:t>
      </w:r>
    </w:p>
    <w:p w14:paraId="7CBD5E46">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（6）层层签订校车安全管理责任状和接送协议。</w:t>
      </w:r>
    </w:p>
    <w:p w14:paraId="337D0DB6">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（7）制定校车安全管理考核方案，并严格按方案执行。</w:t>
      </w:r>
    </w:p>
    <w:p w14:paraId="260EA81F">
      <w:pPr>
        <w:spacing w:after="0" w:line="360" w:lineRule="auto"/>
        <w:ind w:firstLine="420" w:firstLineChars="200"/>
        <w:rPr>
          <w:rFonts w:hint="eastAsia" w:ascii="宋体" w:hAnsi="宋体" w:eastAsia="宋体" w:cs="宋体"/>
          <w:color w:val="auto"/>
          <w:kern w:val="2"/>
          <w:sz w:val="21"/>
          <w:szCs w:val="21"/>
        </w:rPr>
      </w:pPr>
      <w:r>
        <w:rPr>
          <w:rFonts w:hint="eastAsia" w:ascii="宋体" w:hAnsi="宋体" w:eastAsia="宋体" w:cs="宋体"/>
          <w:color w:val="auto"/>
          <w:kern w:val="2"/>
          <w:sz w:val="21"/>
          <w:szCs w:val="21"/>
        </w:rPr>
        <w:t>（8）制定交通安全事故应急处置预案。</w:t>
      </w:r>
    </w:p>
    <w:p w14:paraId="2216C39E">
      <w:pPr>
        <w:spacing w:after="0" w:line="360" w:lineRule="auto"/>
        <w:ind w:firstLine="422" w:firstLineChars="200"/>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rPr>
        <w:t>4、运营保障</w:t>
      </w:r>
    </w:p>
    <w:p w14:paraId="4F640940">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（1）做好校车运营规划，确保学生乘车需求。</w:t>
      </w:r>
    </w:p>
    <w:p w14:paraId="410A2510">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（2）收取校车安全生产保证金并按照公司管理制度进行奖罚。</w:t>
      </w:r>
    </w:p>
    <w:p w14:paraId="487B2388">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（3）每座买齐保额80万元以上的承运人责任险和每车60万元的第三者责任险，投保率达100%。</w:t>
      </w:r>
    </w:p>
    <w:p w14:paraId="77950B96">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（4）合理收取学生乘车费，妥善解决收费矛盾。</w:t>
      </w:r>
    </w:p>
    <w:p w14:paraId="2F41C1D9">
      <w:pPr>
        <w:spacing w:after="0" w:line="360" w:lineRule="auto"/>
        <w:ind w:firstLine="422" w:firstLineChars="200"/>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5、教育培训</w:t>
      </w:r>
    </w:p>
    <w:p w14:paraId="2D47EBCB">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（1）每学年至少举行2次以上全体驾驶员、照管员以及安全管理人员的教育培训或应急演练，每月至少分片开展1次安全教育培训，并建立教育培训档案。</w:t>
      </w:r>
    </w:p>
    <w:p w14:paraId="7F61539C">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（2）积极配合当地乡镇（街道）、</w:t>
      </w:r>
      <w:r>
        <w:rPr>
          <w:rFonts w:hint="eastAsia" w:ascii="宋体" w:hAnsi="宋体" w:eastAsia="宋体" w:cs="宋体"/>
          <w:b/>
          <w:bCs/>
          <w:color w:val="auto"/>
          <w:kern w:val="2"/>
          <w:sz w:val="21"/>
          <w:szCs w:val="21"/>
          <w:highlight w:val="none"/>
        </w:rPr>
        <w:t>主体校</w:t>
      </w:r>
      <w:r>
        <w:rPr>
          <w:rFonts w:hint="eastAsia" w:ascii="宋体" w:hAnsi="宋体" w:eastAsia="宋体" w:cs="宋体"/>
          <w:color w:val="auto"/>
          <w:kern w:val="2"/>
          <w:sz w:val="21"/>
          <w:szCs w:val="21"/>
          <w:highlight w:val="none"/>
        </w:rPr>
        <w:t>开展校车安全宣传教育活动。</w:t>
      </w:r>
    </w:p>
    <w:p w14:paraId="6892FE4C">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（3）对校车违法违规行为进行约谈和公示，对异常情况进行安全告诫并建立台账。</w:t>
      </w:r>
    </w:p>
    <w:p w14:paraId="25C90EAF">
      <w:pPr>
        <w:spacing w:after="0" w:line="360" w:lineRule="auto"/>
        <w:ind w:firstLine="422" w:firstLineChars="200"/>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6、日常管理</w:t>
      </w:r>
    </w:p>
    <w:p w14:paraId="67FB1114">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（1）积极配合市政府、</w:t>
      </w:r>
      <w:r>
        <w:rPr>
          <w:rFonts w:hint="eastAsia" w:ascii="宋体" w:hAnsi="宋体" w:cs="宋体"/>
          <w:color w:val="auto"/>
          <w:kern w:val="2"/>
          <w:sz w:val="21"/>
          <w:szCs w:val="21"/>
          <w:highlight w:val="none"/>
          <w:lang w:eastAsia="zh-CN"/>
        </w:rPr>
        <w:t>校车工作专班</w:t>
      </w:r>
      <w:r>
        <w:rPr>
          <w:rFonts w:hint="eastAsia" w:ascii="宋体" w:hAnsi="宋体" w:eastAsia="宋体" w:cs="宋体"/>
          <w:color w:val="auto"/>
          <w:kern w:val="2"/>
          <w:sz w:val="21"/>
          <w:szCs w:val="21"/>
          <w:highlight w:val="none"/>
        </w:rPr>
        <w:t>、上级主管部门及各相关部门、乡镇（街道）、学校对校车实施监督管理，按时如质完成交办的各项任务。</w:t>
      </w:r>
    </w:p>
    <w:p w14:paraId="32B5A734">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（2）合理调配校车运力，适当收取乘车费用，不拒收，不垄断。</w:t>
      </w:r>
    </w:p>
    <w:p w14:paraId="6AEE8CBC">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（3）按规定办理校车使用许可和年检，做好校车日常检测，定期进行校车维护，确保校车设施齐全、性能良好，监控有效。</w:t>
      </w:r>
    </w:p>
    <w:p w14:paraId="1571F796">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（4）遵守道路交通法规，校车无超员、超速、闯红灯、跨线路接送、假期营运等违法违规行为，按规定放置和使用校车标牌、标志灯和停车指示标志。</w:t>
      </w:r>
    </w:p>
    <w:p w14:paraId="40A0925F">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（5）驾驶人准驾资质相符，履行好自身职责，热忱做好学生接送服务，积极配合执法检查。</w:t>
      </w:r>
    </w:p>
    <w:p w14:paraId="05654C88">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（6）照管员全程跟车，认真履行职责，做好学生上下车交接手续，按时填好学生上下车情况记录。</w:t>
      </w:r>
    </w:p>
    <w:p w14:paraId="56A0E04A">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（7）安全员每个工作日早、晚都要上路稽查，作好稽查记录、拍好影像资料，每周一向校车服务公司报送上周的稽查记录和影像资料。对查到的违法违规行为及时处理或报送相关职能部门处罚。</w:t>
      </w:r>
    </w:p>
    <w:p w14:paraId="07BCE3FA">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（8）监控员在校车上路运营期间认真查看，填好监控记录，并将违法违规行为及时向校车服务公司报告。</w:t>
      </w:r>
    </w:p>
    <w:p w14:paraId="50E7E274">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（9）每月开展1次以上的道路隐患排查，作好排查记录，并及时将道路隐患情况向相关部门报告。</w:t>
      </w:r>
    </w:p>
    <w:p w14:paraId="7352BF91">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（10）建立车辆、驾驶人、照管员和隐患排查等各种台账，并报送</w:t>
      </w:r>
      <w:r>
        <w:rPr>
          <w:rFonts w:hint="eastAsia" w:ascii="宋体" w:hAnsi="宋体" w:eastAsia="宋体" w:cs="宋体"/>
          <w:color w:val="auto"/>
          <w:sz w:val="21"/>
          <w:szCs w:val="21"/>
          <w:highlight w:val="none"/>
        </w:rPr>
        <w:t>市</w:t>
      </w:r>
      <w:r>
        <w:rPr>
          <w:rFonts w:hint="eastAsia" w:ascii="宋体" w:hAnsi="宋体" w:cs="宋体"/>
          <w:color w:val="auto"/>
          <w:kern w:val="2"/>
          <w:sz w:val="21"/>
          <w:szCs w:val="21"/>
          <w:highlight w:val="none"/>
          <w:lang w:eastAsia="zh-CN"/>
        </w:rPr>
        <w:t>校车工作专班</w:t>
      </w:r>
      <w:r>
        <w:rPr>
          <w:rFonts w:hint="eastAsia" w:ascii="宋体" w:hAnsi="宋体" w:eastAsia="宋体" w:cs="宋体"/>
          <w:color w:val="auto"/>
          <w:kern w:val="2"/>
          <w:sz w:val="21"/>
          <w:szCs w:val="21"/>
          <w:highlight w:val="none"/>
        </w:rPr>
        <w:t>、当地政府和学校备案。</w:t>
      </w:r>
    </w:p>
    <w:p w14:paraId="69AFCB15">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（11）对照公司的考核办法对校车使用单位进行考核和奖罚。</w:t>
      </w:r>
    </w:p>
    <w:p w14:paraId="65DDC0E5">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（12）及时报告校车安全突发事故，妥善处理辖区内的运营矛盾纠纷。</w:t>
      </w:r>
    </w:p>
    <w:p w14:paraId="3CA4013D">
      <w:pPr>
        <w:spacing w:after="0" w:line="360" w:lineRule="auto"/>
        <w:ind w:firstLine="422" w:firstLineChars="200"/>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7、运营效果</w:t>
      </w:r>
    </w:p>
    <w:p w14:paraId="20F5D606">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校车公司运营期间出现以下任一情形，采购人有权终止合同，收回校车安全管理权限：</w:t>
      </w:r>
    </w:p>
    <w:p w14:paraId="0D460934">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（1）年度考评低于70分。</w:t>
      </w:r>
    </w:p>
    <w:p w14:paraId="0D7408B6">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（2）发生较大以上交通安全责任事故。</w:t>
      </w:r>
    </w:p>
    <w:p w14:paraId="46D507D4">
      <w:pPr>
        <w:spacing w:after="0"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、适用法律法规政策：</w:t>
      </w:r>
      <w:r>
        <w:rPr>
          <w:rFonts w:hint="eastAsia" w:ascii="宋体" w:hAnsi="宋体" w:eastAsia="宋体" w:cs="宋体"/>
          <w:color w:val="auto"/>
          <w:kern w:val="2"/>
          <w:sz w:val="21"/>
          <w:szCs w:val="21"/>
          <w:highlight w:val="none"/>
        </w:rPr>
        <w:t>《校车安全管理条例》、《湖南省实施&lt;校车安全管理条例&gt;办法》、《株洲市校车安全管理实施细则》、《醴陵市校车安全管理实施细则》、《醴陵市校车管理办法》、</w:t>
      </w:r>
      <w:r>
        <w:rPr>
          <w:rFonts w:hint="eastAsia" w:ascii="宋体" w:hAnsi="宋体" w:eastAsia="宋体" w:cs="宋体"/>
          <w:color w:val="auto"/>
          <w:sz w:val="21"/>
          <w:szCs w:val="21"/>
          <w:highlight w:val="none"/>
        </w:rPr>
        <w:t>《醴陵市校车安全管理考核方案</w:t>
      </w:r>
      <w:r>
        <w:rPr>
          <w:rFonts w:hint="eastAsia" w:ascii="宋体" w:hAnsi="宋体" w:eastAsia="宋体" w:cs="宋体"/>
          <w:color w:val="auto"/>
          <w:kern w:val="2"/>
          <w:sz w:val="21"/>
          <w:szCs w:val="21"/>
          <w:highlight w:val="none"/>
        </w:rPr>
        <w:t>》等。</w:t>
      </w:r>
    </w:p>
    <w:p w14:paraId="2E797D20">
      <w:pPr>
        <w:spacing w:after="0" w:line="36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、奖补资金考评办法：</w:t>
      </w:r>
      <w:r>
        <w:rPr>
          <w:rFonts w:hint="eastAsia" w:ascii="宋体" w:hAnsi="宋体" w:eastAsia="宋体" w:cs="宋体"/>
          <w:color w:val="auto"/>
          <w:kern w:val="2"/>
          <w:sz w:val="21"/>
          <w:szCs w:val="21"/>
          <w:highlight w:val="none"/>
        </w:rPr>
        <w:t>严格按照</w:t>
      </w:r>
      <w:r>
        <w:rPr>
          <w:rFonts w:hint="eastAsia" w:ascii="宋体" w:hAnsi="宋体" w:eastAsia="宋体" w:cs="宋体"/>
          <w:color w:val="auto"/>
          <w:sz w:val="21"/>
          <w:szCs w:val="21"/>
          <w:highlight w:val="none"/>
        </w:rPr>
        <w:t>《醴陵市校车安全管理考核方案》的</w:t>
      </w:r>
      <w:r>
        <w:rPr>
          <w:rFonts w:hint="eastAsia" w:ascii="宋体" w:hAnsi="宋体" w:eastAsia="宋体" w:cs="宋体"/>
          <w:color w:val="auto"/>
          <w:kern w:val="2"/>
          <w:sz w:val="21"/>
          <w:szCs w:val="21"/>
          <w:highlight w:val="none"/>
        </w:rPr>
        <w:t>文件执行。</w:t>
      </w:r>
    </w:p>
    <w:p w14:paraId="2F592807">
      <w:pPr>
        <w:spacing w:after="0"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六</w:t>
      </w:r>
      <w:r>
        <w:rPr>
          <w:rFonts w:hint="eastAsia" w:ascii="宋体" w:hAnsi="宋体" w:eastAsia="宋体" w:cs="宋体"/>
          <w:b/>
          <w:bCs/>
          <w:color w:val="auto"/>
          <w:kern w:val="2"/>
          <w:sz w:val="21"/>
          <w:szCs w:val="21"/>
          <w:highlight w:val="none"/>
        </w:rPr>
        <w:t>、校车安全运营管理考评奖补标准</w:t>
      </w:r>
    </w:p>
    <w:p w14:paraId="6385A69D">
      <w:pPr>
        <w:widowControl w:val="0"/>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严格按照</w:t>
      </w:r>
      <w:r>
        <w:rPr>
          <w:rFonts w:hint="eastAsia" w:ascii="宋体" w:hAnsi="宋体" w:eastAsia="宋体" w:cs="宋体"/>
          <w:color w:val="auto"/>
          <w:sz w:val="21"/>
          <w:szCs w:val="21"/>
          <w:highlight w:val="none"/>
        </w:rPr>
        <w:t>《醴陵市校车安全管理考核方案》的</w:t>
      </w:r>
      <w:r>
        <w:rPr>
          <w:rFonts w:hint="eastAsia" w:ascii="宋体" w:hAnsi="宋体" w:eastAsia="宋体" w:cs="宋体"/>
          <w:color w:val="auto"/>
          <w:kern w:val="2"/>
          <w:sz w:val="21"/>
          <w:szCs w:val="21"/>
          <w:highlight w:val="none"/>
        </w:rPr>
        <w:t>文件执行。</w:t>
      </w:r>
    </w:p>
    <w:p w14:paraId="522A1D70">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1、公司运营奖补</w:t>
      </w:r>
    </w:p>
    <w:p w14:paraId="7A7162D1">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（1）校车运营管理成本奖补（即</w:t>
      </w:r>
      <w:r>
        <w:rPr>
          <w:rFonts w:hint="eastAsia" w:ascii="宋体" w:hAnsi="宋体" w:eastAsia="宋体" w:cs="宋体"/>
          <w:color w:val="auto"/>
          <w:sz w:val="21"/>
          <w:szCs w:val="21"/>
          <w:highlight w:val="none"/>
        </w:rPr>
        <w:t>校车安全管理服务，全文均同）</w:t>
      </w:r>
      <w:r>
        <w:rPr>
          <w:rFonts w:hint="eastAsia" w:ascii="宋体" w:hAnsi="宋体" w:eastAsia="宋体" w:cs="宋体"/>
          <w:color w:val="auto"/>
          <w:kern w:val="2"/>
          <w:sz w:val="21"/>
          <w:szCs w:val="21"/>
          <w:highlight w:val="none"/>
        </w:rPr>
        <w:t>。政府根据校车服务公司管理成本核算，每年安排</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24</w:t>
      </w:r>
      <w:r>
        <w:rPr>
          <w:rFonts w:hint="eastAsia" w:ascii="宋体" w:hAnsi="宋体" w:cs="宋体"/>
          <w:color w:val="auto"/>
          <w:kern w:val="2"/>
          <w:sz w:val="21"/>
          <w:szCs w:val="21"/>
          <w:highlight w:val="none"/>
          <w:u w:val="single"/>
          <w:lang w:val="en-US" w:eastAsia="zh-CN"/>
        </w:rPr>
        <w:t>0</w:t>
      </w:r>
      <w:r>
        <w:rPr>
          <w:rFonts w:hint="eastAsia" w:ascii="宋体" w:hAnsi="宋体" w:eastAsia="宋体" w:cs="宋体"/>
          <w:color w:val="auto"/>
          <w:kern w:val="2"/>
          <w:sz w:val="21"/>
          <w:szCs w:val="21"/>
          <w:highlight w:val="none"/>
        </w:rPr>
        <w:t>万元</w:t>
      </w:r>
      <w:r>
        <w:rPr>
          <w:rFonts w:hint="eastAsia" w:ascii="宋体" w:hAnsi="宋体" w:cs="宋体"/>
          <w:color w:val="auto"/>
          <w:kern w:val="2"/>
          <w:sz w:val="21"/>
          <w:szCs w:val="21"/>
          <w:highlight w:val="none"/>
          <w:lang w:eastAsia="zh-CN"/>
        </w:rPr>
        <w:t>；</w:t>
      </w:r>
      <w:r>
        <w:rPr>
          <w:rFonts w:hint="eastAsia" w:ascii="宋体" w:hAnsi="宋体" w:cs="宋体"/>
          <w:b/>
          <w:bCs/>
          <w:color w:val="auto"/>
          <w:kern w:val="2"/>
          <w:sz w:val="21"/>
          <w:szCs w:val="21"/>
          <w:highlight w:val="none"/>
          <w:lang w:eastAsia="zh-CN"/>
        </w:rPr>
        <w:t>具体金额与每年实际校车数量为依据计算，</w:t>
      </w:r>
      <w:r>
        <w:rPr>
          <w:rFonts w:hint="eastAsia" w:ascii="宋体" w:hAnsi="宋体" w:eastAsia="宋体" w:cs="宋体"/>
          <w:color w:val="auto"/>
          <w:kern w:val="2"/>
          <w:sz w:val="21"/>
          <w:szCs w:val="21"/>
          <w:highlight w:val="none"/>
        </w:rPr>
        <w:t>以购买服务的方式对中标的校车服务公司以奖代补，委托该公司对校车进行运营管理。</w:t>
      </w:r>
    </w:p>
    <w:p w14:paraId="040D192E">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（2）安全运营目标管理考核奖补（即</w:t>
      </w:r>
      <w:r>
        <w:rPr>
          <w:rFonts w:hint="eastAsia" w:ascii="宋体" w:hAnsi="宋体" w:eastAsia="宋体" w:cs="宋体"/>
          <w:color w:val="auto"/>
          <w:sz w:val="21"/>
          <w:szCs w:val="21"/>
          <w:highlight w:val="none"/>
        </w:rPr>
        <w:t>校车安全管理奖，全文均同）</w:t>
      </w:r>
      <w:r>
        <w:rPr>
          <w:rFonts w:hint="eastAsia" w:ascii="宋体" w:hAnsi="宋体" w:eastAsia="宋体" w:cs="宋体"/>
          <w:color w:val="auto"/>
          <w:kern w:val="2"/>
          <w:sz w:val="21"/>
          <w:szCs w:val="21"/>
          <w:highlight w:val="none"/>
        </w:rPr>
        <w:t>。每年安排</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w:t>
      </w:r>
      <w:r>
        <w:rPr>
          <w:rFonts w:hint="eastAsia" w:ascii="宋体" w:hAnsi="宋体" w:eastAsia="宋体" w:cs="宋体"/>
          <w:color w:val="auto"/>
          <w:kern w:val="2"/>
          <w:sz w:val="21"/>
          <w:szCs w:val="21"/>
          <w:highlight w:val="none"/>
          <w:u w:val="single"/>
        </w:rPr>
        <w:t>0</w:t>
      </w:r>
      <w:r>
        <w:rPr>
          <w:rFonts w:hint="eastAsia" w:ascii="宋体" w:hAnsi="宋体" w:eastAsia="宋体" w:cs="宋体"/>
          <w:color w:val="auto"/>
          <w:kern w:val="2"/>
          <w:sz w:val="21"/>
          <w:szCs w:val="21"/>
          <w:highlight w:val="none"/>
        </w:rPr>
        <w:t>万元，作为校车服务公司安全运营目标管理考核奖补。</w:t>
      </w:r>
    </w:p>
    <w:p w14:paraId="00927830">
      <w:pPr>
        <w:spacing w:after="0" w:line="360" w:lineRule="auto"/>
        <w:ind w:firstLine="420" w:firstLineChars="200"/>
        <w:rPr>
          <w:rFonts w:hint="eastAsia" w:eastAsia="宋体"/>
          <w:color w:val="auto"/>
          <w:highlight w:val="none"/>
          <w:lang w:eastAsia="zh-CN"/>
        </w:rPr>
      </w:pP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lang w:eastAsia="zh-CN"/>
        </w:rPr>
        <w:t>）按照《醴陵市校车安全管理考核方案》文件规定，</w:t>
      </w:r>
      <w:r>
        <w:rPr>
          <w:rFonts w:hint="eastAsia" w:ascii="宋体" w:hAnsi="宋体" w:eastAsia="宋体" w:cs="宋体"/>
          <w:color w:val="auto"/>
          <w:kern w:val="2"/>
          <w:sz w:val="21"/>
          <w:szCs w:val="21"/>
          <w:highlight w:val="none"/>
        </w:rPr>
        <w:t>每年进行集中考评</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校车运营管理成本奖补</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安全运营目标管理考核奖补按照考评结果于学年度结束后一个月内拨付给中标校车公司。</w:t>
      </w:r>
    </w:p>
    <w:p w14:paraId="45E972E5">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2、公司安全管理处罚</w:t>
      </w:r>
    </w:p>
    <w:p w14:paraId="4CE3AF20">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校车运营管理成本处罚。按照校车服务公司年奖补资金预算，核对校车公司的管理人员、设施设备等运营成本开支，不到位部分按照核算价格扣除相应的奖补资金；在职能部门的监管过程中如发现醉驾、超员、超速、驾驶员准驾不符、使用未办理校车手续车辆接送学生、不按核定线路行驶、接打电话、吸烟嚼槟榔、不配备随车照管员等违法违规行为，则对校车运营公司采取处罚措施，在运营管理费中扣除相应金额的费用（①酒驾扣除5000元；②超员50%以上扣除5000元，超员20%以上、50%以下扣除1000元/次，超员20%以下扣除500元/次；③超速50%以上扣除1000元/次，超速20%以上扣除500元/次；驾驶员准驾不符扣除5000元；④使用未办理校车手续车辆接送学生，扣除1000元/次；⑤不按核定线路行驶扣除200元/次；⑥接打电话、吸烟、嚼槟榔扣除100元/次， ⑦未配备随车照管员扣除200元/次），并纳入年度考核。</w:t>
      </w:r>
    </w:p>
    <w:p w14:paraId="11972F6C">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（2）安全运营目标管理处罚。按照</w:t>
      </w:r>
      <w:r>
        <w:rPr>
          <w:rFonts w:hint="eastAsia" w:ascii="宋体" w:hAnsi="宋体" w:eastAsia="宋体" w:cs="宋体"/>
          <w:color w:val="auto"/>
          <w:sz w:val="21"/>
          <w:szCs w:val="21"/>
          <w:highlight w:val="none"/>
        </w:rPr>
        <w:t>《醴陵市校车安全管理考核方案》相关</w:t>
      </w:r>
      <w:r>
        <w:rPr>
          <w:rFonts w:hint="eastAsia" w:ascii="宋体" w:hAnsi="宋体" w:eastAsia="宋体" w:cs="宋体"/>
          <w:color w:val="auto"/>
          <w:kern w:val="2"/>
          <w:sz w:val="21"/>
          <w:szCs w:val="21"/>
          <w:highlight w:val="none"/>
        </w:rPr>
        <w:t>的考评细则，对校车服务公司进行督查考评。考评结果为90分以上（含90分）且未出现安全责任事故，安全运营目标管理奖全额发放；考评结果为70分以上、90分以下，每少1分扣除安全运营目标管理奖总额1%；如出现下列情况，则取消校车服务公司安全运营目标管理奖补，必要时可按程序吊销运营许可证照：①年度考评低于70分；②发生较大以上交通安全责任事故。</w:t>
      </w:r>
    </w:p>
    <w:p w14:paraId="5DB10AC1">
      <w:pPr>
        <w:spacing w:after="0" w:line="360" w:lineRule="auto"/>
        <w:rPr>
          <w:rFonts w:hint="eastAsia" w:ascii="宋体" w:hAnsi="宋体" w:eastAsia="宋体" w:cs="宋体"/>
          <w:b/>
          <w:color w:val="auto"/>
          <w:sz w:val="21"/>
          <w:szCs w:val="21"/>
          <w:highlight w:val="none"/>
        </w:rPr>
      </w:pPr>
      <w:r>
        <w:rPr>
          <w:rFonts w:hint="eastAsia" w:ascii="宋体" w:hAnsi="宋体" w:eastAsia="宋体" w:cs="宋体"/>
          <w:b/>
          <w:bCs/>
          <w:color w:val="auto"/>
          <w:kern w:val="2"/>
          <w:sz w:val="21"/>
          <w:szCs w:val="21"/>
          <w:highlight w:val="none"/>
          <w:lang w:val="en-US" w:eastAsia="zh-CN"/>
        </w:rPr>
        <w:t>七</w:t>
      </w:r>
      <w:r>
        <w:rPr>
          <w:rFonts w:hint="eastAsia" w:ascii="宋体" w:hAnsi="宋体" w:eastAsia="宋体" w:cs="宋体"/>
          <w:b/>
          <w:color w:val="auto"/>
          <w:sz w:val="21"/>
          <w:szCs w:val="21"/>
          <w:highlight w:val="none"/>
        </w:rPr>
        <w:t>、其他要求及说明</w:t>
      </w:r>
    </w:p>
    <w:p w14:paraId="0CC6B7E9">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1、我市现有国标专用校车</w:t>
      </w:r>
      <w:r>
        <w:rPr>
          <w:rFonts w:hint="eastAsia" w:ascii="宋体" w:hAnsi="宋体" w:cs="宋体"/>
          <w:color w:val="auto"/>
          <w:kern w:val="2"/>
          <w:sz w:val="21"/>
          <w:szCs w:val="21"/>
          <w:highlight w:val="none"/>
          <w:lang w:val="en-US" w:eastAsia="zh-CN"/>
        </w:rPr>
        <w:t>24</w:t>
      </w: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kern w:val="2"/>
          <w:sz w:val="21"/>
          <w:szCs w:val="21"/>
          <w:highlight w:val="none"/>
        </w:rPr>
        <w:t>台，投标人须在投标文件中提供针对本市现有专用校车处置方案及承诺，妥善安排运力、合理规划线路，确保202</w:t>
      </w:r>
      <w:r>
        <w:rPr>
          <w:rFonts w:hint="eastAsia" w:ascii="宋体" w:hAnsi="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年下学期全市中小学幼儿园开学能规范有序接送学生。投标人若中标，则须严格按照所提供的处置方案及承诺执行。投标人若中标，则须严格按照所提供的处置方案及承诺执行。投标人若中标，在运营过程中，如发生道路交通事故，除由中标单位承担所有的赔偿责任外，采购人有权依法追究中标单位相关人员的责任。采购人同意将全市的校车交由中标单位进行管理（除行政部门管理之外的运营管理），由中标单位承担相应的管理主体责任。</w:t>
      </w:r>
    </w:p>
    <w:p w14:paraId="33FD35A3">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2、投标报价：本项目为固定总价方式，</w:t>
      </w:r>
      <w:r>
        <w:rPr>
          <w:rFonts w:hint="eastAsia" w:ascii="宋体" w:hAnsi="宋体" w:eastAsia="宋体" w:cs="宋体"/>
          <w:color w:val="auto"/>
          <w:sz w:val="21"/>
          <w:szCs w:val="21"/>
          <w:highlight w:val="none"/>
        </w:rPr>
        <w:t>严格按照《醴陵市校车安全管理考核方案》文件的规定执行，依据考评结果拨付相应的奖补资金。投标人须在投标文件中提供投标报价响应承诺，未提供视为无效投标。</w:t>
      </w:r>
    </w:p>
    <w:p w14:paraId="5AD8161A">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3、投标人须在投标文件中承诺：若中标，将严格按照</w:t>
      </w:r>
      <w:r>
        <w:rPr>
          <w:rFonts w:hint="eastAsia" w:ascii="宋体" w:hAnsi="宋体" w:eastAsia="宋体" w:cs="宋体"/>
          <w:color w:val="auto"/>
          <w:sz w:val="21"/>
          <w:szCs w:val="21"/>
          <w:highlight w:val="none"/>
        </w:rPr>
        <w:t>《醴陵市校车安全管理考核方案》文件的规定：按规定标准设立固定的办公场所、配备设备设施和人员，并保证在</w:t>
      </w:r>
      <w:r>
        <w:rPr>
          <w:rFonts w:hint="eastAsia" w:ascii="宋体" w:hAnsi="宋体" w:cs="宋体"/>
          <w:color w:val="auto"/>
          <w:sz w:val="21"/>
          <w:szCs w:val="21"/>
          <w:highlight w:val="none"/>
          <w:lang w:eastAsia="zh-CN"/>
        </w:rPr>
        <w:t>2026年秋</w:t>
      </w:r>
      <w:r>
        <w:rPr>
          <w:rFonts w:hint="eastAsia" w:ascii="宋体" w:hAnsi="宋体" w:eastAsia="宋体" w:cs="宋体"/>
          <w:color w:val="auto"/>
          <w:sz w:val="21"/>
          <w:szCs w:val="21"/>
          <w:highlight w:val="none"/>
        </w:rPr>
        <w:t>季开学前正常投入使用，确保开学时能规范有序的接送学生。</w:t>
      </w:r>
    </w:p>
    <w:p w14:paraId="7AAD363B">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4、未经采购人同意，投标人不得在服务期限内将本项目管理权转让或分包。</w:t>
      </w:r>
    </w:p>
    <w:p w14:paraId="61C06007">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5、校车为学生接送专用车，须按照“六定”原则接送，不能用于公交营运或其它租车服务。</w:t>
      </w:r>
    </w:p>
    <w:p w14:paraId="5648F587">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6、付款方式</w:t>
      </w:r>
    </w:p>
    <w:p w14:paraId="0D6EF5E6">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sz w:val="21"/>
          <w:szCs w:val="21"/>
          <w:highlight w:val="none"/>
        </w:rPr>
        <w:t>校车安全管理服务</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u w:val="single"/>
          <w:lang w:val="en-US" w:eastAsia="zh-CN"/>
        </w:rPr>
        <w:t>7</w:t>
      </w:r>
      <w:r>
        <w:rPr>
          <w:rFonts w:hint="eastAsia" w:ascii="宋体" w:hAnsi="宋体" w:eastAsia="宋体" w:cs="宋体"/>
          <w:color w:val="auto"/>
          <w:kern w:val="2"/>
          <w:sz w:val="21"/>
          <w:szCs w:val="21"/>
          <w:highlight w:val="none"/>
          <w:u w:val="single"/>
        </w:rPr>
        <w:t xml:space="preserve">000 </w:t>
      </w:r>
      <w:r>
        <w:rPr>
          <w:rFonts w:hint="eastAsia" w:ascii="宋体" w:hAnsi="宋体" w:eastAsia="宋体" w:cs="宋体"/>
          <w:color w:val="auto"/>
          <w:kern w:val="2"/>
          <w:sz w:val="21"/>
          <w:szCs w:val="21"/>
          <w:highlight w:val="none"/>
        </w:rPr>
        <w:t>元/台/年。按照</w:t>
      </w:r>
      <w:r>
        <w:rPr>
          <w:rFonts w:hint="eastAsia" w:ascii="宋体" w:hAnsi="宋体" w:eastAsia="宋体" w:cs="宋体"/>
          <w:color w:val="auto"/>
          <w:sz w:val="21"/>
          <w:szCs w:val="21"/>
          <w:highlight w:val="none"/>
        </w:rPr>
        <w:t>《醴陵市校车安全管理考核方案》</w:t>
      </w:r>
      <w:r>
        <w:rPr>
          <w:rFonts w:hint="eastAsia" w:ascii="宋体" w:hAnsi="宋体" w:eastAsia="宋体" w:cs="宋体"/>
          <w:color w:val="auto"/>
          <w:kern w:val="2"/>
          <w:sz w:val="21"/>
          <w:szCs w:val="21"/>
          <w:highlight w:val="none"/>
        </w:rPr>
        <w:t>文件的规定，依据各学期的考评结果分上、下学期两次拨付给中标校车公司。（其中1400元/车/年拨付给全市配备校车的各幼儿园。</w:t>
      </w:r>
    </w:p>
    <w:p w14:paraId="3CBA200F">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w:t>
      </w:r>
      <w:r>
        <w:rPr>
          <w:rFonts w:hint="eastAsia" w:ascii="宋体" w:hAnsi="宋体" w:eastAsia="宋体" w:cs="宋体"/>
          <w:color w:val="auto"/>
          <w:sz w:val="21"/>
          <w:szCs w:val="21"/>
          <w:highlight w:val="none"/>
        </w:rPr>
        <w:t>校车安全管理奖</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w:t>
      </w:r>
      <w:r>
        <w:rPr>
          <w:rFonts w:hint="eastAsia" w:ascii="宋体" w:hAnsi="宋体" w:eastAsia="宋体" w:cs="宋体"/>
          <w:color w:val="auto"/>
          <w:kern w:val="2"/>
          <w:sz w:val="21"/>
          <w:szCs w:val="21"/>
          <w:highlight w:val="none"/>
          <w:u w:val="single"/>
        </w:rPr>
        <w:t xml:space="preserve">0 </w:t>
      </w:r>
      <w:r>
        <w:rPr>
          <w:rFonts w:hint="eastAsia" w:ascii="宋体" w:hAnsi="宋体" w:eastAsia="宋体" w:cs="宋体"/>
          <w:color w:val="auto"/>
          <w:kern w:val="2"/>
          <w:sz w:val="21"/>
          <w:szCs w:val="21"/>
          <w:highlight w:val="none"/>
        </w:rPr>
        <w:t>万元/年。按照</w:t>
      </w:r>
      <w:r>
        <w:rPr>
          <w:rFonts w:hint="eastAsia" w:ascii="宋体" w:hAnsi="宋体" w:eastAsia="宋体" w:cs="宋体"/>
          <w:color w:val="auto"/>
          <w:sz w:val="21"/>
          <w:szCs w:val="21"/>
          <w:highlight w:val="none"/>
        </w:rPr>
        <w:t>《醴陵市校车安全管理考核方案》</w:t>
      </w:r>
      <w:r>
        <w:rPr>
          <w:rFonts w:hint="eastAsia" w:ascii="宋体" w:hAnsi="宋体" w:eastAsia="宋体" w:cs="宋体"/>
          <w:color w:val="auto"/>
          <w:kern w:val="2"/>
          <w:sz w:val="21"/>
          <w:szCs w:val="21"/>
          <w:highlight w:val="none"/>
        </w:rPr>
        <w:t>文件的规定，</w:t>
      </w:r>
      <w:r>
        <w:rPr>
          <w:rFonts w:hint="eastAsia" w:ascii="宋体" w:hAnsi="宋体" w:eastAsia="宋体" w:cs="宋体"/>
          <w:color w:val="auto"/>
          <w:sz w:val="21"/>
          <w:szCs w:val="21"/>
          <w:highlight w:val="none"/>
        </w:rPr>
        <w:t>每年进行两次集中考评，以两次考评的平均分为年终考核得分，</w:t>
      </w:r>
      <w:r>
        <w:rPr>
          <w:rFonts w:hint="eastAsia" w:ascii="宋体" w:hAnsi="宋体" w:eastAsia="宋体" w:cs="宋体"/>
          <w:color w:val="auto"/>
          <w:kern w:val="2"/>
          <w:sz w:val="21"/>
          <w:szCs w:val="21"/>
          <w:highlight w:val="none"/>
        </w:rPr>
        <w:t>按照每年的考评结果于学年结束后一个月内拨付给中标校车公司。</w:t>
      </w:r>
    </w:p>
    <w:p w14:paraId="1B93B314">
      <w:pPr>
        <w:keepNext w:val="0"/>
        <w:keepLines w:val="0"/>
        <w:kinsoku/>
        <w:wordWrap/>
        <w:overflowPunct/>
        <w:bidi w:val="0"/>
        <w:spacing w:line="500" w:lineRule="exact"/>
        <w:rPr>
          <w:rFonts w:ascii="宋体" w:hAnsi="宋体" w:cs="宋体"/>
          <w:color w:val="auto"/>
          <w:highlight w:val="none"/>
        </w:rPr>
      </w:pPr>
      <w:r>
        <w:rPr>
          <w:rFonts w:hint="eastAsia" w:ascii="宋体" w:hAnsi="宋体" w:cs="宋体"/>
          <w:b/>
          <w:bCs/>
          <w:color w:val="auto"/>
          <w:szCs w:val="21"/>
          <w:highlight w:val="none"/>
          <w:lang w:val="en-US" w:eastAsia="zh-CN"/>
        </w:rPr>
        <w:t>八</w:t>
      </w:r>
      <w:r>
        <w:rPr>
          <w:rFonts w:hint="eastAsia" w:ascii="宋体" w:hAnsi="宋体" w:cs="宋体"/>
          <w:b/>
          <w:bCs/>
          <w:color w:val="auto"/>
          <w:szCs w:val="21"/>
          <w:highlight w:val="none"/>
        </w:rPr>
        <w:t>、其他需要说明的事项</w:t>
      </w:r>
    </w:p>
    <w:p w14:paraId="1709D3C7">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1、服务期限：</w:t>
      </w:r>
      <w:r>
        <w:rPr>
          <w:rFonts w:hint="eastAsia" w:ascii="宋体" w:hAnsi="宋体" w:eastAsia="宋体" w:cs="宋体"/>
          <w:color w:val="auto"/>
          <w:kern w:val="2"/>
          <w:sz w:val="21"/>
          <w:szCs w:val="21"/>
          <w:highlight w:val="none"/>
          <w:lang w:val="en-US" w:eastAsia="zh-CN"/>
        </w:rPr>
        <w:t>三</w:t>
      </w:r>
      <w:r>
        <w:rPr>
          <w:rFonts w:hint="eastAsia" w:ascii="宋体" w:hAnsi="宋体" w:eastAsia="宋体" w:cs="宋体"/>
          <w:color w:val="auto"/>
          <w:kern w:val="2"/>
          <w:sz w:val="21"/>
          <w:szCs w:val="21"/>
          <w:highlight w:val="none"/>
        </w:rPr>
        <w:t>年。</w:t>
      </w:r>
    </w:p>
    <w:p w14:paraId="54BDD503">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2、未经采购人同意,供应商不得在服务期限内将本项目管理权转让或分包。</w:t>
      </w:r>
    </w:p>
    <w:p w14:paraId="20D44945">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3、校车为专用车,所有校车不能用于公交营运或用于其它租车服务（用于学校的其它接送除外）。</w:t>
      </w:r>
    </w:p>
    <w:p w14:paraId="32D2F8B1">
      <w:pPr>
        <w:spacing w:after="0" w:line="360" w:lineRule="auto"/>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rPr>
        <w:t>4、付款方式:</w:t>
      </w:r>
      <w:r>
        <w:rPr>
          <w:rFonts w:hint="eastAsia" w:ascii="宋体" w:hAnsi="宋体" w:eastAsia="宋体" w:cs="宋体"/>
          <w:color w:val="auto"/>
          <w:kern w:val="2"/>
          <w:sz w:val="21"/>
          <w:szCs w:val="21"/>
          <w:highlight w:val="none"/>
          <w:lang w:eastAsia="zh-CN"/>
        </w:rPr>
        <w:t>以合同约定为准</w:t>
      </w:r>
      <w:r>
        <w:rPr>
          <w:rFonts w:hint="eastAsia" w:ascii="宋体" w:hAnsi="宋体" w:eastAsia="宋体" w:cs="宋体"/>
          <w:color w:val="auto"/>
          <w:kern w:val="2"/>
          <w:sz w:val="21"/>
          <w:szCs w:val="21"/>
          <w:highlight w:val="none"/>
        </w:rPr>
        <w:t>。</w:t>
      </w:r>
    </w:p>
    <w:p w14:paraId="5B107D8B">
      <w:pPr>
        <w:spacing w:after="0" w:line="360" w:lineRule="auto"/>
        <w:ind w:firstLine="420" w:firstLineChars="20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kern w:val="2"/>
          <w:sz w:val="21"/>
          <w:szCs w:val="21"/>
          <w:highlight w:val="none"/>
          <w:lang w:eastAsia="zh-CN"/>
        </w:rPr>
        <w:t>5、对于上述项目要求,供应商应在投标文件中进行回应,作出承诺及说明。</w:t>
      </w:r>
    </w:p>
    <w:p w14:paraId="2C277B8C">
      <w:pPr>
        <w:spacing w:after="0" w:line="360" w:lineRule="auto"/>
        <w:ind w:firstLine="420" w:firstLineChars="200"/>
        <w:rPr>
          <w:rFonts w:hint="eastAsia" w:ascii="宋体" w:hAnsi="宋体" w:eastAsia="宋体" w:cs="宋体"/>
          <w:color w:val="auto"/>
          <w:kern w:val="2"/>
          <w:sz w:val="21"/>
          <w:szCs w:val="21"/>
          <w:highlight w:val="none"/>
        </w:rPr>
      </w:pPr>
      <w:r>
        <w:rPr>
          <w:rFonts w:hint="eastAsia" w:ascii="宋体" w:hAnsi="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、未尽事宜按国家相关法律法规执行。</w:t>
      </w:r>
    </w:p>
    <w:p w14:paraId="359831DE">
      <w:pPr>
        <w:pStyle w:val="2"/>
        <w:rPr>
          <w:rFonts w:hint="eastAsia"/>
        </w:rPr>
      </w:pP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49286D"/>
    <w:multiLevelType w:val="singleLevel"/>
    <w:tmpl w:val="3549286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3F251C"/>
    <w:rsid w:val="3F290B39"/>
    <w:rsid w:val="4DDF5C24"/>
    <w:rsid w:val="58B85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basedOn w:val="1"/>
    <w:next w:val="1"/>
    <w:qFormat/>
    <w:uiPriority w:val="0"/>
    <w:pPr>
      <w:keepNext/>
      <w:jc w:val="center"/>
      <w:outlineLvl w:val="0"/>
    </w:pPr>
    <w:rPr>
      <w:b/>
      <w:bCs/>
      <w:sz w:val="24"/>
      <w:szCs w:val="20"/>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Body Text Indent 2"/>
    <w:basedOn w:val="1"/>
    <w:next w:val="1"/>
    <w:qFormat/>
    <w:uiPriority w:val="0"/>
    <w:pPr>
      <w:spacing w:after="120" w:line="480" w:lineRule="auto"/>
      <w:ind w:left="420" w:leftChars="200"/>
    </w:pPr>
  </w:style>
  <w:style w:type="paragraph" w:styleId="5">
    <w:name w:val="Normal Indent"/>
    <w:basedOn w:val="1"/>
    <w:next w:val="6"/>
    <w:qFormat/>
    <w:uiPriority w:val="99"/>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8">
    <w:name w:val="Plain Text"/>
    <w:basedOn w:val="1"/>
    <w:qFormat/>
    <w:uiPriority w:val="0"/>
    <w:rPr>
      <w:rFonts w:ascii="宋体" w:hAnsi="Courier New" w:cs="Courier New"/>
      <w:szCs w:val="21"/>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列出段落1"/>
    <w:basedOn w:val="1"/>
    <w:qFormat/>
    <w:uiPriority w:val="0"/>
    <w:pPr>
      <w:ind w:firstLine="420" w:firstLineChars="200"/>
    </w:pPr>
    <w:rPr>
      <w:szCs w:val="21"/>
    </w:rPr>
  </w:style>
  <w:style w:type="character" w:customStyle="1" w:styleId="13">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2026-09-21T13:56:39Z</dcterms:created>
  <dc:creator>Administartor</dc:creator>
  <cp:lastModifiedBy>YM</cp:lastModifiedBy>
  <dcterms:modified xsi:type="dcterms:W3CDTF">2026-09-21T13:58:29Z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eyJoZGlkIjoiY2U2Yzg3NDk2OTUxMTIxOTVhOTQ5Mzk3YTgyODcyZmUiLCJ1c2VySWQiOiI4OTYyMjA4OTIifQ==</vt:lpwstr>
  </property>
  <property fmtid="{D5CDD505-2E9C-101B-9397-08002B2CF9AE}" pid="4" name="ICV">
    <vt:lpwstr>61DD2C095F804728B41ABAA884B7F0E2_12</vt:lpwstr>
  </property>
</Properties>
</file>