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148C8">
      <w:pPr>
        <w:keepNext/>
        <w:keepLines w:val="0"/>
        <w:pageBreakBefore w:val="0"/>
        <w:widowControl w:val="0"/>
        <w:kinsoku/>
        <w:wordWrap/>
        <w:overflowPunct/>
        <w:topLinePunct w:val="0"/>
        <w:autoSpaceDE/>
        <w:autoSpaceDN/>
        <w:bidi w:val="0"/>
        <w:adjustRightInd w:val="0"/>
        <w:snapToGrid w:val="0"/>
        <w:spacing w:before="157" w:beforeLines="50" w:line="360" w:lineRule="auto"/>
        <w:ind w:firstLine="3534" w:firstLineChars="1100"/>
        <w:jc w:val="both"/>
        <w:textAlignment w:val="auto"/>
        <w:outlineLvl w:val="0"/>
        <w:rPr>
          <w:rFonts w:hint="eastAsia" w:ascii="黑体" w:hAnsi="黑体" w:eastAsia="黑体" w:cs="黑体"/>
          <w:b/>
          <w:bCs/>
          <w:color w:val="auto"/>
          <w:sz w:val="32"/>
          <w:szCs w:val="32"/>
          <w:lang w:val="en-US" w:eastAsia="zh-CN"/>
        </w:rPr>
      </w:pPr>
      <w:bookmarkStart w:id="1" w:name="_GoBack"/>
      <w:bookmarkEnd w:id="1"/>
      <w:r>
        <w:rPr>
          <w:rFonts w:hint="eastAsia" w:ascii="黑体" w:hAnsi="黑体" w:eastAsia="黑体" w:cs="黑体"/>
          <w:b/>
          <w:bCs/>
          <w:color w:val="auto"/>
          <w:sz w:val="32"/>
          <w:szCs w:val="32"/>
          <w:lang w:val="en-US" w:eastAsia="zh-CN"/>
        </w:rPr>
        <w:t>采购需求</w:t>
      </w:r>
    </w:p>
    <w:p w14:paraId="025EE216">
      <w:pPr>
        <w:adjustRightInd w:val="0"/>
        <w:snapToGrid w:val="0"/>
        <w:spacing w:line="360" w:lineRule="auto"/>
        <w:ind w:firstLine="422" w:firstLineChars="200"/>
        <w:rPr>
          <w:rFonts w:hint="eastAsia" w:ascii="宋体" w:hAnsi="宋体" w:cs="宋体"/>
          <w:b/>
          <w:szCs w:val="21"/>
          <w:highlight w:val="white"/>
          <w:lang w:val="en-US" w:eastAsia="zh-CN"/>
        </w:rPr>
      </w:pPr>
      <w:r>
        <w:rPr>
          <w:rFonts w:hint="eastAsia" w:ascii="宋体" w:hAnsi="宋体" w:cs="宋体"/>
          <w:b/>
          <w:szCs w:val="21"/>
          <w:highlight w:val="white"/>
        </w:rPr>
        <w:t>一、</w:t>
      </w:r>
      <w:r>
        <w:rPr>
          <w:rFonts w:hint="eastAsia" w:ascii="宋体" w:hAnsi="宋体" w:cs="宋体"/>
          <w:b/>
          <w:szCs w:val="21"/>
          <w:highlight w:val="white"/>
          <w:lang w:val="en-US" w:eastAsia="zh-CN"/>
        </w:rPr>
        <w:t>项目名称：</w:t>
      </w:r>
    </w:p>
    <w:p w14:paraId="5FF89D9C">
      <w:pPr>
        <w:adjustRightInd w:val="0"/>
        <w:snapToGrid w:val="0"/>
        <w:spacing w:line="360" w:lineRule="auto"/>
        <w:ind w:firstLine="420" w:firstLineChars="200"/>
        <w:rPr>
          <w:rFonts w:hint="eastAsia" w:ascii="宋体" w:hAnsi="宋体" w:cs="宋体"/>
          <w:b/>
          <w:szCs w:val="21"/>
          <w:highlight w:val="white"/>
          <w:lang w:val="en-US" w:eastAsia="zh-CN"/>
        </w:rPr>
      </w:pPr>
      <w:r>
        <w:rPr>
          <w:rFonts w:hint="eastAsia" w:ascii="宋体" w:hAnsi="宋体" w:eastAsia="宋体" w:cs="宋体"/>
          <w:bCs/>
          <w:kern w:val="0"/>
          <w:szCs w:val="21"/>
          <w:lang w:val="en-US" w:eastAsia="zh-CN"/>
        </w:rPr>
        <w:t>2026年岳阳县人民医院物业保洁服务外包项目</w:t>
      </w:r>
    </w:p>
    <w:p w14:paraId="51DCF0E3">
      <w:pPr>
        <w:adjustRightInd w:val="0"/>
        <w:snapToGrid w:val="0"/>
        <w:spacing w:line="360" w:lineRule="auto"/>
        <w:ind w:firstLine="422" w:firstLineChars="200"/>
        <w:outlineLvl w:val="1"/>
        <w:rPr>
          <w:b/>
          <w:szCs w:val="21"/>
        </w:rPr>
      </w:pPr>
      <w:r>
        <w:rPr>
          <w:rFonts w:hint="eastAsia"/>
          <w:b/>
          <w:szCs w:val="21"/>
        </w:rPr>
        <w:t>二、服务承包范围：</w:t>
      </w:r>
    </w:p>
    <w:p w14:paraId="18C2887C">
      <w:pPr>
        <w:adjustRightInd w:val="0"/>
        <w:snapToGrid w:val="0"/>
        <w:spacing w:line="360" w:lineRule="auto"/>
        <w:ind w:firstLine="420" w:firstLineChars="200"/>
        <w:rPr>
          <w:rFonts w:hint="eastAsia"/>
          <w:szCs w:val="21"/>
        </w:rPr>
      </w:pPr>
      <w:r>
        <w:rPr>
          <w:rFonts w:hint="eastAsia"/>
          <w:szCs w:val="21"/>
          <w:lang w:val="en-US" w:eastAsia="zh-CN"/>
        </w:rPr>
        <w:t>主要分为物业保洁和洗涤，</w:t>
      </w:r>
      <w:r>
        <w:rPr>
          <w:rFonts w:hint="eastAsia"/>
          <w:szCs w:val="21"/>
        </w:rPr>
        <w:t>具体清单详见</w:t>
      </w:r>
      <w:r>
        <w:rPr>
          <w:rFonts w:hint="eastAsia"/>
          <w:szCs w:val="21"/>
          <w:lang w:val="en-US" w:eastAsia="zh-CN"/>
        </w:rPr>
        <w:t>后附表</w:t>
      </w:r>
      <w:r>
        <w:rPr>
          <w:rFonts w:hint="eastAsia"/>
          <w:szCs w:val="21"/>
        </w:rPr>
        <w:t>。</w:t>
      </w:r>
    </w:p>
    <w:p w14:paraId="4A580F21">
      <w:pPr>
        <w:adjustRightInd w:val="0"/>
        <w:snapToGrid w:val="0"/>
        <w:spacing w:line="360" w:lineRule="auto"/>
        <w:ind w:firstLine="422" w:firstLineChars="200"/>
        <w:outlineLvl w:val="1"/>
        <w:rPr>
          <w:rFonts w:hint="eastAsia" w:ascii="Times New Roman" w:hAnsi="Times New Roman" w:eastAsia="宋体" w:cs="Times New Roman"/>
          <w:b/>
          <w:szCs w:val="21"/>
          <w:lang w:val="en-US" w:eastAsia="zh-CN"/>
        </w:rPr>
      </w:pPr>
      <w:r>
        <w:rPr>
          <w:rFonts w:hint="eastAsia" w:ascii="Times New Roman" w:hAnsi="Times New Roman" w:eastAsia="宋体" w:cs="Times New Roman"/>
          <w:b/>
          <w:szCs w:val="21"/>
          <w:lang w:val="en-US" w:eastAsia="zh-CN"/>
        </w:rPr>
        <w:t>三、服务内容及标准：</w:t>
      </w:r>
    </w:p>
    <w:p w14:paraId="598F41CE">
      <w:pPr>
        <w:adjustRightInd w:val="0"/>
        <w:snapToGrid w:val="0"/>
        <w:spacing w:line="480" w:lineRule="auto"/>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1、服务内容：</w:t>
      </w:r>
    </w:p>
    <w:p w14:paraId="46F02B8D">
      <w:pPr>
        <w:adjustRightInd w:val="0"/>
        <w:snapToGrid w:val="0"/>
        <w:spacing w:line="480" w:lineRule="auto"/>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日常清洁卫生服务：如地面清洁、门窗玻璃擦拭、卫生间清洁消毒、垃圾清运等；定期进行深度清洁，如地毯清洗、墙面清洁、天花板清洁、沟渠清理等；做好特殊区域（如手术室、重症监护室等）的高标准清洁消毒工作。负责每天及时到科室（含合同期限内新增科室）收集各种检验标本并送至检验科；将诊疗活动中产生的医疗废物进行分类收集、回收、运送至医院指定的医疗废物暂存处、对医疗废物进行消毒、管理、处置、登记、与医疗废物处置中心办理医疗废物交接手续。以及其他与物业管理相关的服务工作，如临时性活动的后勤保障等；</w:t>
      </w:r>
      <w:r>
        <w:rPr>
          <w:rFonts w:hint="eastAsia"/>
          <w:szCs w:val="21"/>
          <w:lang w:val="en-US" w:eastAsia="zh-CN"/>
        </w:rPr>
        <w:t>洗涤服务：</w:t>
      </w:r>
      <w:r>
        <w:rPr>
          <w:rFonts w:hint="eastAsia" w:ascii="宋体" w:hAnsi="宋体"/>
          <w:color w:val="000000"/>
          <w:kern w:val="0"/>
          <w:szCs w:val="21"/>
        </w:rPr>
        <w:t>负责</w:t>
      </w:r>
      <w:r>
        <w:rPr>
          <w:rFonts w:hint="eastAsia" w:ascii="Times New Roman" w:hAnsi="Times New Roman" w:eastAsia="宋体" w:cs="Times New Roman"/>
          <w:szCs w:val="21"/>
          <w:lang w:val="en-US" w:eastAsia="zh-CN"/>
        </w:rPr>
        <w:t>床单、被套</w:t>
      </w:r>
      <w:r>
        <w:rPr>
          <w:rFonts w:hint="eastAsia" w:ascii="宋体" w:hAnsi="宋体"/>
          <w:color w:val="000000"/>
          <w:kern w:val="0"/>
          <w:szCs w:val="21"/>
        </w:rPr>
        <w:t>洗涤</w:t>
      </w:r>
      <w:r>
        <w:rPr>
          <w:rFonts w:hint="eastAsia" w:ascii="宋体" w:hAnsi="宋体"/>
          <w:color w:val="000000"/>
          <w:kern w:val="0"/>
          <w:szCs w:val="21"/>
          <w:lang w:val="en-US" w:eastAsia="zh-CN"/>
        </w:rPr>
        <w:t>服务和</w:t>
      </w:r>
      <w:r>
        <w:rPr>
          <w:rFonts w:hint="eastAsia" w:ascii="宋体" w:hAnsi="宋体"/>
          <w:color w:val="000000"/>
          <w:kern w:val="0"/>
          <w:szCs w:val="21"/>
        </w:rPr>
        <w:t>收送，收发被服当面点清，随时办理收发单据，防止差错</w:t>
      </w:r>
      <w:r>
        <w:rPr>
          <w:rFonts w:hint="eastAsia" w:ascii="宋体" w:hAnsi="宋体"/>
          <w:color w:val="000000"/>
          <w:kern w:val="0"/>
          <w:szCs w:val="21"/>
          <w:lang w:eastAsia="zh-CN"/>
        </w:rPr>
        <w:t>。</w:t>
      </w:r>
    </w:p>
    <w:p w14:paraId="5ED34242">
      <w:pPr>
        <w:spacing w:line="360" w:lineRule="auto"/>
        <w:ind w:firstLine="411" w:firstLineChars="196"/>
        <w:rPr>
          <w:rFonts w:hint="eastAsia" w:ascii="宋体" w:hAnsi="宋体"/>
          <w:color w:val="000000"/>
          <w:kern w:val="0"/>
          <w:szCs w:val="21"/>
          <w:highlight w:val="none"/>
          <w:lang w:eastAsia="zh-CN"/>
        </w:rPr>
      </w:pPr>
      <w:r>
        <w:rPr>
          <w:rFonts w:hint="eastAsia" w:ascii="宋体" w:hAnsi="宋体"/>
          <w:color w:val="000000"/>
          <w:kern w:val="0"/>
          <w:szCs w:val="21"/>
          <w:highlight w:val="none"/>
          <w:lang w:val="en-US" w:eastAsia="zh-CN"/>
        </w:rPr>
        <w:t>2、</w:t>
      </w:r>
      <w:r>
        <w:rPr>
          <w:rFonts w:hint="eastAsia" w:ascii="宋体" w:hAnsi="宋体"/>
          <w:color w:val="000000"/>
          <w:kern w:val="0"/>
          <w:szCs w:val="21"/>
          <w:highlight w:val="none"/>
        </w:rPr>
        <w:t>服务工作标准</w:t>
      </w:r>
      <w:r>
        <w:rPr>
          <w:rFonts w:hint="eastAsia" w:ascii="宋体" w:hAnsi="宋体"/>
          <w:color w:val="000000"/>
          <w:kern w:val="0"/>
          <w:szCs w:val="21"/>
          <w:highlight w:val="none"/>
          <w:lang w:eastAsia="zh-CN"/>
        </w:rPr>
        <w:t>：</w:t>
      </w:r>
    </w:p>
    <w:p w14:paraId="198840E9">
      <w:pPr>
        <w:spacing w:line="360" w:lineRule="auto"/>
        <w:ind w:firstLine="411" w:firstLineChars="196"/>
        <w:rPr>
          <w:rFonts w:hint="eastAsia" w:ascii="宋体" w:hAnsi="宋体"/>
          <w:bCs/>
          <w:color w:val="000000"/>
          <w:kern w:val="0"/>
          <w:szCs w:val="21"/>
        </w:rPr>
      </w:pPr>
      <w:r>
        <w:rPr>
          <w:rFonts w:hint="eastAsia" w:ascii="宋体" w:hAnsi="宋体"/>
          <w:color w:val="000000"/>
          <w:kern w:val="0"/>
          <w:szCs w:val="21"/>
          <w:lang w:val="en-US" w:eastAsia="zh-CN"/>
        </w:rPr>
        <w:t>2</w:t>
      </w:r>
      <w:r>
        <w:rPr>
          <w:rFonts w:hint="eastAsia" w:ascii="宋体" w:hAnsi="宋体"/>
          <w:color w:val="000000"/>
          <w:kern w:val="0"/>
          <w:szCs w:val="21"/>
        </w:rPr>
        <w:t>.1、</w:t>
      </w:r>
      <w:r>
        <w:rPr>
          <w:rFonts w:hint="eastAsia" w:ascii="宋体" w:hAnsi="宋体"/>
          <w:color w:val="000000"/>
          <w:kern w:val="0"/>
          <w:szCs w:val="21"/>
          <w:lang w:val="en-US" w:eastAsia="zh-CN"/>
        </w:rPr>
        <w:t>应符合国家标准及行业标准，</w:t>
      </w:r>
      <w:r>
        <w:rPr>
          <w:rFonts w:hint="eastAsia" w:ascii="宋体" w:hAnsi="宋体"/>
          <w:color w:val="000000"/>
          <w:kern w:val="0"/>
          <w:szCs w:val="21"/>
        </w:rPr>
        <w:t>树立“及</w:t>
      </w:r>
      <w:r>
        <w:rPr>
          <w:rFonts w:hint="eastAsia" w:ascii="宋体" w:hAnsi="宋体"/>
          <w:bCs/>
          <w:color w:val="000000"/>
          <w:kern w:val="0"/>
          <w:szCs w:val="21"/>
        </w:rPr>
        <w:t>时、周到、优质，全心全意为业主服务”的理念，为医院创造一个清洁、宁静、舒适、温馨、整洁的环境。实现室外场地达到“六无”（无沙土、无烟头、无纸屑、无垃圾、无杂草、无塑料）。室内场所做到“三保”（地面保洁、</w:t>
      </w:r>
      <w:r>
        <w:rPr>
          <w:rFonts w:hint="eastAsia" w:ascii="宋体" w:hAnsi="宋体"/>
          <w:bCs/>
          <w:color w:val="000000"/>
          <w:kern w:val="0"/>
          <w:szCs w:val="21"/>
          <w:lang w:val="en-US" w:eastAsia="zh-CN"/>
        </w:rPr>
        <w:t>墙</w:t>
      </w:r>
      <w:r>
        <w:rPr>
          <w:rFonts w:hint="eastAsia" w:ascii="宋体" w:hAnsi="宋体"/>
          <w:bCs/>
          <w:color w:val="000000"/>
          <w:kern w:val="0"/>
          <w:szCs w:val="21"/>
        </w:rPr>
        <w:t>面保洁、门窗保亮）。卫生间做到“四无”（无污垢、无臭味、无尘埃、无蛛网）、“五洁”（洗手池、蓄水池、尿池、厕坑、地面等冲洗清洁）。沟渠定期清理、做到无淤泥、无堵塞、无垃圾、确保排水通畅</w:t>
      </w:r>
      <w:r>
        <w:rPr>
          <w:rFonts w:hint="eastAsia" w:ascii="宋体" w:hAnsi="宋体"/>
          <w:bCs/>
          <w:color w:val="000000"/>
          <w:kern w:val="0"/>
          <w:szCs w:val="21"/>
          <w:lang w:val="en-US" w:eastAsia="zh-CN"/>
        </w:rPr>
        <w:t>等</w:t>
      </w:r>
      <w:r>
        <w:rPr>
          <w:rFonts w:hint="eastAsia" w:ascii="宋体" w:hAnsi="宋体"/>
          <w:bCs/>
          <w:color w:val="000000"/>
          <w:kern w:val="0"/>
          <w:szCs w:val="21"/>
        </w:rPr>
        <w:t>。</w:t>
      </w:r>
    </w:p>
    <w:p w14:paraId="1E65D6F0">
      <w:pPr>
        <w:spacing w:line="360" w:lineRule="auto"/>
        <w:ind w:firstLine="411" w:firstLineChars="196"/>
        <w:rPr>
          <w:rFonts w:hint="eastAsia" w:ascii="宋体" w:hAnsi="宋体"/>
          <w:bCs/>
          <w:color w:val="000000"/>
          <w:kern w:val="0"/>
          <w:szCs w:val="21"/>
        </w:rPr>
      </w:pPr>
      <w:r>
        <w:rPr>
          <w:rFonts w:hint="eastAsia" w:ascii="宋体" w:hAnsi="宋体" w:eastAsia="宋体" w:cs="Times New Roman"/>
          <w:color w:val="000000"/>
          <w:kern w:val="0"/>
          <w:szCs w:val="21"/>
          <w:lang w:val="en-US" w:eastAsia="zh-CN"/>
        </w:rPr>
        <w:t>2.2、</w:t>
      </w:r>
      <w:r>
        <w:rPr>
          <w:rFonts w:hint="default" w:ascii="宋体" w:hAnsi="宋体" w:eastAsia="宋体" w:cs="Times New Roman"/>
          <w:color w:val="000000"/>
          <w:kern w:val="0"/>
          <w:szCs w:val="21"/>
          <w:lang w:val="en-US" w:eastAsia="zh-CN"/>
        </w:rPr>
        <w:t>要求对环境保洁进行科学的划分，并且强调计划性。确保医疗场所、病房、卫生间达到专业保洁与消毒，不发生交叉作业；为防止交叉感染，对不同区域的保洁工具按医院感染科的要求实行严格分类摆放和使用，用颜色、字标等方式进行区分</w:t>
      </w:r>
      <w:r>
        <w:rPr>
          <w:rFonts w:hint="eastAsia" w:ascii="宋体" w:hAnsi="宋体" w:eastAsia="宋体" w:cs="Times New Roman"/>
          <w:color w:val="000000"/>
          <w:kern w:val="0"/>
          <w:szCs w:val="21"/>
          <w:lang w:val="en-US" w:eastAsia="zh-CN"/>
        </w:rPr>
        <w:t>。</w:t>
      </w:r>
    </w:p>
    <w:p w14:paraId="536AD783">
      <w:pPr>
        <w:spacing w:line="360" w:lineRule="auto"/>
        <w:ind w:firstLine="411" w:firstLineChars="196"/>
        <w:rPr>
          <w:rFonts w:ascii="Arial" w:hAnsi="Arial" w:cs="Arial"/>
          <w:color w:val="000000"/>
          <w:szCs w:val="21"/>
          <w:shd w:val="clear" w:color="auto" w:fill="FFFFFF"/>
        </w:rPr>
      </w:pPr>
      <w:r>
        <w:rPr>
          <w:rFonts w:hint="eastAsia" w:ascii="宋体" w:hAnsi="宋体"/>
          <w:color w:val="000000"/>
          <w:kern w:val="0"/>
          <w:szCs w:val="21"/>
          <w:lang w:val="en-US" w:eastAsia="zh-CN"/>
        </w:rPr>
        <w:t>2</w:t>
      </w:r>
      <w:r>
        <w:rPr>
          <w:rFonts w:hint="eastAsia" w:ascii="宋体" w:hAnsi="宋体"/>
          <w:color w:val="000000"/>
          <w:kern w:val="0"/>
          <w:szCs w:val="21"/>
        </w:rPr>
        <w:t>.</w:t>
      </w:r>
      <w:r>
        <w:rPr>
          <w:rFonts w:hint="eastAsia" w:ascii="宋体" w:hAnsi="宋体"/>
          <w:color w:val="000000"/>
          <w:kern w:val="0"/>
          <w:szCs w:val="21"/>
          <w:lang w:val="en-US" w:eastAsia="zh-CN"/>
        </w:rPr>
        <w:t>3</w:t>
      </w:r>
      <w:r>
        <w:rPr>
          <w:rFonts w:hint="eastAsia" w:ascii="宋体" w:hAnsi="宋体"/>
          <w:color w:val="000000"/>
          <w:kern w:val="0"/>
          <w:szCs w:val="21"/>
        </w:rPr>
        <w:t>、</w:t>
      </w:r>
      <w:r>
        <w:rPr>
          <w:rFonts w:hint="eastAsia" w:ascii="宋体" w:hAnsi="宋体"/>
          <w:bCs/>
          <w:color w:val="000000"/>
          <w:kern w:val="0"/>
          <w:szCs w:val="21"/>
        </w:rPr>
        <w:t>应提供热情、礼貌、耐心周到的服务，</w:t>
      </w:r>
      <w:r>
        <w:rPr>
          <w:rFonts w:ascii="Arial" w:hAnsi="Arial" w:cs="Arial"/>
          <w:color w:val="000000"/>
          <w:szCs w:val="21"/>
          <w:shd w:val="clear" w:color="auto" w:fill="FFFFFF"/>
        </w:rPr>
        <w:t>迅速反应、全心全意为</w:t>
      </w:r>
      <w:r>
        <w:rPr>
          <w:rFonts w:hint="eastAsia" w:ascii="Arial" w:hAnsi="Arial" w:cs="Arial"/>
          <w:color w:val="000000"/>
          <w:szCs w:val="21"/>
          <w:shd w:val="clear" w:color="auto" w:fill="FFFFFF"/>
        </w:rPr>
        <w:t>医院</w:t>
      </w:r>
      <w:r>
        <w:rPr>
          <w:rFonts w:ascii="Arial" w:hAnsi="Arial" w:cs="Arial"/>
          <w:color w:val="000000"/>
          <w:szCs w:val="21"/>
          <w:shd w:val="clear" w:color="auto" w:fill="FFFFFF"/>
        </w:rPr>
        <w:t>解决问题，做精、做细</w:t>
      </w:r>
      <w:r>
        <w:rPr>
          <w:rFonts w:hint="eastAsia" w:ascii="Arial" w:hAnsi="Arial" w:cs="Arial"/>
          <w:color w:val="000000"/>
          <w:szCs w:val="21"/>
          <w:shd w:val="clear" w:color="auto" w:fill="FFFFFF"/>
        </w:rPr>
        <w:t>各项工作，最大限度满足医院的服务要求</w:t>
      </w:r>
      <w:r>
        <w:rPr>
          <w:rFonts w:ascii="Arial" w:hAnsi="Arial" w:cs="Arial"/>
          <w:color w:val="000000"/>
          <w:szCs w:val="21"/>
          <w:shd w:val="clear" w:color="auto" w:fill="FFFFFF"/>
        </w:rPr>
        <w:t>。</w:t>
      </w:r>
    </w:p>
    <w:p w14:paraId="6CD163BE">
      <w:pPr>
        <w:spacing w:line="360" w:lineRule="auto"/>
        <w:ind w:firstLine="411" w:firstLineChars="196"/>
        <w:rPr>
          <w:rFonts w:ascii="宋体" w:hAnsi="宋体"/>
          <w:bCs/>
          <w:color w:val="000000"/>
          <w:kern w:val="0"/>
          <w:szCs w:val="21"/>
        </w:rPr>
      </w:pPr>
      <w:r>
        <w:rPr>
          <w:rFonts w:hint="eastAsia" w:ascii="宋体" w:hAnsi="宋体"/>
          <w:color w:val="000000"/>
          <w:kern w:val="0"/>
          <w:szCs w:val="21"/>
          <w:lang w:val="en-US" w:eastAsia="zh-CN"/>
        </w:rPr>
        <w:t>2</w:t>
      </w:r>
      <w:r>
        <w:rPr>
          <w:rFonts w:hint="eastAsia" w:ascii="宋体" w:hAnsi="宋体"/>
          <w:color w:val="000000"/>
          <w:kern w:val="0"/>
          <w:szCs w:val="21"/>
        </w:rPr>
        <w:t>.</w:t>
      </w:r>
      <w:r>
        <w:rPr>
          <w:rFonts w:hint="eastAsia" w:ascii="宋体" w:hAnsi="宋体"/>
          <w:color w:val="000000"/>
          <w:kern w:val="0"/>
          <w:szCs w:val="21"/>
          <w:lang w:val="en-US" w:eastAsia="zh-CN"/>
        </w:rPr>
        <w:t>4</w:t>
      </w:r>
      <w:r>
        <w:rPr>
          <w:rFonts w:hint="eastAsia" w:ascii="宋体" w:hAnsi="宋体"/>
          <w:color w:val="000000"/>
          <w:kern w:val="0"/>
          <w:szCs w:val="21"/>
        </w:rPr>
        <w:t>、</w:t>
      </w:r>
      <w:r>
        <w:rPr>
          <w:rFonts w:hint="eastAsia" w:ascii="宋体" w:hAnsi="宋体"/>
          <w:bCs/>
          <w:color w:val="000000"/>
          <w:kern w:val="0"/>
          <w:szCs w:val="21"/>
        </w:rPr>
        <w:t>应大力推行创优质服务、优质管理的活动，</w:t>
      </w:r>
      <w:r>
        <w:rPr>
          <w:rFonts w:hint="eastAsia" w:ascii="宋体" w:hAnsi="宋体"/>
          <w:bCs/>
          <w:color w:val="000000"/>
          <w:kern w:val="0"/>
          <w:szCs w:val="21"/>
          <w:lang w:val="en-US" w:eastAsia="zh-CN"/>
        </w:rPr>
        <w:t>提升</w:t>
      </w:r>
      <w:r>
        <w:rPr>
          <w:rFonts w:hint="eastAsia" w:ascii="宋体" w:hAnsi="宋体"/>
          <w:bCs/>
          <w:color w:val="000000"/>
          <w:kern w:val="0"/>
          <w:szCs w:val="21"/>
        </w:rPr>
        <w:t>医院对服务质量的满意度。</w:t>
      </w:r>
    </w:p>
    <w:p w14:paraId="1CDF967E">
      <w:pPr>
        <w:spacing w:line="360" w:lineRule="auto"/>
        <w:ind w:firstLine="411" w:firstLineChars="196"/>
        <w:rPr>
          <w:rFonts w:ascii="宋体" w:hAnsi="宋体"/>
          <w:bCs/>
          <w:color w:val="000000"/>
          <w:kern w:val="0"/>
          <w:szCs w:val="21"/>
        </w:rPr>
      </w:pPr>
      <w:r>
        <w:rPr>
          <w:rFonts w:hint="eastAsia" w:ascii="宋体" w:hAnsi="宋体"/>
          <w:bCs/>
          <w:color w:val="000000"/>
          <w:kern w:val="0"/>
          <w:szCs w:val="21"/>
          <w:lang w:val="en-US" w:eastAsia="zh-CN"/>
        </w:rPr>
        <w:t>2</w:t>
      </w:r>
      <w:r>
        <w:rPr>
          <w:rFonts w:hint="eastAsia" w:ascii="宋体" w:hAnsi="宋体"/>
          <w:bCs/>
          <w:color w:val="000000"/>
          <w:kern w:val="0"/>
          <w:szCs w:val="21"/>
        </w:rPr>
        <w:t>.</w:t>
      </w:r>
      <w:r>
        <w:rPr>
          <w:rFonts w:hint="eastAsia" w:ascii="宋体" w:hAnsi="宋体"/>
          <w:bCs/>
          <w:color w:val="000000"/>
          <w:kern w:val="0"/>
          <w:szCs w:val="21"/>
          <w:lang w:val="en-US" w:eastAsia="zh-CN"/>
        </w:rPr>
        <w:t>5</w:t>
      </w:r>
      <w:r>
        <w:rPr>
          <w:rFonts w:hint="eastAsia" w:ascii="宋体" w:hAnsi="宋体"/>
          <w:bCs/>
          <w:color w:val="000000"/>
          <w:kern w:val="0"/>
          <w:szCs w:val="21"/>
        </w:rPr>
        <w:t>、应加强保密教育和物业人员自我防范、安全教育，严格遵守保密规定。</w:t>
      </w:r>
    </w:p>
    <w:p w14:paraId="45DD9157">
      <w:pPr>
        <w:adjustRightInd w:val="0"/>
        <w:snapToGrid w:val="0"/>
        <w:spacing w:line="240" w:lineRule="auto"/>
        <w:ind w:firstLine="0" w:firstLineChars="0"/>
        <w:rPr>
          <w:rFonts w:hint="eastAsia" w:ascii="Times New Roman" w:hAnsi="Times New Roman" w:eastAsia="宋体" w:cs="Times New Roman"/>
          <w:b/>
          <w:szCs w:val="21"/>
          <w:lang w:val="en-US" w:eastAsia="zh-CN"/>
        </w:rPr>
      </w:pP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b/>
          <w:szCs w:val="21"/>
          <w:lang w:val="en-US" w:eastAsia="zh-CN"/>
        </w:rPr>
        <w:t>四、人员要求</w:t>
      </w:r>
    </w:p>
    <w:p w14:paraId="4854BD9B">
      <w:pPr>
        <w:spacing w:line="480" w:lineRule="auto"/>
        <w:ind w:firstLine="411" w:firstLineChars="196"/>
        <w:rPr>
          <w:rFonts w:hint="eastAsia" w:ascii="宋体" w:hAnsi="宋体" w:eastAsia="宋体" w:cs="宋体"/>
          <w:color w:val="000000"/>
          <w:kern w:val="0"/>
          <w:szCs w:val="21"/>
          <w:lang w:eastAsia="zh-CN"/>
        </w:rPr>
      </w:pPr>
      <w:r>
        <w:rPr>
          <w:rFonts w:hint="eastAsia" w:ascii="宋体" w:hAnsi="宋体" w:cs="宋体"/>
          <w:color w:val="000000"/>
          <w:kern w:val="0"/>
          <w:szCs w:val="21"/>
        </w:rPr>
        <w:t>1、</w:t>
      </w:r>
      <w:r>
        <w:rPr>
          <w:rFonts w:hint="eastAsia" w:ascii="宋体" w:hAnsi="宋体" w:cs="宋体"/>
          <w:color w:val="000000"/>
          <w:kern w:val="0"/>
          <w:szCs w:val="21"/>
          <w:lang w:val="en-US" w:eastAsia="zh-CN"/>
        </w:rPr>
        <w:t>成交</w:t>
      </w:r>
      <w:r>
        <w:rPr>
          <w:rFonts w:hint="eastAsia" w:ascii="宋体" w:hAnsi="宋体" w:cs="宋体"/>
          <w:color w:val="000000"/>
          <w:kern w:val="0"/>
          <w:szCs w:val="21"/>
          <w:lang w:eastAsia="zh-CN"/>
        </w:rPr>
        <w:t>供应商负责</w:t>
      </w:r>
      <w:r>
        <w:rPr>
          <w:rFonts w:hint="eastAsia" w:ascii="宋体" w:hAnsi="宋体" w:cs="宋体"/>
          <w:color w:val="000000"/>
          <w:kern w:val="0"/>
          <w:szCs w:val="21"/>
        </w:rPr>
        <w:t>其招聘员工的一切工资、福利，其招聘员工</w:t>
      </w:r>
      <w:r>
        <w:rPr>
          <w:rFonts w:hint="eastAsia" w:ascii="宋体" w:hAnsi="宋体" w:cs="宋体"/>
          <w:color w:val="000000"/>
          <w:kern w:val="0"/>
          <w:szCs w:val="21"/>
          <w:lang w:eastAsia="zh-CN"/>
        </w:rPr>
        <w:t>若</w:t>
      </w:r>
      <w:r>
        <w:rPr>
          <w:rFonts w:hint="eastAsia" w:ascii="宋体" w:hAnsi="宋体" w:cs="宋体"/>
          <w:color w:val="000000"/>
          <w:kern w:val="0"/>
          <w:szCs w:val="21"/>
        </w:rPr>
        <w:t>发生工伤、疾病乃至死亡、事故或触犯法律法规（包括劳动用工制度、发生劳资纠纷等）或损坏医院的设施和物品</w:t>
      </w:r>
      <w:r>
        <w:rPr>
          <w:rFonts w:hint="eastAsia" w:ascii="宋体" w:hAnsi="宋体" w:cs="宋体"/>
          <w:color w:val="000000"/>
          <w:kern w:val="0"/>
          <w:szCs w:val="21"/>
          <w:lang w:eastAsia="zh-CN"/>
        </w:rPr>
        <w:t>造成的</w:t>
      </w:r>
      <w:r>
        <w:rPr>
          <w:rFonts w:hint="eastAsia" w:ascii="宋体" w:hAnsi="宋体" w:cs="宋体"/>
          <w:color w:val="000000"/>
          <w:kern w:val="0"/>
          <w:szCs w:val="21"/>
        </w:rPr>
        <w:t>一切责任及费用由</w:t>
      </w:r>
      <w:r>
        <w:rPr>
          <w:rFonts w:hint="eastAsia" w:ascii="宋体" w:hAnsi="宋体" w:cs="宋体"/>
          <w:color w:val="000000"/>
          <w:kern w:val="0"/>
          <w:szCs w:val="21"/>
          <w:lang w:val="en-US" w:eastAsia="zh-CN"/>
        </w:rPr>
        <w:t>成交</w:t>
      </w:r>
      <w:r>
        <w:rPr>
          <w:rFonts w:hint="eastAsia" w:ascii="宋体" w:hAnsi="宋体" w:cs="宋体"/>
          <w:color w:val="000000"/>
          <w:kern w:val="0"/>
          <w:szCs w:val="21"/>
        </w:rPr>
        <w:t>供应商全部负责。</w:t>
      </w:r>
    </w:p>
    <w:p w14:paraId="26195651">
      <w:pPr>
        <w:spacing w:line="480" w:lineRule="auto"/>
        <w:ind w:firstLine="210" w:firstLineChars="100"/>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 xml:space="preserve"> 2</w:t>
      </w:r>
      <w:r>
        <w:rPr>
          <w:rFonts w:hint="eastAsia" w:ascii="宋体" w:hAnsi="宋体" w:cs="宋体"/>
          <w:color w:val="000000"/>
          <w:kern w:val="0"/>
          <w:szCs w:val="21"/>
        </w:rPr>
        <w:t>、全部服务人员劳动合同的执行严格按《中华人民共和国劳动法》之标准。</w:t>
      </w:r>
    </w:p>
    <w:p w14:paraId="6FCE86A1">
      <w:pPr>
        <w:spacing w:line="480" w:lineRule="auto"/>
        <w:ind w:firstLine="411" w:firstLineChars="196"/>
        <w:rPr>
          <w:rFonts w:hint="eastAsia" w:ascii="宋体" w:hAnsi="宋体" w:cs="宋体"/>
          <w:color w:val="000000"/>
          <w:kern w:val="0"/>
          <w:szCs w:val="21"/>
        </w:rPr>
      </w:pPr>
      <w:r>
        <w:rPr>
          <w:rFonts w:hint="eastAsia" w:ascii="宋体" w:hAnsi="宋体" w:cs="宋体"/>
          <w:color w:val="000000"/>
          <w:kern w:val="0"/>
          <w:szCs w:val="21"/>
          <w:lang w:val="en-US" w:eastAsia="zh-CN"/>
        </w:rPr>
        <w:t>3</w:t>
      </w:r>
      <w:r>
        <w:rPr>
          <w:rFonts w:hint="eastAsia" w:ascii="宋体" w:hAnsi="宋体" w:cs="宋体"/>
          <w:color w:val="000000"/>
          <w:kern w:val="0"/>
          <w:szCs w:val="21"/>
        </w:rPr>
        <w:t>、</w:t>
      </w:r>
      <w:r>
        <w:rPr>
          <w:rFonts w:hint="eastAsia" w:ascii="宋体" w:hAnsi="宋体" w:cs="宋体"/>
          <w:color w:val="000000"/>
          <w:kern w:val="0"/>
          <w:szCs w:val="21"/>
          <w:lang w:val="en-US" w:eastAsia="zh-CN"/>
        </w:rPr>
        <w:t>成交</w:t>
      </w:r>
      <w:r>
        <w:rPr>
          <w:rFonts w:hint="eastAsia" w:ascii="宋体" w:hAnsi="宋体" w:cs="宋体"/>
          <w:color w:val="000000"/>
          <w:kern w:val="0"/>
          <w:szCs w:val="21"/>
        </w:rPr>
        <w:t>供应商拟安排</w:t>
      </w:r>
      <w:r>
        <w:rPr>
          <w:rFonts w:hint="eastAsia" w:ascii="宋体" w:hAnsi="宋体" w:cs="宋体"/>
          <w:color w:val="000000"/>
          <w:kern w:val="0"/>
          <w:szCs w:val="21"/>
          <w:lang w:val="en-US" w:eastAsia="zh-CN"/>
        </w:rPr>
        <w:t>投入本</w:t>
      </w:r>
      <w:r>
        <w:rPr>
          <w:rFonts w:hint="eastAsia" w:ascii="宋体" w:hAnsi="宋体" w:cs="宋体"/>
          <w:color w:val="000000"/>
          <w:kern w:val="0"/>
          <w:szCs w:val="21"/>
        </w:rPr>
        <w:t>项目的所有工作人员均必须经体检合格后方可进医院工作，不合格员工应及时调离本项目。</w:t>
      </w:r>
    </w:p>
    <w:p w14:paraId="1C2C8DCF">
      <w:pPr>
        <w:spacing w:line="480" w:lineRule="auto"/>
        <w:ind w:firstLine="411" w:firstLineChars="196"/>
        <w:rPr>
          <w:rFonts w:hint="default" w:ascii="宋体" w:hAnsi="宋体" w:cs="宋体"/>
          <w:color w:val="000000"/>
          <w:kern w:val="0"/>
          <w:szCs w:val="21"/>
          <w:lang w:val="en-US" w:eastAsia="zh-CN"/>
        </w:rPr>
      </w:pPr>
      <w:r>
        <w:rPr>
          <w:rFonts w:hint="eastAsia"/>
          <w:lang w:val="en-US" w:eastAsia="zh-CN"/>
        </w:rPr>
        <w:t>4、保险：为全部服务人员购买意外伤害保险，保险标准每人每年不低于 120 元。</w:t>
      </w:r>
    </w:p>
    <w:p w14:paraId="05D98EF8">
      <w:pPr>
        <w:adjustRightInd w:val="0"/>
        <w:snapToGrid w:val="0"/>
        <w:spacing w:line="480" w:lineRule="auto"/>
        <w:ind w:firstLine="420" w:firstLineChars="200"/>
        <w:rPr>
          <w:rFonts w:hint="eastAsia" w:ascii="宋体" w:hAnsi="宋体" w:cs="宋体"/>
          <w:color w:val="000000"/>
          <w:szCs w:val="21"/>
        </w:rPr>
      </w:pPr>
      <w:r>
        <w:rPr>
          <w:rFonts w:hint="eastAsia" w:ascii="宋体" w:hAnsi="宋体" w:eastAsia="宋体" w:cs="宋体"/>
          <w:color w:val="000000"/>
          <w:kern w:val="0"/>
          <w:szCs w:val="21"/>
          <w:lang w:val="en-US" w:eastAsia="zh-CN"/>
        </w:rPr>
        <w:t>5、</w:t>
      </w:r>
      <w:r>
        <w:rPr>
          <w:rFonts w:hint="eastAsia" w:ascii="宋体" w:hAnsi="宋体" w:cs="宋体"/>
          <w:color w:val="000000"/>
          <w:kern w:val="0"/>
          <w:szCs w:val="21"/>
          <w:lang w:val="en-US" w:eastAsia="zh-CN"/>
        </w:rPr>
        <w:t>成交</w:t>
      </w:r>
      <w:r>
        <w:rPr>
          <w:rFonts w:hint="eastAsia" w:ascii="宋体" w:hAnsi="宋体" w:cs="宋体"/>
          <w:color w:val="000000"/>
          <w:szCs w:val="21"/>
        </w:rPr>
        <w:t>供应商应严格按照国家有关法律法规管理员工，遵守</w:t>
      </w:r>
      <w:r>
        <w:rPr>
          <w:rFonts w:hint="eastAsia" w:ascii="宋体" w:hAnsi="宋体" w:cs="宋体"/>
          <w:color w:val="000000"/>
          <w:szCs w:val="21"/>
          <w:lang w:val="en-US" w:eastAsia="zh-CN"/>
        </w:rPr>
        <w:t>医院</w:t>
      </w:r>
      <w:r>
        <w:rPr>
          <w:rFonts w:hint="eastAsia" w:ascii="宋体" w:hAnsi="宋体" w:cs="宋体"/>
          <w:color w:val="000000"/>
          <w:szCs w:val="21"/>
        </w:rPr>
        <w:t>管理规定及有关规章制度，杜绝各种不良行为及各类事故的发生。</w:t>
      </w:r>
    </w:p>
    <w:p w14:paraId="05AE848A">
      <w:pPr>
        <w:adjustRightInd w:val="0"/>
        <w:snapToGrid w:val="0"/>
        <w:spacing w:line="480" w:lineRule="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三</w:t>
      </w:r>
      <w:r>
        <w:rPr>
          <w:rFonts w:hint="eastAsia" w:ascii="Times New Roman" w:hAnsi="Times New Roman" w:eastAsia="宋体" w:cs="Times New Roman"/>
          <w:b/>
          <w:bCs/>
          <w:szCs w:val="21"/>
          <w:lang w:val="en-US" w:eastAsia="zh-CN"/>
        </w:rPr>
        <w:t xml:space="preserve">、商务要求 </w:t>
      </w:r>
    </w:p>
    <w:p w14:paraId="4C221119">
      <w:pPr>
        <w:adjustRightInd w:val="0"/>
        <w:snapToGrid w:val="0"/>
        <w:spacing w:line="360" w:lineRule="auto"/>
        <w:ind w:firstLine="420" w:firstLineChars="200"/>
        <w:rPr>
          <w:rFonts w:hint="eastAsia"/>
          <w:szCs w:val="21"/>
        </w:rPr>
      </w:pPr>
      <w:r>
        <w:rPr>
          <w:rFonts w:hint="eastAsia"/>
          <w:szCs w:val="21"/>
        </w:rPr>
        <w:t>1、</w:t>
      </w:r>
      <w:r>
        <w:rPr>
          <w:rFonts w:hint="eastAsia" w:cs="宋体"/>
          <w:kern w:val="0"/>
          <w:szCs w:val="21"/>
        </w:rPr>
        <w:t>服务期</w:t>
      </w:r>
      <w:r>
        <w:rPr>
          <w:rFonts w:hint="eastAsia" w:cs="宋体"/>
          <w:kern w:val="0"/>
          <w:szCs w:val="21"/>
          <w:lang w:val="en-US" w:eastAsia="zh-CN"/>
        </w:rPr>
        <w:t>限</w:t>
      </w:r>
      <w:r>
        <w:rPr>
          <w:rFonts w:hint="eastAsia" w:cs="宋体"/>
          <w:kern w:val="0"/>
          <w:szCs w:val="21"/>
        </w:rPr>
        <w:t>：</w:t>
      </w:r>
      <w:r>
        <w:rPr>
          <w:rStyle w:val="8"/>
          <w:rFonts w:hint="eastAsia" w:ascii="宋体" w:hAnsi="宋体" w:eastAsia="宋体" w:cs="宋体"/>
          <w:bCs/>
          <w:color w:val="auto"/>
          <w:sz w:val="21"/>
          <w:szCs w:val="21"/>
          <w:lang w:val="en-US" w:eastAsia="zh-CN"/>
        </w:rPr>
        <w:t>1年</w:t>
      </w:r>
      <w:r>
        <w:rPr>
          <w:rFonts w:hint="eastAsia"/>
          <w:szCs w:val="21"/>
        </w:rPr>
        <w:t>。</w:t>
      </w:r>
    </w:p>
    <w:p w14:paraId="0CEDDCC6">
      <w:pPr>
        <w:pStyle w:val="10"/>
        <w:spacing w:line="480" w:lineRule="auto"/>
        <w:rPr>
          <w:rStyle w:val="8"/>
          <w:rFonts w:hint="eastAsia" w:ascii="宋体" w:hAnsi="宋体" w:eastAsia="宋体" w:cs="宋体"/>
          <w:bCs/>
          <w:color w:val="auto"/>
          <w:sz w:val="21"/>
          <w:szCs w:val="21"/>
          <w:lang w:eastAsia="zh-CN"/>
        </w:rPr>
      </w:pPr>
      <w:r>
        <w:rPr>
          <w:rStyle w:val="8"/>
          <w:rFonts w:hint="eastAsia" w:ascii="宋体" w:hAnsi="宋体" w:eastAsia="宋体" w:cs="宋体"/>
          <w:bCs/>
          <w:color w:val="auto"/>
          <w:sz w:val="21"/>
          <w:szCs w:val="21"/>
          <w:lang w:val="en-US" w:eastAsia="zh-CN"/>
        </w:rPr>
        <w:t>2</w:t>
      </w:r>
      <w:r>
        <w:rPr>
          <w:rFonts w:hint="eastAsia"/>
          <w:szCs w:val="21"/>
        </w:rPr>
        <w:t>、</w:t>
      </w:r>
      <w:r>
        <w:rPr>
          <w:rStyle w:val="8"/>
          <w:rFonts w:hint="eastAsia" w:ascii="宋体" w:hAnsi="宋体" w:eastAsia="宋体" w:cs="宋体"/>
          <w:bCs/>
          <w:color w:val="auto"/>
          <w:sz w:val="21"/>
          <w:szCs w:val="21"/>
        </w:rPr>
        <w:t>服务地点：采购人指定地点</w:t>
      </w:r>
      <w:r>
        <w:rPr>
          <w:rStyle w:val="8"/>
          <w:rFonts w:hint="eastAsia" w:ascii="宋体" w:hAnsi="宋体" w:eastAsia="宋体" w:cs="宋体"/>
          <w:bCs/>
          <w:color w:val="auto"/>
          <w:sz w:val="21"/>
          <w:szCs w:val="21"/>
          <w:lang w:eastAsia="zh-CN"/>
        </w:rPr>
        <w:t>。</w:t>
      </w:r>
    </w:p>
    <w:p w14:paraId="40496EBF">
      <w:pPr>
        <w:adjustRightInd w:val="0"/>
        <w:snapToGrid w:val="0"/>
        <w:spacing w:line="480" w:lineRule="auto"/>
        <w:ind w:firstLine="420" w:firstLineChars="200"/>
        <w:rPr>
          <w:rFonts w:cs="宋体"/>
          <w:kern w:val="0"/>
          <w:szCs w:val="21"/>
        </w:rPr>
      </w:pPr>
      <w:r>
        <w:rPr>
          <w:rFonts w:hint="eastAsia"/>
          <w:szCs w:val="21"/>
          <w:lang w:val="en-US" w:eastAsia="zh-CN"/>
        </w:rPr>
        <w:t>3</w:t>
      </w:r>
      <w:r>
        <w:rPr>
          <w:rFonts w:hint="eastAsia"/>
          <w:szCs w:val="21"/>
          <w:highlight w:val="none"/>
        </w:rPr>
        <w:t>、付款方式：</w:t>
      </w:r>
      <w:r>
        <w:rPr>
          <w:rFonts w:hint="eastAsia"/>
          <w:szCs w:val="21"/>
          <w:lang w:val="en-US" w:eastAsia="zh-CN"/>
        </w:rPr>
        <w:t>①</w:t>
      </w:r>
      <w:r>
        <w:rPr>
          <w:rFonts w:hint="eastAsia"/>
          <w:szCs w:val="21"/>
        </w:rPr>
        <w:t>保洁服务费按月支付。如无扣款，每次支付相应金额；甲方于每月</w:t>
      </w:r>
      <w:r>
        <w:rPr>
          <w:szCs w:val="21"/>
        </w:rPr>
        <w:t>15日之前将上个月应付的保洁服务费直接转入乙方指定银行账户，但付款前乙方必须向甲方出具税务部门认可的票据（若遇休息日、法定节假日或甲方财务封账，则付款时间顺延）</w:t>
      </w:r>
      <w:r>
        <w:rPr>
          <w:rFonts w:hint="eastAsia"/>
          <w:szCs w:val="21"/>
          <w:lang w:eastAsia="zh-CN"/>
        </w:rPr>
        <w:t>，</w:t>
      </w:r>
      <w:r>
        <w:rPr>
          <w:rFonts w:hint="eastAsia"/>
          <w:szCs w:val="21"/>
          <w:lang w:val="en-US" w:eastAsia="zh-CN"/>
        </w:rPr>
        <w:t>②洗涤服务费在合同期满年度结算时一次性付清,最高不超过23.8万元</w:t>
      </w:r>
      <w:r>
        <w:rPr>
          <w:szCs w:val="21"/>
        </w:rPr>
        <w:t>。</w:t>
      </w:r>
    </w:p>
    <w:p w14:paraId="2B6EA156">
      <w:pPr>
        <w:adjustRightInd w:val="0"/>
        <w:snapToGrid w:val="0"/>
        <w:spacing w:line="480" w:lineRule="auto"/>
        <w:ind w:firstLine="420" w:firstLineChars="200"/>
        <w:rPr>
          <w:rFonts w:hint="eastAsia"/>
          <w:szCs w:val="21"/>
        </w:rPr>
      </w:pPr>
      <w:r>
        <w:rPr>
          <w:rFonts w:hint="eastAsia"/>
          <w:szCs w:val="21"/>
          <w:lang w:val="en-US" w:eastAsia="zh-CN"/>
        </w:rPr>
        <w:t>4</w:t>
      </w:r>
      <w:r>
        <w:rPr>
          <w:rFonts w:hint="eastAsia"/>
          <w:szCs w:val="21"/>
        </w:rPr>
        <w:t>、</w:t>
      </w:r>
      <w:r>
        <w:rPr>
          <w:rFonts w:hint="eastAsia" w:ascii="宋体" w:hAnsi="宋体" w:eastAsia="宋体" w:cs="宋体"/>
          <w:bCs/>
          <w:sz w:val="21"/>
          <w:szCs w:val="21"/>
        </w:rPr>
        <w:t>本项目采用费用包干方式（人员工资、加班福利费、保洁工具材料费、办公费、服装费、</w:t>
      </w:r>
      <w:r>
        <w:rPr>
          <w:rFonts w:hint="eastAsia" w:ascii="宋体" w:hAnsi="宋体" w:eastAsia="宋体" w:cs="宋体"/>
          <w:sz w:val="21"/>
          <w:szCs w:val="21"/>
        </w:rPr>
        <w:t>各类社会保险费、企业管理费、税金</w:t>
      </w:r>
      <w:r>
        <w:rPr>
          <w:rFonts w:hint="eastAsia" w:ascii="宋体" w:hAnsi="宋体" w:eastAsia="宋体" w:cs="宋体"/>
          <w:bCs/>
          <w:sz w:val="21"/>
          <w:szCs w:val="21"/>
        </w:rPr>
        <w:t>等以及完成本项目所需的可预见和其他不可预见的一切费用），</w:t>
      </w:r>
      <w:r>
        <w:rPr>
          <w:rFonts w:hint="eastAsia" w:ascii="宋体" w:hAnsi="宋体" w:eastAsia="宋体" w:cs="宋体"/>
          <w:bCs/>
          <w:color w:val="000000"/>
          <w:sz w:val="21"/>
          <w:szCs w:val="21"/>
        </w:rPr>
        <w:t>供应商应根据项目要</w:t>
      </w:r>
      <w:r>
        <w:rPr>
          <w:rFonts w:hint="eastAsia" w:ascii="宋体" w:hAnsi="宋体" w:eastAsia="宋体" w:cs="宋体"/>
          <w:color w:val="000000"/>
          <w:sz w:val="21"/>
          <w:szCs w:val="21"/>
        </w:rPr>
        <w:t>求和现场情况，详细列明项目所需各项费用，如一旦</w:t>
      </w:r>
      <w:r>
        <w:rPr>
          <w:rFonts w:hint="eastAsia" w:ascii="宋体" w:hAnsi="宋体" w:eastAsia="宋体" w:cs="宋体"/>
          <w:color w:val="000000"/>
          <w:sz w:val="21"/>
          <w:szCs w:val="21"/>
          <w:lang w:eastAsia="zh-CN"/>
        </w:rPr>
        <w:t>成交</w:t>
      </w:r>
      <w:r>
        <w:rPr>
          <w:rFonts w:hint="eastAsia" w:ascii="宋体" w:hAnsi="宋体" w:eastAsia="宋体" w:cs="宋体"/>
          <w:color w:val="000000"/>
          <w:sz w:val="21"/>
          <w:szCs w:val="21"/>
        </w:rPr>
        <w:t>，在项目实施中出现任何遗漏，均由供应商免费提供，采购人不再支付任何费用。</w:t>
      </w:r>
      <w:r>
        <w:rPr>
          <w:rFonts w:hint="eastAsia" w:ascii="宋体" w:hAnsi="宋体" w:eastAsia="宋体" w:cs="宋体"/>
          <w:bCs/>
          <w:color w:val="000000"/>
          <w:sz w:val="21"/>
          <w:szCs w:val="21"/>
        </w:rPr>
        <w:t>因供应商违反《劳动法》等法律法规而造成采购人的连带责任和损失全部由成交供应商承担</w:t>
      </w:r>
      <w:r>
        <w:rPr>
          <w:rFonts w:hint="eastAsia"/>
          <w:szCs w:val="21"/>
        </w:rPr>
        <w:t>。</w:t>
      </w:r>
    </w:p>
    <w:p w14:paraId="16913AC6">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rPr>
          <w:rFonts w:hint="eastAsia"/>
          <w:lang w:val="en-US" w:eastAsia="zh-CN"/>
        </w:rPr>
      </w:pPr>
      <w:r>
        <w:rPr>
          <w:rFonts w:hint="eastAsia"/>
          <w:kern w:val="2"/>
          <w:sz w:val="21"/>
          <w:szCs w:val="24"/>
          <w:lang w:val="en-US" w:eastAsia="zh-CN" w:bidi="ar-SA"/>
        </w:rPr>
        <w:t>5、</w:t>
      </w:r>
      <w:r>
        <w:rPr>
          <w:rFonts w:hint="eastAsia"/>
          <w:lang w:val="en-US" w:eastAsia="zh-CN"/>
        </w:rPr>
        <w:t>履约验收：</w:t>
      </w:r>
    </w:p>
    <w:p w14:paraId="76CFF437">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420" w:firstLineChars="200"/>
        <w:jc w:val="left"/>
        <w:rPr>
          <w:rFonts w:hint="eastAsia"/>
          <w:lang w:val="en-US" w:eastAsia="zh-CN"/>
        </w:rPr>
      </w:pPr>
      <w:r>
        <w:rPr>
          <w:rFonts w:hint="eastAsia"/>
          <w:kern w:val="2"/>
          <w:sz w:val="21"/>
          <w:szCs w:val="24"/>
          <w:lang w:val="en-US" w:eastAsia="zh-CN" w:bidi="ar-SA"/>
        </w:rPr>
        <w:t>（1）</w:t>
      </w:r>
      <w:r>
        <w:rPr>
          <w:rFonts w:hint="eastAsia"/>
          <w:lang w:val="en-US" w:eastAsia="zh-CN"/>
        </w:rPr>
        <w:t>履约验收方式：采取日常抽查方式，由采购人组建</w:t>
      </w:r>
      <w:r>
        <w:rPr>
          <w:rFonts w:hint="eastAsia" w:ascii="宋体" w:hAnsi="宋体" w:cs="宋体"/>
          <w:color w:val="000000"/>
          <w:kern w:val="0"/>
          <w:szCs w:val="21"/>
        </w:rPr>
        <w:t>职能部门、临床科室</w:t>
      </w:r>
      <w:r>
        <w:rPr>
          <w:rFonts w:hint="eastAsia"/>
          <w:lang w:val="en-US" w:eastAsia="zh-CN"/>
        </w:rPr>
        <w:t>开展验收，结合现场实地核查、查阅台账资料、日常检查整改记录综合判定；</w:t>
      </w:r>
    </w:p>
    <w:p w14:paraId="3CBC595E">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420" w:firstLineChars="200"/>
        <w:jc w:val="left"/>
        <w:rPr>
          <w:rFonts w:hint="eastAsia" w:ascii="Times New Roman" w:hAnsi="Times New Roman" w:eastAsia="宋体" w:cs="Times New Roman"/>
          <w:lang w:val="en-US" w:eastAsia="zh-CN"/>
        </w:rPr>
      </w:pPr>
      <w:r>
        <w:rPr>
          <w:rFonts w:hint="eastAsia" w:ascii="Times New Roman" w:hAnsi="Times New Roman" w:eastAsia="宋体" w:cs="Times New Roman"/>
          <w:kern w:val="2"/>
          <w:sz w:val="21"/>
          <w:szCs w:val="24"/>
          <w:lang w:val="en-US" w:eastAsia="zh-CN" w:bidi="ar-SA"/>
        </w:rPr>
        <w:t>（2）</w:t>
      </w:r>
      <w:r>
        <w:rPr>
          <w:rFonts w:hint="eastAsia" w:ascii="Times New Roman" w:hAnsi="Times New Roman" w:eastAsia="宋体" w:cs="Times New Roman"/>
          <w:lang w:val="en-US" w:eastAsia="zh-CN"/>
        </w:rPr>
        <w:t>履约验收程序：①、采购人开展日常检查，发现问题下达整改通知，供应商按期整改反馈，整改资料作为验收依据；②、每周开展不少于 2次抽查，形成检查记录，结果纳入履约评价。③、服务期满前 15 个工作日，成交供应商提交履约报告及全套资料，申请验收。④、采购人收到申请后 10 个工作日内组织综合验收。</w:t>
      </w:r>
    </w:p>
    <w:p w14:paraId="1561045B">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420" w:firstLineChars="200"/>
        <w:jc w:val="left"/>
        <w:rPr>
          <w:rFonts w:hint="eastAsia"/>
          <w:lang w:val="en-US" w:eastAsia="zh-CN"/>
        </w:rPr>
      </w:pPr>
      <w:bookmarkStart w:id="0" w:name="OLE_LINK4"/>
      <w:r>
        <w:rPr>
          <w:rFonts w:hint="eastAsia"/>
          <w:kern w:val="2"/>
          <w:sz w:val="21"/>
          <w:szCs w:val="24"/>
          <w:lang w:val="en-US" w:eastAsia="zh-CN" w:bidi="ar-SA"/>
        </w:rPr>
        <w:t>（3）</w:t>
      </w:r>
      <w:bookmarkEnd w:id="0"/>
      <w:r>
        <w:rPr>
          <w:rFonts w:hint="eastAsia" w:ascii="Times New Roman" w:hAnsi="Times New Roman" w:eastAsia="宋体" w:cs="Times New Roman"/>
          <w:lang w:val="en-US" w:eastAsia="zh-CN"/>
        </w:rPr>
        <w:t>履约验收内容：核查项目人员到岗配置、健康证明、培训、保险、人员异动报备情况；各区域保洁、重点科室保洁、非工作时段保洁完成情况；医疗及非医疗废物收集处置与台账；洗涤服务执行及费用控制；成交供应商巡查整改、投诉处置记录；服务响应时效、保洁耗材配备、安全管理及服从医院管理等合同约定事项。</w:t>
      </w:r>
    </w:p>
    <w:p w14:paraId="398F9F31">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100" w:firstLine="630" w:firstLineChars="300"/>
        <w:jc w:val="left"/>
        <w:rPr>
          <w:rFonts w:hint="eastAsia" w:ascii="Times New Roman" w:hAnsi="Times New Roman" w:eastAsia="宋体" w:cs="Times New Roman"/>
          <w:lang w:val="en-US" w:eastAsia="zh-CN"/>
        </w:rPr>
      </w:pPr>
      <w:r>
        <w:rPr>
          <w:rFonts w:hint="eastAsia"/>
          <w:kern w:val="2"/>
          <w:sz w:val="21"/>
          <w:szCs w:val="24"/>
          <w:lang w:val="en-US" w:eastAsia="zh-CN" w:bidi="ar-SA"/>
        </w:rPr>
        <w:t>（4）</w:t>
      </w:r>
      <w:r>
        <w:rPr>
          <w:rFonts w:hint="eastAsia" w:ascii="Times New Roman" w:hAnsi="Times New Roman" w:eastAsia="宋体" w:cs="Times New Roman"/>
          <w:lang w:val="en-US" w:eastAsia="zh-CN"/>
        </w:rPr>
        <w:t>履约验收标准：人员配置满足岗位要求，管理人员履职到位，人员变动按规定报备；各区域保洁质量达标，重点科室作业符合要求，各项服务全部落实；废弃物处置流程合规、台账完整；保洁响应时效满足合同约定，问题能够及时闭环整改；洗涤费用不超年度限额；落实安全、消防及院感管理要求，保洁耗材自行配齐；无因保洁引发的安全责任事故，全部满足采购需求及合同约定即为验收合格，存在问题限期整改，严重不达标判定履约不合格。</w:t>
      </w:r>
    </w:p>
    <w:p w14:paraId="218975B1">
      <w:pPr>
        <w:adjustRightInd w:val="0"/>
        <w:snapToGrid w:val="0"/>
        <w:spacing w:line="360" w:lineRule="auto"/>
        <w:ind w:firstLine="420" w:firstLineChars="200"/>
        <w:rPr>
          <w:rFonts w:hint="eastAsia"/>
          <w:szCs w:val="21"/>
        </w:rPr>
      </w:pPr>
    </w:p>
    <w:p w14:paraId="12420B78">
      <w:pPr>
        <w:adjustRightInd w:val="0"/>
        <w:snapToGrid w:val="0"/>
        <w:spacing w:line="360" w:lineRule="auto"/>
        <w:ind w:firstLine="630" w:firstLineChars="300"/>
        <w:rPr>
          <w:rFonts w:hint="eastAsia"/>
          <w:szCs w:val="21"/>
        </w:rPr>
      </w:pPr>
      <w:r>
        <w:rPr>
          <w:rFonts w:hint="eastAsia"/>
          <w:szCs w:val="21"/>
          <w:lang w:val="en-US" w:eastAsia="zh-CN"/>
        </w:rPr>
        <w:t>6</w:t>
      </w:r>
      <w:r>
        <w:rPr>
          <w:rFonts w:hint="eastAsia"/>
          <w:szCs w:val="21"/>
        </w:rPr>
        <w:t>、其他未尽事宜由采购人和成交供应商双方在采购合同中详细约定。</w:t>
      </w:r>
    </w:p>
    <w:p w14:paraId="7B6BA7BE">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rPr>
          <w:rFonts w:hint="eastAsia" w:ascii="宋体" w:hAnsi="宋体" w:eastAsia="宋体" w:cs="宋体"/>
          <w:highlight w:val="none"/>
          <w:lang w:val="en-US" w:eastAsia="zh-CN"/>
        </w:rPr>
      </w:pPr>
    </w:p>
    <w:p w14:paraId="4041DE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bCs/>
          <w:lang w:val="en-US" w:eastAsia="zh-CN"/>
        </w:rPr>
      </w:pPr>
    </w:p>
    <w:p w14:paraId="2AE1CC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bCs/>
          <w:lang w:val="en-US" w:eastAsia="zh-CN"/>
        </w:rPr>
      </w:pPr>
      <w:r>
        <w:rPr>
          <w:rFonts w:hint="eastAsia" w:ascii="宋体" w:hAnsi="宋体" w:eastAsia="宋体" w:cs="宋体"/>
          <w:b/>
          <w:bCs/>
          <w:lang w:val="en-US" w:eastAsia="zh-CN"/>
        </w:rPr>
        <w:t>注：1.对于上述项目要求，供应商应在响应文件中进行回应，作出承诺及说明</w:t>
      </w:r>
      <w:r>
        <w:rPr>
          <w:rFonts w:hint="eastAsia" w:cs="宋体"/>
          <w:b/>
          <w:bCs/>
          <w:lang w:val="en-US" w:eastAsia="zh-CN"/>
        </w:rPr>
        <w:t>；</w:t>
      </w:r>
      <w:r>
        <w:rPr>
          <w:rFonts w:hint="eastAsia" w:ascii="宋体" w:hAnsi="宋体" w:eastAsia="宋体" w:cs="宋体"/>
          <w:b/>
          <w:bCs/>
          <w:lang w:val="en-US" w:eastAsia="zh-CN"/>
        </w:rPr>
        <w:t xml:space="preserve"> </w:t>
      </w:r>
    </w:p>
    <w:p w14:paraId="01E5DFBB">
      <w:pPr>
        <w:widowControl/>
        <w:spacing w:line="240" w:lineRule="auto"/>
        <w:jc w:val="left"/>
        <w:rPr>
          <w:rFonts w:ascii="宋体" w:hAnsi="宋体" w:eastAsia="宋体" w:cs="Times New Roman"/>
          <w:kern w:val="0"/>
          <w:sz w:val="24"/>
          <w:szCs w:val="24"/>
          <w:lang w:val="en-US" w:eastAsia="zh-CN" w:bidi="ar-SA"/>
        </w:rPr>
      </w:pPr>
      <w:r>
        <w:rPr>
          <w:rFonts w:hint="eastAsia" w:ascii="宋体" w:hAnsi="宋体" w:eastAsia="宋体" w:cs="宋体"/>
          <w:b/>
          <w:bCs/>
          <w:lang w:val="en-US" w:eastAsia="zh-CN"/>
        </w:rPr>
        <w:t>2.本项目以上技术、服务、合同条款等，在磋商过程中均可能产生实质性变动。</w:t>
      </w:r>
    </w:p>
    <w:p w14:paraId="5A7FACA0">
      <w:pPr>
        <w:numPr>
          <w:ilvl w:val="0"/>
          <w:numId w:val="0"/>
        </w:numPr>
        <w:adjustRightInd w:val="0"/>
        <w:snapToGrid w:val="0"/>
        <w:spacing w:line="360" w:lineRule="auto"/>
        <w:ind w:firstLine="420" w:firstLineChars="200"/>
        <w:rPr>
          <w:rFonts w:hint="eastAsia" w:ascii="宋体" w:hAnsi="宋体" w:cs="宋体"/>
          <w:bCs/>
          <w:kern w:val="0"/>
          <w:szCs w:val="21"/>
        </w:rPr>
      </w:pPr>
    </w:p>
    <w:p w14:paraId="427308DB">
      <w:pPr>
        <w:numPr>
          <w:ilvl w:val="0"/>
          <w:numId w:val="0"/>
        </w:numPr>
        <w:adjustRightInd w:val="0"/>
        <w:snapToGrid w:val="0"/>
        <w:spacing w:line="360" w:lineRule="auto"/>
        <w:ind w:firstLine="420" w:firstLineChars="200"/>
        <w:rPr>
          <w:rFonts w:hint="eastAsia" w:ascii="宋体" w:hAnsi="宋体" w:eastAsia="宋体" w:cs="宋体"/>
          <w:bCs/>
          <w:kern w:val="0"/>
          <w:szCs w:val="21"/>
          <w:lang w:eastAsia="zh-CN"/>
        </w:rPr>
      </w:pPr>
    </w:p>
    <w:p w14:paraId="10A03E74">
      <w:pPr>
        <w:numPr>
          <w:ilvl w:val="0"/>
          <w:numId w:val="0"/>
        </w:numPr>
        <w:adjustRightInd w:val="0"/>
        <w:snapToGrid w:val="0"/>
        <w:spacing w:line="360" w:lineRule="auto"/>
        <w:ind w:firstLine="420" w:firstLineChars="200"/>
        <w:rPr>
          <w:rFonts w:hint="eastAsia" w:ascii="宋体" w:hAnsi="宋体" w:cs="宋体"/>
          <w:bCs/>
          <w:kern w:val="0"/>
          <w:szCs w:val="21"/>
          <w:lang w:val="en-US" w:eastAsia="zh-CN"/>
        </w:rPr>
        <w:sectPr>
          <w:footerReference r:id="rId3" w:type="default"/>
          <w:pgSz w:w="11906" w:h="16838"/>
          <w:pgMar w:top="1440" w:right="1531" w:bottom="1440" w:left="1531" w:header="851" w:footer="992" w:gutter="0"/>
          <w:pgNumType w:fmt="decimal"/>
          <w:cols w:space="720" w:num="1"/>
          <w:titlePg/>
          <w:docGrid w:type="lines" w:linePitch="312" w:charSpace="0"/>
        </w:sectPr>
      </w:pPr>
      <w:r>
        <w:rPr>
          <w:rFonts w:hint="eastAsia" w:ascii="宋体" w:hAnsi="宋体" w:cs="宋体"/>
          <w:bCs/>
          <w:kern w:val="0"/>
          <w:szCs w:val="21"/>
          <w:lang w:val="en-US" w:eastAsia="zh-CN"/>
        </w:rPr>
        <w:t xml:space="preserve">    </w:t>
      </w:r>
    </w:p>
    <w:tbl>
      <w:tblPr>
        <w:tblStyle w:val="7"/>
        <w:tblW w:w="95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9"/>
        <w:gridCol w:w="661"/>
        <w:gridCol w:w="1454"/>
        <w:gridCol w:w="2648"/>
        <w:gridCol w:w="2725"/>
        <w:gridCol w:w="775"/>
        <w:gridCol w:w="803"/>
      </w:tblGrid>
      <w:tr w14:paraId="1D1D6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9505" w:type="dxa"/>
            <w:gridSpan w:val="7"/>
            <w:tcBorders>
              <w:top w:val="nil"/>
              <w:left w:val="nil"/>
              <w:bottom w:val="nil"/>
              <w:right w:val="nil"/>
            </w:tcBorders>
            <w:noWrap/>
            <w:vAlign w:val="center"/>
          </w:tcPr>
          <w:p w14:paraId="0315414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附表：物业保洁服务明细表</w:t>
            </w:r>
          </w:p>
        </w:tc>
      </w:tr>
      <w:tr w14:paraId="444E1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C913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56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科室</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3FB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工作范围</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F62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工作内容</w:t>
            </w:r>
          </w:p>
        </w:tc>
        <w:tc>
          <w:tcPr>
            <w:tcW w:w="2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90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工作要求</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B347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工作时间段</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7D23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计划保洁员工日</w:t>
            </w:r>
          </w:p>
        </w:tc>
      </w:tr>
      <w:tr w14:paraId="01C02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49EE64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6F709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手术室</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79800E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7CD53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工作范围内卫生保洁，医疗废物收送，手术室清洗，药瓶收集，早晨关灯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55A503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卫生干净整洁，无灰尘，无明水，无垃圾，每台手术后室内随时清扫</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08F712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47912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74177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3E189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586A6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骨一科</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543A0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058F7B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046FD5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卫生干净整洁，无灰尘，无明水，无垃圾，病房每天一拖，物品每日一抹，厕所洁具每周一洗，垃圾及时清运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574016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7AFAB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2B29D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5B280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772723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住院部大厅</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0FCFFD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住院一楼大厅</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5D498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住院部所有楼梯、电梯、大厅卫生、房顶</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646293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卫生干净整洁，无灰尘，无明水，无垃圾，每天一拖，物品每日一抹，垃圾及时清运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16B77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645E8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6AE4D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66855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5F44E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骨二科</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37722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75541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3069B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卫生干净整洁，无灰尘，无明水，无垃圾，病房每天一拖，物品每日一抹，厕所洁具每周一洗，垃圾及时清运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74305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3587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EB41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0A1081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2A04B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五官科</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74803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6DD1A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65109C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卫生干净整洁，无灰尘，无明水，无垃圾，病房每天一拖，物品每日一抹，厕所洁具每周一洗，垃圾及时清运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2DF7A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3DF12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2DD4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7E25F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205464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内二科</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3DA32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0EB29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0529F9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卫生干净整洁，无灰尘，无明水，无垃圾，病房每天一拖，物品每日一抹，厕所洁具每周一洗，垃圾及时清运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65189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68ABB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17B55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2CD1B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57124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内一科</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7821CA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科室内所有区域和脑卒中心</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1D95D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300CD2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卫生干净整洁，无灰尘，无明水，无垃圾，病房每天一拖，物品每日一抹，厕所洁具每周一洗，垃圾及时清运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408F4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7C7806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52621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1A761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7D38B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妇产一区</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1685D5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5FA66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376AD8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卫生干净整洁，无灰尘，无明水，无垃圾，病房每天一拖，物品每日一抹，厕所洁具每周一洗，垃圾及时清运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0D97E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741D0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16A6D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56B9D1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7FB24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妇产二区</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227C3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4DAF1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工作范围内卫生保洁，医疗废物收送，药瓶收集，送检验标本，洗婴儿被，早晨关灯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0089D4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卫生干净整洁，无灰尘，无明水，无垃圾，病房每天一拖，物品每日一抹，厕所洁具每周一洗，垃圾及时清运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22070B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081C4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0D53C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47AB5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4ADA7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泌尿科</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2FFA45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科室内所有区域和中间病区卫生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12164F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工作范围内卫生保洁，医疗废物收送，药瓶收集，送检验标本，倒空调水，早晨关灯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0E35A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卫生干净整洁，无灰尘，无明水，无垃圾，病房每天一拖，物品每日一抹，厕所洁具每周一洗，垃圾及时清运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4625A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76F2E4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1A408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1AD8F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3C6E73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普外科</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00D2DC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55E92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25ACF6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卫生干净整洁，无灰尘，无明水，无垃圾，病房每天一拖，物品每日一抹，厕所洁具每周一洗，垃圾及时清运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43120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CBD2B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2E84B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6F32AC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141A4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新生</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660D44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新生科室、水疗室</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41E6C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工作范围内卫生保洁，医疗废物收送，药瓶收集，送检验标本，新生儿衣、被、包布清洗，早晨关灯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77B1A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卫生干净整洁，无灰尘，无明水，无垃圾，病房每天一拖，物品每日一抹，厕所洁具每周一洗，垃圾及时清运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715204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0940F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r>
      <w:tr w14:paraId="1EECD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6B837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0ED382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儿科</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62DF85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儿科、儿科门诊</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4946E8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工作范围内卫生保洁，医疗废物收送，药瓶收集，送检验标本，新生儿衣、被、包布清洗，早晨关灯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5C4B47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卫生干净整洁，无灰尘，无明水，无垃圾，病房每天一拖，物品每日一抹，厕所洁具每周一洗，垃圾及时清运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4504BC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D886A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r>
      <w:tr w14:paraId="74108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710A5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7AA6B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康复疼痛科</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500E5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科室内所有区域和理疗中心</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49B11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工作范围内卫生保洁，医疗废物收送，药瓶收集，送检验标本，新生儿衣、被、包布清洗，早晨关灯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0ABF5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卫生干净整洁，无灰尘，无明水，无垃圾，病房每天一拖，物品每日一抹，厕所洁具每周一洗，垃圾及时清运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61C265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57DCA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r>
      <w:tr w14:paraId="5FE41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0875B3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343D4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消化内科</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13311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0EF73F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3BBE5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卫生干净整洁，无灰尘，无明水，无垃圾，病房每天一拖，物品每日一抹，厕所洁具每周一洗，垃圾及时清运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510E0D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4EDF9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488E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33BE24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17F14E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ICU</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2AE75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08C59E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7F786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6A043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0A18D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r>
      <w:tr w14:paraId="625E5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0639D6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566B8A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供应室</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119D6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供应室内区域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39BFA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手术包收送，卫生保洁</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6D4E05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030E1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520E7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8D76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7E626B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1476B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仁爱楼</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4C4729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整栋楼内卫生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651CB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24633C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4EEC0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7A48C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06464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14ED2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436AF9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中医科</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3E9B6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荔园病区南楼三层楼内区域，医生通道，大厅，后院</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58A7D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207DA8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2C35AE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29E0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9311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69360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7C230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感染科</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041A1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荔园病区北楼三层楼内区域，发热门诊，CT室</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1A4B35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工作范围内卫生保洁，医疗废物收送，药瓶收集，送检验标本，早晨关灯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58771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2172C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7F892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756F8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47D7C1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4B606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体检中心</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798BAA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534C8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科室范围内所有卫生保洁</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36A9B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78FA21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1659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2C0C2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4FE36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1C7857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门诊北边</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00534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职工之家、宿舍、培训室、5-6公共厕所清理</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0EF3D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工作范围内所有卫生保洁</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7CDE5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29E01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59F8A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r>
      <w:tr w14:paraId="6AD16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31F28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3CED0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血透室</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2E4440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6C7001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工作范围内卫生保洁，医疗废物收送，药瓶收集，送检验标本</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70F3B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卫生干净整洁，无灰尘，无明水，无垃圾，病房每天一拖，物品每日一抹，厕所洁具每周一洗，垃圾及时清运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1252AC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4D388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0BFE2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2C87D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383076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口腔科</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4568B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7692B7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工作范围内卫生保洁，医疗废物收送，药瓶收集</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446144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6C512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4B9EE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458F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0"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16CBE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795F37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胃镜室</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7873B9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整个4楼室内外，含室内、外，走廊，厕所，梯级，扶梯</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2A45B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工作范围内卫生保洁，医疗废物收送，手术包布清洗，收送手术包，药瓶收集</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291F2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5013E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72B51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9D99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5939A9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13BCF2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门诊四楼</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490AEF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除胃镜室外、所有四楼卫生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40B99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工作范围内所有卫生保洁</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381218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5F767D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4F5A57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5BF30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619C1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5C524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检验科</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7B99D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633254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工作范围内卫生保洁，医疗废物收送，检验科玻片清洗</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65912D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3DEF75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12C07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r>
      <w:tr w14:paraId="268D5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71E13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3B27C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B超室</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2C47B1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56AD1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工作范围内所有卫生保洁</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5EA5D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64B46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59B7E5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r>
      <w:tr w14:paraId="252F4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12E34A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30C6C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门诊二楼</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106082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整个2楼室内外，含室内、外，走廊，厕所，梯级，抶梯卫生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7B969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400AD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732454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5ECD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24F7E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04B87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11495B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门诊大厅</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17EA6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大厅内所在公共区域，结核、肠道门诊</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0EB84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工作范围内卫生保洁，垃圾清理</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651C8D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1201C3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E898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CF20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51E89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5CFC8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门诊公共区域</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34970D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电梯、扶梯、楼道、房顶</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06A8D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2FAF5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0A807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F69E4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68EB5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2118B9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36B384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急诊室</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6BA621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急诊科内区域，一楼大厅公共厕所，二楼医护人员值班周边环境</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2AAF50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工作范围内卫生保洁，医疗废物收送</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1D2EF2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71EF0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0BD599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C83D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3EBB1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43DE5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拖车、送药</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0618D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门诊室内拖车拖地，荔园病区送药</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65FDE0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门诊室内拖车拖地，非工作时间保洁，荔园病区送药</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0AF523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地面拖地上班前完成，地面无积水无污物，及时完成荔园送药任务</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73FBDC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809FC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r>
      <w:tr w14:paraId="5F099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4FA5F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41D267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门诊负一楼</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326BC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整个负一楼卫生、影像中心</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1A732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045369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1EAFF2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45320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r>
      <w:tr w14:paraId="0AF42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45F17F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10106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介入室</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71EF3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科室内所有区域</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2419A8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工作范围内卫生保洁，每次手术后必须立即清理</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4405EF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卫生干净整洁，无灰尘，无明水，无垃圾，厕所洁具每周一洗，垃圾及时清运</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54E28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75756A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903F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2E981C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4952F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全院室外</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2CE11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全院室外区域，不包括家属区，含停车场</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13304B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室外保洁，随时清扫地面垃圾，落叶，积水</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3B3F3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室外卫生死角，宣传牌，垃圾桶清洗，室外垃圾桶收集</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2F38F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B1ED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91CD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3CD78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627F6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东院家属区</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520FD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门禁值守工作、环境卫生、后停车场环境卫生常态巡查</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2A3AF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室外保洁，随时清扫地面垃圾，落叶，积水</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149E85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室外卫生死角，宣传牌，垃圾桶清洗，室外垃圾桶收集</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55289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1F7A8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87E7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57EDF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0AF99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西院家属区</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35CF8B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门禁值守工作、环境卫生、后停车场环境卫生常态巡查</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351C71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室外保洁，随时清扫地面垃圾，落叶，积水</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783B7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室外卫生死角，宣传牌，垃圾桶清洗，室外垃圾桶收集</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3973FD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06FA9D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29E95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57D9D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2E804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煎药人员</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17FDF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中药房煎药工作</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036966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中药房煎药工作及卫生</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55BB04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配合药剂科完成煎药工作，卫生无死角，宣传牌，垃圾桶清洗，室内垃圾桶收集</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3CB284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A35E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6B8D0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3928BD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68BD8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顶班</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16FE6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卫生员事假，休假，病假时顶班</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0AF97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休息顶班</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43EED8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负责卫生员休假人员的顶班工作，要求同休假人员岗位的工作的工作要求</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22A30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BD0A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r>
      <w:tr w14:paraId="74FDE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1599D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6AC84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管理员</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094E3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全院卫生督杳</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3E69AD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23946B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物业人员的管理，医院工作要求的上传下达</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5B01C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E8DF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7076E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028E65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56A566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废物收集暂存管理</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24F8C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各科室医疗废物收集、分类、暂存管理</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284AF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废物暂存间</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2D5DE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医疗废物收集，外运登记，管理废物暂存间卫生，完善进出台账</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22BF4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6615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14:paraId="16E78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0969DA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6371A4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非医疗废物收集</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24B64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全院非医疗废物收集，分类，打包</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3843B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输液瓶瓶打包管理</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7DF9B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非医疗废物收集，登记，分类，管理，外运，打包堆放整齐，完善进出台账</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7EA54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46EC0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r>
      <w:tr w14:paraId="3BFA9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2958E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65B326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全院</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033AE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全院室内外保洁</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5CAF1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非工作时间保洁</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1FA41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上午10点30至下午2点 下午5点至晚上8点等非工作时间全院室外及科室室外卫生清扫，重点是急诊室的卫生</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58A8B8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0B20A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r>
      <w:tr w14:paraId="73326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39" w:type="dxa"/>
            <w:tcBorders>
              <w:top w:val="single" w:color="000000" w:sz="4" w:space="0"/>
              <w:left w:val="single" w:color="000000" w:sz="4" w:space="0"/>
              <w:bottom w:val="single" w:color="000000" w:sz="4" w:space="0"/>
              <w:right w:val="single" w:color="000000" w:sz="4" w:space="0"/>
            </w:tcBorders>
            <w:noWrap/>
            <w:vAlign w:val="center"/>
          </w:tcPr>
          <w:p w14:paraId="71180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14:paraId="6E30ED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行政办公区</w:t>
            </w:r>
          </w:p>
        </w:tc>
        <w:tc>
          <w:tcPr>
            <w:tcW w:w="1454" w:type="dxa"/>
            <w:tcBorders>
              <w:top w:val="single" w:color="000000" w:sz="4" w:space="0"/>
              <w:left w:val="single" w:color="000000" w:sz="4" w:space="0"/>
              <w:bottom w:val="single" w:color="000000" w:sz="4" w:space="0"/>
              <w:right w:val="single" w:color="000000" w:sz="4" w:space="0"/>
            </w:tcBorders>
            <w:noWrap w:val="0"/>
            <w:vAlign w:val="center"/>
          </w:tcPr>
          <w:p w14:paraId="1DCD67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门诊七、八楼</w:t>
            </w:r>
          </w:p>
        </w:tc>
        <w:tc>
          <w:tcPr>
            <w:tcW w:w="2648" w:type="dxa"/>
            <w:tcBorders>
              <w:top w:val="single" w:color="000000" w:sz="4" w:space="0"/>
              <w:left w:val="single" w:color="000000" w:sz="4" w:space="0"/>
              <w:bottom w:val="single" w:color="000000" w:sz="4" w:space="0"/>
              <w:right w:val="single" w:color="000000" w:sz="4" w:space="0"/>
            </w:tcBorders>
            <w:noWrap w:val="0"/>
            <w:vAlign w:val="center"/>
          </w:tcPr>
          <w:p w14:paraId="49A4A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卫生保洁、临时指派性保洁工作</w:t>
            </w:r>
          </w:p>
        </w:tc>
        <w:tc>
          <w:tcPr>
            <w:tcW w:w="2725" w:type="dxa"/>
            <w:tcBorders>
              <w:top w:val="single" w:color="000000" w:sz="4" w:space="0"/>
              <w:left w:val="single" w:color="000000" w:sz="4" w:space="0"/>
              <w:bottom w:val="single" w:color="000000" w:sz="4" w:space="0"/>
              <w:right w:val="single" w:color="000000" w:sz="4" w:space="0"/>
            </w:tcBorders>
            <w:noWrap w:val="0"/>
            <w:vAlign w:val="center"/>
          </w:tcPr>
          <w:p w14:paraId="74483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卫生保洁、临时指派性保洁工作</w:t>
            </w: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7F8B6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全天</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C5B3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6B01D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1100" w:type="dxa"/>
            <w:gridSpan w:val="2"/>
            <w:tcBorders>
              <w:top w:val="single" w:color="000000" w:sz="4" w:space="0"/>
              <w:left w:val="single" w:color="000000" w:sz="4" w:space="0"/>
              <w:bottom w:val="single" w:color="000000" w:sz="4" w:space="0"/>
              <w:right w:val="single" w:color="000000" w:sz="4" w:space="0"/>
            </w:tcBorders>
            <w:noWrap/>
            <w:vAlign w:val="center"/>
          </w:tcPr>
          <w:p w14:paraId="6F8461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7602" w:type="dxa"/>
            <w:gridSpan w:val="4"/>
            <w:tcBorders>
              <w:top w:val="single" w:color="000000" w:sz="4" w:space="0"/>
              <w:left w:val="single" w:color="000000" w:sz="4" w:space="0"/>
              <w:bottom w:val="single" w:color="000000" w:sz="4" w:space="0"/>
              <w:right w:val="single" w:color="000000" w:sz="4" w:space="0"/>
            </w:tcBorders>
            <w:noWrap/>
            <w:vAlign w:val="center"/>
          </w:tcPr>
          <w:p w14:paraId="7EDE6460">
            <w:pPr>
              <w:jc w:val="center"/>
              <w:rPr>
                <w:rFonts w:hint="eastAsia" w:ascii="宋体" w:hAnsi="宋体" w:eastAsia="宋体" w:cs="宋体"/>
                <w:b/>
                <w:bCs/>
                <w:i w:val="0"/>
                <w:iCs w:val="0"/>
                <w:color w:val="000000"/>
                <w:sz w:val="22"/>
                <w:szCs w:val="22"/>
                <w:u w:val="none"/>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19682A5">
            <w:pPr>
              <w:jc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51.7</w:t>
            </w:r>
          </w:p>
        </w:tc>
      </w:tr>
      <w:tr w14:paraId="2E374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1100" w:type="dxa"/>
            <w:gridSpan w:val="2"/>
            <w:tcBorders>
              <w:top w:val="single" w:color="000000" w:sz="4" w:space="0"/>
              <w:left w:val="single" w:color="000000" w:sz="4" w:space="0"/>
              <w:bottom w:val="single" w:color="000000" w:sz="4" w:space="0"/>
              <w:right w:val="single" w:color="000000" w:sz="4" w:space="0"/>
            </w:tcBorders>
            <w:noWrap/>
            <w:vAlign w:val="center"/>
          </w:tcPr>
          <w:p w14:paraId="68245C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管理费</w:t>
            </w:r>
          </w:p>
        </w:tc>
        <w:tc>
          <w:tcPr>
            <w:tcW w:w="1454" w:type="dxa"/>
            <w:tcBorders>
              <w:top w:val="single" w:color="000000" w:sz="4" w:space="0"/>
              <w:left w:val="single" w:color="000000" w:sz="4" w:space="0"/>
              <w:bottom w:val="single" w:color="000000" w:sz="4" w:space="0"/>
              <w:right w:val="single" w:color="000000" w:sz="4" w:space="0"/>
            </w:tcBorders>
            <w:noWrap/>
            <w:vAlign w:val="center"/>
          </w:tcPr>
          <w:p w14:paraId="7346784F">
            <w:pPr>
              <w:jc w:val="center"/>
              <w:rPr>
                <w:rFonts w:hint="eastAsia" w:ascii="宋体" w:hAnsi="宋体" w:eastAsia="宋体" w:cs="宋体"/>
                <w:i w:val="0"/>
                <w:iCs w:val="0"/>
                <w:color w:val="000000"/>
                <w:sz w:val="22"/>
                <w:szCs w:val="22"/>
                <w:u w:val="none"/>
              </w:rPr>
            </w:pPr>
          </w:p>
        </w:tc>
        <w:tc>
          <w:tcPr>
            <w:tcW w:w="2648" w:type="dxa"/>
            <w:tcBorders>
              <w:top w:val="single" w:color="000000" w:sz="4" w:space="0"/>
              <w:left w:val="single" w:color="000000" w:sz="4" w:space="0"/>
              <w:bottom w:val="single" w:color="000000" w:sz="4" w:space="0"/>
              <w:right w:val="single" w:color="000000" w:sz="4" w:space="0"/>
            </w:tcBorders>
            <w:noWrap/>
            <w:vAlign w:val="center"/>
          </w:tcPr>
          <w:p w14:paraId="1EE7FAF9">
            <w:pPr>
              <w:jc w:val="center"/>
              <w:rPr>
                <w:rFonts w:hint="eastAsia" w:ascii="宋体" w:hAnsi="宋体" w:eastAsia="宋体" w:cs="宋体"/>
                <w:i w:val="0"/>
                <w:iCs w:val="0"/>
                <w:color w:val="000000"/>
                <w:sz w:val="22"/>
                <w:szCs w:val="22"/>
                <w:u w:val="none"/>
              </w:rPr>
            </w:pPr>
          </w:p>
        </w:tc>
        <w:tc>
          <w:tcPr>
            <w:tcW w:w="2725" w:type="dxa"/>
            <w:tcBorders>
              <w:top w:val="single" w:color="000000" w:sz="4" w:space="0"/>
              <w:left w:val="single" w:color="000000" w:sz="4" w:space="0"/>
              <w:bottom w:val="single" w:color="000000" w:sz="4" w:space="0"/>
              <w:right w:val="single" w:color="000000" w:sz="4" w:space="0"/>
            </w:tcBorders>
            <w:noWrap/>
            <w:vAlign w:val="center"/>
          </w:tcPr>
          <w:p w14:paraId="29A2D8F1">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53DDEE69">
            <w:pPr>
              <w:jc w:val="center"/>
              <w:rPr>
                <w:rFonts w:hint="eastAsia" w:ascii="宋体" w:hAnsi="宋体" w:eastAsia="宋体" w:cs="宋体"/>
                <w:i w:val="0"/>
                <w:iCs w:val="0"/>
                <w:color w:val="000000"/>
                <w:sz w:val="22"/>
                <w:szCs w:val="22"/>
                <w:u w:val="none"/>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42F881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4B9A3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1100" w:type="dxa"/>
            <w:gridSpan w:val="2"/>
            <w:tcBorders>
              <w:top w:val="single" w:color="000000" w:sz="4" w:space="0"/>
              <w:left w:val="single" w:color="000000" w:sz="4" w:space="0"/>
              <w:bottom w:val="single" w:color="000000" w:sz="4" w:space="0"/>
              <w:right w:val="single" w:color="000000" w:sz="4" w:space="0"/>
            </w:tcBorders>
            <w:noWrap/>
            <w:vAlign w:val="center"/>
          </w:tcPr>
          <w:p w14:paraId="0D670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意外保险</w:t>
            </w:r>
          </w:p>
        </w:tc>
        <w:tc>
          <w:tcPr>
            <w:tcW w:w="1454" w:type="dxa"/>
            <w:tcBorders>
              <w:top w:val="single" w:color="000000" w:sz="4" w:space="0"/>
              <w:left w:val="single" w:color="000000" w:sz="4" w:space="0"/>
              <w:bottom w:val="single" w:color="000000" w:sz="4" w:space="0"/>
              <w:right w:val="single" w:color="000000" w:sz="4" w:space="0"/>
            </w:tcBorders>
            <w:noWrap/>
            <w:vAlign w:val="center"/>
          </w:tcPr>
          <w:p w14:paraId="0594AB8A">
            <w:pPr>
              <w:jc w:val="center"/>
              <w:rPr>
                <w:rFonts w:hint="eastAsia" w:ascii="宋体" w:hAnsi="宋体" w:eastAsia="宋体" w:cs="宋体"/>
                <w:i w:val="0"/>
                <w:iCs w:val="0"/>
                <w:color w:val="000000"/>
                <w:sz w:val="22"/>
                <w:szCs w:val="22"/>
                <w:u w:val="none"/>
              </w:rPr>
            </w:pPr>
          </w:p>
        </w:tc>
        <w:tc>
          <w:tcPr>
            <w:tcW w:w="2648" w:type="dxa"/>
            <w:tcBorders>
              <w:top w:val="single" w:color="000000" w:sz="4" w:space="0"/>
              <w:left w:val="single" w:color="000000" w:sz="4" w:space="0"/>
              <w:bottom w:val="single" w:color="000000" w:sz="4" w:space="0"/>
              <w:right w:val="single" w:color="000000" w:sz="4" w:space="0"/>
            </w:tcBorders>
            <w:noWrap/>
            <w:vAlign w:val="center"/>
          </w:tcPr>
          <w:p w14:paraId="11161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每人120元/年</w:t>
            </w:r>
          </w:p>
        </w:tc>
        <w:tc>
          <w:tcPr>
            <w:tcW w:w="2725" w:type="dxa"/>
            <w:tcBorders>
              <w:top w:val="single" w:color="000000" w:sz="4" w:space="0"/>
              <w:left w:val="single" w:color="000000" w:sz="4" w:space="0"/>
              <w:bottom w:val="single" w:color="000000" w:sz="4" w:space="0"/>
              <w:right w:val="single" w:color="000000" w:sz="4" w:space="0"/>
            </w:tcBorders>
            <w:noWrap/>
            <w:vAlign w:val="center"/>
          </w:tcPr>
          <w:p w14:paraId="00FFD38B">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4A98B5BC">
            <w:pPr>
              <w:jc w:val="center"/>
              <w:rPr>
                <w:rFonts w:hint="eastAsia" w:ascii="宋体" w:hAnsi="宋体" w:eastAsia="宋体" w:cs="宋体"/>
                <w:i w:val="0"/>
                <w:iCs w:val="0"/>
                <w:color w:val="000000"/>
                <w:sz w:val="22"/>
                <w:szCs w:val="22"/>
                <w:u w:val="none"/>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DA9135E">
            <w:pPr>
              <w:jc w:val="center"/>
              <w:rPr>
                <w:rFonts w:hint="eastAsia" w:ascii="宋体" w:hAnsi="宋体" w:eastAsia="宋体" w:cs="宋体"/>
                <w:i w:val="0"/>
                <w:iCs w:val="0"/>
                <w:color w:val="000000"/>
                <w:sz w:val="22"/>
                <w:szCs w:val="22"/>
                <w:u w:val="none"/>
              </w:rPr>
            </w:pPr>
          </w:p>
        </w:tc>
      </w:tr>
      <w:tr w14:paraId="639F4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1100" w:type="dxa"/>
            <w:gridSpan w:val="2"/>
            <w:tcBorders>
              <w:top w:val="single" w:color="000000" w:sz="4" w:space="0"/>
              <w:left w:val="single" w:color="000000" w:sz="4" w:space="0"/>
              <w:bottom w:val="single" w:color="000000" w:sz="4" w:space="0"/>
              <w:right w:val="single" w:color="000000" w:sz="4" w:space="0"/>
            </w:tcBorders>
            <w:noWrap/>
            <w:vAlign w:val="center"/>
          </w:tcPr>
          <w:p w14:paraId="3F01D0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年总金额</w:t>
            </w:r>
          </w:p>
        </w:tc>
        <w:tc>
          <w:tcPr>
            <w:tcW w:w="1454" w:type="dxa"/>
            <w:tcBorders>
              <w:top w:val="single" w:color="000000" w:sz="4" w:space="0"/>
              <w:left w:val="single" w:color="000000" w:sz="4" w:space="0"/>
              <w:bottom w:val="single" w:color="000000" w:sz="4" w:space="0"/>
              <w:right w:val="single" w:color="000000" w:sz="4" w:space="0"/>
            </w:tcBorders>
            <w:noWrap/>
            <w:vAlign w:val="center"/>
          </w:tcPr>
          <w:p w14:paraId="42971AD6">
            <w:pPr>
              <w:jc w:val="center"/>
              <w:rPr>
                <w:rFonts w:hint="eastAsia" w:ascii="宋体" w:hAnsi="宋体" w:eastAsia="宋体" w:cs="宋体"/>
                <w:b/>
                <w:bCs/>
                <w:i w:val="0"/>
                <w:iCs w:val="0"/>
                <w:color w:val="000000"/>
                <w:sz w:val="22"/>
                <w:szCs w:val="22"/>
                <w:u w:val="none"/>
              </w:rPr>
            </w:pPr>
          </w:p>
        </w:tc>
        <w:tc>
          <w:tcPr>
            <w:tcW w:w="2648" w:type="dxa"/>
            <w:tcBorders>
              <w:top w:val="single" w:color="000000" w:sz="4" w:space="0"/>
              <w:left w:val="single" w:color="000000" w:sz="4" w:space="0"/>
              <w:bottom w:val="single" w:color="000000" w:sz="4" w:space="0"/>
              <w:right w:val="single" w:color="000000" w:sz="4" w:space="0"/>
            </w:tcBorders>
            <w:noWrap/>
            <w:vAlign w:val="center"/>
          </w:tcPr>
          <w:p w14:paraId="7855BB08">
            <w:pPr>
              <w:jc w:val="center"/>
              <w:rPr>
                <w:rFonts w:hint="eastAsia" w:ascii="宋体" w:hAnsi="宋体" w:eastAsia="宋体" w:cs="宋体"/>
                <w:b/>
                <w:bCs/>
                <w:i w:val="0"/>
                <w:iCs w:val="0"/>
                <w:color w:val="000000"/>
                <w:sz w:val="22"/>
                <w:szCs w:val="22"/>
                <w:u w:val="none"/>
              </w:rPr>
            </w:pPr>
          </w:p>
        </w:tc>
        <w:tc>
          <w:tcPr>
            <w:tcW w:w="2725" w:type="dxa"/>
            <w:tcBorders>
              <w:top w:val="single" w:color="000000" w:sz="4" w:space="0"/>
              <w:left w:val="single" w:color="000000" w:sz="4" w:space="0"/>
              <w:bottom w:val="single" w:color="000000" w:sz="4" w:space="0"/>
              <w:right w:val="single" w:color="000000" w:sz="4" w:space="0"/>
            </w:tcBorders>
            <w:noWrap/>
            <w:vAlign w:val="center"/>
          </w:tcPr>
          <w:p w14:paraId="4B3E302E">
            <w:pPr>
              <w:jc w:val="center"/>
              <w:rPr>
                <w:rFonts w:hint="eastAsia" w:ascii="宋体" w:hAnsi="宋体" w:eastAsia="宋体" w:cs="宋体"/>
                <w:b/>
                <w:bCs/>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noWrap/>
            <w:vAlign w:val="center"/>
          </w:tcPr>
          <w:p w14:paraId="5AB73AC8">
            <w:pPr>
              <w:jc w:val="center"/>
              <w:rPr>
                <w:rFonts w:hint="eastAsia" w:ascii="宋体" w:hAnsi="宋体" w:eastAsia="宋体" w:cs="宋体"/>
                <w:b/>
                <w:bCs/>
                <w:i w:val="0"/>
                <w:iCs w:val="0"/>
                <w:color w:val="000000"/>
                <w:sz w:val="22"/>
                <w:szCs w:val="22"/>
                <w:u w:val="none"/>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540F2FD">
            <w:pPr>
              <w:jc w:val="center"/>
              <w:rPr>
                <w:rFonts w:hint="eastAsia" w:ascii="宋体" w:hAnsi="宋体" w:eastAsia="宋体" w:cs="宋体"/>
                <w:b/>
                <w:bCs/>
                <w:i w:val="0"/>
                <w:iCs w:val="0"/>
                <w:color w:val="000000"/>
                <w:sz w:val="22"/>
                <w:szCs w:val="22"/>
                <w:u w:val="none"/>
              </w:rPr>
            </w:pPr>
          </w:p>
        </w:tc>
      </w:tr>
      <w:tr w14:paraId="2730C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00" w:type="dxa"/>
            <w:gridSpan w:val="2"/>
            <w:tcBorders>
              <w:top w:val="single" w:color="000000" w:sz="4" w:space="0"/>
              <w:left w:val="single" w:color="000000" w:sz="4" w:space="0"/>
              <w:bottom w:val="single" w:color="000000" w:sz="4" w:space="0"/>
              <w:right w:val="single" w:color="000000" w:sz="4" w:space="0"/>
            </w:tcBorders>
            <w:noWrap w:val="0"/>
            <w:vAlign w:val="center"/>
          </w:tcPr>
          <w:p w14:paraId="69372C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第二部分洗涤费</w:t>
            </w:r>
          </w:p>
        </w:tc>
        <w:tc>
          <w:tcPr>
            <w:tcW w:w="7602" w:type="dxa"/>
            <w:gridSpan w:val="4"/>
            <w:tcBorders>
              <w:top w:val="single" w:color="000000" w:sz="4" w:space="0"/>
              <w:left w:val="single" w:color="000000" w:sz="4" w:space="0"/>
              <w:bottom w:val="single" w:color="000000" w:sz="4" w:space="0"/>
              <w:right w:val="single" w:color="000000" w:sz="4" w:space="0"/>
            </w:tcBorders>
            <w:noWrap w:val="0"/>
            <w:vAlign w:val="center"/>
          </w:tcPr>
          <w:p w14:paraId="497FD5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洗涤部分最终结算按年度实际占用床位数计算后一次性付清（住院部：370元/年/床；急诊室+血透室：370元/年/床；手术室：12元/台），</w:t>
            </w:r>
            <w:r>
              <w:rPr>
                <w:rFonts w:hint="eastAsia" w:ascii="宋体" w:hAnsi="宋体" w:eastAsia="宋体" w:cs="宋体"/>
                <w:b/>
                <w:bCs/>
                <w:i w:val="0"/>
                <w:iCs w:val="0"/>
                <w:color w:val="000000"/>
                <w:kern w:val="0"/>
                <w:sz w:val="22"/>
                <w:szCs w:val="22"/>
                <w:u w:val="none"/>
                <w:lang w:val="en-US" w:eastAsia="zh-CN" w:bidi="ar"/>
              </w:rPr>
              <w:t>最高不超过23.8万元</w:t>
            </w:r>
            <w:r>
              <w:rPr>
                <w:rFonts w:hint="eastAsia" w:ascii="宋体" w:hAnsi="宋体" w:eastAsia="宋体" w:cs="宋体"/>
                <w:i w:val="0"/>
                <w:iCs w:val="0"/>
                <w:color w:val="000000"/>
                <w:kern w:val="0"/>
                <w:sz w:val="22"/>
                <w:szCs w:val="22"/>
                <w:u w:val="none"/>
                <w:lang w:val="en-US" w:eastAsia="zh-CN" w:bidi="ar"/>
              </w:rPr>
              <w:t>。</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5BA3F664">
            <w:pPr>
              <w:jc w:val="center"/>
              <w:rPr>
                <w:rFonts w:hint="eastAsia" w:ascii="宋体" w:hAnsi="宋体" w:eastAsia="宋体" w:cs="宋体"/>
                <w:i w:val="0"/>
                <w:iCs w:val="0"/>
                <w:color w:val="000000"/>
                <w:sz w:val="22"/>
                <w:szCs w:val="22"/>
                <w:u w:val="none"/>
              </w:rPr>
            </w:pPr>
          </w:p>
        </w:tc>
      </w:tr>
      <w:tr w14:paraId="581E6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100" w:type="dxa"/>
            <w:gridSpan w:val="2"/>
            <w:tcBorders>
              <w:top w:val="single" w:color="000000" w:sz="4" w:space="0"/>
              <w:left w:val="single" w:color="000000" w:sz="4" w:space="0"/>
              <w:bottom w:val="single" w:color="000000" w:sz="4" w:space="0"/>
              <w:right w:val="single" w:color="000000" w:sz="4" w:space="0"/>
            </w:tcBorders>
            <w:noWrap w:val="0"/>
            <w:vAlign w:val="center"/>
          </w:tcPr>
          <w:p w14:paraId="7ACDDB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7602" w:type="dxa"/>
            <w:gridSpan w:val="4"/>
            <w:tcBorders>
              <w:top w:val="single" w:color="000000" w:sz="4" w:space="0"/>
              <w:left w:val="single" w:color="000000" w:sz="4" w:space="0"/>
              <w:bottom w:val="single" w:color="000000" w:sz="4" w:space="0"/>
              <w:right w:val="single" w:color="000000" w:sz="4" w:space="0"/>
            </w:tcBorders>
            <w:noWrap w:val="0"/>
            <w:vAlign w:val="center"/>
          </w:tcPr>
          <w:p w14:paraId="58AACF18">
            <w:pPr>
              <w:jc w:val="center"/>
              <w:rPr>
                <w:rFonts w:hint="eastAsia" w:ascii="宋体" w:hAnsi="宋体" w:eastAsia="宋体" w:cs="宋体"/>
                <w:b/>
                <w:bCs/>
                <w:i w:val="0"/>
                <w:iCs w:val="0"/>
                <w:color w:val="000000"/>
                <w:sz w:val="22"/>
                <w:szCs w:val="22"/>
                <w:u w:val="none"/>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7FEC1192">
            <w:pPr>
              <w:jc w:val="center"/>
              <w:rPr>
                <w:rFonts w:hint="eastAsia" w:ascii="宋体" w:hAnsi="宋体" w:eastAsia="宋体" w:cs="宋体"/>
                <w:b/>
                <w:bCs/>
                <w:i w:val="0"/>
                <w:iCs w:val="0"/>
                <w:color w:val="000000"/>
                <w:sz w:val="22"/>
                <w:szCs w:val="22"/>
                <w:u w:val="none"/>
              </w:rPr>
            </w:pPr>
          </w:p>
        </w:tc>
      </w:tr>
    </w:tbl>
    <w:p w14:paraId="45B7D079"/>
    <w:sectPr>
      <w:pgSz w:w="11906" w:h="16838"/>
      <w:pgMar w:top="1440" w:right="1800" w:bottom="1440"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swiss"/>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E095B">
    <w:pPr>
      <w:spacing w:line="218" w:lineRule="auto"/>
      <w:ind w:right="27"/>
      <w:jc w:val="right"/>
      <w:rPr>
        <w:rFonts w:ascii="宋体" w:hAnsi="宋体" w:eastAsia="宋体" w:cs="宋体"/>
        <w:sz w:val="18"/>
        <w:szCs w:val="18"/>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D2F626">
                          <w:pPr>
                            <w:pStyle w:val="4"/>
                          </w:pPr>
                          <w:r>
                            <w:t xml:space="preserve">第 </w:t>
                          </w:r>
                          <w:r>
                            <w:fldChar w:fldCharType="begin"/>
                          </w:r>
                          <w:r>
                            <w:instrText xml:space="preserve"> PAGE  \* MERGEFORMAT </w:instrText>
                          </w:r>
                          <w:r>
                            <w:fldChar w:fldCharType="separate"/>
                          </w:r>
                          <w:r>
                            <w:t>36</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3D2F626">
                    <w:pPr>
                      <w:pStyle w:val="4"/>
                    </w:pPr>
                    <w:r>
                      <w:t xml:space="preserve">第 </w:t>
                    </w:r>
                    <w:r>
                      <w:fldChar w:fldCharType="begin"/>
                    </w:r>
                    <w:r>
                      <w:instrText xml:space="preserve"> PAGE  \* MERGEFORMAT </w:instrText>
                    </w:r>
                    <w:r>
                      <w:fldChar w:fldCharType="separate"/>
                    </w:r>
                    <w:r>
                      <w:t>36</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25400</wp:posOffset>
              </wp:positionH>
              <wp:positionV relativeFrom="paragraph">
                <wp:posOffset>-12065</wp:posOffset>
              </wp:positionV>
              <wp:extent cx="1449705" cy="16256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449705" cy="162560"/>
                      </a:xfrm>
                      <a:prstGeom prst="rect">
                        <a:avLst/>
                      </a:prstGeom>
                      <a:noFill/>
                      <a:ln>
                        <a:noFill/>
                      </a:ln>
                    </wps:spPr>
                    <wps:txbx>
                      <w:txbxContent>
                        <w:p w14:paraId="7907E63D">
                          <w:pPr>
                            <w:spacing w:before="19" w:line="221" w:lineRule="auto"/>
                            <w:rPr>
                              <w:rFonts w:ascii="宋体" w:hAnsi="宋体" w:eastAsia="宋体" w:cs="宋体"/>
                              <w:sz w:val="18"/>
                              <w:szCs w:val="18"/>
                            </w:rPr>
                          </w:pPr>
                        </w:p>
                      </w:txbxContent>
                    </wps:txbx>
                    <wps:bodyPr lIns="0" tIns="0" rIns="0" bIns="0" upright="1"/>
                  </wps:wsp>
                </a:graphicData>
              </a:graphic>
            </wp:anchor>
          </w:drawing>
        </mc:Choice>
        <mc:Fallback>
          <w:pict>
            <v:shape id="_x0000_s1026" o:spid="_x0000_s1026" o:spt="202" type="#_x0000_t202" style="position:absolute;left:0pt;margin-left:2pt;margin-top:-0.95pt;height:12.8pt;width:114.15pt;z-index:251659264;mso-width-relative:page;mso-height-relative:page;" filled="f" stroked="f" coordsize="21600,21600" o:gfxdata="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PJ8m3XAAAABwEAAA8AAAAAAAAAAQAgAAAAIgAAAGRycy9kb3ducmV2LnhtbFBLAQIU&#10;ABQAAAAIAIdO4kAj5DLTuwEAAHIDAAAOAAAAAAAAAAEAIAAAACYBAABkcnMvZTJvRG9jLnhtbFBL&#10;BQYAAAAABgAGAFkBAABTBQAAAAA=&#10;">
              <v:fill on="f" focussize="0,0"/>
              <v:stroke on="f"/>
              <v:imagedata o:title=""/>
              <o:lock v:ext="edit" aspectratio="f"/>
              <v:textbox inset="0mm,0mm,0mm,0mm">
                <w:txbxContent>
                  <w:p w14:paraId="7907E63D">
                    <w:pPr>
                      <w:spacing w:before="19" w:line="221" w:lineRule="auto"/>
                      <w:rPr>
                        <w:rFonts w:ascii="宋体" w:hAnsi="宋体" w:eastAsia="宋体" w:cs="宋体"/>
                        <w:sz w:val="18"/>
                        <w:szCs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jYmRkZTQzMDhiYmU3MTNhZDRkYzUwNWI5YjlmMWMifQ=="/>
  </w:docVars>
  <w:rsids>
    <w:rsidRoot w:val="00000000"/>
    <w:rsid w:val="10716C66"/>
    <w:rsid w:val="1683496B"/>
    <w:rsid w:val="18A46E1B"/>
    <w:rsid w:val="311C02ED"/>
    <w:rsid w:val="3C1B0F20"/>
    <w:rsid w:val="3FA30DC8"/>
    <w:rsid w:val="454D5FC1"/>
    <w:rsid w:val="4E571C5E"/>
    <w:rsid w:val="53430A03"/>
    <w:rsid w:val="55AA4D69"/>
    <w:rsid w:val="64122457"/>
    <w:rsid w:val="68104F00"/>
    <w:rsid w:val="6FBB1BF5"/>
    <w:rsid w:val="7E681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toc 2"/>
    <w:basedOn w:val="1"/>
    <w:next w:val="1"/>
    <w:qFormat/>
    <w:uiPriority w:val="0"/>
    <w:pPr>
      <w:ind w:left="420" w:leftChars="200"/>
    </w:pPr>
  </w:style>
  <w:style w:type="paragraph" w:styleId="6">
    <w:name w:val="Body Text First Indent 2"/>
    <w:basedOn w:val="3"/>
    <w:unhideWhenUsed/>
    <w:qFormat/>
    <w:uiPriority w:val="99"/>
    <w:pPr>
      <w:spacing w:line="360" w:lineRule="auto"/>
      <w:ind w:firstLine="420" w:firstLineChars="200"/>
    </w:pPr>
    <w:rPr>
      <w:rFonts w:eastAsia="仿宋_GB2312"/>
      <w:spacing w:val="15"/>
      <w:kern w:val="10"/>
      <w:sz w:val="24"/>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列出段落1"/>
    <w:basedOn w:val="11"/>
    <w:qFormat/>
    <w:uiPriority w:val="0"/>
    <w:pPr>
      <w:ind w:firstLine="420" w:firstLineChars="200"/>
    </w:pPr>
    <w:rPr>
      <w:szCs w:val="21"/>
    </w:rPr>
  </w:style>
  <w:style w:type="paragraph" w:customStyle="1" w:styleId="11">
    <w:name w:val="正文_11_0"/>
    <w:next w:val="10"/>
    <w:qFormat/>
    <w:uiPriority w:val="0"/>
    <w:pPr>
      <w:widowControl w:val="0"/>
      <w:jc w:val="both"/>
    </w:pPr>
    <w:rPr>
      <w:rFonts w:ascii="Times New Roman" w:hAnsi="Times New Roman"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3727</Words>
  <Characters>4006</Characters>
  <Lines>0</Lines>
  <Paragraphs>0</Paragraphs>
  <TotalTime>0</TotalTime>
  <ScaleCrop>false</ScaleCrop>
  <LinksUpToDate>false</LinksUpToDate>
  <CharactersWithSpaces>4049</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2026-07-21T03:30:00Z</dcterms:created>
  <dc:creator>Administrator</dc:creator>
  <cp:lastModifiedBy>晴天</cp:lastModifiedBy>
  <dcterms:modified xsi:type="dcterms:W3CDTF">2026-09-08T01:27:42Z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KSOTemplateDocerSaveRecord">
    <vt:lpwstr>eyJoZGlkIjoiZWJhMzc4MjVmOTYxNWMxNGQzM2UzZjE1NzczZGY3OTIiLCJ1c2VySWQiOiI1MDM4OTIyOTMifQ==</vt:lpwstr>
  </property>
  <property fmtid="{D5CDD505-2E9C-101B-9397-08002B2CF9AE}" pid="4" name="ICV">
    <vt:lpwstr>CE8EC33323794C739F6DE9672D93420C_12</vt:lpwstr>
  </property>
</Properties>
</file>