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7A189">
      <w:pPr>
        <w:bidi w:val="0"/>
        <w:jc w:val="center"/>
        <w:rPr>
          <w:b/>
          <w:bCs/>
          <w:color w:val="auto"/>
          <w:sz w:val="48"/>
          <w:szCs w:val="56"/>
        </w:rPr>
      </w:pPr>
      <w:r>
        <w:rPr>
          <w:rFonts w:hint="eastAsia"/>
          <w:b/>
          <w:bCs/>
          <w:color w:val="auto"/>
          <w:sz w:val="48"/>
          <w:szCs w:val="56"/>
        </w:rPr>
        <w:t>采购需求</w:t>
      </w:r>
    </w:p>
    <w:p w14:paraId="6C938D03">
      <w:pPr>
        <w:keepNext/>
        <w:keepLines/>
        <w:snapToGrid w:val="0"/>
        <w:spacing w:before="156" w:line="360" w:lineRule="auto"/>
        <w:jc w:val="center"/>
        <w:rPr>
          <w:rFonts w:hint="eastAsia" w:ascii="宋体" w:hAnsi="宋体" w:cs="宋体"/>
          <w:b/>
          <w:bCs/>
          <w:color w:val="auto"/>
          <w:sz w:val="28"/>
          <w:szCs w:val="28"/>
        </w:rPr>
      </w:pPr>
      <w:bookmarkStart w:id="0" w:name="__RefHeading___Toc29203"/>
      <w:bookmarkEnd w:id="0"/>
      <w:r>
        <w:rPr>
          <w:rFonts w:hint="eastAsia" w:ascii="宋体" w:hAnsi="宋体" w:cs="宋体"/>
          <w:b/>
          <w:bCs/>
          <w:color w:val="auto"/>
          <w:sz w:val="28"/>
          <w:szCs w:val="28"/>
        </w:rPr>
        <w:t>第一节 采购清单一览表</w:t>
      </w:r>
    </w:p>
    <w:tbl>
      <w:tblPr>
        <w:tblStyle w:val="7"/>
        <w:tblW w:w="9038" w:type="dxa"/>
        <w:tblInd w:w="-5" w:type="dxa"/>
        <w:tblLayout w:type="fixed"/>
        <w:tblCellMar>
          <w:top w:w="0" w:type="dxa"/>
          <w:left w:w="108" w:type="dxa"/>
          <w:bottom w:w="0" w:type="dxa"/>
          <w:right w:w="108" w:type="dxa"/>
        </w:tblCellMar>
      </w:tblPr>
      <w:tblGrid>
        <w:gridCol w:w="1026"/>
        <w:gridCol w:w="3366"/>
        <w:gridCol w:w="2655"/>
        <w:gridCol w:w="1991"/>
      </w:tblGrid>
      <w:tr w14:paraId="5F60657B">
        <w:tblPrEx>
          <w:tblCellMar>
            <w:top w:w="0" w:type="dxa"/>
            <w:left w:w="108" w:type="dxa"/>
            <w:bottom w:w="0" w:type="dxa"/>
            <w:right w:w="108" w:type="dxa"/>
          </w:tblCellMar>
        </w:tblPrEx>
        <w:trPr>
          <w:cantSplit/>
          <w:trHeight w:val="617" w:hRule="atLeast"/>
        </w:trPr>
        <w:tc>
          <w:tcPr>
            <w:tcW w:w="1026" w:type="dxa"/>
            <w:tcBorders>
              <w:top w:val="double" w:color="000000" w:sz="4" w:space="0"/>
              <w:left w:val="double" w:color="000000" w:sz="4" w:space="0"/>
              <w:bottom w:val="single" w:color="000000" w:sz="6" w:space="0"/>
              <w:right w:val="single" w:color="000000" w:sz="6" w:space="0"/>
            </w:tcBorders>
            <w:noWrap w:val="0"/>
            <w:vAlign w:val="center"/>
          </w:tcPr>
          <w:p w14:paraId="697D70D1">
            <w:pPr>
              <w:snapToGrid w:val="0"/>
              <w:jc w:val="center"/>
              <w:rPr>
                <w:rFonts w:ascii="Times New Roman" w:hAnsi="Times New Roman" w:eastAsia="宋体" w:cs="Times New Roman"/>
                <w:color w:val="auto"/>
              </w:rPr>
            </w:pPr>
            <w:r>
              <w:rPr>
                <w:rFonts w:hint="eastAsia" w:ascii="宋体" w:hAnsi="宋体" w:eastAsia="宋体" w:cs="宋体"/>
                <w:color w:val="auto"/>
                <w:szCs w:val="21"/>
              </w:rPr>
              <w:t xml:space="preserve">包号 </w:t>
            </w:r>
          </w:p>
        </w:tc>
        <w:tc>
          <w:tcPr>
            <w:tcW w:w="3366" w:type="dxa"/>
            <w:tcBorders>
              <w:top w:val="double" w:color="000000" w:sz="4" w:space="0"/>
              <w:left w:val="single" w:color="000000" w:sz="6" w:space="0"/>
              <w:bottom w:val="single" w:color="000000" w:sz="6" w:space="0"/>
              <w:right w:val="single" w:color="000000" w:sz="6" w:space="0"/>
            </w:tcBorders>
            <w:noWrap w:val="0"/>
            <w:vAlign w:val="center"/>
          </w:tcPr>
          <w:p w14:paraId="0A105522">
            <w:pPr>
              <w:snapToGrid w:val="0"/>
              <w:jc w:val="center"/>
              <w:rPr>
                <w:rFonts w:ascii="Times New Roman" w:hAnsi="Times New Roman" w:eastAsia="宋体" w:cs="Times New Roman"/>
                <w:color w:val="auto"/>
              </w:rPr>
            </w:pPr>
            <w:r>
              <w:rPr>
                <w:rFonts w:hint="eastAsia" w:ascii="宋体" w:hAnsi="宋体" w:eastAsia="宋体" w:cs="宋体"/>
                <w:color w:val="auto"/>
                <w:szCs w:val="21"/>
              </w:rPr>
              <w:t>包名称</w:t>
            </w:r>
          </w:p>
        </w:tc>
        <w:tc>
          <w:tcPr>
            <w:tcW w:w="2655" w:type="dxa"/>
            <w:tcBorders>
              <w:top w:val="double" w:color="000000" w:sz="4" w:space="0"/>
              <w:left w:val="single" w:color="000000" w:sz="6" w:space="0"/>
              <w:bottom w:val="single" w:color="000000" w:sz="6" w:space="0"/>
              <w:right w:val="single" w:color="000000" w:sz="6" w:space="0"/>
            </w:tcBorders>
            <w:noWrap w:val="0"/>
            <w:vAlign w:val="center"/>
          </w:tcPr>
          <w:p w14:paraId="1C80DFBA">
            <w:pPr>
              <w:snapToGrid w:val="0"/>
              <w:jc w:val="center"/>
              <w:rPr>
                <w:rFonts w:hint="default" w:ascii="Times New Roman" w:hAnsi="Times New Roman" w:eastAsia="宋体" w:cs="Times New Roman"/>
                <w:color w:val="auto"/>
                <w:lang w:val="en-US" w:eastAsia="zh-CN"/>
              </w:rPr>
            </w:pPr>
            <w:r>
              <w:rPr>
                <w:rFonts w:hint="eastAsia" w:ascii="宋体" w:hAnsi="宋体" w:eastAsia="宋体" w:cs="宋体"/>
                <w:color w:val="auto"/>
                <w:szCs w:val="21"/>
              </w:rPr>
              <w:t>简要技术要求</w:t>
            </w:r>
          </w:p>
        </w:tc>
        <w:tc>
          <w:tcPr>
            <w:tcW w:w="1991" w:type="dxa"/>
            <w:tcBorders>
              <w:top w:val="double" w:color="000000" w:sz="4" w:space="0"/>
              <w:left w:val="single" w:color="000000" w:sz="4" w:space="0"/>
              <w:bottom w:val="single" w:color="000000" w:sz="6" w:space="0"/>
              <w:right w:val="single" w:color="000000" w:sz="6" w:space="0"/>
            </w:tcBorders>
            <w:noWrap w:val="0"/>
            <w:vAlign w:val="center"/>
          </w:tcPr>
          <w:p w14:paraId="2E1AEA3C">
            <w:pPr>
              <w:snapToGrid w:val="0"/>
              <w:jc w:val="center"/>
              <w:rPr>
                <w:rFonts w:ascii="Times New Roman" w:hAnsi="Times New Roman" w:eastAsia="宋体" w:cs="Times New Roman"/>
                <w:color w:val="auto"/>
              </w:rPr>
            </w:pPr>
            <w:r>
              <w:rPr>
                <w:rFonts w:hint="eastAsia" w:ascii="宋体" w:hAnsi="宋体" w:eastAsia="宋体" w:cs="宋体"/>
                <w:color w:val="auto"/>
                <w:szCs w:val="21"/>
                <w:lang w:val="en-US" w:eastAsia="zh-CN"/>
              </w:rPr>
              <w:t>最高限价（元）</w:t>
            </w:r>
          </w:p>
        </w:tc>
      </w:tr>
      <w:tr w14:paraId="72E78281">
        <w:tblPrEx>
          <w:tblCellMar>
            <w:top w:w="0" w:type="dxa"/>
            <w:left w:w="108" w:type="dxa"/>
            <w:bottom w:w="0" w:type="dxa"/>
            <w:right w:w="108" w:type="dxa"/>
          </w:tblCellMar>
        </w:tblPrEx>
        <w:trPr>
          <w:cantSplit/>
          <w:trHeight w:val="903" w:hRule="atLeast"/>
        </w:trPr>
        <w:tc>
          <w:tcPr>
            <w:tcW w:w="1026" w:type="dxa"/>
            <w:tcBorders>
              <w:top w:val="single" w:color="000000" w:sz="6" w:space="0"/>
              <w:left w:val="double" w:color="000000" w:sz="4" w:space="0"/>
              <w:bottom w:val="single" w:color="000000" w:sz="6" w:space="0"/>
              <w:right w:val="single" w:color="000000" w:sz="6" w:space="0"/>
            </w:tcBorders>
            <w:noWrap w:val="0"/>
            <w:vAlign w:val="top"/>
          </w:tcPr>
          <w:p w14:paraId="268F15E4">
            <w:pPr>
              <w:snapToGrid w:val="0"/>
              <w:spacing w:before="156" w:line="360" w:lineRule="auto"/>
              <w:rPr>
                <w:rFonts w:ascii="Times New Roman" w:hAnsi="Times New Roman" w:eastAsia="宋体" w:cs="Times New Roman"/>
                <w:color w:val="auto"/>
              </w:rPr>
            </w:pPr>
            <w:r>
              <w:rPr>
                <w:rFonts w:hint="eastAsia" w:ascii="宋体" w:hAnsi="宋体" w:eastAsia="宋体" w:cs="宋体"/>
                <w:color w:val="auto"/>
                <w:szCs w:val="21"/>
              </w:rPr>
              <w:t>1</w:t>
            </w:r>
          </w:p>
        </w:tc>
        <w:tc>
          <w:tcPr>
            <w:tcW w:w="3366" w:type="dxa"/>
            <w:tcBorders>
              <w:top w:val="single" w:color="000000" w:sz="6" w:space="0"/>
              <w:left w:val="single" w:color="000000" w:sz="6" w:space="0"/>
              <w:bottom w:val="single" w:color="000000" w:sz="6" w:space="0"/>
              <w:right w:val="single" w:color="000000" w:sz="6" w:space="0"/>
            </w:tcBorders>
            <w:noWrap w:val="0"/>
            <w:vAlign w:val="top"/>
          </w:tcPr>
          <w:p w14:paraId="5E9D53D4">
            <w:pPr>
              <w:snapToGrid w:val="0"/>
              <w:spacing w:before="156"/>
              <w:rPr>
                <w:rFonts w:hint="default" w:ascii="Times New Roman" w:hAnsi="Times New Roman" w:eastAsia="宋体" w:cs="Times New Roman"/>
                <w:color w:val="auto"/>
                <w:lang w:val="en-US" w:eastAsia="zh-CN"/>
              </w:rPr>
            </w:pPr>
            <w:r>
              <w:rPr>
                <w:rFonts w:hint="eastAsia" w:ascii="宋体" w:hAnsi="宋体" w:eastAsia="宋体" w:cs="宋体"/>
                <w:color w:val="auto"/>
                <w:szCs w:val="21"/>
                <w:lang w:eastAsia="zh-CN"/>
              </w:rPr>
              <w:t>卢阳镇2026年城中村环境卫生保洁外包服务</w:t>
            </w:r>
          </w:p>
        </w:tc>
        <w:tc>
          <w:tcPr>
            <w:tcW w:w="2655" w:type="dxa"/>
            <w:tcBorders>
              <w:top w:val="single" w:color="000000" w:sz="6" w:space="0"/>
              <w:left w:val="single" w:color="000000" w:sz="6" w:space="0"/>
              <w:bottom w:val="single" w:color="000000" w:sz="6" w:space="0"/>
              <w:right w:val="single" w:color="000000" w:sz="6" w:space="0"/>
            </w:tcBorders>
            <w:noWrap w:val="0"/>
            <w:vAlign w:val="center"/>
          </w:tcPr>
          <w:p w14:paraId="35B18133">
            <w:pPr>
              <w:snapToGrid w:val="0"/>
              <w:spacing w:before="156"/>
              <w:jc w:val="center"/>
              <w:rPr>
                <w:rFonts w:hint="eastAsia" w:ascii="Times New Roman" w:hAnsi="Times New Roman" w:eastAsia="宋体" w:cs="Times New Roman"/>
                <w:color w:val="auto"/>
                <w:lang w:eastAsia="zh-CN"/>
              </w:rPr>
            </w:pPr>
            <w:r>
              <w:rPr>
                <w:rFonts w:hint="eastAsia" w:ascii="宋体" w:hAnsi="宋体" w:eastAsia="宋体" w:cs="宋体"/>
                <w:color w:val="auto"/>
                <w:szCs w:val="21"/>
              </w:rPr>
              <w:t>详见磋商文件第三章采购需求</w:t>
            </w:r>
          </w:p>
        </w:tc>
        <w:tc>
          <w:tcPr>
            <w:tcW w:w="1991" w:type="dxa"/>
            <w:tcBorders>
              <w:top w:val="single" w:color="000000" w:sz="6" w:space="0"/>
              <w:left w:val="single" w:color="000000" w:sz="4" w:space="0"/>
              <w:bottom w:val="single" w:color="000000" w:sz="6" w:space="0"/>
              <w:right w:val="single" w:color="000000" w:sz="6" w:space="0"/>
            </w:tcBorders>
            <w:noWrap w:val="0"/>
            <w:vAlign w:val="center"/>
          </w:tcPr>
          <w:p w14:paraId="4BDFC000">
            <w:pPr>
              <w:snapToGrid w:val="0"/>
              <w:spacing w:before="156"/>
              <w:jc w:val="center"/>
              <w:rPr>
                <w:rFonts w:hint="eastAsia" w:ascii="宋体" w:hAnsi="宋体" w:eastAsia="宋体" w:cs="宋体"/>
                <w:color w:val="auto"/>
                <w:szCs w:val="21"/>
              </w:rPr>
            </w:pPr>
            <w:r>
              <w:rPr>
                <w:rFonts w:hint="eastAsia" w:ascii="宋体" w:hAnsi="宋体" w:eastAsia="宋体" w:cs="宋体"/>
                <w:color w:val="auto"/>
                <w:kern w:val="0"/>
                <w:szCs w:val="21"/>
                <w:lang w:val="en-US" w:eastAsia="zh-CN" w:bidi="ar"/>
              </w:rPr>
              <w:t>¥1505827.46</w:t>
            </w:r>
          </w:p>
        </w:tc>
      </w:tr>
    </w:tbl>
    <w:p w14:paraId="1FB5BD99">
      <w:pPr>
        <w:pStyle w:val="6"/>
        <w:rPr>
          <w:rFonts w:hint="eastAsia"/>
          <w:b w:val="0"/>
          <w:bCs w:val="0"/>
          <w:color w:val="auto"/>
        </w:rPr>
      </w:pPr>
    </w:p>
    <w:p w14:paraId="34F45DFC">
      <w:pPr>
        <w:suppressAutoHyphens/>
        <w:adjustRightInd w:val="0"/>
        <w:snapToGrid w:val="0"/>
        <w:spacing w:before="156" w:beforeLines="50" w:line="360" w:lineRule="auto"/>
        <w:rPr>
          <w:rFonts w:hint="eastAsia" w:ascii="宋体" w:hAnsi="宋体" w:cs="宋体"/>
          <w:color w:val="auto"/>
          <w:szCs w:val="21"/>
        </w:rPr>
      </w:pPr>
      <w:r>
        <w:rPr>
          <w:rFonts w:hint="eastAsia" w:ascii="宋体" w:hAnsi="宋体" w:cs="宋体"/>
          <w:color w:val="auto"/>
          <w:szCs w:val="21"/>
        </w:rPr>
        <w:t>注：1.“包”为最小合同单位。每“包”内容应细化到具体的标的。</w:t>
      </w:r>
    </w:p>
    <w:p w14:paraId="76F5B2B7">
      <w:pPr>
        <w:suppressAutoHyphens/>
        <w:adjustRightInd w:val="0"/>
        <w:snapToGrid w:val="0"/>
        <w:spacing w:before="156" w:beforeLines="50" w:line="360" w:lineRule="auto"/>
        <w:ind w:firstLine="420" w:firstLineChars="200"/>
        <w:rPr>
          <w:rFonts w:hint="eastAsia" w:ascii="宋体" w:hAnsi="宋体" w:cs="宋体"/>
          <w:color w:val="auto"/>
          <w:kern w:val="0"/>
          <w:szCs w:val="21"/>
        </w:rPr>
      </w:pPr>
      <w:r>
        <w:rPr>
          <w:rFonts w:hint="eastAsia" w:ascii="宋体" w:hAnsi="宋体" w:cs="宋体"/>
          <w:color w:val="auto"/>
          <w:szCs w:val="21"/>
        </w:rPr>
        <w:t>2.主要技术参数或规格：</w:t>
      </w:r>
      <w:r>
        <w:rPr>
          <w:rFonts w:hint="eastAsia" w:ascii="宋体" w:hAnsi="宋体" w:cs="宋体"/>
          <w:color w:val="auto"/>
          <w:kern w:val="0"/>
          <w:szCs w:val="21"/>
        </w:rPr>
        <w:t>详见“技术要求”中的具体技术参数。</w:t>
      </w:r>
    </w:p>
    <w:p w14:paraId="428146BF">
      <w:pPr>
        <w:suppressAutoHyphens/>
        <w:adjustRightInd w:val="0"/>
        <w:snapToGrid w:val="0"/>
        <w:spacing w:before="156" w:beforeLines="50" w:line="360" w:lineRule="auto"/>
        <w:ind w:firstLine="420" w:firstLineChars="200"/>
        <w:rPr>
          <w:rFonts w:hint="eastAsia" w:ascii="宋体" w:hAnsi="宋体" w:cs="宋体"/>
          <w:color w:val="auto"/>
          <w:kern w:val="0"/>
          <w:szCs w:val="21"/>
        </w:rPr>
      </w:pPr>
      <w:r>
        <w:rPr>
          <w:rFonts w:hint="eastAsia" w:ascii="宋体" w:hAnsi="宋体" w:cs="宋体"/>
          <w:bCs/>
          <w:color w:val="auto"/>
          <w:kern w:val="0"/>
          <w:szCs w:val="21"/>
        </w:rPr>
        <w:t>3.供应商应</w:t>
      </w:r>
      <w:r>
        <w:rPr>
          <w:rFonts w:hint="eastAsia" w:ascii="宋体" w:hAnsi="宋体" w:cs="宋体"/>
          <w:color w:val="auto"/>
          <w:kern w:val="0"/>
          <w:szCs w:val="21"/>
        </w:rPr>
        <w:t>在响应文件“分项报价明细表”中按</w:t>
      </w:r>
      <w:r>
        <w:rPr>
          <w:rFonts w:hint="eastAsia" w:ascii="宋体" w:hAnsi="宋体" w:cs="宋体"/>
          <w:color w:val="auto"/>
          <w:szCs w:val="21"/>
        </w:rPr>
        <w:t>标的名称</w:t>
      </w:r>
      <w:r>
        <w:rPr>
          <w:rFonts w:hint="eastAsia" w:ascii="宋体" w:hAnsi="宋体" w:cs="宋体"/>
          <w:color w:val="auto"/>
          <w:kern w:val="0"/>
          <w:szCs w:val="21"/>
        </w:rPr>
        <w:t>顺序逐项填写，且每个标的均需按磋商文件规定报价。如有缺项、漏项，其</w:t>
      </w:r>
      <w:r>
        <w:rPr>
          <w:rFonts w:hint="eastAsia" w:ascii="宋体" w:hAnsi="宋体" w:cs="宋体"/>
          <w:b/>
          <w:color w:val="auto"/>
          <w:kern w:val="0"/>
          <w:szCs w:val="21"/>
        </w:rPr>
        <w:t>响应无效</w:t>
      </w:r>
      <w:r>
        <w:rPr>
          <w:rFonts w:hint="eastAsia" w:ascii="宋体" w:hAnsi="宋体" w:cs="宋体"/>
          <w:color w:val="auto"/>
          <w:kern w:val="0"/>
          <w:szCs w:val="21"/>
        </w:rPr>
        <w:t>。</w:t>
      </w:r>
    </w:p>
    <w:p w14:paraId="2C9E6300">
      <w:pPr>
        <w:keepNext/>
        <w:keepLines/>
        <w:snapToGrid w:val="0"/>
        <w:spacing w:before="156" w:line="360" w:lineRule="auto"/>
        <w:jc w:val="center"/>
        <w:rPr>
          <w:rFonts w:hint="eastAsia" w:ascii="宋体" w:hAnsi="宋体" w:cs="宋体"/>
          <w:b/>
          <w:bCs/>
          <w:color w:val="auto"/>
          <w:sz w:val="28"/>
          <w:szCs w:val="28"/>
        </w:rPr>
      </w:pPr>
      <w:bookmarkStart w:id="1" w:name="__RefHeading___Toc24235"/>
      <w:bookmarkEnd w:id="1"/>
    </w:p>
    <w:p w14:paraId="5E327B12">
      <w:pPr>
        <w:keepNext/>
        <w:keepLines/>
        <w:snapToGrid w:val="0"/>
        <w:spacing w:before="156" w:line="360" w:lineRule="auto"/>
        <w:jc w:val="center"/>
        <w:rPr>
          <w:rFonts w:hint="eastAsia" w:ascii="宋体" w:hAnsi="宋体" w:cs="宋体"/>
          <w:b/>
          <w:bCs/>
          <w:color w:val="auto"/>
          <w:sz w:val="28"/>
          <w:szCs w:val="28"/>
        </w:rPr>
      </w:pPr>
    </w:p>
    <w:p w14:paraId="5C04EBFA">
      <w:pPr>
        <w:keepNext/>
        <w:keepLines/>
        <w:snapToGrid w:val="0"/>
        <w:spacing w:before="156" w:line="360" w:lineRule="auto"/>
        <w:jc w:val="center"/>
        <w:rPr>
          <w:rFonts w:hint="eastAsia" w:ascii="宋体" w:hAnsi="宋体" w:cs="宋体"/>
          <w:b/>
          <w:bCs/>
          <w:color w:val="auto"/>
          <w:sz w:val="28"/>
          <w:szCs w:val="28"/>
        </w:rPr>
      </w:pPr>
    </w:p>
    <w:p w14:paraId="6BF42FB7">
      <w:pPr>
        <w:keepNext/>
        <w:keepLines/>
        <w:snapToGrid w:val="0"/>
        <w:spacing w:before="156" w:line="360" w:lineRule="auto"/>
        <w:jc w:val="center"/>
        <w:rPr>
          <w:rFonts w:hint="eastAsia" w:ascii="宋体" w:hAnsi="宋体" w:cs="宋体"/>
          <w:b/>
          <w:bCs/>
          <w:color w:val="auto"/>
          <w:sz w:val="28"/>
          <w:szCs w:val="28"/>
        </w:rPr>
      </w:pPr>
    </w:p>
    <w:p w14:paraId="7DA09622">
      <w:pPr>
        <w:keepNext/>
        <w:keepLines/>
        <w:snapToGrid w:val="0"/>
        <w:spacing w:before="156" w:line="360" w:lineRule="auto"/>
        <w:jc w:val="center"/>
        <w:rPr>
          <w:rFonts w:hint="eastAsia" w:ascii="宋体" w:hAnsi="宋体" w:cs="宋体"/>
          <w:b/>
          <w:bCs/>
          <w:color w:val="auto"/>
          <w:sz w:val="28"/>
          <w:szCs w:val="28"/>
        </w:rPr>
      </w:pPr>
    </w:p>
    <w:p w14:paraId="787C60E7">
      <w:pPr>
        <w:pStyle w:val="6"/>
        <w:rPr>
          <w:rFonts w:hint="eastAsia" w:ascii="宋体" w:hAnsi="宋体" w:cs="宋体"/>
          <w:b/>
          <w:bCs/>
          <w:color w:val="auto"/>
          <w:sz w:val="28"/>
          <w:szCs w:val="28"/>
        </w:rPr>
      </w:pPr>
    </w:p>
    <w:p w14:paraId="11610A04">
      <w:pPr>
        <w:pStyle w:val="9"/>
        <w:rPr>
          <w:rFonts w:hint="eastAsia"/>
          <w:color w:val="auto"/>
        </w:rPr>
      </w:pPr>
    </w:p>
    <w:p w14:paraId="44E18A7B">
      <w:pPr>
        <w:keepNext/>
        <w:keepLines/>
        <w:snapToGrid w:val="0"/>
        <w:spacing w:before="156" w:line="360" w:lineRule="auto"/>
        <w:jc w:val="center"/>
        <w:rPr>
          <w:rFonts w:hint="eastAsia" w:ascii="宋体" w:hAnsi="宋体" w:cs="宋体"/>
          <w:b/>
          <w:bCs/>
          <w:color w:val="auto"/>
          <w:sz w:val="28"/>
          <w:szCs w:val="28"/>
        </w:rPr>
      </w:pPr>
    </w:p>
    <w:p w14:paraId="23AF8E01">
      <w:pPr>
        <w:keepNext/>
        <w:keepLines/>
        <w:snapToGrid w:val="0"/>
        <w:spacing w:before="156" w:line="360" w:lineRule="auto"/>
        <w:jc w:val="center"/>
        <w:rPr>
          <w:rFonts w:hint="eastAsia" w:ascii="宋体" w:hAnsi="宋体" w:cs="宋体"/>
          <w:b/>
          <w:bCs/>
          <w:color w:val="auto"/>
          <w:sz w:val="28"/>
          <w:szCs w:val="28"/>
        </w:rPr>
      </w:pPr>
    </w:p>
    <w:p w14:paraId="4671DDF1">
      <w:pPr>
        <w:keepNext/>
        <w:keepLines/>
        <w:snapToGrid w:val="0"/>
        <w:spacing w:before="156" w:line="360" w:lineRule="auto"/>
        <w:jc w:val="center"/>
        <w:rPr>
          <w:rFonts w:hint="eastAsia" w:ascii="宋体" w:hAnsi="宋体" w:cs="宋体"/>
          <w:b/>
          <w:bCs/>
          <w:color w:val="auto"/>
          <w:sz w:val="28"/>
          <w:szCs w:val="28"/>
        </w:rPr>
      </w:pPr>
    </w:p>
    <w:p w14:paraId="3E1F6E75">
      <w:pPr>
        <w:keepNext/>
        <w:keepLines/>
        <w:snapToGrid w:val="0"/>
        <w:spacing w:before="156" w:line="360" w:lineRule="auto"/>
        <w:jc w:val="center"/>
        <w:rPr>
          <w:rFonts w:hint="eastAsia" w:ascii="宋体" w:hAnsi="宋体" w:cs="宋体"/>
          <w:b/>
          <w:bCs/>
          <w:color w:val="auto"/>
          <w:sz w:val="28"/>
          <w:szCs w:val="28"/>
        </w:rPr>
      </w:pPr>
    </w:p>
    <w:p w14:paraId="08381CAE">
      <w:pPr>
        <w:rPr>
          <w:rFonts w:hint="eastAsia"/>
          <w:color w:val="auto"/>
        </w:rPr>
      </w:pPr>
    </w:p>
    <w:p w14:paraId="790CB54B">
      <w:pPr>
        <w:jc w:val="center"/>
        <w:rPr>
          <w:color w:val="auto"/>
          <w:sz w:val="28"/>
          <w:szCs w:val="36"/>
        </w:rPr>
      </w:pPr>
      <w:bookmarkStart w:id="2" w:name="__RefHeading___Toc12284"/>
      <w:r>
        <w:rPr>
          <w:rFonts w:hint="eastAsia" w:ascii="宋体" w:hAnsi="宋体" w:cs="宋体"/>
          <w:b/>
          <w:bCs/>
          <w:color w:val="auto"/>
          <w:sz w:val="40"/>
          <w:szCs w:val="40"/>
        </w:rPr>
        <w:t>第二节 商务技术要求</w:t>
      </w:r>
      <w:bookmarkEnd w:id="2"/>
    </w:p>
    <w:p w14:paraId="3C09B16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一、服务内容及数量概况 </w:t>
      </w:r>
    </w:p>
    <w:p w14:paraId="2A9BE49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卢阳镇对城中村“六村一居”环境卫生保洁项目进行外包。服务期限约为9个月，预算采购金额为</w:t>
      </w:r>
      <w:r>
        <w:rPr>
          <w:rFonts w:hint="eastAsia" w:ascii="宋体" w:hAnsi="宋体" w:eastAsia="宋体" w:cs="宋体"/>
          <w:color w:val="auto"/>
          <w:kern w:val="0"/>
          <w:szCs w:val="21"/>
          <w:lang w:val="en-US" w:eastAsia="zh-CN" w:bidi="ar"/>
        </w:rPr>
        <w:t>1505827.46</w:t>
      </w:r>
      <w:r>
        <w:rPr>
          <w:rFonts w:hint="eastAsia" w:ascii="宋体" w:hAnsi="宋体" w:eastAsia="宋体" w:cs="宋体"/>
          <w:color w:val="auto"/>
          <w:kern w:val="0"/>
          <w:sz w:val="21"/>
          <w:szCs w:val="21"/>
          <w:lang w:val="en-US" w:eastAsia="zh-CN" w:bidi="ar"/>
        </w:rPr>
        <w:t xml:space="preserve">元，资金来源为县财政资金。 </w:t>
      </w:r>
    </w:p>
    <w:p w14:paraId="200CF48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城中村“六村一居”环境卫生整治实行保洁外包服务，整治范围的区域面积约 1288 万㎡，覆盖服务人口约10万人卢阳镇锦堂村、津江村、新井村、益道村、横巷村、云善村、南门居委会、濂溪社区（城内组）、朝阳社区（曹家组）、六中路段到土桥方向等“六村一居两社区”的城中村街道清扫保洁，整治范围的区域约为 1288 万㎡，覆盖服务人口约为10万人。 </w:t>
      </w:r>
    </w:p>
    <w:p w14:paraId="767E2B75">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二、用途说明： </w:t>
      </w:r>
    </w:p>
    <w:p w14:paraId="319607BF">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改善人居环境。 </w:t>
      </w:r>
    </w:p>
    <w:p w14:paraId="27DBEDD5">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三、工作目标 </w:t>
      </w:r>
    </w:p>
    <w:p w14:paraId="19CF9EE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以科学发展观为指导，致力于提高人民群众生活质量，进一步增强广大农民群众的环境意识、卫生意识和生态文明意识，加强卢阳镇城中村环境卫生建设，加大环境卫生整治力度，构建长效保洁体系。通过各方努力，使卢阳镇锦堂村等“六村一居两社区”生产生活环境明显改善，村民思想道德素质明显提高，文明卫生意识明显增强，村容村貌焕然一新，长效管理机制基本建立，彻底改变环境卫生“脏、乱、差”现象，达到国家卫生县城城中村环卫标准。 </w:t>
      </w:r>
    </w:p>
    <w:p w14:paraId="5A73481D">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四、项目概况及范围 </w:t>
      </w:r>
    </w:p>
    <w:p w14:paraId="1591A27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汝城县卢阳镇城中村清扫保洁工作实行对外服务外包，包括卢阳镇锦堂村、津江村（含陈家园及陈家园安置区）、新井村、益道村、横巷村（含李家组云头路南、云头路北店面背巷道）、云善村、南门居委会、濂溪社区（城内组）、朝阳社区（曹家组）、六中路段到土桥方向等（六村一居两社区）的城中村街道清扫保洁，保洁覆盖的区域面积约为 1288 万㎡。包含城中村所有人行道、车行道、非机动车道、绿化带、广场、小街小巷、空坪隙地、假山及周边等区域；城内小学门口巷道至城关派出所内巷道路段卢阳镇文化路76号办公区域、卢阳镇劳动路7号办公区域（具体清扫保洁面积见附表 1） </w:t>
      </w:r>
    </w:p>
    <w:p w14:paraId="51918345">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五、承包经费 </w:t>
      </w:r>
    </w:p>
    <w:p w14:paraId="119E0CC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本项目招标最高限价</w:t>
      </w:r>
      <w:r>
        <w:rPr>
          <w:rFonts w:hint="eastAsia" w:ascii="宋体" w:hAnsi="宋体" w:eastAsia="宋体" w:cs="宋体"/>
          <w:color w:val="auto"/>
          <w:kern w:val="0"/>
          <w:szCs w:val="21"/>
          <w:highlight w:val="none"/>
          <w:lang w:val="en-US" w:eastAsia="zh-CN" w:bidi="ar"/>
        </w:rPr>
        <w:t>1505827.46</w:t>
      </w:r>
      <w:r>
        <w:rPr>
          <w:rFonts w:hint="eastAsia" w:ascii="宋体" w:hAnsi="宋体" w:eastAsia="宋体" w:cs="宋体"/>
          <w:color w:val="auto"/>
          <w:kern w:val="0"/>
          <w:sz w:val="21"/>
          <w:szCs w:val="21"/>
          <w:lang w:val="en-US" w:eastAsia="zh-CN" w:bidi="ar"/>
        </w:rPr>
        <w:t>元。</w:t>
      </w:r>
    </w:p>
    <w:p w14:paraId="550828D5">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六、支付方式 </w:t>
      </w:r>
    </w:p>
    <w:p w14:paraId="2621694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签订合同时双方约定。 </w:t>
      </w:r>
    </w:p>
    <w:p w14:paraId="1FA9531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color w:val="auto"/>
          <w:kern w:val="0"/>
          <w:sz w:val="21"/>
          <w:szCs w:val="21"/>
          <w:lang w:val="en-US" w:eastAsia="zh-CN" w:bidi="ar"/>
        </w:rPr>
      </w:pPr>
      <w:r>
        <w:rPr>
          <w:rFonts w:hint="eastAsia" w:ascii="宋体" w:hAnsi="宋体" w:eastAsia="宋体" w:cs="宋体"/>
          <w:b/>
          <w:bCs/>
          <w:color w:val="auto"/>
          <w:kern w:val="0"/>
          <w:sz w:val="21"/>
          <w:szCs w:val="21"/>
          <w:lang w:val="en-US" w:eastAsia="zh-CN" w:bidi="ar"/>
        </w:rPr>
        <w:t xml:space="preserve">服务要求 </w:t>
      </w:r>
    </w:p>
    <w:p w14:paraId="4C8F58D2">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★物业服务人员配备要求</w:t>
      </w:r>
    </w:p>
    <w:p w14:paraId="5E2F61D4">
      <w:pPr>
        <w:pStyle w:val="2"/>
        <w:keepNext w:val="0"/>
        <w:keepLines w:val="0"/>
        <w:pageBreakBefore w:val="0"/>
        <w:widowControl w:val="0"/>
        <w:kinsoku/>
        <w:wordWrap/>
        <w:overflowPunct/>
        <w:topLinePunct w:val="0"/>
        <w:autoSpaceDE/>
        <w:autoSpaceDN/>
        <w:bidi w:val="0"/>
        <w:adjustRightInd/>
        <w:snapToGrid/>
        <w:spacing w:after="0" w:line="480" w:lineRule="exact"/>
        <w:ind w:firstLine="420" w:firstLineChars="200"/>
        <w:textAlignment w:val="auto"/>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本项目人员配置：服务人员不少于80人，包括但不少于项目经理1人、安全经理1人、队长3人、保洁员75人。各岗位具体要求如下：</w:t>
      </w:r>
    </w:p>
    <w:p w14:paraId="17531C44">
      <w:pPr>
        <w:pStyle w:val="2"/>
        <w:keepNext w:val="0"/>
        <w:keepLines w:val="0"/>
        <w:pageBreakBefore w:val="0"/>
        <w:widowControl w:val="0"/>
        <w:numPr>
          <w:ilvl w:val="0"/>
          <w:numId w:val="2"/>
        </w:numPr>
        <w:kinsoku/>
        <w:wordWrap/>
        <w:overflowPunct/>
        <w:topLinePunct w:val="0"/>
        <w:autoSpaceDE/>
        <w:autoSpaceDN/>
        <w:bidi w:val="0"/>
        <w:adjustRightInd/>
        <w:snapToGrid/>
        <w:spacing w:after="0" w:line="480" w:lineRule="exact"/>
        <w:ind w:firstLine="420" w:firstLineChars="200"/>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项目经理：1名，要求</w:t>
      </w:r>
      <w:r>
        <w:rPr>
          <w:rFonts w:hint="eastAsia" w:ascii="宋体" w:hAnsi="宋体"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5岁以下。</w:t>
      </w:r>
    </w:p>
    <w:p w14:paraId="28159970">
      <w:pPr>
        <w:pStyle w:val="2"/>
        <w:keepNext w:val="0"/>
        <w:keepLines w:val="0"/>
        <w:pageBreakBefore w:val="0"/>
        <w:widowControl w:val="0"/>
        <w:numPr>
          <w:ilvl w:val="0"/>
          <w:numId w:val="2"/>
        </w:numPr>
        <w:kinsoku/>
        <w:wordWrap/>
        <w:overflowPunct/>
        <w:topLinePunct w:val="0"/>
        <w:autoSpaceDE/>
        <w:autoSpaceDN/>
        <w:bidi w:val="0"/>
        <w:adjustRightInd/>
        <w:snapToGrid/>
        <w:spacing w:after="0" w:line="480" w:lineRule="exact"/>
        <w:ind w:firstLine="420" w:firstLineChars="200"/>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安全经理：1名，要求45岁以下。</w:t>
      </w:r>
    </w:p>
    <w:p w14:paraId="25556631">
      <w:pPr>
        <w:pStyle w:val="2"/>
        <w:keepNext w:val="0"/>
        <w:keepLines w:val="0"/>
        <w:pageBreakBefore w:val="0"/>
        <w:widowControl w:val="0"/>
        <w:numPr>
          <w:ilvl w:val="0"/>
          <w:numId w:val="2"/>
        </w:numPr>
        <w:kinsoku/>
        <w:wordWrap/>
        <w:overflowPunct/>
        <w:topLinePunct w:val="0"/>
        <w:autoSpaceDE/>
        <w:autoSpaceDN/>
        <w:bidi w:val="0"/>
        <w:adjustRightInd/>
        <w:snapToGrid/>
        <w:spacing w:after="0" w:line="480" w:lineRule="exact"/>
        <w:ind w:left="0" w:leftChars="0" w:firstLine="420" w:firstLineChars="200"/>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队长：3名，要求50岁以下。</w:t>
      </w:r>
    </w:p>
    <w:p w14:paraId="075E098B">
      <w:pPr>
        <w:pStyle w:val="2"/>
        <w:keepNext w:val="0"/>
        <w:keepLines w:val="0"/>
        <w:pageBreakBefore w:val="0"/>
        <w:widowControl w:val="0"/>
        <w:numPr>
          <w:ilvl w:val="0"/>
          <w:numId w:val="2"/>
        </w:numPr>
        <w:kinsoku/>
        <w:wordWrap/>
        <w:overflowPunct/>
        <w:topLinePunct w:val="0"/>
        <w:autoSpaceDE/>
        <w:autoSpaceDN/>
        <w:bidi w:val="0"/>
        <w:adjustRightInd/>
        <w:snapToGrid/>
        <w:spacing w:after="0" w:line="480" w:lineRule="exact"/>
        <w:ind w:left="0" w:leftChars="0" w:firstLine="420" w:firstLineChars="200"/>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保洁员：75名，要求60岁以下，身体健康。</w:t>
      </w:r>
    </w:p>
    <w:p w14:paraId="6A7500F4">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★报价要求</w:t>
      </w:r>
    </w:p>
    <w:p w14:paraId="6CC99846">
      <w:pPr>
        <w:keepNext w:val="0"/>
        <w:keepLines w:val="0"/>
        <w:pageBreakBefore w:val="0"/>
        <w:widowControl/>
        <w:kinsoku w:val="0"/>
        <w:wordWrap/>
        <w:overflowPunct/>
        <w:topLinePunct w:val="0"/>
        <w:autoSpaceDE w:val="0"/>
        <w:autoSpaceDN w:val="0"/>
        <w:bidi w:val="0"/>
        <w:adjustRightInd w:val="0"/>
        <w:snapToGrid w:val="0"/>
        <w:spacing w:beforeLines="0" w:afterLines="0" w:line="360" w:lineRule="auto"/>
        <w:ind w:right="0" w:firstLine="452" w:firstLineChars="200"/>
        <w:jc w:val="left"/>
        <w:textAlignment w:val="baseline"/>
        <w:rPr>
          <w:rFonts w:eastAsia="宋体" w:cs="宋体"/>
          <w:color w:val="auto"/>
          <w:spacing w:val="8"/>
        </w:rPr>
      </w:pPr>
      <w:r>
        <w:rPr>
          <w:rFonts w:eastAsia="宋体" w:cs="宋体"/>
          <w:color w:val="auto"/>
          <w:spacing w:val="8"/>
        </w:rPr>
        <w:t>1.</w:t>
      </w:r>
      <w:r>
        <w:rPr>
          <w:rFonts w:hint="eastAsia" w:ascii="宋体" w:hAnsi="宋体" w:cs="宋体"/>
          <w:snapToGrid w:val="0"/>
          <w:color w:val="auto"/>
          <w:spacing w:val="0"/>
          <w:kern w:val="0"/>
          <w:position w:val="0"/>
          <w:sz w:val="21"/>
          <w:szCs w:val="21"/>
          <w:lang w:val="en-US" w:eastAsia="zh-CN"/>
        </w:rPr>
        <w:t>报价</w:t>
      </w:r>
      <w:r>
        <w:rPr>
          <w:rFonts w:hint="eastAsia" w:ascii="宋体" w:hAnsi="宋体" w:eastAsia="宋体" w:cs="宋体"/>
          <w:snapToGrid w:val="0"/>
          <w:color w:val="auto"/>
          <w:spacing w:val="0"/>
          <w:kern w:val="0"/>
          <w:position w:val="0"/>
          <w:sz w:val="21"/>
          <w:szCs w:val="21"/>
        </w:rPr>
        <w:t>包括员工工资</w:t>
      </w:r>
      <w:r>
        <w:rPr>
          <w:rFonts w:hint="eastAsia" w:ascii="宋体" w:hAnsi="宋体" w:eastAsia="宋体" w:cs="宋体"/>
          <w:snapToGrid w:val="0"/>
          <w:color w:val="auto"/>
          <w:spacing w:val="0"/>
          <w:kern w:val="0"/>
          <w:position w:val="0"/>
          <w:sz w:val="21"/>
          <w:szCs w:val="21"/>
          <w:lang w:eastAsia="zh-CN"/>
        </w:rPr>
        <w:t>、</w:t>
      </w:r>
      <w:r>
        <w:rPr>
          <w:rFonts w:hint="eastAsia" w:ascii="宋体" w:hAnsi="宋体" w:eastAsia="宋体" w:cs="宋体"/>
          <w:snapToGrid w:val="0"/>
          <w:color w:val="auto"/>
          <w:spacing w:val="0"/>
          <w:kern w:val="0"/>
          <w:position w:val="0"/>
          <w:sz w:val="21"/>
          <w:szCs w:val="21"/>
          <w:lang w:val="en-US" w:eastAsia="zh-CN"/>
        </w:rPr>
        <w:t>保险</w:t>
      </w:r>
      <w:r>
        <w:rPr>
          <w:rFonts w:hint="eastAsia" w:ascii="宋体" w:hAnsi="宋体" w:eastAsia="宋体" w:cs="宋体"/>
          <w:snapToGrid w:val="0"/>
          <w:color w:val="auto"/>
          <w:spacing w:val="0"/>
          <w:kern w:val="0"/>
          <w:position w:val="0"/>
          <w:sz w:val="21"/>
          <w:szCs w:val="21"/>
          <w:lang w:eastAsia="zh-CN"/>
        </w:rPr>
        <w:t>、节假日加班</w:t>
      </w:r>
      <w:r>
        <w:rPr>
          <w:rFonts w:hint="eastAsia" w:ascii="宋体" w:hAnsi="宋体" w:eastAsia="宋体" w:cs="宋体"/>
          <w:snapToGrid w:val="0"/>
          <w:color w:val="auto"/>
          <w:spacing w:val="0"/>
          <w:kern w:val="0"/>
          <w:position w:val="0"/>
          <w:sz w:val="21"/>
          <w:szCs w:val="21"/>
          <w:lang w:val="en-US" w:eastAsia="zh-CN"/>
        </w:rPr>
        <w:t>补助</w:t>
      </w:r>
      <w:r>
        <w:rPr>
          <w:rFonts w:hint="eastAsia" w:ascii="宋体" w:hAnsi="宋体" w:eastAsia="宋体" w:cs="宋体"/>
          <w:snapToGrid w:val="0"/>
          <w:color w:val="auto"/>
          <w:spacing w:val="0"/>
          <w:kern w:val="0"/>
          <w:position w:val="0"/>
          <w:sz w:val="21"/>
          <w:szCs w:val="21"/>
          <w:lang w:eastAsia="zh-CN"/>
        </w:rPr>
        <w:t>费、管理费</w:t>
      </w:r>
      <w:r>
        <w:rPr>
          <w:rFonts w:hint="eastAsia" w:ascii="宋体" w:hAnsi="宋体" w:eastAsia="宋体" w:cs="宋体"/>
          <w:snapToGrid w:val="0"/>
          <w:color w:val="auto"/>
          <w:spacing w:val="0"/>
          <w:kern w:val="0"/>
          <w:position w:val="0"/>
          <w:sz w:val="21"/>
          <w:szCs w:val="21"/>
          <w:lang w:val="en-US" w:eastAsia="zh-CN"/>
        </w:rPr>
        <w:t>及企业的利润</w:t>
      </w:r>
      <w:r>
        <w:rPr>
          <w:rFonts w:hint="eastAsia" w:ascii="宋体" w:hAnsi="宋体" w:eastAsia="宋体" w:cs="宋体"/>
          <w:snapToGrid w:val="0"/>
          <w:color w:val="auto"/>
          <w:spacing w:val="0"/>
          <w:kern w:val="0"/>
          <w:position w:val="0"/>
          <w:sz w:val="21"/>
          <w:szCs w:val="21"/>
          <w:lang w:eastAsia="zh-CN"/>
        </w:rPr>
        <w:t>、税金</w:t>
      </w:r>
      <w:r>
        <w:rPr>
          <w:rFonts w:hint="eastAsia" w:ascii="宋体" w:hAnsi="宋体" w:eastAsia="宋体" w:cs="宋体"/>
          <w:snapToGrid w:val="0"/>
          <w:color w:val="auto"/>
          <w:spacing w:val="0"/>
          <w:kern w:val="0"/>
          <w:position w:val="0"/>
          <w:sz w:val="21"/>
          <w:szCs w:val="21"/>
        </w:rPr>
        <w:t>及各种工具费、</w:t>
      </w:r>
      <w:r>
        <w:rPr>
          <w:rFonts w:hint="eastAsia" w:ascii="宋体" w:hAnsi="宋体" w:eastAsia="宋体" w:cs="宋体"/>
          <w:snapToGrid w:val="0"/>
          <w:color w:val="auto"/>
          <w:spacing w:val="0"/>
          <w:kern w:val="0"/>
          <w:position w:val="0"/>
          <w:sz w:val="21"/>
          <w:szCs w:val="21"/>
          <w:lang w:val="en-US" w:eastAsia="zh-CN"/>
        </w:rPr>
        <w:t>器材、服装、劳保用品等</w:t>
      </w:r>
      <w:r>
        <w:rPr>
          <w:rFonts w:hint="eastAsia" w:ascii="宋体" w:hAnsi="宋体" w:eastAsia="宋体" w:cs="宋体"/>
          <w:snapToGrid w:val="0"/>
          <w:color w:val="auto"/>
          <w:spacing w:val="0"/>
          <w:kern w:val="0"/>
          <w:position w:val="0"/>
          <w:sz w:val="21"/>
          <w:szCs w:val="21"/>
          <w:lang w:eastAsia="zh-CN"/>
        </w:rPr>
        <w:t>所有</w:t>
      </w:r>
      <w:r>
        <w:rPr>
          <w:rFonts w:hint="eastAsia" w:ascii="宋体" w:hAnsi="宋体" w:eastAsia="宋体" w:cs="宋体"/>
          <w:snapToGrid w:val="0"/>
          <w:color w:val="auto"/>
          <w:spacing w:val="0"/>
          <w:kern w:val="0"/>
          <w:position w:val="0"/>
          <w:sz w:val="21"/>
          <w:szCs w:val="21"/>
          <w:lang w:val="en-US" w:eastAsia="zh-CN"/>
        </w:rPr>
        <w:t>保洁</w:t>
      </w:r>
      <w:r>
        <w:rPr>
          <w:rFonts w:hint="eastAsia" w:ascii="宋体" w:hAnsi="宋体" w:eastAsia="宋体" w:cs="宋体"/>
          <w:snapToGrid w:val="0"/>
          <w:color w:val="auto"/>
          <w:spacing w:val="0"/>
          <w:kern w:val="0"/>
          <w:position w:val="0"/>
          <w:sz w:val="21"/>
          <w:szCs w:val="21"/>
        </w:rPr>
        <w:t>材料费</w:t>
      </w:r>
      <w:r>
        <w:rPr>
          <w:rFonts w:hint="eastAsia" w:ascii="宋体" w:hAnsi="宋体" w:eastAsia="宋体" w:cs="宋体"/>
          <w:snapToGrid w:val="0"/>
          <w:color w:val="auto"/>
          <w:spacing w:val="0"/>
          <w:kern w:val="0"/>
          <w:position w:val="0"/>
          <w:sz w:val="21"/>
          <w:szCs w:val="21"/>
          <w:lang w:val="en-US" w:eastAsia="zh-CN"/>
        </w:rPr>
        <w:t>及耗材，</w:t>
      </w:r>
      <w:r>
        <w:rPr>
          <w:rFonts w:hint="eastAsia" w:ascii="宋体" w:hAnsi="宋体" w:eastAsia="宋体" w:cs="宋体"/>
          <w:snapToGrid w:val="0"/>
          <w:color w:val="auto"/>
          <w:spacing w:val="0"/>
          <w:kern w:val="0"/>
          <w:position w:val="0"/>
          <w:sz w:val="21"/>
          <w:szCs w:val="21"/>
          <w:lang w:eastAsia="zh-CN"/>
        </w:rPr>
        <w:t>以及合同实施过程中不可预见的费用</w:t>
      </w:r>
      <w:r>
        <w:rPr>
          <w:rFonts w:hint="eastAsia" w:ascii="宋体" w:hAnsi="宋体" w:eastAsia="宋体" w:cs="宋体"/>
          <w:snapToGrid w:val="0"/>
          <w:color w:val="auto"/>
          <w:spacing w:val="0"/>
          <w:kern w:val="0"/>
          <w:position w:val="0"/>
          <w:sz w:val="21"/>
          <w:szCs w:val="21"/>
          <w:lang w:val="en-US" w:eastAsia="zh-CN"/>
        </w:rPr>
        <w:t>等</w:t>
      </w:r>
      <w:r>
        <w:rPr>
          <w:rFonts w:hint="eastAsia" w:ascii="宋体" w:hAnsi="宋体" w:eastAsia="宋体" w:cs="宋体"/>
          <w:snapToGrid w:val="0"/>
          <w:color w:val="auto"/>
          <w:spacing w:val="-3"/>
          <w:kern w:val="0"/>
          <w:sz w:val="21"/>
          <w:szCs w:val="21"/>
        </w:rPr>
        <w:t>。</w:t>
      </w:r>
    </w:p>
    <w:p w14:paraId="40F2EC3C">
      <w:pPr>
        <w:spacing w:line="360" w:lineRule="auto"/>
        <w:ind w:firstLine="452" w:firstLineChars="200"/>
        <w:rPr>
          <w:rFonts w:eastAsia="宋体" w:cs="宋体"/>
          <w:color w:val="auto"/>
        </w:rPr>
      </w:pPr>
      <w:r>
        <w:rPr>
          <w:rFonts w:hint="eastAsia" w:eastAsia="宋体" w:cs="宋体"/>
          <w:color w:val="auto"/>
          <w:spacing w:val="8"/>
          <w:lang w:val="en-US" w:eastAsia="zh-CN"/>
        </w:rPr>
        <w:t>2.</w:t>
      </w:r>
      <w:r>
        <w:rPr>
          <w:rFonts w:eastAsia="宋体" w:cs="宋体"/>
          <w:color w:val="auto"/>
          <w:spacing w:val="8"/>
        </w:rPr>
        <w:t>投标报价超过采购预算或最高限价的，视为无效投标。</w:t>
      </w:r>
      <w:r>
        <w:rPr>
          <w:rFonts w:eastAsia="宋体" w:cs="宋体"/>
          <w:color w:val="auto"/>
        </w:rPr>
        <w:t>总报价保留两位小数。</w:t>
      </w:r>
    </w:p>
    <w:p w14:paraId="68A1469C">
      <w:pPr>
        <w:spacing w:line="360" w:lineRule="auto"/>
        <w:ind w:firstLine="420" w:firstLineChars="200"/>
        <w:rPr>
          <w:rFonts w:hint="eastAsia" w:ascii="宋体" w:hAnsi="宋体" w:eastAsia="宋体" w:cs="宋体"/>
          <w:color w:val="auto"/>
          <w:kern w:val="0"/>
          <w:sz w:val="21"/>
          <w:szCs w:val="21"/>
          <w:lang w:val="en-US" w:eastAsia="zh-CN" w:bidi="ar"/>
        </w:rPr>
      </w:pPr>
      <w:r>
        <w:rPr>
          <w:rFonts w:hint="eastAsia" w:eastAsia="宋体" w:cs="宋体"/>
          <w:color w:val="auto"/>
          <w:lang w:val="en-US" w:eastAsia="zh-CN"/>
        </w:rPr>
        <w:t>3.</w:t>
      </w:r>
      <w:r>
        <w:rPr>
          <w:rFonts w:eastAsia="宋体" w:cs="宋体"/>
          <w:color w:val="auto"/>
        </w:rPr>
        <w:t>投标报价应合理，不得填写“免费”或“赠与”,也不得进行“0 ”报价。否则作无效投标处理。</w:t>
      </w:r>
    </w:p>
    <w:p w14:paraId="0AACB812">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★政策性费用及规定费用测算：</w:t>
      </w:r>
    </w:p>
    <w:p w14:paraId="083B49F0">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（1）缴纳税费，税金按1%--6%缴纳，具体由投标人根据企业情况自行确定。</w:t>
      </w:r>
    </w:p>
    <w:p w14:paraId="2B18DE12">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（2）本项目所有人员工资均不得低于当前郴州地区最低工资标准1</w:t>
      </w:r>
      <w:r>
        <w:rPr>
          <w:rFonts w:hint="eastAsia" w:ascii="宋体" w:hAnsi="宋体" w:cs="宋体"/>
          <w:color w:val="auto"/>
          <w:kern w:val="0"/>
          <w:sz w:val="21"/>
          <w:szCs w:val="21"/>
          <w:lang w:val="en-US" w:eastAsia="zh-CN" w:bidi="ar"/>
        </w:rPr>
        <w:t>8</w:t>
      </w:r>
      <w:r>
        <w:rPr>
          <w:rFonts w:hint="eastAsia" w:ascii="宋体" w:hAnsi="宋体" w:eastAsia="宋体" w:cs="宋体"/>
          <w:color w:val="auto"/>
          <w:kern w:val="0"/>
          <w:sz w:val="21"/>
          <w:szCs w:val="21"/>
          <w:lang w:val="en-US" w:eastAsia="zh-CN" w:bidi="ar"/>
        </w:rPr>
        <w:t>00元/月。</w:t>
      </w:r>
    </w:p>
    <w:p w14:paraId="3CFD5067">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eastAsia="宋体" w:cs="宋体"/>
          <w:color w:val="auto"/>
        </w:rPr>
      </w:pPr>
      <w:r>
        <w:rPr>
          <w:rFonts w:hint="eastAsia" w:ascii="宋体" w:hAnsi="宋体" w:eastAsia="宋体" w:cs="宋体"/>
          <w:color w:val="auto"/>
          <w:kern w:val="0"/>
          <w:sz w:val="21"/>
          <w:szCs w:val="21"/>
          <w:lang w:val="en-US" w:eastAsia="zh-CN" w:bidi="ar"/>
        </w:rPr>
        <w:t>（3）本项目报价必须包含项目人员社会保险（即不少于5人全额购买社会保险）。</w:t>
      </w:r>
      <w:r>
        <w:rPr>
          <w:rFonts w:eastAsia="宋体" w:cs="宋体"/>
          <w:color w:val="auto"/>
        </w:rPr>
        <w:t>按湖南省社保缴费最低基数购买社会保险（养老保险 16%、工伤保险</w:t>
      </w:r>
      <w:r>
        <w:rPr>
          <w:rFonts w:hint="eastAsia" w:eastAsia="宋体" w:cs="宋体"/>
          <w:color w:val="auto"/>
          <w:lang w:val="en-US" w:eastAsia="zh-CN"/>
        </w:rPr>
        <w:t>0.9</w:t>
      </w:r>
      <w:r>
        <w:rPr>
          <w:rFonts w:eastAsia="宋体" w:cs="宋体"/>
          <w:color w:val="auto"/>
        </w:rPr>
        <w:t>%、失业保险0.7%、医疗保险8.7%）。基数按</w:t>
      </w:r>
      <w:r>
        <w:rPr>
          <w:rFonts w:hint="eastAsia" w:eastAsia="宋体" w:cs="宋体"/>
          <w:color w:val="auto"/>
          <w:lang w:eastAsia="zh-CN"/>
        </w:rPr>
        <w:t>《</w:t>
      </w:r>
      <w:r>
        <w:rPr>
          <w:rFonts w:eastAsia="宋体" w:cs="宋体"/>
          <w:color w:val="auto"/>
        </w:rPr>
        <w:t>关于公布 2025 年社会保险缴费基准值和计发基数的通知</w:t>
      </w:r>
      <w:r>
        <w:rPr>
          <w:rFonts w:hint="eastAsia" w:eastAsia="宋体" w:cs="宋体"/>
          <w:color w:val="auto"/>
          <w:lang w:eastAsia="zh-CN"/>
        </w:rPr>
        <w:t>》</w:t>
      </w:r>
      <w:r>
        <w:rPr>
          <w:rFonts w:eastAsia="宋体" w:cs="宋体"/>
          <w:color w:val="auto"/>
        </w:rPr>
        <w:t>规定的4072元/月，社保费用最低标准为</w:t>
      </w:r>
      <w:r>
        <w:rPr>
          <w:rFonts w:hint="eastAsia" w:eastAsia="宋体" w:cs="宋体"/>
          <w:color w:val="auto"/>
          <w:lang w:val="en-US" w:eastAsia="zh-CN"/>
        </w:rPr>
        <w:t>1070.94</w:t>
      </w:r>
      <w:r>
        <w:rPr>
          <w:rFonts w:eastAsia="宋体" w:cs="宋体"/>
          <w:color w:val="auto"/>
        </w:rPr>
        <w:t>元/月/人。需为剩下的其他投入本项目的服务人员购买人身意外保险，人身意外保险按不低于1000元/人/年或最高赔付金额不低于80 万元进行投保。</w:t>
      </w:r>
    </w:p>
    <w:p w14:paraId="6D6FD01D">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法定节假日加班费：根据本项目实际情况，项目在法定节假日需安排保洁人员坚持常态化清扫保洁，投标单位需依据《人力资源社会保障部关于职工全年月平均工作时间和工资折算问题的通知》（人社部发〔2025〕2号）的通知精神足额发放加班薪资，本项目保洁人员法定节假日加班费</w:t>
      </w:r>
      <w:r>
        <w:rPr>
          <w:rFonts w:hint="eastAsia" w:ascii="宋体" w:hAnsi="宋体" w:cs="宋体"/>
          <w:color w:val="auto"/>
          <w:kern w:val="0"/>
          <w:sz w:val="21"/>
          <w:szCs w:val="21"/>
          <w:lang w:val="en-US" w:eastAsia="zh-CN" w:bidi="ar"/>
        </w:rPr>
        <w:t>不低于该</w:t>
      </w:r>
      <w:r>
        <w:rPr>
          <w:rFonts w:hint="eastAsia" w:ascii="宋体" w:hAnsi="宋体" w:eastAsia="宋体" w:cs="宋体"/>
          <w:color w:val="auto"/>
          <w:kern w:val="0"/>
          <w:sz w:val="21"/>
          <w:szCs w:val="21"/>
          <w:lang w:val="en-US" w:eastAsia="zh-CN" w:bidi="ar"/>
        </w:rPr>
        <w:t>计算标准：按我市最低工资1</w:t>
      </w:r>
      <w:r>
        <w:rPr>
          <w:rFonts w:hint="eastAsia" w:ascii="宋体" w:hAnsi="宋体" w:cs="宋体"/>
          <w:color w:val="auto"/>
          <w:kern w:val="0"/>
          <w:sz w:val="21"/>
          <w:szCs w:val="21"/>
          <w:lang w:val="en-US" w:eastAsia="zh-CN" w:bidi="ar"/>
        </w:rPr>
        <w:t>8</w:t>
      </w:r>
      <w:r>
        <w:rPr>
          <w:rFonts w:hint="eastAsia" w:ascii="宋体" w:hAnsi="宋体" w:eastAsia="宋体" w:cs="宋体"/>
          <w:color w:val="auto"/>
          <w:kern w:val="0"/>
          <w:sz w:val="21"/>
          <w:szCs w:val="21"/>
          <w:lang w:val="en-US" w:eastAsia="zh-CN" w:bidi="ar"/>
        </w:rPr>
        <w:t>00元/月/人</w:t>
      </w:r>
      <w:r>
        <w:rPr>
          <w:rFonts w:hint="default" w:ascii="宋体" w:hAnsi="宋体" w:eastAsia="宋体" w:cs="宋体"/>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21.75天/月</w:t>
      </w:r>
      <w:r>
        <w:rPr>
          <w:rFonts w:hint="default" w:ascii="宋体" w:hAnsi="宋体" w:eastAsia="宋体" w:cs="宋体"/>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3倍=2</w:t>
      </w:r>
      <w:r>
        <w:rPr>
          <w:rFonts w:hint="eastAsia" w:ascii="宋体" w:hAnsi="宋体" w:cs="宋体"/>
          <w:color w:val="auto"/>
          <w:kern w:val="0"/>
          <w:sz w:val="21"/>
          <w:szCs w:val="21"/>
          <w:lang w:val="en-US" w:eastAsia="zh-CN" w:bidi="ar"/>
        </w:rPr>
        <w:t>48.2</w:t>
      </w:r>
      <w:r>
        <w:rPr>
          <w:rFonts w:hint="eastAsia" w:ascii="宋体" w:hAnsi="宋体" w:eastAsia="宋体" w:cs="宋体"/>
          <w:color w:val="auto"/>
          <w:kern w:val="0"/>
          <w:sz w:val="21"/>
          <w:szCs w:val="21"/>
          <w:lang w:val="en-US" w:eastAsia="zh-CN" w:bidi="ar"/>
        </w:rPr>
        <w:t>8元/天/人，本项目保洁人员法定节假日加班人数按不少于</w:t>
      </w:r>
      <w:r>
        <w:rPr>
          <w:rFonts w:hint="eastAsia" w:ascii="宋体" w:hAnsi="宋体" w:cs="宋体"/>
          <w:color w:val="auto"/>
          <w:kern w:val="0"/>
          <w:sz w:val="21"/>
          <w:szCs w:val="21"/>
          <w:lang w:val="en-US" w:eastAsia="zh-CN" w:bidi="ar"/>
        </w:rPr>
        <w:t>24</w:t>
      </w:r>
      <w:r>
        <w:rPr>
          <w:rFonts w:hint="eastAsia" w:ascii="宋体" w:hAnsi="宋体" w:eastAsia="宋体" w:cs="宋体"/>
          <w:color w:val="auto"/>
          <w:kern w:val="0"/>
          <w:sz w:val="21"/>
          <w:szCs w:val="21"/>
          <w:lang w:val="en-US" w:eastAsia="zh-CN" w:bidi="ar"/>
        </w:rPr>
        <w:t>人计算，每人每年</w:t>
      </w:r>
      <w:r>
        <w:rPr>
          <w:rFonts w:hint="eastAsia" w:ascii="宋体" w:hAnsi="宋体" w:cs="宋体"/>
          <w:color w:val="auto"/>
          <w:kern w:val="0"/>
          <w:sz w:val="21"/>
          <w:szCs w:val="21"/>
          <w:lang w:val="en-US" w:eastAsia="zh-CN" w:bidi="ar"/>
        </w:rPr>
        <w:t>不低于</w:t>
      </w:r>
      <w:r>
        <w:rPr>
          <w:rFonts w:hint="eastAsia" w:ascii="宋体" w:hAnsi="宋体" w:eastAsia="宋体" w:cs="宋体"/>
          <w:color w:val="auto"/>
          <w:kern w:val="0"/>
          <w:sz w:val="21"/>
          <w:szCs w:val="21"/>
          <w:lang w:val="en-US" w:eastAsia="zh-CN" w:bidi="ar"/>
        </w:rPr>
        <w:t>12天。</w:t>
      </w:r>
    </w:p>
    <w:p w14:paraId="704BA637">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八、清扫保洁工作任务及要求 </w:t>
      </w:r>
    </w:p>
    <w:p w14:paraId="4256D00F">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（一) 主要工作任务 </w:t>
      </w:r>
    </w:p>
    <w:p w14:paraId="2079A6F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1、负责承包标段内的背街小巷道路、沟眼、沟渠、绿化带、广场等区域的清扫保洁（具体路段及面积见汝城县城区清扫保洁面积计算表）。 </w:t>
      </w:r>
    </w:p>
    <w:p w14:paraId="7C73CFB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2、保证承包区域内的卫生达到国家卫生县城创建标准，并且严格按清扫保洁规定时间、班次作业。 </w:t>
      </w:r>
    </w:p>
    <w:p w14:paraId="2D76FC2F">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3、负责承包区域内门店垃圾的收集到甲方指定的地点，由甲方委托县环卫所统一清运。 </w:t>
      </w:r>
    </w:p>
    <w:p w14:paraId="179AA5C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4、负责承包标段内垃圾桶的归位和果皮桶的清掏清洗，确保可视范围内全天候无垃圾。 </w:t>
      </w:r>
    </w:p>
    <w:p w14:paraId="3C5AEB5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5.协助做好宣传工作，处理好临街门店、社区、住户的关系，做好卫生协管员的职责。 </w:t>
      </w:r>
    </w:p>
    <w:p w14:paraId="0E1BEA0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6.负责日常管理工作，做好作业人员的统筹调配、出勤考核、奖惩工作等，监督检查员工执行各项规章制度。 </w:t>
      </w:r>
    </w:p>
    <w:p w14:paraId="5EECBFC8">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（二）工作要求 </w:t>
      </w:r>
    </w:p>
    <w:p w14:paraId="5501F92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1、按投标文件要求合理配置管理及清扫保洁人员，保证所有保洁清扫区域人员全覆盖。承包公司应履行投标文件的承诺的义务，必须严格按本次招标文件中的标准要求，注重文明作业，安全操作，作业时发生的任何安全事故均由乙方负责并承担一切经济和法律责任。 </w:t>
      </w:r>
    </w:p>
    <w:p w14:paraId="0546BD5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2、对主要城中村中主街道的垃圾清扫保洁做到定人、定时、定路段、定点收集，确保街道干净整洁。 </w:t>
      </w:r>
    </w:p>
    <w:p w14:paraId="672E2A5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3、对承包标段内的街道清扫垃圾严格按环卫所规定的的时间、方式、地点倒入垃圾收集箱。如果环卫所垃圾清运车辆突发故障，可留 1-2名清扫保洁人员等候，其他人员必须在岗位进行保洁作业。 </w:t>
      </w:r>
    </w:p>
    <w:p w14:paraId="50FCA0C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4、服从镇政府的统一安排和调配，按照国家行业规定的标准和县里要求完成镇政府交办的清扫保洁等工作任务。 </w:t>
      </w:r>
    </w:p>
    <w:p w14:paraId="3D2271E6">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九、清扫保洁工作作业标准及要求：</w:t>
      </w:r>
    </w:p>
    <w:p w14:paraId="3E740540">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道路卫生清扫保洁 </w:t>
      </w:r>
    </w:p>
    <w:p w14:paraId="026ABB53">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1、作业标准 </w:t>
      </w:r>
    </w:p>
    <w:p w14:paraId="084B8D53">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工作模式及时间 </w:t>
      </w:r>
    </w:p>
    <w:p w14:paraId="47CEDEE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负责背街小巷、城中村道路、沟渠、绿化带、广场等区域每天的清扫保洁工作。各路段采取一日一普扫、白天巡扫保洁工作模式。上午清扫保洁时间为 7:00-11:30，下午清扫保洁时间为：14:00-17：30。 </w:t>
      </w:r>
    </w:p>
    <w:p w14:paraId="2AE170F3">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2、质量标准 </w:t>
      </w:r>
    </w:p>
    <w:p w14:paraId="7F6CA5E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(1)严格执行国家卫生县城创建标准，确保车行道、人行道、泄水板、边沟、树池等无积存裸露垃圾和废弃物、无污泥积水。 </w:t>
      </w:r>
    </w:p>
    <w:p w14:paraId="70A4899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(2)严禁当街焚烧垃圾或将垃圾倒入下水井、河沟、绿化带内，清扫工具不得随意摆放影响市容。确保承包标段内街道卫生的干净整洁。 </w:t>
      </w:r>
    </w:p>
    <w:p w14:paraId="27EF74E2">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3、工作要求 </w:t>
      </w:r>
    </w:p>
    <w:p w14:paraId="1F1CA5E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（1）管理员、清扫员：文明作业，管理人员佩戴工号牌上岗，坚守岗位，每天上路来回巡查、督促；清扫保洁人员作业时必须穿安全标志服，禁止穿高跟鞋、拖鞋、裙装作业，着装干净、整洁。 </w:t>
      </w:r>
    </w:p>
    <w:p w14:paraId="40F0795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（2）作业要求： </w:t>
      </w:r>
    </w:p>
    <w:p w14:paraId="1C28244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①创建期间，用餐时实行轮流用餐，用餐时间内道路上有人保洁，不得脱岗。 </w:t>
      </w:r>
    </w:p>
    <w:p w14:paraId="07E50AB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②作业时间内不得擅自离岗、溜岗，不得聚堆、闲聊。交接班衔接紧密，不得出现任何“空档”。 </w:t>
      </w:r>
    </w:p>
    <w:p w14:paraId="60D2ADC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③按实际核定的责任范围普扫，保洁到位，不得漏扫，普扫后全天候巡回保洁。 </w:t>
      </w:r>
    </w:p>
    <w:p w14:paraId="7DE4AE45">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十、其他事项 </w:t>
      </w:r>
    </w:p>
    <w:p w14:paraId="36866B5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一）承包公司必须在承包标段内设立固定的办公场所，设置内部工作质量考核部门，配置环卫工作检查用车，负责对承包标段内的作业服务质量进行检查、考评，并对承包标段内发生的突发事件进行处理，要求日常检查有日常检查记录，市民投诉、举报等有处理记载。 </w:t>
      </w:r>
    </w:p>
    <w:p w14:paraId="4D73F2D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（二）承包公司必须根据采购人的要求以及有关法律、法规的规定制定专业的环境卫生作业服务实施方案报相关部门备案。</w:t>
      </w:r>
    </w:p>
    <w:p w14:paraId="5A690D8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三）承包公司必须每月向县“创提办”和镇政府报告作业服务实施情况；对甲方提出的意见和建议要及时采纳并整改；对于作业服务范围内发生的违反城市环境卫生管理法律法规的人和事，要积极采取劝阻、制止等措施，并及时向相关部门报告。 </w:t>
      </w:r>
    </w:p>
    <w:p w14:paraId="02C028F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（四）承包期内承包公司必须按照劳动法的有关规定及时与每位从业人员签订劳动合同，为其提供劳动安全保障；购买社会保险、商业保险等，注重文明作业、安全操作。 </w:t>
      </w:r>
    </w:p>
    <w:p w14:paraId="032D187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（五）因承包公司管理不善或操作不当等原因造成的一切安全事故和损失（包括给发包方造成的损失），由承包公司承担全部责任并负责善后处理等。 </w:t>
      </w:r>
    </w:p>
    <w:p w14:paraId="56F7BF5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(六)承包公司的权益受法律保护，但承包公司必须依法办理相关证照，合法经营，接受有关部门的监督检查，认真履行法定义务，按国家规定缴纳各种税费。 </w:t>
      </w:r>
    </w:p>
    <w:p w14:paraId="14099459">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十一、考核及考评 </w:t>
      </w:r>
    </w:p>
    <w:p w14:paraId="32D71B8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1、考评办法由汝城县“创提办”和卢阳镇镇政府组成专门班子对保洁工作按每月考评，实行扣分制，每扣 1 分承包公司承担违约金 100 元，按月兑现，每月考核抽查保洁人员人数到位到岗情况，每少1人每次每人扣除壹万元承包服务费，考评细则见附表2。 </w:t>
      </w:r>
    </w:p>
    <w:p w14:paraId="4D23B30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2、承包公司按环境卫生质量标准组织作业，接受汝城县“创提办”和卢阳镇镇政府的管理、监督、检查、考评，全面提升县城环境卫生质量。 </w:t>
      </w:r>
    </w:p>
    <w:p w14:paraId="57875E52">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kern w:val="0"/>
          <w:sz w:val="21"/>
          <w:szCs w:val="21"/>
          <w:lang w:val="en-US" w:eastAsia="zh-CN" w:bidi="ar"/>
        </w:rPr>
        <w:t xml:space="preserve">十一、其他 </w:t>
      </w:r>
    </w:p>
    <w:p w14:paraId="62D2497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投标人参与政府采购应提供真实有效的证明材料，应当诚信守法、公平竞争，不得有以提供虚假材料（包括但不限于虚假技术参数响应、虚假业绩、虚假证书等）、隐瞒失信信息等谋取中标的行为。如发现有弄虚作假骗取中标行为的，则取消成交资格并报行政监管部门严肃查处。（要求供应商在响应文件中提供相关承诺，格式自拟，未提供承诺的按无效响应处理）</w:t>
      </w:r>
    </w:p>
    <w:p w14:paraId="3920991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本项目采购需求内容均为实质性要求</w:t>
      </w:r>
      <w:r>
        <w:rPr>
          <w:rFonts w:hint="eastAsia" w:ascii="宋体" w:hAnsi="宋体" w:eastAsia="宋体" w:cs="宋体"/>
          <w:color w:val="auto"/>
          <w:sz w:val="21"/>
          <w:szCs w:val="21"/>
        </w:rPr>
        <w:t>，不允许</w:t>
      </w:r>
      <w:r>
        <w:rPr>
          <w:rFonts w:hint="eastAsia" w:ascii="宋体" w:hAnsi="宋体" w:eastAsia="宋体" w:cs="宋体"/>
          <w:color w:val="auto"/>
          <w:sz w:val="21"/>
          <w:szCs w:val="21"/>
          <w:lang w:val="en-US" w:eastAsia="zh-CN"/>
        </w:rPr>
        <w:t>负</w:t>
      </w:r>
      <w:r>
        <w:rPr>
          <w:rFonts w:hint="eastAsia" w:ascii="宋体" w:hAnsi="宋体" w:eastAsia="宋体" w:cs="宋体"/>
          <w:color w:val="auto"/>
          <w:sz w:val="21"/>
          <w:szCs w:val="21"/>
        </w:rPr>
        <w:t>偏离，否则</w:t>
      </w:r>
      <w:r>
        <w:rPr>
          <w:rFonts w:hint="eastAsia" w:ascii="宋体" w:hAnsi="宋体" w:eastAsia="宋体" w:cs="宋体"/>
          <w:color w:val="auto"/>
          <w:sz w:val="21"/>
          <w:szCs w:val="21"/>
          <w:lang w:val="en-US" w:eastAsia="zh-CN"/>
        </w:rPr>
        <w:t>视为无效响应</w:t>
      </w:r>
      <w:r>
        <w:rPr>
          <w:rFonts w:hint="eastAsia" w:ascii="宋体" w:hAnsi="宋体" w:eastAsia="宋体" w:cs="宋体"/>
          <w:color w:val="auto"/>
          <w:sz w:val="21"/>
          <w:szCs w:val="21"/>
        </w:rPr>
        <w:t>。</w:t>
      </w:r>
    </w:p>
    <w:p w14:paraId="41C2E5F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其它</w:t>
      </w:r>
      <w:r>
        <w:rPr>
          <w:rFonts w:hint="eastAsia" w:ascii="宋体" w:hAnsi="宋体" w:eastAsia="宋体" w:cs="宋体"/>
          <w:color w:val="auto"/>
          <w:sz w:val="21"/>
          <w:szCs w:val="21"/>
          <w:lang w:val="en-US" w:eastAsia="zh-CN"/>
        </w:rPr>
        <w:t>未明确事项</w:t>
      </w:r>
      <w:r>
        <w:rPr>
          <w:rFonts w:hint="eastAsia" w:ascii="宋体" w:hAnsi="宋体" w:eastAsia="宋体" w:cs="宋体"/>
          <w:color w:val="auto"/>
          <w:sz w:val="21"/>
          <w:szCs w:val="21"/>
        </w:rPr>
        <w:t>以双方签订合同为准</w:t>
      </w:r>
      <w:r>
        <w:rPr>
          <w:rFonts w:hint="eastAsia" w:ascii="宋体" w:hAnsi="宋体" w:eastAsia="宋体" w:cs="宋体"/>
          <w:color w:val="auto"/>
          <w:sz w:val="21"/>
          <w:szCs w:val="21"/>
          <w:lang w:eastAsia="zh-CN"/>
        </w:rPr>
        <w:t>。</w:t>
      </w:r>
    </w:p>
    <w:p w14:paraId="62F3693D">
      <w:pPr>
        <w:widowControl/>
        <w:spacing w:before="100" w:beforeAutospacing="1" w:after="100" w:afterAutospacing="1" w:line="240" w:lineRule="atLeast"/>
        <w:ind w:left="210" w:leftChars="100"/>
        <w:rPr>
          <w:rFonts w:ascii="宋体" w:hAnsi="宋体" w:eastAsia="宋体" w:cs="宋体"/>
          <w:b/>
          <w:bCs/>
          <w:color w:val="auto"/>
          <w:kern w:val="0"/>
          <w:sz w:val="21"/>
          <w:szCs w:val="21"/>
        </w:rPr>
      </w:pPr>
      <w:r>
        <w:rPr>
          <w:rFonts w:hint="eastAsia" w:ascii="宋体" w:hAnsi="宋体" w:eastAsia="宋体" w:cs="宋体"/>
          <w:b/>
          <w:bCs/>
          <w:color w:val="auto"/>
          <w:kern w:val="0"/>
          <w:sz w:val="21"/>
          <w:szCs w:val="21"/>
        </w:rPr>
        <w:t xml:space="preserve">附件1： </w:t>
      </w:r>
    </w:p>
    <w:tbl>
      <w:tblPr>
        <w:tblStyle w:val="7"/>
        <w:tblW w:w="0" w:type="auto"/>
        <w:jc w:val="center"/>
        <w:tblLayout w:type="fixed"/>
        <w:tblCellMar>
          <w:top w:w="0" w:type="dxa"/>
          <w:left w:w="108" w:type="dxa"/>
          <w:bottom w:w="0" w:type="dxa"/>
          <w:right w:w="108" w:type="dxa"/>
        </w:tblCellMar>
      </w:tblPr>
      <w:tblGrid>
        <w:gridCol w:w="792"/>
        <w:gridCol w:w="2187"/>
        <w:gridCol w:w="1926"/>
        <w:gridCol w:w="1303"/>
        <w:gridCol w:w="3010"/>
      </w:tblGrid>
      <w:tr w14:paraId="432591FC">
        <w:tblPrEx>
          <w:tblCellMar>
            <w:top w:w="0" w:type="dxa"/>
            <w:left w:w="108" w:type="dxa"/>
            <w:bottom w:w="0" w:type="dxa"/>
            <w:right w:w="108" w:type="dxa"/>
          </w:tblCellMar>
        </w:tblPrEx>
        <w:trPr>
          <w:trHeight w:val="822"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2A3C519B">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2187" w:type="dxa"/>
            <w:tcBorders>
              <w:top w:val="single" w:color="auto" w:sz="4" w:space="0"/>
              <w:left w:val="nil"/>
              <w:bottom w:val="single" w:color="auto" w:sz="4" w:space="0"/>
              <w:right w:val="single" w:color="auto" w:sz="4" w:space="0"/>
            </w:tcBorders>
            <w:noWrap w:val="0"/>
            <w:vAlign w:val="center"/>
          </w:tcPr>
          <w:p w14:paraId="64DC585F">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村/社区名称</w:t>
            </w:r>
          </w:p>
        </w:tc>
        <w:tc>
          <w:tcPr>
            <w:tcW w:w="1926" w:type="dxa"/>
            <w:tcBorders>
              <w:top w:val="single" w:color="auto" w:sz="4" w:space="0"/>
              <w:left w:val="nil"/>
              <w:bottom w:val="single" w:color="auto" w:sz="4" w:space="0"/>
              <w:right w:val="single" w:color="auto" w:sz="4" w:space="0"/>
            </w:tcBorders>
            <w:noWrap w:val="0"/>
            <w:vAlign w:val="center"/>
          </w:tcPr>
          <w:p w14:paraId="1A16AE66">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保洁区域面积（㎡）</w:t>
            </w:r>
          </w:p>
        </w:tc>
        <w:tc>
          <w:tcPr>
            <w:tcW w:w="1303" w:type="dxa"/>
            <w:tcBorders>
              <w:top w:val="single" w:color="auto" w:sz="4" w:space="0"/>
              <w:left w:val="nil"/>
              <w:bottom w:val="single" w:color="auto" w:sz="4" w:space="0"/>
              <w:right w:val="single" w:color="auto" w:sz="4" w:space="0"/>
            </w:tcBorders>
            <w:noWrap w:val="0"/>
            <w:vAlign w:val="center"/>
          </w:tcPr>
          <w:p w14:paraId="64CBA8EE">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类型</w:t>
            </w:r>
          </w:p>
        </w:tc>
        <w:tc>
          <w:tcPr>
            <w:tcW w:w="3010" w:type="dxa"/>
            <w:tcBorders>
              <w:top w:val="single" w:color="auto" w:sz="4" w:space="0"/>
              <w:left w:val="nil"/>
              <w:bottom w:val="nil"/>
              <w:right w:val="single" w:color="auto" w:sz="4" w:space="0"/>
            </w:tcBorders>
            <w:noWrap w:val="0"/>
            <w:vAlign w:val="center"/>
          </w:tcPr>
          <w:p w14:paraId="0DFE6F5E">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作业时间</w:t>
            </w:r>
          </w:p>
        </w:tc>
      </w:tr>
      <w:tr w14:paraId="01A44C02">
        <w:tblPrEx>
          <w:tblCellMar>
            <w:top w:w="0" w:type="dxa"/>
            <w:left w:w="108" w:type="dxa"/>
            <w:bottom w:w="0" w:type="dxa"/>
            <w:right w:w="108" w:type="dxa"/>
          </w:tblCellMar>
        </w:tblPrEx>
        <w:trPr>
          <w:trHeight w:val="430" w:hRule="atLeast"/>
          <w:jc w:val="center"/>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220BAD2D">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2187" w:type="dxa"/>
            <w:vMerge w:val="restart"/>
            <w:tcBorders>
              <w:top w:val="single" w:color="auto" w:sz="4" w:space="0"/>
              <w:left w:val="nil"/>
              <w:bottom w:val="single" w:color="auto" w:sz="4" w:space="0"/>
              <w:right w:val="single" w:color="auto" w:sz="4" w:space="0"/>
            </w:tcBorders>
            <w:noWrap w:val="0"/>
            <w:vAlign w:val="center"/>
          </w:tcPr>
          <w:p w14:paraId="0A1109F0">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云善村</w:t>
            </w:r>
          </w:p>
        </w:tc>
        <w:tc>
          <w:tcPr>
            <w:tcW w:w="1926" w:type="dxa"/>
            <w:vMerge w:val="restart"/>
            <w:tcBorders>
              <w:top w:val="single" w:color="auto" w:sz="4" w:space="0"/>
              <w:left w:val="nil"/>
              <w:bottom w:val="single" w:color="auto" w:sz="4" w:space="0"/>
              <w:right w:val="single" w:color="auto" w:sz="4" w:space="0"/>
            </w:tcBorders>
            <w:noWrap w:val="0"/>
            <w:vAlign w:val="center"/>
          </w:tcPr>
          <w:p w14:paraId="453D32F4">
            <w:pPr>
              <w:widowControl/>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2,799,972 </w:t>
            </w:r>
          </w:p>
        </w:tc>
        <w:tc>
          <w:tcPr>
            <w:tcW w:w="1303" w:type="dxa"/>
            <w:vMerge w:val="restart"/>
            <w:tcBorders>
              <w:top w:val="single" w:color="auto" w:sz="4" w:space="0"/>
              <w:left w:val="nil"/>
              <w:bottom w:val="single" w:color="auto" w:sz="4" w:space="0"/>
              <w:right w:val="single" w:color="auto" w:sz="4" w:space="0"/>
            </w:tcBorders>
            <w:noWrap w:val="0"/>
            <w:vAlign w:val="center"/>
          </w:tcPr>
          <w:p w14:paraId="58A17551">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四类</w:t>
            </w:r>
          </w:p>
        </w:tc>
        <w:tc>
          <w:tcPr>
            <w:tcW w:w="3010" w:type="dxa"/>
            <w:tcBorders>
              <w:top w:val="single" w:color="auto" w:sz="4" w:space="0"/>
              <w:left w:val="single" w:color="auto" w:sz="4" w:space="0"/>
              <w:bottom w:val="single" w:color="auto" w:sz="4" w:space="0"/>
              <w:right w:val="single" w:color="auto" w:sz="4" w:space="0"/>
            </w:tcBorders>
            <w:noWrap w:val="0"/>
            <w:vAlign w:val="center"/>
          </w:tcPr>
          <w:p w14:paraId="722166E8">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7：00-11:30</w:t>
            </w:r>
          </w:p>
        </w:tc>
      </w:tr>
      <w:tr w14:paraId="6EE96693">
        <w:tblPrEx>
          <w:tblCellMar>
            <w:top w:w="0" w:type="dxa"/>
            <w:left w:w="108" w:type="dxa"/>
            <w:bottom w:w="0" w:type="dxa"/>
            <w:right w:w="108" w:type="dxa"/>
          </w:tblCellMar>
        </w:tblPrEx>
        <w:trPr>
          <w:trHeight w:val="430"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6EC8591C">
            <w:pPr>
              <w:widowControl/>
              <w:jc w:val="left"/>
              <w:rPr>
                <w:rFonts w:ascii="宋体" w:hAnsi="宋体" w:eastAsia="宋体" w:cs="宋体"/>
                <w:color w:val="auto"/>
                <w:kern w:val="0"/>
                <w:sz w:val="21"/>
                <w:szCs w:val="21"/>
              </w:rPr>
            </w:pPr>
          </w:p>
        </w:tc>
        <w:tc>
          <w:tcPr>
            <w:tcW w:w="2187" w:type="dxa"/>
            <w:vMerge w:val="continue"/>
            <w:tcBorders>
              <w:top w:val="single" w:color="auto" w:sz="4" w:space="0"/>
              <w:left w:val="nil"/>
              <w:bottom w:val="single" w:color="auto" w:sz="4" w:space="0"/>
              <w:right w:val="single" w:color="auto" w:sz="4" w:space="0"/>
            </w:tcBorders>
            <w:noWrap w:val="0"/>
            <w:vAlign w:val="center"/>
          </w:tcPr>
          <w:p w14:paraId="422AFF70">
            <w:pPr>
              <w:widowControl/>
              <w:jc w:val="left"/>
              <w:rPr>
                <w:rFonts w:ascii="宋体" w:hAnsi="宋体" w:eastAsia="宋体" w:cs="宋体"/>
                <w:color w:val="auto"/>
                <w:kern w:val="0"/>
                <w:sz w:val="21"/>
                <w:szCs w:val="21"/>
              </w:rPr>
            </w:pPr>
          </w:p>
        </w:tc>
        <w:tc>
          <w:tcPr>
            <w:tcW w:w="1926" w:type="dxa"/>
            <w:vMerge w:val="continue"/>
            <w:tcBorders>
              <w:top w:val="single" w:color="auto" w:sz="4" w:space="0"/>
              <w:left w:val="nil"/>
              <w:bottom w:val="single" w:color="auto" w:sz="4" w:space="0"/>
              <w:right w:val="single" w:color="auto" w:sz="4" w:space="0"/>
            </w:tcBorders>
            <w:noWrap w:val="0"/>
            <w:vAlign w:val="center"/>
          </w:tcPr>
          <w:p w14:paraId="716FFBE0">
            <w:pPr>
              <w:widowControl/>
              <w:jc w:val="left"/>
              <w:rPr>
                <w:rFonts w:ascii="宋体" w:hAnsi="宋体" w:eastAsia="宋体" w:cs="宋体"/>
                <w:color w:val="auto"/>
                <w:kern w:val="0"/>
                <w:sz w:val="21"/>
                <w:szCs w:val="21"/>
              </w:rPr>
            </w:pPr>
          </w:p>
        </w:tc>
        <w:tc>
          <w:tcPr>
            <w:tcW w:w="1303" w:type="dxa"/>
            <w:vMerge w:val="continue"/>
            <w:tcBorders>
              <w:top w:val="single" w:color="auto" w:sz="4" w:space="0"/>
              <w:left w:val="nil"/>
              <w:bottom w:val="single" w:color="auto" w:sz="4" w:space="0"/>
              <w:right w:val="single" w:color="auto" w:sz="4" w:space="0"/>
            </w:tcBorders>
            <w:noWrap w:val="0"/>
            <w:vAlign w:val="center"/>
          </w:tcPr>
          <w:p w14:paraId="2348D329">
            <w:pPr>
              <w:widowControl/>
              <w:jc w:val="left"/>
              <w:rPr>
                <w:rFonts w:ascii="宋体" w:hAnsi="宋体" w:eastAsia="宋体" w:cs="宋体"/>
                <w:color w:val="auto"/>
                <w:kern w:val="0"/>
                <w:sz w:val="21"/>
                <w:szCs w:val="21"/>
              </w:rPr>
            </w:pPr>
          </w:p>
        </w:tc>
        <w:tc>
          <w:tcPr>
            <w:tcW w:w="3010" w:type="dxa"/>
            <w:tcBorders>
              <w:top w:val="nil"/>
              <w:left w:val="single" w:color="auto" w:sz="4" w:space="0"/>
              <w:bottom w:val="nil"/>
              <w:right w:val="single" w:color="auto" w:sz="4" w:space="0"/>
            </w:tcBorders>
            <w:noWrap w:val="0"/>
            <w:vAlign w:val="center"/>
          </w:tcPr>
          <w:p w14:paraId="293736D5">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14:00-17：30</w:t>
            </w:r>
          </w:p>
        </w:tc>
      </w:tr>
      <w:tr w14:paraId="52239E3D">
        <w:tblPrEx>
          <w:tblCellMar>
            <w:top w:w="0" w:type="dxa"/>
            <w:left w:w="108" w:type="dxa"/>
            <w:bottom w:w="0" w:type="dxa"/>
            <w:right w:w="108" w:type="dxa"/>
          </w:tblCellMar>
        </w:tblPrEx>
        <w:trPr>
          <w:trHeight w:val="430" w:hRule="atLeast"/>
          <w:jc w:val="center"/>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21BEC9A7">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2187" w:type="dxa"/>
            <w:vMerge w:val="restart"/>
            <w:tcBorders>
              <w:top w:val="single" w:color="auto" w:sz="4" w:space="0"/>
              <w:left w:val="nil"/>
              <w:bottom w:val="single" w:color="auto" w:sz="4" w:space="0"/>
              <w:right w:val="single" w:color="auto" w:sz="4" w:space="0"/>
            </w:tcBorders>
            <w:noWrap w:val="0"/>
            <w:vAlign w:val="center"/>
          </w:tcPr>
          <w:p w14:paraId="4ED42963">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横巷村</w:t>
            </w:r>
          </w:p>
        </w:tc>
        <w:tc>
          <w:tcPr>
            <w:tcW w:w="1926" w:type="dxa"/>
            <w:vMerge w:val="restart"/>
            <w:tcBorders>
              <w:top w:val="single" w:color="auto" w:sz="4" w:space="0"/>
              <w:left w:val="nil"/>
              <w:bottom w:val="single" w:color="auto" w:sz="4" w:space="0"/>
              <w:right w:val="single" w:color="auto" w:sz="4" w:space="0"/>
            </w:tcBorders>
            <w:noWrap w:val="0"/>
            <w:vAlign w:val="center"/>
          </w:tcPr>
          <w:p w14:paraId="62BC6261">
            <w:pPr>
              <w:widowControl/>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1,999,980 </w:t>
            </w:r>
          </w:p>
        </w:tc>
        <w:tc>
          <w:tcPr>
            <w:tcW w:w="1303" w:type="dxa"/>
            <w:vMerge w:val="restart"/>
            <w:tcBorders>
              <w:top w:val="single" w:color="auto" w:sz="4" w:space="0"/>
              <w:left w:val="nil"/>
              <w:bottom w:val="single" w:color="auto" w:sz="4" w:space="0"/>
              <w:right w:val="single" w:color="auto" w:sz="4" w:space="0"/>
            </w:tcBorders>
            <w:noWrap w:val="0"/>
            <w:vAlign w:val="center"/>
          </w:tcPr>
          <w:p w14:paraId="03AEB4BA">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四类</w:t>
            </w:r>
          </w:p>
        </w:tc>
        <w:tc>
          <w:tcPr>
            <w:tcW w:w="3010" w:type="dxa"/>
            <w:tcBorders>
              <w:top w:val="single" w:color="auto" w:sz="4" w:space="0"/>
              <w:left w:val="single" w:color="auto" w:sz="4" w:space="0"/>
              <w:bottom w:val="single" w:color="auto" w:sz="4" w:space="0"/>
              <w:right w:val="single" w:color="auto" w:sz="4" w:space="0"/>
            </w:tcBorders>
            <w:noWrap w:val="0"/>
            <w:vAlign w:val="center"/>
          </w:tcPr>
          <w:p w14:paraId="09BC691E">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7：00-11:30</w:t>
            </w:r>
          </w:p>
        </w:tc>
      </w:tr>
      <w:tr w14:paraId="61D69805">
        <w:tblPrEx>
          <w:tblCellMar>
            <w:top w:w="0" w:type="dxa"/>
            <w:left w:w="108" w:type="dxa"/>
            <w:bottom w:w="0" w:type="dxa"/>
            <w:right w:w="108" w:type="dxa"/>
          </w:tblCellMar>
        </w:tblPrEx>
        <w:trPr>
          <w:trHeight w:val="430"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5B606625">
            <w:pPr>
              <w:widowControl/>
              <w:jc w:val="left"/>
              <w:rPr>
                <w:rFonts w:ascii="宋体" w:hAnsi="宋体" w:eastAsia="宋体" w:cs="宋体"/>
                <w:color w:val="auto"/>
                <w:kern w:val="0"/>
                <w:sz w:val="21"/>
                <w:szCs w:val="21"/>
              </w:rPr>
            </w:pPr>
          </w:p>
        </w:tc>
        <w:tc>
          <w:tcPr>
            <w:tcW w:w="2187" w:type="dxa"/>
            <w:vMerge w:val="continue"/>
            <w:tcBorders>
              <w:top w:val="single" w:color="auto" w:sz="4" w:space="0"/>
              <w:left w:val="nil"/>
              <w:bottom w:val="single" w:color="auto" w:sz="4" w:space="0"/>
              <w:right w:val="single" w:color="auto" w:sz="4" w:space="0"/>
            </w:tcBorders>
            <w:noWrap w:val="0"/>
            <w:vAlign w:val="center"/>
          </w:tcPr>
          <w:p w14:paraId="5F0EA952">
            <w:pPr>
              <w:widowControl/>
              <w:jc w:val="left"/>
              <w:rPr>
                <w:rFonts w:ascii="宋体" w:hAnsi="宋体" w:eastAsia="宋体" w:cs="宋体"/>
                <w:color w:val="auto"/>
                <w:kern w:val="0"/>
                <w:sz w:val="21"/>
                <w:szCs w:val="21"/>
              </w:rPr>
            </w:pPr>
          </w:p>
        </w:tc>
        <w:tc>
          <w:tcPr>
            <w:tcW w:w="1926" w:type="dxa"/>
            <w:vMerge w:val="continue"/>
            <w:tcBorders>
              <w:top w:val="single" w:color="auto" w:sz="4" w:space="0"/>
              <w:left w:val="nil"/>
              <w:bottom w:val="single" w:color="auto" w:sz="4" w:space="0"/>
              <w:right w:val="single" w:color="auto" w:sz="4" w:space="0"/>
            </w:tcBorders>
            <w:noWrap w:val="0"/>
            <w:vAlign w:val="center"/>
          </w:tcPr>
          <w:p w14:paraId="219B8CF1">
            <w:pPr>
              <w:widowControl/>
              <w:jc w:val="left"/>
              <w:rPr>
                <w:rFonts w:ascii="宋体" w:hAnsi="宋体" w:eastAsia="宋体" w:cs="宋体"/>
                <w:color w:val="auto"/>
                <w:kern w:val="0"/>
                <w:sz w:val="21"/>
                <w:szCs w:val="21"/>
              </w:rPr>
            </w:pPr>
          </w:p>
        </w:tc>
        <w:tc>
          <w:tcPr>
            <w:tcW w:w="1303" w:type="dxa"/>
            <w:vMerge w:val="continue"/>
            <w:tcBorders>
              <w:top w:val="single" w:color="auto" w:sz="4" w:space="0"/>
              <w:left w:val="nil"/>
              <w:bottom w:val="single" w:color="auto" w:sz="4" w:space="0"/>
              <w:right w:val="single" w:color="auto" w:sz="4" w:space="0"/>
            </w:tcBorders>
            <w:noWrap w:val="0"/>
            <w:vAlign w:val="center"/>
          </w:tcPr>
          <w:p w14:paraId="6B4AE294">
            <w:pPr>
              <w:widowControl/>
              <w:jc w:val="left"/>
              <w:rPr>
                <w:rFonts w:ascii="宋体" w:hAnsi="宋体" w:eastAsia="宋体" w:cs="宋体"/>
                <w:color w:val="auto"/>
                <w:kern w:val="0"/>
                <w:sz w:val="21"/>
                <w:szCs w:val="21"/>
              </w:rPr>
            </w:pPr>
          </w:p>
        </w:tc>
        <w:tc>
          <w:tcPr>
            <w:tcW w:w="3010" w:type="dxa"/>
            <w:tcBorders>
              <w:top w:val="nil"/>
              <w:left w:val="single" w:color="auto" w:sz="4" w:space="0"/>
              <w:bottom w:val="nil"/>
              <w:right w:val="single" w:color="auto" w:sz="4" w:space="0"/>
            </w:tcBorders>
            <w:noWrap w:val="0"/>
            <w:vAlign w:val="center"/>
          </w:tcPr>
          <w:p w14:paraId="1EF9E97C">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14:00-17：30</w:t>
            </w:r>
          </w:p>
        </w:tc>
      </w:tr>
      <w:tr w14:paraId="596CC8D4">
        <w:tblPrEx>
          <w:tblCellMar>
            <w:top w:w="0" w:type="dxa"/>
            <w:left w:w="108" w:type="dxa"/>
            <w:bottom w:w="0" w:type="dxa"/>
            <w:right w:w="108" w:type="dxa"/>
          </w:tblCellMar>
        </w:tblPrEx>
        <w:trPr>
          <w:trHeight w:val="430" w:hRule="atLeast"/>
          <w:jc w:val="center"/>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0C616C2C">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2187" w:type="dxa"/>
            <w:vMerge w:val="restart"/>
            <w:tcBorders>
              <w:top w:val="single" w:color="auto" w:sz="4" w:space="0"/>
              <w:left w:val="nil"/>
              <w:bottom w:val="single" w:color="auto" w:sz="4" w:space="0"/>
              <w:right w:val="single" w:color="auto" w:sz="4" w:space="0"/>
            </w:tcBorders>
            <w:noWrap w:val="0"/>
            <w:vAlign w:val="center"/>
          </w:tcPr>
          <w:p w14:paraId="03B76325">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益道村</w:t>
            </w:r>
          </w:p>
        </w:tc>
        <w:tc>
          <w:tcPr>
            <w:tcW w:w="1926" w:type="dxa"/>
            <w:vMerge w:val="restart"/>
            <w:tcBorders>
              <w:top w:val="single" w:color="auto" w:sz="4" w:space="0"/>
              <w:left w:val="nil"/>
              <w:bottom w:val="single" w:color="auto" w:sz="4" w:space="0"/>
              <w:right w:val="single" w:color="auto" w:sz="4" w:space="0"/>
            </w:tcBorders>
            <w:noWrap w:val="0"/>
            <w:vAlign w:val="center"/>
          </w:tcPr>
          <w:p w14:paraId="2FE07767">
            <w:pPr>
              <w:widowControl/>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1,866,648 </w:t>
            </w:r>
          </w:p>
        </w:tc>
        <w:tc>
          <w:tcPr>
            <w:tcW w:w="1303" w:type="dxa"/>
            <w:vMerge w:val="restart"/>
            <w:tcBorders>
              <w:top w:val="single" w:color="auto" w:sz="4" w:space="0"/>
              <w:left w:val="nil"/>
              <w:bottom w:val="single" w:color="auto" w:sz="4" w:space="0"/>
              <w:right w:val="single" w:color="auto" w:sz="4" w:space="0"/>
            </w:tcBorders>
            <w:noWrap w:val="0"/>
            <w:vAlign w:val="center"/>
          </w:tcPr>
          <w:p w14:paraId="3D864D75">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四类</w:t>
            </w:r>
          </w:p>
        </w:tc>
        <w:tc>
          <w:tcPr>
            <w:tcW w:w="3010" w:type="dxa"/>
            <w:tcBorders>
              <w:top w:val="single" w:color="auto" w:sz="4" w:space="0"/>
              <w:left w:val="single" w:color="auto" w:sz="4" w:space="0"/>
              <w:bottom w:val="single" w:color="auto" w:sz="4" w:space="0"/>
              <w:right w:val="single" w:color="auto" w:sz="4" w:space="0"/>
            </w:tcBorders>
            <w:noWrap w:val="0"/>
            <w:vAlign w:val="center"/>
          </w:tcPr>
          <w:p w14:paraId="69F05E53">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7：00-11:30</w:t>
            </w:r>
          </w:p>
        </w:tc>
      </w:tr>
      <w:tr w14:paraId="123EE5B1">
        <w:tblPrEx>
          <w:tblCellMar>
            <w:top w:w="0" w:type="dxa"/>
            <w:left w:w="108" w:type="dxa"/>
            <w:bottom w:w="0" w:type="dxa"/>
            <w:right w:w="108" w:type="dxa"/>
          </w:tblCellMar>
        </w:tblPrEx>
        <w:trPr>
          <w:trHeight w:val="430"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1285098C">
            <w:pPr>
              <w:widowControl/>
              <w:jc w:val="left"/>
              <w:rPr>
                <w:rFonts w:ascii="宋体" w:hAnsi="宋体" w:eastAsia="宋体" w:cs="宋体"/>
                <w:color w:val="auto"/>
                <w:kern w:val="0"/>
                <w:sz w:val="21"/>
                <w:szCs w:val="21"/>
              </w:rPr>
            </w:pPr>
          </w:p>
        </w:tc>
        <w:tc>
          <w:tcPr>
            <w:tcW w:w="2187" w:type="dxa"/>
            <w:vMerge w:val="continue"/>
            <w:tcBorders>
              <w:top w:val="single" w:color="auto" w:sz="4" w:space="0"/>
              <w:left w:val="nil"/>
              <w:bottom w:val="single" w:color="auto" w:sz="4" w:space="0"/>
              <w:right w:val="single" w:color="auto" w:sz="4" w:space="0"/>
            </w:tcBorders>
            <w:noWrap w:val="0"/>
            <w:vAlign w:val="center"/>
          </w:tcPr>
          <w:p w14:paraId="30A6BA00">
            <w:pPr>
              <w:widowControl/>
              <w:jc w:val="left"/>
              <w:rPr>
                <w:rFonts w:ascii="宋体" w:hAnsi="宋体" w:eastAsia="宋体" w:cs="宋体"/>
                <w:color w:val="auto"/>
                <w:kern w:val="0"/>
                <w:sz w:val="21"/>
                <w:szCs w:val="21"/>
              </w:rPr>
            </w:pPr>
          </w:p>
        </w:tc>
        <w:tc>
          <w:tcPr>
            <w:tcW w:w="1926" w:type="dxa"/>
            <w:vMerge w:val="continue"/>
            <w:tcBorders>
              <w:top w:val="single" w:color="auto" w:sz="4" w:space="0"/>
              <w:left w:val="nil"/>
              <w:bottom w:val="single" w:color="auto" w:sz="4" w:space="0"/>
              <w:right w:val="single" w:color="auto" w:sz="4" w:space="0"/>
            </w:tcBorders>
            <w:noWrap w:val="0"/>
            <w:vAlign w:val="center"/>
          </w:tcPr>
          <w:p w14:paraId="0DE68489">
            <w:pPr>
              <w:widowControl/>
              <w:jc w:val="left"/>
              <w:rPr>
                <w:rFonts w:ascii="宋体" w:hAnsi="宋体" w:eastAsia="宋体" w:cs="宋体"/>
                <w:color w:val="auto"/>
                <w:kern w:val="0"/>
                <w:sz w:val="21"/>
                <w:szCs w:val="21"/>
              </w:rPr>
            </w:pPr>
          </w:p>
        </w:tc>
        <w:tc>
          <w:tcPr>
            <w:tcW w:w="1303" w:type="dxa"/>
            <w:vMerge w:val="continue"/>
            <w:tcBorders>
              <w:top w:val="single" w:color="auto" w:sz="4" w:space="0"/>
              <w:left w:val="nil"/>
              <w:bottom w:val="single" w:color="auto" w:sz="4" w:space="0"/>
              <w:right w:val="single" w:color="auto" w:sz="4" w:space="0"/>
            </w:tcBorders>
            <w:noWrap w:val="0"/>
            <w:vAlign w:val="center"/>
          </w:tcPr>
          <w:p w14:paraId="0CA8D2B8">
            <w:pPr>
              <w:widowControl/>
              <w:jc w:val="left"/>
              <w:rPr>
                <w:rFonts w:ascii="宋体" w:hAnsi="宋体" w:eastAsia="宋体" w:cs="宋体"/>
                <w:color w:val="auto"/>
                <w:kern w:val="0"/>
                <w:sz w:val="21"/>
                <w:szCs w:val="21"/>
              </w:rPr>
            </w:pPr>
          </w:p>
        </w:tc>
        <w:tc>
          <w:tcPr>
            <w:tcW w:w="3010" w:type="dxa"/>
            <w:tcBorders>
              <w:top w:val="nil"/>
              <w:left w:val="single" w:color="auto" w:sz="4" w:space="0"/>
              <w:bottom w:val="nil"/>
              <w:right w:val="single" w:color="auto" w:sz="4" w:space="0"/>
            </w:tcBorders>
            <w:noWrap w:val="0"/>
            <w:vAlign w:val="center"/>
          </w:tcPr>
          <w:p w14:paraId="05394E48">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14:00-17：30</w:t>
            </w:r>
          </w:p>
        </w:tc>
      </w:tr>
      <w:tr w14:paraId="66843C2D">
        <w:tblPrEx>
          <w:tblCellMar>
            <w:top w:w="0" w:type="dxa"/>
            <w:left w:w="108" w:type="dxa"/>
            <w:bottom w:w="0" w:type="dxa"/>
            <w:right w:w="108" w:type="dxa"/>
          </w:tblCellMar>
        </w:tblPrEx>
        <w:trPr>
          <w:trHeight w:val="430" w:hRule="atLeast"/>
          <w:jc w:val="center"/>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650DF2DF">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2187" w:type="dxa"/>
            <w:vMerge w:val="restart"/>
            <w:tcBorders>
              <w:top w:val="single" w:color="auto" w:sz="4" w:space="0"/>
              <w:left w:val="nil"/>
              <w:bottom w:val="single" w:color="auto" w:sz="4" w:space="0"/>
              <w:right w:val="single" w:color="auto" w:sz="4" w:space="0"/>
            </w:tcBorders>
            <w:noWrap w:val="0"/>
            <w:vAlign w:val="center"/>
          </w:tcPr>
          <w:p w14:paraId="416B1931">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锦堂村</w:t>
            </w:r>
          </w:p>
        </w:tc>
        <w:tc>
          <w:tcPr>
            <w:tcW w:w="1926" w:type="dxa"/>
            <w:vMerge w:val="restart"/>
            <w:tcBorders>
              <w:top w:val="single" w:color="auto" w:sz="4" w:space="0"/>
              <w:left w:val="nil"/>
              <w:bottom w:val="single" w:color="auto" w:sz="4" w:space="0"/>
              <w:right w:val="single" w:color="auto" w:sz="4" w:space="0"/>
            </w:tcBorders>
            <w:noWrap w:val="0"/>
            <w:vAlign w:val="center"/>
          </w:tcPr>
          <w:p w14:paraId="28E72587">
            <w:pPr>
              <w:widowControl/>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2,156,978 </w:t>
            </w:r>
          </w:p>
        </w:tc>
        <w:tc>
          <w:tcPr>
            <w:tcW w:w="1303" w:type="dxa"/>
            <w:vMerge w:val="restart"/>
            <w:tcBorders>
              <w:top w:val="single" w:color="auto" w:sz="4" w:space="0"/>
              <w:left w:val="nil"/>
              <w:bottom w:val="single" w:color="auto" w:sz="4" w:space="0"/>
              <w:right w:val="single" w:color="auto" w:sz="4" w:space="0"/>
            </w:tcBorders>
            <w:noWrap w:val="0"/>
            <w:vAlign w:val="center"/>
          </w:tcPr>
          <w:p w14:paraId="044FB73E">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四类</w:t>
            </w:r>
          </w:p>
        </w:tc>
        <w:tc>
          <w:tcPr>
            <w:tcW w:w="3010" w:type="dxa"/>
            <w:tcBorders>
              <w:top w:val="single" w:color="auto" w:sz="4" w:space="0"/>
              <w:left w:val="single" w:color="auto" w:sz="4" w:space="0"/>
              <w:bottom w:val="single" w:color="auto" w:sz="4" w:space="0"/>
              <w:right w:val="single" w:color="auto" w:sz="4" w:space="0"/>
            </w:tcBorders>
            <w:noWrap w:val="0"/>
            <w:vAlign w:val="center"/>
          </w:tcPr>
          <w:p w14:paraId="7AC7676B">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7：00-11:30</w:t>
            </w:r>
          </w:p>
        </w:tc>
      </w:tr>
      <w:tr w14:paraId="485DCB10">
        <w:tblPrEx>
          <w:tblCellMar>
            <w:top w:w="0" w:type="dxa"/>
            <w:left w:w="108" w:type="dxa"/>
            <w:bottom w:w="0" w:type="dxa"/>
            <w:right w:w="108" w:type="dxa"/>
          </w:tblCellMar>
        </w:tblPrEx>
        <w:trPr>
          <w:trHeight w:val="430"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2922A019">
            <w:pPr>
              <w:widowControl/>
              <w:jc w:val="left"/>
              <w:rPr>
                <w:rFonts w:ascii="宋体" w:hAnsi="宋体" w:eastAsia="宋体" w:cs="宋体"/>
                <w:color w:val="auto"/>
                <w:kern w:val="0"/>
                <w:sz w:val="21"/>
                <w:szCs w:val="21"/>
              </w:rPr>
            </w:pPr>
          </w:p>
        </w:tc>
        <w:tc>
          <w:tcPr>
            <w:tcW w:w="2187" w:type="dxa"/>
            <w:vMerge w:val="continue"/>
            <w:tcBorders>
              <w:top w:val="single" w:color="auto" w:sz="4" w:space="0"/>
              <w:left w:val="nil"/>
              <w:bottom w:val="single" w:color="auto" w:sz="4" w:space="0"/>
              <w:right w:val="single" w:color="auto" w:sz="4" w:space="0"/>
            </w:tcBorders>
            <w:noWrap w:val="0"/>
            <w:vAlign w:val="center"/>
          </w:tcPr>
          <w:p w14:paraId="48406D15">
            <w:pPr>
              <w:widowControl/>
              <w:jc w:val="left"/>
              <w:rPr>
                <w:rFonts w:ascii="宋体" w:hAnsi="宋体" w:eastAsia="宋体" w:cs="宋体"/>
                <w:color w:val="auto"/>
                <w:kern w:val="0"/>
                <w:sz w:val="21"/>
                <w:szCs w:val="21"/>
              </w:rPr>
            </w:pPr>
          </w:p>
        </w:tc>
        <w:tc>
          <w:tcPr>
            <w:tcW w:w="1926" w:type="dxa"/>
            <w:vMerge w:val="continue"/>
            <w:tcBorders>
              <w:top w:val="single" w:color="auto" w:sz="4" w:space="0"/>
              <w:left w:val="nil"/>
              <w:bottom w:val="single" w:color="auto" w:sz="4" w:space="0"/>
              <w:right w:val="single" w:color="auto" w:sz="4" w:space="0"/>
            </w:tcBorders>
            <w:noWrap w:val="0"/>
            <w:vAlign w:val="center"/>
          </w:tcPr>
          <w:p w14:paraId="61A43B59">
            <w:pPr>
              <w:widowControl/>
              <w:jc w:val="left"/>
              <w:rPr>
                <w:rFonts w:ascii="宋体" w:hAnsi="宋体" w:eastAsia="宋体" w:cs="宋体"/>
                <w:color w:val="auto"/>
                <w:kern w:val="0"/>
                <w:sz w:val="21"/>
                <w:szCs w:val="21"/>
              </w:rPr>
            </w:pPr>
          </w:p>
        </w:tc>
        <w:tc>
          <w:tcPr>
            <w:tcW w:w="1303" w:type="dxa"/>
            <w:vMerge w:val="continue"/>
            <w:tcBorders>
              <w:top w:val="single" w:color="auto" w:sz="4" w:space="0"/>
              <w:left w:val="nil"/>
              <w:bottom w:val="single" w:color="auto" w:sz="4" w:space="0"/>
              <w:right w:val="single" w:color="auto" w:sz="4" w:space="0"/>
            </w:tcBorders>
            <w:noWrap w:val="0"/>
            <w:vAlign w:val="center"/>
          </w:tcPr>
          <w:p w14:paraId="5FD7CE30">
            <w:pPr>
              <w:widowControl/>
              <w:jc w:val="left"/>
              <w:rPr>
                <w:rFonts w:ascii="宋体" w:hAnsi="宋体" w:eastAsia="宋体" w:cs="宋体"/>
                <w:color w:val="auto"/>
                <w:kern w:val="0"/>
                <w:sz w:val="21"/>
                <w:szCs w:val="21"/>
              </w:rPr>
            </w:pPr>
          </w:p>
        </w:tc>
        <w:tc>
          <w:tcPr>
            <w:tcW w:w="3010" w:type="dxa"/>
            <w:tcBorders>
              <w:top w:val="nil"/>
              <w:left w:val="single" w:color="auto" w:sz="4" w:space="0"/>
              <w:bottom w:val="nil"/>
              <w:right w:val="single" w:color="auto" w:sz="4" w:space="0"/>
            </w:tcBorders>
            <w:noWrap w:val="0"/>
            <w:vAlign w:val="center"/>
          </w:tcPr>
          <w:p w14:paraId="783E3AFE">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14:00-17：30</w:t>
            </w:r>
          </w:p>
        </w:tc>
      </w:tr>
      <w:tr w14:paraId="64B5DFEB">
        <w:tblPrEx>
          <w:tblCellMar>
            <w:top w:w="0" w:type="dxa"/>
            <w:left w:w="108" w:type="dxa"/>
            <w:bottom w:w="0" w:type="dxa"/>
            <w:right w:w="108" w:type="dxa"/>
          </w:tblCellMar>
        </w:tblPrEx>
        <w:trPr>
          <w:trHeight w:val="430" w:hRule="atLeast"/>
          <w:jc w:val="center"/>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1E86DA53">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5</w:t>
            </w:r>
          </w:p>
        </w:tc>
        <w:tc>
          <w:tcPr>
            <w:tcW w:w="2187" w:type="dxa"/>
            <w:vMerge w:val="restart"/>
            <w:tcBorders>
              <w:top w:val="single" w:color="auto" w:sz="4" w:space="0"/>
              <w:left w:val="nil"/>
              <w:bottom w:val="single" w:color="auto" w:sz="4" w:space="0"/>
              <w:right w:val="single" w:color="auto" w:sz="4" w:space="0"/>
            </w:tcBorders>
            <w:noWrap w:val="0"/>
            <w:vAlign w:val="center"/>
          </w:tcPr>
          <w:p w14:paraId="59901102">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津江村</w:t>
            </w:r>
          </w:p>
        </w:tc>
        <w:tc>
          <w:tcPr>
            <w:tcW w:w="1926" w:type="dxa"/>
            <w:vMerge w:val="restart"/>
            <w:tcBorders>
              <w:top w:val="single" w:color="auto" w:sz="4" w:space="0"/>
              <w:left w:val="nil"/>
              <w:bottom w:val="single" w:color="auto" w:sz="4" w:space="0"/>
              <w:right w:val="single" w:color="auto" w:sz="4" w:space="0"/>
            </w:tcBorders>
            <w:noWrap w:val="0"/>
            <w:vAlign w:val="center"/>
          </w:tcPr>
          <w:p w14:paraId="2BC4B36A">
            <w:pPr>
              <w:widowControl/>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3,099,969 </w:t>
            </w:r>
          </w:p>
        </w:tc>
        <w:tc>
          <w:tcPr>
            <w:tcW w:w="1303" w:type="dxa"/>
            <w:vMerge w:val="restart"/>
            <w:tcBorders>
              <w:top w:val="single" w:color="auto" w:sz="4" w:space="0"/>
              <w:left w:val="nil"/>
              <w:bottom w:val="single" w:color="auto" w:sz="4" w:space="0"/>
              <w:right w:val="single" w:color="auto" w:sz="4" w:space="0"/>
            </w:tcBorders>
            <w:noWrap w:val="0"/>
            <w:vAlign w:val="center"/>
          </w:tcPr>
          <w:p w14:paraId="19507959">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四类</w:t>
            </w:r>
          </w:p>
        </w:tc>
        <w:tc>
          <w:tcPr>
            <w:tcW w:w="3010" w:type="dxa"/>
            <w:tcBorders>
              <w:top w:val="single" w:color="auto" w:sz="4" w:space="0"/>
              <w:left w:val="single" w:color="auto" w:sz="4" w:space="0"/>
              <w:bottom w:val="single" w:color="auto" w:sz="4" w:space="0"/>
              <w:right w:val="single" w:color="auto" w:sz="4" w:space="0"/>
            </w:tcBorders>
            <w:noWrap w:val="0"/>
            <w:vAlign w:val="center"/>
          </w:tcPr>
          <w:p w14:paraId="74A7F80B">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7：00-11:30</w:t>
            </w:r>
          </w:p>
        </w:tc>
      </w:tr>
      <w:tr w14:paraId="573A6992">
        <w:tblPrEx>
          <w:tblCellMar>
            <w:top w:w="0" w:type="dxa"/>
            <w:left w:w="108" w:type="dxa"/>
            <w:bottom w:w="0" w:type="dxa"/>
            <w:right w:w="108" w:type="dxa"/>
          </w:tblCellMar>
        </w:tblPrEx>
        <w:trPr>
          <w:trHeight w:val="430"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3389B540">
            <w:pPr>
              <w:widowControl/>
              <w:jc w:val="left"/>
              <w:rPr>
                <w:rFonts w:ascii="宋体" w:hAnsi="宋体" w:eastAsia="宋体" w:cs="宋体"/>
                <w:color w:val="auto"/>
                <w:kern w:val="0"/>
                <w:sz w:val="21"/>
                <w:szCs w:val="21"/>
              </w:rPr>
            </w:pPr>
          </w:p>
        </w:tc>
        <w:tc>
          <w:tcPr>
            <w:tcW w:w="2187" w:type="dxa"/>
            <w:vMerge w:val="continue"/>
            <w:tcBorders>
              <w:top w:val="single" w:color="auto" w:sz="4" w:space="0"/>
              <w:left w:val="nil"/>
              <w:bottom w:val="single" w:color="auto" w:sz="4" w:space="0"/>
              <w:right w:val="single" w:color="auto" w:sz="4" w:space="0"/>
            </w:tcBorders>
            <w:noWrap w:val="0"/>
            <w:vAlign w:val="center"/>
          </w:tcPr>
          <w:p w14:paraId="6BFFBDE2">
            <w:pPr>
              <w:widowControl/>
              <w:jc w:val="left"/>
              <w:rPr>
                <w:rFonts w:ascii="宋体" w:hAnsi="宋体" w:eastAsia="宋体" w:cs="宋体"/>
                <w:color w:val="auto"/>
                <w:kern w:val="0"/>
                <w:sz w:val="21"/>
                <w:szCs w:val="21"/>
              </w:rPr>
            </w:pPr>
          </w:p>
        </w:tc>
        <w:tc>
          <w:tcPr>
            <w:tcW w:w="1926" w:type="dxa"/>
            <w:vMerge w:val="continue"/>
            <w:tcBorders>
              <w:top w:val="single" w:color="auto" w:sz="4" w:space="0"/>
              <w:left w:val="nil"/>
              <w:bottom w:val="single" w:color="auto" w:sz="4" w:space="0"/>
              <w:right w:val="single" w:color="auto" w:sz="4" w:space="0"/>
            </w:tcBorders>
            <w:noWrap w:val="0"/>
            <w:vAlign w:val="center"/>
          </w:tcPr>
          <w:p w14:paraId="55FFC1C8">
            <w:pPr>
              <w:widowControl/>
              <w:jc w:val="left"/>
              <w:rPr>
                <w:rFonts w:ascii="宋体" w:hAnsi="宋体" w:eastAsia="宋体" w:cs="宋体"/>
                <w:color w:val="auto"/>
                <w:kern w:val="0"/>
                <w:sz w:val="21"/>
                <w:szCs w:val="21"/>
              </w:rPr>
            </w:pPr>
          </w:p>
        </w:tc>
        <w:tc>
          <w:tcPr>
            <w:tcW w:w="1303" w:type="dxa"/>
            <w:vMerge w:val="continue"/>
            <w:tcBorders>
              <w:top w:val="single" w:color="auto" w:sz="4" w:space="0"/>
              <w:left w:val="nil"/>
              <w:bottom w:val="single" w:color="auto" w:sz="4" w:space="0"/>
              <w:right w:val="single" w:color="auto" w:sz="4" w:space="0"/>
            </w:tcBorders>
            <w:noWrap w:val="0"/>
            <w:vAlign w:val="center"/>
          </w:tcPr>
          <w:p w14:paraId="14AEEBB3">
            <w:pPr>
              <w:widowControl/>
              <w:jc w:val="left"/>
              <w:rPr>
                <w:rFonts w:ascii="宋体" w:hAnsi="宋体" w:eastAsia="宋体" w:cs="宋体"/>
                <w:color w:val="auto"/>
                <w:kern w:val="0"/>
                <w:sz w:val="21"/>
                <w:szCs w:val="21"/>
              </w:rPr>
            </w:pPr>
          </w:p>
        </w:tc>
        <w:tc>
          <w:tcPr>
            <w:tcW w:w="3010" w:type="dxa"/>
            <w:tcBorders>
              <w:top w:val="nil"/>
              <w:left w:val="single" w:color="auto" w:sz="4" w:space="0"/>
              <w:bottom w:val="nil"/>
              <w:right w:val="single" w:color="auto" w:sz="4" w:space="0"/>
            </w:tcBorders>
            <w:noWrap w:val="0"/>
            <w:vAlign w:val="center"/>
          </w:tcPr>
          <w:p w14:paraId="53B2E9D0">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14:00-17：30</w:t>
            </w:r>
          </w:p>
        </w:tc>
      </w:tr>
      <w:tr w14:paraId="7A8B3F98">
        <w:tblPrEx>
          <w:tblCellMar>
            <w:top w:w="0" w:type="dxa"/>
            <w:left w:w="108" w:type="dxa"/>
            <w:bottom w:w="0" w:type="dxa"/>
            <w:right w:w="108" w:type="dxa"/>
          </w:tblCellMar>
        </w:tblPrEx>
        <w:trPr>
          <w:trHeight w:val="430" w:hRule="atLeast"/>
          <w:jc w:val="center"/>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6472B6A0">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2187" w:type="dxa"/>
            <w:vMerge w:val="restart"/>
            <w:tcBorders>
              <w:top w:val="single" w:color="auto" w:sz="4" w:space="0"/>
              <w:left w:val="nil"/>
              <w:bottom w:val="single" w:color="auto" w:sz="4" w:space="0"/>
              <w:right w:val="single" w:color="auto" w:sz="4" w:space="0"/>
            </w:tcBorders>
            <w:noWrap w:val="0"/>
            <w:vAlign w:val="center"/>
          </w:tcPr>
          <w:p w14:paraId="64A788BE">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新井村</w:t>
            </w:r>
          </w:p>
        </w:tc>
        <w:tc>
          <w:tcPr>
            <w:tcW w:w="1926" w:type="dxa"/>
            <w:vMerge w:val="restart"/>
            <w:tcBorders>
              <w:top w:val="single" w:color="auto" w:sz="4" w:space="0"/>
              <w:left w:val="nil"/>
              <w:bottom w:val="single" w:color="auto" w:sz="4" w:space="0"/>
              <w:right w:val="single" w:color="auto" w:sz="4" w:space="0"/>
            </w:tcBorders>
            <w:noWrap w:val="0"/>
            <w:vAlign w:val="center"/>
          </w:tcPr>
          <w:p w14:paraId="14A4E5DA">
            <w:pPr>
              <w:widowControl/>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201,331 </w:t>
            </w:r>
          </w:p>
        </w:tc>
        <w:tc>
          <w:tcPr>
            <w:tcW w:w="1303" w:type="dxa"/>
            <w:vMerge w:val="restart"/>
            <w:tcBorders>
              <w:top w:val="single" w:color="auto" w:sz="4" w:space="0"/>
              <w:left w:val="nil"/>
              <w:bottom w:val="single" w:color="auto" w:sz="4" w:space="0"/>
              <w:right w:val="single" w:color="auto" w:sz="4" w:space="0"/>
            </w:tcBorders>
            <w:noWrap w:val="0"/>
            <w:vAlign w:val="center"/>
          </w:tcPr>
          <w:p w14:paraId="5BE51E43">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四类</w:t>
            </w:r>
          </w:p>
        </w:tc>
        <w:tc>
          <w:tcPr>
            <w:tcW w:w="3010" w:type="dxa"/>
            <w:tcBorders>
              <w:top w:val="single" w:color="auto" w:sz="4" w:space="0"/>
              <w:left w:val="single" w:color="auto" w:sz="4" w:space="0"/>
              <w:bottom w:val="single" w:color="auto" w:sz="4" w:space="0"/>
              <w:right w:val="single" w:color="auto" w:sz="4" w:space="0"/>
            </w:tcBorders>
            <w:noWrap w:val="0"/>
            <w:vAlign w:val="center"/>
          </w:tcPr>
          <w:p w14:paraId="1D338EE2">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7：00-11:30</w:t>
            </w:r>
          </w:p>
        </w:tc>
      </w:tr>
      <w:tr w14:paraId="0143C3A5">
        <w:tblPrEx>
          <w:tblCellMar>
            <w:top w:w="0" w:type="dxa"/>
            <w:left w:w="108" w:type="dxa"/>
            <w:bottom w:w="0" w:type="dxa"/>
            <w:right w:w="108" w:type="dxa"/>
          </w:tblCellMar>
        </w:tblPrEx>
        <w:trPr>
          <w:trHeight w:val="430"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0B6CA8CC">
            <w:pPr>
              <w:widowControl/>
              <w:jc w:val="left"/>
              <w:rPr>
                <w:rFonts w:ascii="宋体" w:hAnsi="宋体" w:eastAsia="宋体" w:cs="宋体"/>
                <w:color w:val="auto"/>
                <w:kern w:val="0"/>
                <w:sz w:val="21"/>
                <w:szCs w:val="21"/>
              </w:rPr>
            </w:pPr>
          </w:p>
        </w:tc>
        <w:tc>
          <w:tcPr>
            <w:tcW w:w="2187" w:type="dxa"/>
            <w:vMerge w:val="continue"/>
            <w:tcBorders>
              <w:top w:val="single" w:color="auto" w:sz="4" w:space="0"/>
              <w:left w:val="nil"/>
              <w:bottom w:val="single" w:color="auto" w:sz="4" w:space="0"/>
              <w:right w:val="single" w:color="auto" w:sz="4" w:space="0"/>
            </w:tcBorders>
            <w:noWrap w:val="0"/>
            <w:vAlign w:val="center"/>
          </w:tcPr>
          <w:p w14:paraId="0655541E">
            <w:pPr>
              <w:widowControl/>
              <w:jc w:val="left"/>
              <w:rPr>
                <w:rFonts w:ascii="宋体" w:hAnsi="宋体" w:eastAsia="宋体" w:cs="宋体"/>
                <w:color w:val="auto"/>
                <w:kern w:val="0"/>
                <w:sz w:val="21"/>
                <w:szCs w:val="21"/>
              </w:rPr>
            </w:pPr>
          </w:p>
        </w:tc>
        <w:tc>
          <w:tcPr>
            <w:tcW w:w="1926" w:type="dxa"/>
            <w:vMerge w:val="continue"/>
            <w:tcBorders>
              <w:top w:val="single" w:color="auto" w:sz="4" w:space="0"/>
              <w:left w:val="nil"/>
              <w:bottom w:val="single" w:color="auto" w:sz="4" w:space="0"/>
              <w:right w:val="single" w:color="auto" w:sz="4" w:space="0"/>
            </w:tcBorders>
            <w:noWrap w:val="0"/>
            <w:vAlign w:val="center"/>
          </w:tcPr>
          <w:p w14:paraId="7F52E9A0">
            <w:pPr>
              <w:widowControl/>
              <w:jc w:val="left"/>
              <w:rPr>
                <w:rFonts w:ascii="宋体" w:hAnsi="宋体" w:eastAsia="宋体" w:cs="宋体"/>
                <w:color w:val="auto"/>
                <w:kern w:val="0"/>
                <w:sz w:val="21"/>
                <w:szCs w:val="21"/>
              </w:rPr>
            </w:pPr>
          </w:p>
        </w:tc>
        <w:tc>
          <w:tcPr>
            <w:tcW w:w="1303" w:type="dxa"/>
            <w:vMerge w:val="continue"/>
            <w:tcBorders>
              <w:top w:val="single" w:color="auto" w:sz="4" w:space="0"/>
              <w:left w:val="nil"/>
              <w:bottom w:val="single" w:color="auto" w:sz="4" w:space="0"/>
              <w:right w:val="single" w:color="auto" w:sz="4" w:space="0"/>
            </w:tcBorders>
            <w:noWrap w:val="0"/>
            <w:vAlign w:val="center"/>
          </w:tcPr>
          <w:p w14:paraId="22906A6A">
            <w:pPr>
              <w:widowControl/>
              <w:jc w:val="left"/>
              <w:rPr>
                <w:rFonts w:ascii="宋体" w:hAnsi="宋体" w:eastAsia="宋体" w:cs="宋体"/>
                <w:color w:val="auto"/>
                <w:kern w:val="0"/>
                <w:sz w:val="21"/>
                <w:szCs w:val="21"/>
              </w:rPr>
            </w:pPr>
          </w:p>
        </w:tc>
        <w:tc>
          <w:tcPr>
            <w:tcW w:w="3010" w:type="dxa"/>
            <w:tcBorders>
              <w:top w:val="nil"/>
              <w:left w:val="single" w:color="auto" w:sz="4" w:space="0"/>
              <w:bottom w:val="single" w:color="auto" w:sz="4" w:space="0"/>
              <w:right w:val="single" w:color="auto" w:sz="4" w:space="0"/>
            </w:tcBorders>
            <w:noWrap w:val="0"/>
            <w:vAlign w:val="center"/>
          </w:tcPr>
          <w:p w14:paraId="24922CE1">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14:00-17：30</w:t>
            </w:r>
          </w:p>
        </w:tc>
      </w:tr>
      <w:tr w14:paraId="7341A87D">
        <w:tblPrEx>
          <w:tblCellMar>
            <w:top w:w="0" w:type="dxa"/>
            <w:left w:w="108" w:type="dxa"/>
            <w:bottom w:w="0" w:type="dxa"/>
            <w:right w:w="108" w:type="dxa"/>
          </w:tblCellMar>
        </w:tblPrEx>
        <w:trPr>
          <w:trHeight w:val="430" w:hRule="atLeast"/>
          <w:jc w:val="center"/>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655CE9E0">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w:t>
            </w:r>
          </w:p>
        </w:tc>
        <w:tc>
          <w:tcPr>
            <w:tcW w:w="2187" w:type="dxa"/>
            <w:vMerge w:val="restart"/>
            <w:tcBorders>
              <w:top w:val="single" w:color="auto" w:sz="4" w:space="0"/>
              <w:left w:val="single" w:color="auto" w:sz="4" w:space="0"/>
              <w:bottom w:val="single" w:color="auto" w:sz="4" w:space="0"/>
              <w:right w:val="single" w:color="auto" w:sz="4" w:space="0"/>
            </w:tcBorders>
            <w:noWrap w:val="0"/>
            <w:vAlign w:val="center"/>
          </w:tcPr>
          <w:p w14:paraId="4C3C3764">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南门居委会</w:t>
            </w:r>
          </w:p>
        </w:tc>
        <w:tc>
          <w:tcPr>
            <w:tcW w:w="1926" w:type="dxa"/>
            <w:vMerge w:val="restart"/>
            <w:tcBorders>
              <w:top w:val="single" w:color="auto" w:sz="4" w:space="0"/>
              <w:left w:val="single" w:color="auto" w:sz="4" w:space="0"/>
              <w:bottom w:val="single" w:color="auto" w:sz="4" w:space="0"/>
              <w:right w:val="single" w:color="auto" w:sz="4" w:space="0"/>
            </w:tcBorders>
            <w:noWrap w:val="0"/>
            <w:vAlign w:val="center"/>
          </w:tcPr>
          <w:p w14:paraId="46566802">
            <w:pPr>
              <w:widowControl/>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586,661 </w:t>
            </w:r>
          </w:p>
        </w:tc>
        <w:tc>
          <w:tcPr>
            <w:tcW w:w="1303" w:type="dxa"/>
            <w:vMerge w:val="restart"/>
            <w:tcBorders>
              <w:top w:val="single" w:color="auto" w:sz="4" w:space="0"/>
              <w:left w:val="single" w:color="auto" w:sz="4" w:space="0"/>
              <w:bottom w:val="single" w:color="auto" w:sz="4" w:space="0"/>
              <w:right w:val="single" w:color="auto" w:sz="4" w:space="0"/>
            </w:tcBorders>
            <w:noWrap w:val="0"/>
            <w:vAlign w:val="center"/>
          </w:tcPr>
          <w:p w14:paraId="3562AB28">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四类</w:t>
            </w:r>
          </w:p>
        </w:tc>
        <w:tc>
          <w:tcPr>
            <w:tcW w:w="3010" w:type="dxa"/>
            <w:tcBorders>
              <w:top w:val="single" w:color="auto" w:sz="4" w:space="0"/>
              <w:left w:val="single" w:color="auto" w:sz="4" w:space="0"/>
              <w:bottom w:val="single" w:color="auto" w:sz="4" w:space="0"/>
              <w:right w:val="single" w:color="auto" w:sz="4" w:space="0"/>
            </w:tcBorders>
            <w:noWrap w:val="0"/>
            <w:vAlign w:val="center"/>
          </w:tcPr>
          <w:p w14:paraId="563ACF71">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7：00-11:30</w:t>
            </w:r>
          </w:p>
        </w:tc>
      </w:tr>
      <w:tr w14:paraId="3DAD3388">
        <w:tblPrEx>
          <w:tblCellMar>
            <w:top w:w="0" w:type="dxa"/>
            <w:left w:w="108" w:type="dxa"/>
            <w:bottom w:w="0" w:type="dxa"/>
            <w:right w:w="108" w:type="dxa"/>
          </w:tblCellMar>
        </w:tblPrEx>
        <w:trPr>
          <w:trHeight w:val="430"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77D95C7F">
            <w:pPr>
              <w:widowControl/>
              <w:jc w:val="left"/>
              <w:rPr>
                <w:rFonts w:ascii="宋体" w:hAnsi="宋体" w:eastAsia="宋体" w:cs="宋体"/>
                <w:color w:val="auto"/>
                <w:kern w:val="0"/>
                <w:sz w:val="21"/>
                <w:szCs w:val="21"/>
              </w:rPr>
            </w:pPr>
          </w:p>
        </w:tc>
        <w:tc>
          <w:tcPr>
            <w:tcW w:w="2187" w:type="dxa"/>
            <w:vMerge w:val="continue"/>
            <w:tcBorders>
              <w:top w:val="single" w:color="auto" w:sz="4" w:space="0"/>
              <w:left w:val="single" w:color="auto" w:sz="4" w:space="0"/>
              <w:bottom w:val="single" w:color="auto" w:sz="4" w:space="0"/>
              <w:right w:val="single" w:color="auto" w:sz="4" w:space="0"/>
            </w:tcBorders>
            <w:noWrap w:val="0"/>
            <w:vAlign w:val="center"/>
          </w:tcPr>
          <w:p w14:paraId="7EE89B7F">
            <w:pPr>
              <w:widowControl/>
              <w:jc w:val="left"/>
              <w:rPr>
                <w:rFonts w:ascii="宋体" w:hAnsi="宋体" w:eastAsia="宋体" w:cs="宋体"/>
                <w:color w:val="auto"/>
                <w:kern w:val="0"/>
                <w:sz w:val="21"/>
                <w:szCs w:val="21"/>
              </w:rPr>
            </w:pPr>
          </w:p>
        </w:tc>
        <w:tc>
          <w:tcPr>
            <w:tcW w:w="1926" w:type="dxa"/>
            <w:vMerge w:val="continue"/>
            <w:tcBorders>
              <w:top w:val="single" w:color="auto" w:sz="4" w:space="0"/>
              <w:left w:val="single" w:color="auto" w:sz="4" w:space="0"/>
              <w:bottom w:val="single" w:color="auto" w:sz="4" w:space="0"/>
              <w:right w:val="single" w:color="auto" w:sz="4" w:space="0"/>
            </w:tcBorders>
            <w:noWrap w:val="0"/>
            <w:vAlign w:val="center"/>
          </w:tcPr>
          <w:p w14:paraId="474BF3A0">
            <w:pPr>
              <w:widowControl/>
              <w:jc w:val="left"/>
              <w:rPr>
                <w:rFonts w:ascii="宋体" w:hAnsi="宋体" w:eastAsia="宋体" w:cs="宋体"/>
                <w:color w:val="auto"/>
                <w:kern w:val="0"/>
                <w:sz w:val="21"/>
                <w:szCs w:val="21"/>
              </w:rPr>
            </w:pPr>
          </w:p>
        </w:tc>
        <w:tc>
          <w:tcPr>
            <w:tcW w:w="1303" w:type="dxa"/>
            <w:vMerge w:val="continue"/>
            <w:tcBorders>
              <w:top w:val="single" w:color="auto" w:sz="4" w:space="0"/>
              <w:left w:val="single" w:color="auto" w:sz="4" w:space="0"/>
              <w:bottom w:val="single" w:color="auto" w:sz="4" w:space="0"/>
              <w:right w:val="single" w:color="auto" w:sz="4" w:space="0"/>
            </w:tcBorders>
            <w:noWrap w:val="0"/>
            <w:vAlign w:val="center"/>
          </w:tcPr>
          <w:p w14:paraId="49AF4A63">
            <w:pPr>
              <w:widowControl/>
              <w:jc w:val="left"/>
              <w:rPr>
                <w:rFonts w:ascii="宋体" w:hAnsi="宋体" w:eastAsia="宋体" w:cs="宋体"/>
                <w:color w:val="auto"/>
                <w:kern w:val="0"/>
                <w:sz w:val="21"/>
                <w:szCs w:val="21"/>
              </w:rPr>
            </w:pPr>
          </w:p>
        </w:tc>
        <w:tc>
          <w:tcPr>
            <w:tcW w:w="3010" w:type="dxa"/>
            <w:tcBorders>
              <w:top w:val="single" w:color="auto" w:sz="4" w:space="0"/>
              <w:left w:val="single" w:color="auto" w:sz="4" w:space="0"/>
              <w:bottom w:val="single" w:color="auto" w:sz="4" w:space="0"/>
              <w:right w:val="single" w:color="auto" w:sz="4" w:space="0"/>
            </w:tcBorders>
            <w:noWrap w:val="0"/>
            <w:vAlign w:val="center"/>
          </w:tcPr>
          <w:p w14:paraId="1C233594">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14:00-17：30</w:t>
            </w:r>
          </w:p>
        </w:tc>
      </w:tr>
      <w:tr w14:paraId="41D061A9">
        <w:tblPrEx>
          <w:tblCellMar>
            <w:top w:w="0" w:type="dxa"/>
            <w:left w:w="108" w:type="dxa"/>
            <w:bottom w:w="0" w:type="dxa"/>
            <w:right w:w="108" w:type="dxa"/>
          </w:tblCellMar>
        </w:tblPrEx>
        <w:trPr>
          <w:trHeight w:val="430" w:hRule="atLeast"/>
          <w:jc w:val="center"/>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70BDB460">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8</w:t>
            </w:r>
          </w:p>
        </w:tc>
        <w:tc>
          <w:tcPr>
            <w:tcW w:w="2187" w:type="dxa"/>
            <w:vMerge w:val="restart"/>
            <w:tcBorders>
              <w:top w:val="single" w:color="auto" w:sz="4" w:space="0"/>
              <w:left w:val="nil"/>
              <w:bottom w:val="single" w:color="auto" w:sz="4" w:space="0"/>
              <w:right w:val="single" w:color="auto" w:sz="4" w:space="0"/>
            </w:tcBorders>
            <w:noWrap w:val="0"/>
            <w:vAlign w:val="center"/>
          </w:tcPr>
          <w:p w14:paraId="19ED89BA">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濂溪社区（城内组）</w:t>
            </w:r>
          </w:p>
        </w:tc>
        <w:tc>
          <w:tcPr>
            <w:tcW w:w="1926" w:type="dxa"/>
            <w:vMerge w:val="restart"/>
            <w:tcBorders>
              <w:top w:val="single" w:color="auto" w:sz="4" w:space="0"/>
              <w:left w:val="nil"/>
              <w:bottom w:val="single" w:color="auto" w:sz="4" w:space="0"/>
              <w:right w:val="single" w:color="auto" w:sz="4" w:space="0"/>
            </w:tcBorders>
            <w:noWrap w:val="0"/>
            <w:vAlign w:val="center"/>
          </w:tcPr>
          <w:p w14:paraId="33AD2977">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86,666 </w:t>
            </w:r>
          </w:p>
        </w:tc>
        <w:tc>
          <w:tcPr>
            <w:tcW w:w="1303" w:type="dxa"/>
            <w:vMerge w:val="restart"/>
            <w:tcBorders>
              <w:top w:val="single" w:color="auto" w:sz="4" w:space="0"/>
              <w:left w:val="nil"/>
              <w:bottom w:val="single" w:color="auto" w:sz="4" w:space="0"/>
              <w:right w:val="single" w:color="auto" w:sz="4" w:space="0"/>
            </w:tcBorders>
            <w:noWrap w:val="0"/>
            <w:vAlign w:val="center"/>
          </w:tcPr>
          <w:p w14:paraId="367610EE">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四类</w:t>
            </w:r>
          </w:p>
        </w:tc>
        <w:tc>
          <w:tcPr>
            <w:tcW w:w="3010" w:type="dxa"/>
            <w:tcBorders>
              <w:top w:val="single" w:color="auto" w:sz="4" w:space="0"/>
              <w:left w:val="nil"/>
              <w:bottom w:val="single" w:color="auto" w:sz="4" w:space="0"/>
              <w:right w:val="single" w:color="auto" w:sz="4" w:space="0"/>
            </w:tcBorders>
            <w:noWrap w:val="0"/>
            <w:vAlign w:val="center"/>
          </w:tcPr>
          <w:p w14:paraId="07401B04">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7：00-11:30</w:t>
            </w:r>
          </w:p>
        </w:tc>
      </w:tr>
      <w:tr w14:paraId="03B36589">
        <w:tblPrEx>
          <w:tblCellMar>
            <w:top w:w="0" w:type="dxa"/>
            <w:left w:w="108" w:type="dxa"/>
            <w:bottom w:w="0" w:type="dxa"/>
            <w:right w:w="108" w:type="dxa"/>
          </w:tblCellMar>
        </w:tblPrEx>
        <w:trPr>
          <w:trHeight w:val="430"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28D02F56">
            <w:pPr>
              <w:widowControl/>
              <w:jc w:val="left"/>
              <w:rPr>
                <w:rFonts w:ascii="宋体" w:hAnsi="宋体" w:eastAsia="宋体" w:cs="宋体"/>
                <w:color w:val="auto"/>
                <w:kern w:val="0"/>
                <w:sz w:val="21"/>
                <w:szCs w:val="21"/>
              </w:rPr>
            </w:pPr>
          </w:p>
        </w:tc>
        <w:tc>
          <w:tcPr>
            <w:tcW w:w="2187" w:type="dxa"/>
            <w:vMerge w:val="continue"/>
            <w:tcBorders>
              <w:top w:val="single" w:color="auto" w:sz="4" w:space="0"/>
              <w:left w:val="nil"/>
              <w:bottom w:val="single" w:color="auto" w:sz="4" w:space="0"/>
              <w:right w:val="single" w:color="auto" w:sz="4" w:space="0"/>
            </w:tcBorders>
            <w:noWrap w:val="0"/>
            <w:vAlign w:val="center"/>
          </w:tcPr>
          <w:p w14:paraId="6876778F">
            <w:pPr>
              <w:widowControl/>
              <w:jc w:val="left"/>
              <w:rPr>
                <w:rFonts w:ascii="宋体" w:hAnsi="宋体" w:eastAsia="宋体" w:cs="宋体"/>
                <w:color w:val="auto"/>
                <w:kern w:val="0"/>
                <w:sz w:val="21"/>
                <w:szCs w:val="21"/>
              </w:rPr>
            </w:pPr>
          </w:p>
        </w:tc>
        <w:tc>
          <w:tcPr>
            <w:tcW w:w="1926" w:type="dxa"/>
            <w:vMerge w:val="continue"/>
            <w:tcBorders>
              <w:top w:val="single" w:color="auto" w:sz="4" w:space="0"/>
              <w:left w:val="nil"/>
              <w:bottom w:val="single" w:color="auto" w:sz="4" w:space="0"/>
              <w:right w:val="single" w:color="auto" w:sz="4" w:space="0"/>
            </w:tcBorders>
            <w:noWrap w:val="0"/>
            <w:vAlign w:val="center"/>
          </w:tcPr>
          <w:p w14:paraId="2E88A634">
            <w:pPr>
              <w:widowControl/>
              <w:jc w:val="left"/>
              <w:rPr>
                <w:rFonts w:ascii="宋体" w:hAnsi="宋体" w:eastAsia="宋体" w:cs="宋体"/>
                <w:color w:val="auto"/>
                <w:kern w:val="0"/>
                <w:sz w:val="21"/>
                <w:szCs w:val="21"/>
              </w:rPr>
            </w:pPr>
          </w:p>
        </w:tc>
        <w:tc>
          <w:tcPr>
            <w:tcW w:w="1303" w:type="dxa"/>
            <w:vMerge w:val="continue"/>
            <w:tcBorders>
              <w:top w:val="single" w:color="auto" w:sz="4" w:space="0"/>
              <w:left w:val="nil"/>
              <w:bottom w:val="single" w:color="auto" w:sz="4" w:space="0"/>
              <w:right w:val="single" w:color="auto" w:sz="4" w:space="0"/>
            </w:tcBorders>
            <w:noWrap w:val="0"/>
            <w:vAlign w:val="center"/>
          </w:tcPr>
          <w:p w14:paraId="43F12FC6">
            <w:pPr>
              <w:widowControl/>
              <w:jc w:val="left"/>
              <w:rPr>
                <w:rFonts w:ascii="宋体" w:hAnsi="宋体" w:eastAsia="宋体" w:cs="宋体"/>
                <w:color w:val="auto"/>
                <w:kern w:val="0"/>
                <w:sz w:val="21"/>
                <w:szCs w:val="21"/>
              </w:rPr>
            </w:pPr>
          </w:p>
        </w:tc>
        <w:tc>
          <w:tcPr>
            <w:tcW w:w="3010" w:type="dxa"/>
            <w:tcBorders>
              <w:top w:val="single" w:color="auto" w:sz="4" w:space="0"/>
              <w:left w:val="nil"/>
              <w:bottom w:val="single" w:color="auto" w:sz="4" w:space="0"/>
              <w:right w:val="single" w:color="auto" w:sz="4" w:space="0"/>
            </w:tcBorders>
            <w:noWrap w:val="0"/>
            <w:vAlign w:val="center"/>
          </w:tcPr>
          <w:p w14:paraId="629AE602">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14:00-17：30</w:t>
            </w:r>
          </w:p>
        </w:tc>
      </w:tr>
      <w:tr w14:paraId="041710D9">
        <w:tblPrEx>
          <w:tblCellMar>
            <w:top w:w="0" w:type="dxa"/>
            <w:left w:w="108" w:type="dxa"/>
            <w:bottom w:w="0" w:type="dxa"/>
            <w:right w:w="108" w:type="dxa"/>
          </w:tblCellMar>
        </w:tblPrEx>
        <w:trPr>
          <w:trHeight w:val="430" w:hRule="atLeast"/>
          <w:jc w:val="center"/>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05CD7FAB">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9</w:t>
            </w:r>
          </w:p>
        </w:tc>
        <w:tc>
          <w:tcPr>
            <w:tcW w:w="2187" w:type="dxa"/>
            <w:vMerge w:val="restart"/>
            <w:tcBorders>
              <w:top w:val="single" w:color="auto" w:sz="4" w:space="0"/>
              <w:left w:val="nil"/>
              <w:bottom w:val="single" w:color="auto" w:sz="4" w:space="0"/>
              <w:right w:val="single" w:color="auto" w:sz="4" w:space="0"/>
            </w:tcBorders>
            <w:noWrap w:val="0"/>
            <w:vAlign w:val="center"/>
          </w:tcPr>
          <w:p w14:paraId="55053D4D">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朝阳社区（曹家组）</w:t>
            </w:r>
          </w:p>
        </w:tc>
        <w:tc>
          <w:tcPr>
            <w:tcW w:w="1926" w:type="dxa"/>
            <w:vMerge w:val="restart"/>
            <w:tcBorders>
              <w:top w:val="single" w:color="auto" w:sz="4" w:space="0"/>
              <w:left w:val="nil"/>
              <w:bottom w:val="single" w:color="auto" w:sz="4" w:space="0"/>
              <w:right w:val="single" w:color="auto" w:sz="4" w:space="0"/>
            </w:tcBorders>
            <w:noWrap w:val="0"/>
            <w:vAlign w:val="center"/>
          </w:tcPr>
          <w:p w14:paraId="0025470E">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81,999 </w:t>
            </w:r>
          </w:p>
        </w:tc>
        <w:tc>
          <w:tcPr>
            <w:tcW w:w="1303" w:type="dxa"/>
            <w:vMerge w:val="restart"/>
            <w:tcBorders>
              <w:top w:val="single" w:color="auto" w:sz="4" w:space="0"/>
              <w:left w:val="nil"/>
              <w:bottom w:val="single" w:color="auto" w:sz="4" w:space="0"/>
              <w:right w:val="single" w:color="auto" w:sz="4" w:space="0"/>
            </w:tcBorders>
            <w:noWrap w:val="0"/>
            <w:vAlign w:val="center"/>
          </w:tcPr>
          <w:p w14:paraId="4DB1907D">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四类</w:t>
            </w:r>
          </w:p>
        </w:tc>
        <w:tc>
          <w:tcPr>
            <w:tcW w:w="3010" w:type="dxa"/>
            <w:tcBorders>
              <w:top w:val="single" w:color="auto" w:sz="4" w:space="0"/>
              <w:left w:val="nil"/>
              <w:bottom w:val="single" w:color="auto" w:sz="4" w:space="0"/>
              <w:right w:val="single" w:color="auto" w:sz="4" w:space="0"/>
            </w:tcBorders>
            <w:noWrap w:val="0"/>
            <w:vAlign w:val="center"/>
          </w:tcPr>
          <w:p w14:paraId="6E78D177">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7：00-11:30</w:t>
            </w:r>
          </w:p>
        </w:tc>
      </w:tr>
      <w:tr w14:paraId="56961513">
        <w:tblPrEx>
          <w:tblCellMar>
            <w:top w:w="0" w:type="dxa"/>
            <w:left w:w="108" w:type="dxa"/>
            <w:bottom w:w="0" w:type="dxa"/>
            <w:right w:w="108" w:type="dxa"/>
          </w:tblCellMar>
        </w:tblPrEx>
        <w:trPr>
          <w:trHeight w:val="430" w:hRule="atLeast"/>
          <w:jc w:val="center"/>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58C818C9">
            <w:pPr>
              <w:widowControl/>
              <w:jc w:val="left"/>
              <w:rPr>
                <w:rFonts w:ascii="宋体" w:hAnsi="宋体" w:eastAsia="宋体" w:cs="宋体"/>
                <w:color w:val="auto"/>
                <w:kern w:val="0"/>
                <w:sz w:val="21"/>
                <w:szCs w:val="21"/>
              </w:rPr>
            </w:pPr>
          </w:p>
        </w:tc>
        <w:tc>
          <w:tcPr>
            <w:tcW w:w="2187" w:type="dxa"/>
            <w:vMerge w:val="continue"/>
            <w:tcBorders>
              <w:top w:val="single" w:color="auto" w:sz="4" w:space="0"/>
              <w:left w:val="nil"/>
              <w:bottom w:val="single" w:color="auto" w:sz="4" w:space="0"/>
              <w:right w:val="single" w:color="auto" w:sz="4" w:space="0"/>
            </w:tcBorders>
            <w:noWrap w:val="0"/>
            <w:vAlign w:val="center"/>
          </w:tcPr>
          <w:p w14:paraId="0745E248">
            <w:pPr>
              <w:widowControl/>
              <w:jc w:val="left"/>
              <w:rPr>
                <w:rFonts w:ascii="宋体" w:hAnsi="宋体" w:eastAsia="宋体" w:cs="宋体"/>
                <w:color w:val="auto"/>
                <w:kern w:val="0"/>
                <w:sz w:val="21"/>
                <w:szCs w:val="21"/>
              </w:rPr>
            </w:pPr>
          </w:p>
        </w:tc>
        <w:tc>
          <w:tcPr>
            <w:tcW w:w="1926" w:type="dxa"/>
            <w:vMerge w:val="continue"/>
            <w:tcBorders>
              <w:top w:val="single" w:color="auto" w:sz="4" w:space="0"/>
              <w:left w:val="nil"/>
              <w:bottom w:val="single" w:color="auto" w:sz="4" w:space="0"/>
              <w:right w:val="single" w:color="auto" w:sz="4" w:space="0"/>
            </w:tcBorders>
            <w:noWrap w:val="0"/>
            <w:vAlign w:val="center"/>
          </w:tcPr>
          <w:p w14:paraId="598C0574">
            <w:pPr>
              <w:widowControl/>
              <w:jc w:val="left"/>
              <w:rPr>
                <w:rFonts w:ascii="宋体" w:hAnsi="宋体" w:eastAsia="宋体" w:cs="宋体"/>
                <w:color w:val="auto"/>
                <w:kern w:val="0"/>
                <w:sz w:val="21"/>
                <w:szCs w:val="21"/>
              </w:rPr>
            </w:pPr>
          </w:p>
        </w:tc>
        <w:tc>
          <w:tcPr>
            <w:tcW w:w="1303" w:type="dxa"/>
            <w:vMerge w:val="continue"/>
            <w:tcBorders>
              <w:top w:val="single" w:color="auto" w:sz="4" w:space="0"/>
              <w:left w:val="nil"/>
              <w:bottom w:val="single" w:color="auto" w:sz="4" w:space="0"/>
              <w:right w:val="single" w:color="auto" w:sz="4" w:space="0"/>
            </w:tcBorders>
            <w:noWrap w:val="0"/>
            <w:vAlign w:val="center"/>
          </w:tcPr>
          <w:p w14:paraId="5213FAAC">
            <w:pPr>
              <w:widowControl/>
              <w:jc w:val="left"/>
              <w:rPr>
                <w:rFonts w:ascii="宋体" w:hAnsi="宋体" w:eastAsia="宋体" w:cs="宋体"/>
                <w:color w:val="auto"/>
                <w:kern w:val="0"/>
                <w:sz w:val="21"/>
                <w:szCs w:val="21"/>
              </w:rPr>
            </w:pPr>
          </w:p>
        </w:tc>
        <w:tc>
          <w:tcPr>
            <w:tcW w:w="3010" w:type="dxa"/>
            <w:tcBorders>
              <w:top w:val="single" w:color="auto" w:sz="4" w:space="0"/>
              <w:left w:val="nil"/>
              <w:bottom w:val="single" w:color="auto" w:sz="4" w:space="0"/>
              <w:right w:val="single" w:color="auto" w:sz="4" w:space="0"/>
            </w:tcBorders>
            <w:noWrap w:val="0"/>
            <w:vAlign w:val="center"/>
          </w:tcPr>
          <w:p w14:paraId="05797236">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14:00-17：30</w:t>
            </w:r>
          </w:p>
        </w:tc>
      </w:tr>
      <w:tr w14:paraId="257EEE92">
        <w:tblPrEx>
          <w:tblCellMar>
            <w:top w:w="0" w:type="dxa"/>
            <w:left w:w="108" w:type="dxa"/>
            <w:bottom w:w="0" w:type="dxa"/>
            <w:right w:w="108" w:type="dxa"/>
          </w:tblCellMar>
        </w:tblPrEx>
        <w:trPr>
          <w:trHeight w:val="440" w:hRule="atLeast"/>
          <w:jc w:val="center"/>
        </w:trPr>
        <w:tc>
          <w:tcPr>
            <w:tcW w:w="2979" w:type="dxa"/>
            <w:gridSpan w:val="2"/>
            <w:tcBorders>
              <w:top w:val="single" w:color="auto" w:sz="4" w:space="0"/>
              <w:left w:val="single" w:color="auto" w:sz="4" w:space="0"/>
              <w:bottom w:val="single" w:color="auto" w:sz="4" w:space="0"/>
              <w:right w:val="single" w:color="auto" w:sz="4" w:space="0"/>
            </w:tcBorders>
            <w:noWrap w:val="0"/>
            <w:vAlign w:val="center"/>
          </w:tcPr>
          <w:p w14:paraId="50E160A5">
            <w:pPr>
              <w:widowControl/>
              <w:spacing w:line="44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合计</w:t>
            </w:r>
          </w:p>
        </w:tc>
        <w:tc>
          <w:tcPr>
            <w:tcW w:w="1926" w:type="dxa"/>
            <w:tcBorders>
              <w:top w:val="single" w:color="auto" w:sz="4" w:space="0"/>
              <w:left w:val="nil"/>
              <w:bottom w:val="single" w:color="auto" w:sz="4" w:space="0"/>
              <w:right w:val="single" w:color="auto" w:sz="4" w:space="0"/>
            </w:tcBorders>
            <w:noWrap w:val="0"/>
            <w:vAlign w:val="center"/>
          </w:tcPr>
          <w:p w14:paraId="08D5C14D">
            <w:pPr>
              <w:widowControl/>
              <w:jc w:val="center"/>
              <w:textAlignment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12,880,205 </w:t>
            </w:r>
          </w:p>
        </w:tc>
        <w:tc>
          <w:tcPr>
            <w:tcW w:w="1303" w:type="dxa"/>
            <w:tcBorders>
              <w:top w:val="single" w:color="auto" w:sz="4" w:space="0"/>
              <w:left w:val="nil"/>
              <w:bottom w:val="single" w:color="auto" w:sz="4" w:space="0"/>
              <w:right w:val="single" w:color="auto" w:sz="4" w:space="0"/>
            </w:tcBorders>
            <w:noWrap w:val="0"/>
            <w:vAlign w:val="center"/>
          </w:tcPr>
          <w:p w14:paraId="3940A6C5">
            <w:pPr>
              <w:widowControl/>
              <w:spacing w:line="440" w:lineRule="exact"/>
              <w:jc w:val="center"/>
              <w:rPr>
                <w:rFonts w:ascii="宋体" w:hAnsi="宋体" w:eastAsia="宋体" w:cs="宋体"/>
                <w:color w:val="auto"/>
                <w:kern w:val="0"/>
                <w:sz w:val="21"/>
                <w:szCs w:val="21"/>
              </w:rPr>
            </w:pPr>
          </w:p>
        </w:tc>
        <w:tc>
          <w:tcPr>
            <w:tcW w:w="3010" w:type="dxa"/>
            <w:tcBorders>
              <w:top w:val="single" w:color="auto" w:sz="4" w:space="0"/>
              <w:left w:val="nil"/>
              <w:bottom w:val="single" w:color="auto" w:sz="4" w:space="0"/>
              <w:right w:val="single" w:color="auto" w:sz="4" w:space="0"/>
            </w:tcBorders>
            <w:noWrap w:val="0"/>
            <w:vAlign w:val="center"/>
          </w:tcPr>
          <w:p w14:paraId="7CC8C851">
            <w:pPr>
              <w:widowControl/>
              <w:spacing w:line="440" w:lineRule="exact"/>
              <w:jc w:val="center"/>
              <w:rPr>
                <w:rFonts w:ascii="宋体" w:hAnsi="宋体" w:eastAsia="宋体" w:cs="宋体"/>
                <w:color w:val="auto"/>
                <w:kern w:val="0"/>
                <w:sz w:val="21"/>
                <w:szCs w:val="21"/>
              </w:rPr>
            </w:pPr>
          </w:p>
        </w:tc>
      </w:tr>
    </w:tbl>
    <w:p w14:paraId="4B580DA7">
      <w:pPr>
        <w:rPr>
          <w:rFonts w:ascii="宋体" w:hAnsi="宋体" w:eastAsia="宋体" w:cs="宋体"/>
          <w:color w:val="auto"/>
          <w:sz w:val="21"/>
          <w:szCs w:val="21"/>
        </w:rPr>
      </w:pPr>
    </w:p>
    <w:p w14:paraId="034DCAF0">
      <w:pPr>
        <w:rPr>
          <w:rFonts w:ascii="宋体" w:hAnsi="宋体" w:eastAsia="宋体" w:cs="宋体"/>
          <w:b/>
          <w:bCs/>
          <w:color w:val="auto"/>
          <w:kern w:val="0"/>
          <w:sz w:val="21"/>
          <w:szCs w:val="21"/>
        </w:rPr>
      </w:pPr>
    </w:p>
    <w:p w14:paraId="0263E891">
      <w:pPr>
        <w:rPr>
          <w:rFonts w:ascii="宋体" w:hAnsi="宋体" w:eastAsia="宋体" w:cs="宋体"/>
          <w:b/>
          <w:bCs/>
          <w:color w:val="auto"/>
          <w:kern w:val="0"/>
          <w:sz w:val="21"/>
          <w:szCs w:val="21"/>
        </w:rPr>
      </w:pPr>
    </w:p>
    <w:p w14:paraId="0F466581">
      <w:pPr>
        <w:rPr>
          <w:rFonts w:ascii="宋体" w:hAnsi="宋体" w:eastAsia="宋体" w:cs="宋体"/>
          <w:b/>
          <w:bCs/>
          <w:color w:val="auto"/>
          <w:kern w:val="0"/>
          <w:sz w:val="21"/>
          <w:szCs w:val="21"/>
        </w:rPr>
      </w:pPr>
      <w:r>
        <w:rPr>
          <w:rFonts w:hint="eastAsia" w:ascii="宋体" w:hAnsi="宋体" w:eastAsia="宋体" w:cs="宋体"/>
          <w:b/>
          <w:bCs/>
          <w:color w:val="auto"/>
          <w:kern w:val="0"/>
          <w:sz w:val="21"/>
          <w:szCs w:val="21"/>
        </w:rPr>
        <w:t>附表2：</w:t>
      </w:r>
    </w:p>
    <w:tbl>
      <w:tblPr>
        <w:tblStyle w:val="7"/>
        <w:tblW w:w="8904" w:type="dxa"/>
        <w:jc w:val="center"/>
        <w:tblLayout w:type="fixed"/>
        <w:tblCellMar>
          <w:top w:w="0" w:type="dxa"/>
          <w:left w:w="108" w:type="dxa"/>
          <w:bottom w:w="0" w:type="dxa"/>
          <w:right w:w="108" w:type="dxa"/>
        </w:tblCellMar>
      </w:tblPr>
      <w:tblGrid>
        <w:gridCol w:w="690"/>
        <w:gridCol w:w="6300"/>
        <w:gridCol w:w="1914"/>
      </w:tblGrid>
      <w:tr w14:paraId="27847AAB">
        <w:tblPrEx>
          <w:tblCellMar>
            <w:top w:w="0" w:type="dxa"/>
            <w:left w:w="108" w:type="dxa"/>
            <w:bottom w:w="0" w:type="dxa"/>
            <w:right w:w="108" w:type="dxa"/>
          </w:tblCellMar>
        </w:tblPrEx>
        <w:trPr>
          <w:trHeight w:val="264" w:hRule="atLeast"/>
          <w:jc w:val="center"/>
        </w:trPr>
        <w:tc>
          <w:tcPr>
            <w:tcW w:w="8904" w:type="dxa"/>
            <w:gridSpan w:val="3"/>
            <w:tcBorders>
              <w:top w:val="nil"/>
              <w:left w:val="nil"/>
              <w:bottom w:val="single" w:color="auto" w:sz="4" w:space="0"/>
              <w:right w:val="nil"/>
            </w:tcBorders>
            <w:noWrap w:val="0"/>
            <w:vAlign w:val="center"/>
          </w:tcPr>
          <w:p w14:paraId="552798B9">
            <w:pPr>
              <w:rPr>
                <w:rFonts w:ascii="宋体" w:hAnsi="宋体" w:eastAsia="宋体" w:cs="宋体"/>
                <w:b/>
                <w:bCs/>
                <w:color w:val="auto"/>
                <w:sz w:val="21"/>
                <w:szCs w:val="21"/>
              </w:rPr>
            </w:pPr>
            <w:r>
              <w:rPr>
                <w:rFonts w:hint="eastAsia" w:ascii="宋体" w:hAnsi="宋体" w:eastAsia="宋体" w:cs="宋体"/>
                <w:b/>
                <w:bCs/>
                <w:color w:val="auto"/>
                <w:sz w:val="21"/>
                <w:szCs w:val="21"/>
              </w:rPr>
              <w:t xml:space="preserve">                    城区小街小巷、城中村卫生质量考评细则</w:t>
            </w:r>
          </w:p>
        </w:tc>
      </w:tr>
      <w:tr w14:paraId="7C561457">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75E1CDD">
            <w:pPr>
              <w:ind w:right="-105" w:rightChars="-50"/>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6300" w:type="dxa"/>
            <w:tcBorders>
              <w:top w:val="single" w:color="auto" w:sz="4" w:space="0"/>
              <w:left w:val="nil"/>
              <w:bottom w:val="single" w:color="auto" w:sz="4" w:space="0"/>
              <w:right w:val="single" w:color="auto" w:sz="4" w:space="0"/>
            </w:tcBorders>
            <w:noWrap w:val="0"/>
            <w:vAlign w:val="center"/>
          </w:tcPr>
          <w:p w14:paraId="057FDD6D">
            <w:pPr>
              <w:ind w:firstLine="1876" w:firstLineChars="890"/>
              <w:rPr>
                <w:rFonts w:ascii="宋体" w:hAnsi="宋体" w:eastAsia="宋体" w:cs="宋体"/>
                <w:b/>
                <w:bCs/>
                <w:color w:val="auto"/>
                <w:sz w:val="21"/>
                <w:szCs w:val="21"/>
              </w:rPr>
            </w:pPr>
            <w:r>
              <w:rPr>
                <w:rFonts w:hint="eastAsia" w:ascii="宋体" w:hAnsi="宋体" w:eastAsia="宋体" w:cs="宋体"/>
                <w:b/>
                <w:bCs/>
                <w:color w:val="auto"/>
                <w:sz w:val="21"/>
                <w:szCs w:val="21"/>
              </w:rPr>
              <w:t>考   评   内   容</w:t>
            </w:r>
          </w:p>
        </w:tc>
        <w:tc>
          <w:tcPr>
            <w:tcW w:w="1914" w:type="dxa"/>
            <w:tcBorders>
              <w:top w:val="single" w:color="auto" w:sz="4" w:space="0"/>
              <w:left w:val="nil"/>
              <w:bottom w:val="single" w:color="auto" w:sz="4" w:space="0"/>
              <w:right w:val="single" w:color="auto" w:sz="4" w:space="0"/>
            </w:tcBorders>
            <w:noWrap w:val="0"/>
            <w:vAlign w:val="center"/>
          </w:tcPr>
          <w:p w14:paraId="1289AC2D">
            <w:pPr>
              <w:jc w:val="center"/>
              <w:rPr>
                <w:rFonts w:ascii="宋体" w:hAnsi="宋体" w:eastAsia="宋体" w:cs="宋体"/>
                <w:b/>
                <w:bCs/>
                <w:color w:val="auto"/>
                <w:sz w:val="21"/>
                <w:szCs w:val="21"/>
              </w:rPr>
            </w:pPr>
            <w:r>
              <w:rPr>
                <w:rFonts w:hint="eastAsia" w:ascii="宋体" w:hAnsi="宋体" w:eastAsia="宋体" w:cs="宋体"/>
                <w:b/>
                <w:bCs/>
                <w:color w:val="auto"/>
                <w:sz w:val="21"/>
                <w:szCs w:val="21"/>
              </w:rPr>
              <w:t>扣分标准</w:t>
            </w:r>
          </w:p>
        </w:tc>
      </w:tr>
      <w:tr w14:paraId="682483B8">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146E0CE0">
            <w:pPr>
              <w:jc w:val="center"/>
              <w:rPr>
                <w:rFonts w:ascii="宋体" w:hAnsi="宋体" w:eastAsia="宋体" w:cs="宋体"/>
                <w:color w:val="auto"/>
                <w:sz w:val="21"/>
                <w:szCs w:val="21"/>
              </w:rPr>
            </w:pPr>
            <w:r>
              <w:rPr>
                <w:rFonts w:hint="eastAsia" w:ascii="宋体" w:hAnsi="宋体" w:eastAsia="宋体" w:cs="宋体"/>
                <w:color w:val="auto"/>
                <w:sz w:val="21"/>
                <w:szCs w:val="21"/>
              </w:rPr>
              <w:t>1</w:t>
            </w:r>
          </w:p>
        </w:tc>
        <w:tc>
          <w:tcPr>
            <w:tcW w:w="6300" w:type="dxa"/>
            <w:tcBorders>
              <w:top w:val="single" w:color="auto" w:sz="4" w:space="0"/>
              <w:left w:val="nil"/>
              <w:bottom w:val="single" w:color="auto" w:sz="4" w:space="0"/>
              <w:right w:val="single" w:color="auto" w:sz="4" w:space="0"/>
            </w:tcBorders>
            <w:noWrap w:val="0"/>
            <w:vAlign w:val="center"/>
          </w:tcPr>
          <w:p w14:paraId="503993DF">
            <w:pPr>
              <w:rPr>
                <w:rFonts w:ascii="宋体" w:hAnsi="宋体" w:eastAsia="宋体" w:cs="宋体"/>
                <w:color w:val="auto"/>
                <w:sz w:val="21"/>
                <w:szCs w:val="21"/>
              </w:rPr>
            </w:pPr>
            <w:r>
              <w:rPr>
                <w:rFonts w:hint="eastAsia" w:ascii="宋体" w:hAnsi="宋体" w:eastAsia="宋体" w:cs="宋体"/>
                <w:color w:val="auto"/>
                <w:sz w:val="21"/>
                <w:szCs w:val="21"/>
              </w:rPr>
              <w:t>未按规定时间段完成普扫工作或普扫不彻底的</w:t>
            </w:r>
          </w:p>
        </w:tc>
        <w:tc>
          <w:tcPr>
            <w:tcW w:w="1914" w:type="dxa"/>
            <w:tcBorders>
              <w:top w:val="single" w:color="auto" w:sz="4" w:space="0"/>
              <w:left w:val="nil"/>
              <w:bottom w:val="single" w:color="auto" w:sz="4" w:space="0"/>
              <w:right w:val="single" w:color="auto" w:sz="4" w:space="0"/>
            </w:tcBorders>
            <w:noWrap w:val="0"/>
            <w:vAlign w:val="center"/>
          </w:tcPr>
          <w:p w14:paraId="0CBDBEA6">
            <w:pPr>
              <w:jc w:val="center"/>
              <w:rPr>
                <w:rFonts w:ascii="宋体" w:hAnsi="宋体" w:eastAsia="宋体" w:cs="宋体"/>
                <w:color w:val="auto"/>
                <w:sz w:val="21"/>
                <w:szCs w:val="21"/>
              </w:rPr>
            </w:pPr>
            <w:r>
              <w:rPr>
                <w:rFonts w:hint="eastAsia" w:ascii="宋体" w:hAnsi="宋体" w:eastAsia="宋体" w:cs="宋体"/>
                <w:color w:val="auto"/>
                <w:sz w:val="21"/>
                <w:szCs w:val="21"/>
              </w:rPr>
              <w:t>1分/项</w:t>
            </w:r>
          </w:p>
        </w:tc>
      </w:tr>
      <w:tr w14:paraId="7ECD1E3E">
        <w:tblPrEx>
          <w:tblCellMar>
            <w:top w:w="0" w:type="dxa"/>
            <w:left w:w="108" w:type="dxa"/>
            <w:bottom w:w="0" w:type="dxa"/>
            <w:right w:w="108" w:type="dxa"/>
          </w:tblCellMar>
        </w:tblPrEx>
        <w:trPr>
          <w:trHeight w:val="163"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C6D7632">
            <w:pPr>
              <w:jc w:val="center"/>
              <w:rPr>
                <w:rFonts w:ascii="宋体" w:hAnsi="宋体" w:eastAsia="宋体" w:cs="宋体"/>
                <w:color w:val="auto"/>
                <w:sz w:val="21"/>
                <w:szCs w:val="21"/>
              </w:rPr>
            </w:pPr>
            <w:r>
              <w:rPr>
                <w:rFonts w:hint="eastAsia" w:ascii="宋体" w:hAnsi="宋体" w:eastAsia="宋体" w:cs="宋体"/>
                <w:color w:val="auto"/>
                <w:sz w:val="21"/>
                <w:szCs w:val="21"/>
              </w:rPr>
              <w:t>2</w:t>
            </w:r>
          </w:p>
        </w:tc>
        <w:tc>
          <w:tcPr>
            <w:tcW w:w="6300" w:type="dxa"/>
            <w:tcBorders>
              <w:top w:val="single" w:color="auto" w:sz="4" w:space="0"/>
              <w:left w:val="nil"/>
              <w:bottom w:val="single" w:color="auto" w:sz="4" w:space="0"/>
              <w:right w:val="single" w:color="auto" w:sz="4" w:space="0"/>
            </w:tcBorders>
            <w:noWrap w:val="0"/>
            <w:vAlign w:val="center"/>
          </w:tcPr>
          <w:p w14:paraId="6287DC5B">
            <w:pPr>
              <w:rPr>
                <w:rFonts w:ascii="宋体" w:hAnsi="宋体" w:eastAsia="宋体" w:cs="宋体"/>
                <w:color w:val="auto"/>
                <w:sz w:val="21"/>
                <w:szCs w:val="21"/>
              </w:rPr>
            </w:pPr>
            <w:r>
              <w:rPr>
                <w:rFonts w:hint="eastAsia" w:ascii="宋体" w:hAnsi="宋体" w:eastAsia="宋体" w:cs="宋体"/>
                <w:color w:val="auto"/>
                <w:sz w:val="21"/>
                <w:szCs w:val="21"/>
              </w:rPr>
              <w:t>整条街、巷、坪未扫的</w:t>
            </w:r>
          </w:p>
        </w:tc>
        <w:tc>
          <w:tcPr>
            <w:tcW w:w="1914" w:type="dxa"/>
            <w:tcBorders>
              <w:top w:val="single" w:color="auto" w:sz="4" w:space="0"/>
              <w:left w:val="nil"/>
              <w:bottom w:val="single" w:color="auto" w:sz="4" w:space="0"/>
              <w:right w:val="single" w:color="auto" w:sz="4" w:space="0"/>
            </w:tcBorders>
            <w:noWrap w:val="0"/>
            <w:vAlign w:val="center"/>
          </w:tcPr>
          <w:p w14:paraId="5718CA26">
            <w:pPr>
              <w:jc w:val="center"/>
              <w:rPr>
                <w:rFonts w:ascii="宋体" w:hAnsi="宋体" w:eastAsia="宋体" w:cs="宋体"/>
                <w:color w:val="auto"/>
                <w:sz w:val="21"/>
                <w:szCs w:val="21"/>
              </w:rPr>
            </w:pPr>
            <w:r>
              <w:rPr>
                <w:rFonts w:hint="eastAsia" w:ascii="宋体" w:hAnsi="宋体" w:eastAsia="宋体" w:cs="宋体"/>
                <w:color w:val="auto"/>
                <w:sz w:val="21"/>
                <w:szCs w:val="21"/>
              </w:rPr>
              <w:t>2分/次</w:t>
            </w:r>
          </w:p>
        </w:tc>
      </w:tr>
      <w:tr w14:paraId="674ED646">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3A579AFB">
            <w:pPr>
              <w:jc w:val="center"/>
              <w:rPr>
                <w:rFonts w:ascii="宋体" w:hAnsi="宋体" w:eastAsia="宋体" w:cs="宋体"/>
                <w:color w:val="auto"/>
                <w:sz w:val="21"/>
                <w:szCs w:val="21"/>
              </w:rPr>
            </w:pPr>
            <w:r>
              <w:rPr>
                <w:rFonts w:hint="eastAsia" w:ascii="宋体" w:hAnsi="宋体" w:eastAsia="宋体" w:cs="宋体"/>
                <w:color w:val="auto"/>
                <w:sz w:val="21"/>
                <w:szCs w:val="21"/>
              </w:rPr>
              <w:t>3</w:t>
            </w:r>
          </w:p>
        </w:tc>
        <w:tc>
          <w:tcPr>
            <w:tcW w:w="6300" w:type="dxa"/>
            <w:tcBorders>
              <w:top w:val="single" w:color="auto" w:sz="4" w:space="0"/>
              <w:left w:val="nil"/>
              <w:bottom w:val="single" w:color="auto" w:sz="4" w:space="0"/>
              <w:right w:val="single" w:color="auto" w:sz="4" w:space="0"/>
            </w:tcBorders>
            <w:noWrap w:val="0"/>
            <w:vAlign w:val="center"/>
          </w:tcPr>
          <w:p w14:paraId="5CA04617">
            <w:pPr>
              <w:rPr>
                <w:rFonts w:ascii="宋体" w:hAnsi="宋体" w:eastAsia="宋体" w:cs="宋体"/>
                <w:color w:val="auto"/>
                <w:sz w:val="21"/>
                <w:szCs w:val="21"/>
              </w:rPr>
            </w:pPr>
            <w:r>
              <w:rPr>
                <w:rFonts w:hint="eastAsia" w:ascii="宋体" w:hAnsi="宋体" w:eastAsia="宋体" w:cs="宋体"/>
                <w:color w:val="auto"/>
                <w:sz w:val="21"/>
                <w:szCs w:val="21"/>
              </w:rPr>
              <w:t>绿化带、水沟发现枯枝、落叶、果皮、纸屑、垃圾清理不干净，不及时的</w:t>
            </w:r>
          </w:p>
        </w:tc>
        <w:tc>
          <w:tcPr>
            <w:tcW w:w="1914" w:type="dxa"/>
            <w:tcBorders>
              <w:top w:val="single" w:color="auto" w:sz="4" w:space="0"/>
              <w:left w:val="nil"/>
              <w:bottom w:val="single" w:color="auto" w:sz="4" w:space="0"/>
              <w:right w:val="single" w:color="auto" w:sz="4" w:space="0"/>
            </w:tcBorders>
            <w:noWrap w:val="0"/>
            <w:vAlign w:val="center"/>
          </w:tcPr>
          <w:p w14:paraId="3A79A4E5">
            <w:pPr>
              <w:jc w:val="center"/>
              <w:rPr>
                <w:rFonts w:ascii="宋体" w:hAnsi="宋体" w:eastAsia="宋体" w:cs="宋体"/>
                <w:color w:val="auto"/>
                <w:sz w:val="21"/>
                <w:szCs w:val="21"/>
              </w:rPr>
            </w:pPr>
            <w:r>
              <w:rPr>
                <w:rFonts w:hint="eastAsia" w:ascii="宋体" w:hAnsi="宋体" w:eastAsia="宋体" w:cs="宋体"/>
                <w:color w:val="auto"/>
                <w:sz w:val="21"/>
                <w:szCs w:val="21"/>
              </w:rPr>
              <w:t>0.1分/次</w:t>
            </w:r>
          </w:p>
        </w:tc>
      </w:tr>
      <w:tr w14:paraId="42B88EA6">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79D120F3">
            <w:pPr>
              <w:jc w:val="center"/>
              <w:rPr>
                <w:rFonts w:ascii="宋体" w:hAnsi="宋体" w:eastAsia="宋体" w:cs="宋体"/>
                <w:color w:val="auto"/>
                <w:sz w:val="21"/>
                <w:szCs w:val="21"/>
              </w:rPr>
            </w:pPr>
            <w:r>
              <w:rPr>
                <w:rFonts w:hint="eastAsia" w:ascii="宋体" w:hAnsi="宋体" w:eastAsia="宋体" w:cs="宋体"/>
                <w:color w:val="auto"/>
                <w:sz w:val="21"/>
                <w:szCs w:val="21"/>
              </w:rPr>
              <w:t>4</w:t>
            </w:r>
          </w:p>
        </w:tc>
        <w:tc>
          <w:tcPr>
            <w:tcW w:w="6300" w:type="dxa"/>
            <w:tcBorders>
              <w:top w:val="single" w:color="auto" w:sz="4" w:space="0"/>
              <w:left w:val="nil"/>
              <w:bottom w:val="single" w:color="auto" w:sz="4" w:space="0"/>
              <w:right w:val="single" w:color="auto" w:sz="4" w:space="0"/>
            </w:tcBorders>
            <w:noWrap w:val="0"/>
            <w:vAlign w:val="center"/>
          </w:tcPr>
          <w:p w14:paraId="2E46B72E">
            <w:pPr>
              <w:rPr>
                <w:rFonts w:ascii="宋体" w:hAnsi="宋体" w:eastAsia="宋体" w:cs="宋体"/>
                <w:color w:val="auto"/>
                <w:sz w:val="21"/>
                <w:szCs w:val="21"/>
              </w:rPr>
            </w:pPr>
            <w:r>
              <w:rPr>
                <w:rFonts w:hint="eastAsia" w:ascii="宋体" w:hAnsi="宋体" w:eastAsia="宋体" w:cs="宋体"/>
                <w:color w:val="auto"/>
                <w:sz w:val="21"/>
                <w:szCs w:val="21"/>
              </w:rPr>
              <w:t>街、巷、坪杂草未及时清除的</w:t>
            </w:r>
          </w:p>
        </w:tc>
        <w:tc>
          <w:tcPr>
            <w:tcW w:w="1914" w:type="dxa"/>
            <w:tcBorders>
              <w:top w:val="single" w:color="auto" w:sz="4" w:space="0"/>
              <w:left w:val="nil"/>
              <w:bottom w:val="single" w:color="auto" w:sz="4" w:space="0"/>
              <w:right w:val="single" w:color="auto" w:sz="4" w:space="0"/>
            </w:tcBorders>
            <w:noWrap w:val="0"/>
            <w:vAlign w:val="center"/>
          </w:tcPr>
          <w:p w14:paraId="7B582737">
            <w:pPr>
              <w:jc w:val="center"/>
              <w:rPr>
                <w:rFonts w:ascii="宋体" w:hAnsi="宋体" w:eastAsia="宋体" w:cs="宋体"/>
                <w:color w:val="auto"/>
                <w:sz w:val="21"/>
                <w:szCs w:val="21"/>
              </w:rPr>
            </w:pPr>
            <w:r>
              <w:rPr>
                <w:rFonts w:hint="eastAsia" w:ascii="宋体" w:hAnsi="宋体" w:eastAsia="宋体" w:cs="宋体"/>
                <w:color w:val="auto"/>
                <w:sz w:val="21"/>
                <w:szCs w:val="21"/>
              </w:rPr>
              <w:t>0.2分/次</w:t>
            </w:r>
          </w:p>
        </w:tc>
      </w:tr>
      <w:tr w14:paraId="1939DB0A">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B0D06C8">
            <w:pPr>
              <w:jc w:val="center"/>
              <w:rPr>
                <w:rFonts w:ascii="宋体" w:hAnsi="宋体" w:eastAsia="宋体" w:cs="宋体"/>
                <w:color w:val="auto"/>
                <w:sz w:val="21"/>
                <w:szCs w:val="21"/>
              </w:rPr>
            </w:pPr>
            <w:r>
              <w:rPr>
                <w:rFonts w:hint="eastAsia" w:ascii="宋体" w:hAnsi="宋体" w:eastAsia="宋体" w:cs="宋体"/>
                <w:color w:val="auto"/>
                <w:sz w:val="21"/>
                <w:szCs w:val="21"/>
              </w:rPr>
              <w:t>5</w:t>
            </w:r>
          </w:p>
        </w:tc>
        <w:tc>
          <w:tcPr>
            <w:tcW w:w="6300" w:type="dxa"/>
            <w:tcBorders>
              <w:top w:val="single" w:color="auto" w:sz="4" w:space="0"/>
              <w:left w:val="nil"/>
              <w:bottom w:val="single" w:color="auto" w:sz="4" w:space="0"/>
              <w:right w:val="single" w:color="auto" w:sz="4" w:space="0"/>
            </w:tcBorders>
            <w:noWrap w:val="0"/>
            <w:vAlign w:val="center"/>
          </w:tcPr>
          <w:p w14:paraId="4490D576">
            <w:pPr>
              <w:rPr>
                <w:rFonts w:ascii="宋体" w:hAnsi="宋体" w:eastAsia="宋体" w:cs="宋体"/>
                <w:color w:val="auto"/>
                <w:sz w:val="21"/>
                <w:szCs w:val="21"/>
              </w:rPr>
            </w:pPr>
            <w:r>
              <w:rPr>
                <w:rFonts w:hint="eastAsia" w:ascii="宋体" w:hAnsi="宋体" w:eastAsia="宋体" w:cs="宋体"/>
                <w:color w:val="auto"/>
                <w:sz w:val="21"/>
                <w:szCs w:val="21"/>
              </w:rPr>
              <w:t>燃放鞭炮或抛撒冥纸，撒漏建筑垃圾（渣土、泥巴、沙子）半小时内未安排人员清扫、清铲的</w:t>
            </w:r>
          </w:p>
        </w:tc>
        <w:tc>
          <w:tcPr>
            <w:tcW w:w="1914" w:type="dxa"/>
            <w:tcBorders>
              <w:top w:val="single" w:color="auto" w:sz="4" w:space="0"/>
              <w:left w:val="nil"/>
              <w:bottom w:val="single" w:color="auto" w:sz="4" w:space="0"/>
              <w:right w:val="single" w:color="auto" w:sz="4" w:space="0"/>
            </w:tcBorders>
            <w:noWrap w:val="0"/>
            <w:vAlign w:val="center"/>
          </w:tcPr>
          <w:p w14:paraId="3BD5EB4A">
            <w:pPr>
              <w:jc w:val="center"/>
              <w:rPr>
                <w:rFonts w:ascii="宋体" w:hAnsi="宋体" w:eastAsia="宋体" w:cs="宋体"/>
                <w:color w:val="auto"/>
                <w:sz w:val="21"/>
                <w:szCs w:val="21"/>
              </w:rPr>
            </w:pPr>
            <w:r>
              <w:rPr>
                <w:rFonts w:hint="eastAsia" w:ascii="宋体" w:hAnsi="宋体" w:eastAsia="宋体" w:cs="宋体"/>
                <w:color w:val="auto"/>
                <w:sz w:val="21"/>
                <w:szCs w:val="21"/>
              </w:rPr>
              <w:t>0.5分/次</w:t>
            </w:r>
          </w:p>
        </w:tc>
      </w:tr>
      <w:tr w14:paraId="5306FEA9">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2205CF77">
            <w:pPr>
              <w:jc w:val="center"/>
              <w:rPr>
                <w:rFonts w:ascii="宋体" w:hAnsi="宋体" w:eastAsia="宋体" w:cs="宋体"/>
                <w:color w:val="auto"/>
                <w:sz w:val="21"/>
                <w:szCs w:val="21"/>
              </w:rPr>
            </w:pPr>
            <w:r>
              <w:rPr>
                <w:rFonts w:hint="eastAsia" w:ascii="宋体" w:hAnsi="宋体" w:eastAsia="宋体" w:cs="宋体"/>
                <w:color w:val="auto"/>
                <w:sz w:val="21"/>
                <w:szCs w:val="21"/>
              </w:rPr>
              <w:t>6</w:t>
            </w:r>
          </w:p>
        </w:tc>
        <w:tc>
          <w:tcPr>
            <w:tcW w:w="6300" w:type="dxa"/>
            <w:tcBorders>
              <w:top w:val="single" w:color="auto" w:sz="4" w:space="0"/>
              <w:left w:val="nil"/>
              <w:bottom w:val="single" w:color="auto" w:sz="4" w:space="0"/>
              <w:right w:val="single" w:color="auto" w:sz="4" w:space="0"/>
            </w:tcBorders>
            <w:noWrap w:val="0"/>
            <w:vAlign w:val="center"/>
          </w:tcPr>
          <w:p w14:paraId="271819F5">
            <w:pPr>
              <w:rPr>
                <w:rFonts w:ascii="宋体" w:hAnsi="宋体" w:eastAsia="宋体" w:cs="宋体"/>
                <w:color w:val="auto"/>
                <w:sz w:val="21"/>
                <w:szCs w:val="21"/>
              </w:rPr>
            </w:pPr>
            <w:r>
              <w:rPr>
                <w:rFonts w:hint="eastAsia" w:ascii="宋体" w:hAnsi="宋体" w:eastAsia="宋体" w:cs="宋体"/>
                <w:color w:val="auto"/>
                <w:sz w:val="21"/>
                <w:szCs w:val="21"/>
              </w:rPr>
              <w:t>清扫保洁出现漏扫漏保的</w:t>
            </w:r>
          </w:p>
        </w:tc>
        <w:tc>
          <w:tcPr>
            <w:tcW w:w="1914" w:type="dxa"/>
            <w:tcBorders>
              <w:top w:val="single" w:color="auto" w:sz="4" w:space="0"/>
              <w:left w:val="nil"/>
              <w:bottom w:val="single" w:color="auto" w:sz="4" w:space="0"/>
              <w:right w:val="single" w:color="auto" w:sz="4" w:space="0"/>
            </w:tcBorders>
            <w:noWrap w:val="0"/>
            <w:vAlign w:val="center"/>
          </w:tcPr>
          <w:p w14:paraId="327687AA">
            <w:pPr>
              <w:jc w:val="center"/>
              <w:rPr>
                <w:rFonts w:ascii="宋体" w:hAnsi="宋体" w:eastAsia="宋体" w:cs="宋体"/>
                <w:color w:val="auto"/>
                <w:sz w:val="21"/>
                <w:szCs w:val="21"/>
              </w:rPr>
            </w:pPr>
            <w:r>
              <w:rPr>
                <w:rFonts w:hint="eastAsia" w:ascii="宋体" w:hAnsi="宋体" w:eastAsia="宋体" w:cs="宋体"/>
                <w:color w:val="auto"/>
                <w:sz w:val="21"/>
                <w:szCs w:val="21"/>
              </w:rPr>
              <w:t>0.1分/15㎡</w:t>
            </w:r>
          </w:p>
        </w:tc>
      </w:tr>
      <w:tr w14:paraId="2F9CB1D8">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184B86EF">
            <w:pPr>
              <w:jc w:val="center"/>
              <w:rPr>
                <w:rFonts w:ascii="宋体" w:hAnsi="宋体" w:eastAsia="宋体" w:cs="宋体"/>
                <w:color w:val="auto"/>
                <w:sz w:val="21"/>
                <w:szCs w:val="21"/>
              </w:rPr>
            </w:pPr>
            <w:r>
              <w:rPr>
                <w:rFonts w:hint="eastAsia" w:ascii="宋体" w:hAnsi="宋体" w:eastAsia="宋体" w:cs="宋体"/>
                <w:color w:val="auto"/>
                <w:sz w:val="21"/>
                <w:szCs w:val="21"/>
              </w:rPr>
              <w:t>7</w:t>
            </w:r>
          </w:p>
        </w:tc>
        <w:tc>
          <w:tcPr>
            <w:tcW w:w="6300" w:type="dxa"/>
            <w:tcBorders>
              <w:top w:val="single" w:color="auto" w:sz="4" w:space="0"/>
              <w:left w:val="nil"/>
              <w:bottom w:val="single" w:color="auto" w:sz="4" w:space="0"/>
              <w:right w:val="single" w:color="auto" w:sz="4" w:space="0"/>
            </w:tcBorders>
            <w:noWrap w:val="0"/>
            <w:vAlign w:val="center"/>
          </w:tcPr>
          <w:p w14:paraId="641BE83A">
            <w:pPr>
              <w:rPr>
                <w:rFonts w:ascii="宋体" w:hAnsi="宋体" w:eastAsia="宋体" w:cs="宋体"/>
                <w:color w:val="auto"/>
                <w:sz w:val="21"/>
                <w:szCs w:val="21"/>
              </w:rPr>
            </w:pPr>
            <w:r>
              <w:rPr>
                <w:rFonts w:hint="eastAsia" w:ascii="宋体" w:hAnsi="宋体" w:eastAsia="宋体" w:cs="宋体"/>
                <w:color w:val="auto"/>
                <w:sz w:val="21"/>
                <w:szCs w:val="21"/>
              </w:rPr>
              <w:t>雨水口未及时清理，造成淤塞的</w:t>
            </w:r>
          </w:p>
        </w:tc>
        <w:tc>
          <w:tcPr>
            <w:tcW w:w="1914" w:type="dxa"/>
            <w:tcBorders>
              <w:top w:val="single" w:color="auto" w:sz="4" w:space="0"/>
              <w:left w:val="nil"/>
              <w:bottom w:val="single" w:color="auto" w:sz="4" w:space="0"/>
              <w:right w:val="single" w:color="auto" w:sz="4" w:space="0"/>
            </w:tcBorders>
            <w:noWrap w:val="0"/>
            <w:vAlign w:val="center"/>
          </w:tcPr>
          <w:p w14:paraId="4340478B">
            <w:pPr>
              <w:jc w:val="center"/>
              <w:rPr>
                <w:rFonts w:ascii="宋体" w:hAnsi="宋体" w:eastAsia="宋体" w:cs="宋体"/>
                <w:color w:val="auto"/>
                <w:sz w:val="21"/>
                <w:szCs w:val="21"/>
              </w:rPr>
            </w:pPr>
            <w:r>
              <w:rPr>
                <w:rFonts w:hint="eastAsia" w:ascii="宋体" w:hAnsi="宋体" w:eastAsia="宋体" w:cs="宋体"/>
                <w:color w:val="auto"/>
                <w:sz w:val="21"/>
                <w:szCs w:val="21"/>
              </w:rPr>
              <w:t>0.15分/项.次</w:t>
            </w:r>
          </w:p>
        </w:tc>
      </w:tr>
      <w:tr w14:paraId="682B8A84">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28287980">
            <w:pPr>
              <w:jc w:val="center"/>
              <w:rPr>
                <w:rFonts w:ascii="宋体" w:hAnsi="宋体" w:eastAsia="宋体" w:cs="宋体"/>
                <w:color w:val="auto"/>
                <w:sz w:val="21"/>
                <w:szCs w:val="21"/>
              </w:rPr>
            </w:pPr>
            <w:r>
              <w:rPr>
                <w:rFonts w:hint="eastAsia" w:ascii="宋体" w:hAnsi="宋体" w:eastAsia="宋体" w:cs="宋体"/>
                <w:color w:val="auto"/>
                <w:sz w:val="21"/>
                <w:szCs w:val="21"/>
              </w:rPr>
              <w:t>8</w:t>
            </w:r>
          </w:p>
        </w:tc>
        <w:tc>
          <w:tcPr>
            <w:tcW w:w="6300" w:type="dxa"/>
            <w:tcBorders>
              <w:top w:val="single" w:color="auto" w:sz="4" w:space="0"/>
              <w:left w:val="nil"/>
              <w:bottom w:val="single" w:color="auto" w:sz="4" w:space="0"/>
              <w:right w:val="single" w:color="auto" w:sz="4" w:space="0"/>
            </w:tcBorders>
            <w:noWrap w:val="0"/>
            <w:vAlign w:val="center"/>
          </w:tcPr>
          <w:p w14:paraId="23366751">
            <w:pPr>
              <w:rPr>
                <w:rFonts w:ascii="宋体" w:hAnsi="宋体" w:eastAsia="宋体" w:cs="宋体"/>
                <w:color w:val="auto"/>
                <w:sz w:val="21"/>
                <w:szCs w:val="21"/>
              </w:rPr>
            </w:pPr>
            <w:r>
              <w:rPr>
                <w:rFonts w:hint="eastAsia" w:ascii="宋体" w:hAnsi="宋体" w:eastAsia="宋体" w:cs="宋体"/>
                <w:color w:val="auto"/>
                <w:sz w:val="21"/>
                <w:szCs w:val="21"/>
              </w:rPr>
              <w:t>公共区域内水池水不清洁有杂物的，板梯、扶手、护栏不清洁的</w:t>
            </w:r>
          </w:p>
        </w:tc>
        <w:tc>
          <w:tcPr>
            <w:tcW w:w="1914" w:type="dxa"/>
            <w:tcBorders>
              <w:top w:val="single" w:color="auto" w:sz="4" w:space="0"/>
              <w:left w:val="nil"/>
              <w:bottom w:val="single" w:color="auto" w:sz="4" w:space="0"/>
              <w:right w:val="single" w:color="auto" w:sz="4" w:space="0"/>
            </w:tcBorders>
            <w:noWrap w:val="0"/>
            <w:vAlign w:val="center"/>
          </w:tcPr>
          <w:p w14:paraId="3E73BDCE">
            <w:pPr>
              <w:jc w:val="center"/>
              <w:rPr>
                <w:rFonts w:ascii="宋体" w:hAnsi="宋体" w:eastAsia="宋体" w:cs="宋体"/>
                <w:color w:val="auto"/>
                <w:sz w:val="21"/>
                <w:szCs w:val="21"/>
              </w:rPr>
            </w:pPr>
            <w:r>
              <w:rPr>
                <w:rFonts w:hint="eastAsia" w:ascii="宋体" w:hAnsi="宋体" w:eastAsia="宋体" w:cs="宋体"/>
                <w:color w:val="auto"/>
                <w:sz w:val="21"/>
                <w:szCs w:val="21"/>
              </w:rPr>
              <w:t>0.1分/次</w:t>
            </w:r>
          </w:p>
        </w:tc>
      </w:tr>
      <w:tr w14:paraId="7FC0D532">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4DC2822E">
            <w:pPr>
              <w:jc w:val="center"/>
              <w:rPr>
                <w:rFonts w:ascii="宋体" w:hAnsi="宋体" w:eastAsia="宋体" w:cs="宋体"/>
                <w:color w:val="auto"/>
                <w:sz w:val="21"/>
                <w:szCs w:val="21"/>
              </w:rPr>
            </w:pPr>
            <w:r>
              <w:rPr>
                <w:rFonts w:hint="eastAsia" w:ascii="宋体" w:hAnsi="宋体" w:eastAsia="宋体" w:cs="宋体"/>
                <w:color w:val="auto"/>
                <w:sz w:val="21"/>
                <w:szCs w:val="21"/>
              </w:rPr>
              <w:t>9</w:t>
            </w:r>
          </w:p>
        </w:tc>
        <w:tc>
          <w:tcPr>
            <w:tcW w:w="6300" w:type="dxa"/>
            <w:tcBorders>
              <w:top w:val="single" w:color="auto" w:sz="4" w:space="0"/>
              <w:left w:val="nil"/>
              <w:bottom w:val="single" w:color="auto" w:sz="4" w:space="0"/>
              <w:right w:val="single" w:color="auto" w:sz="4" w:space="0"/>
            </w:tcBorders>
            <w:noWrap w:val="0"/>
            <w:vAlign w:val="center"/>
          </w:tcPr>
          <w:p w14:paraId="5E57E3F6">
            <w:pPr>
              <w:rPr>
                <w:rFonts w:ascii="宋体" w:hAnsi="宋体" w:eastAsia="宋体" w:cs="宋体"/>
                <w:color w:val="auto"/>
                <w:sz w:val="21"/>
                <w:szCs w:val="21"/>
              </w:rPr>
            </w:pPr>
            <w:r>
              <w:rPr>
                <w:rFonts w:hint="eastAsia" w:ascii="宋体" w:hAnsi="宋体" w:eastAsia="宋体" w:cs="宋体"/>
                <w:color w:val="auto"/>
                <w:sz w:val="21"/>
                <w:szCs w:val="21"/>
              </w:rPr>
              <w:t>往河里或非指定地点倾倒垃圾、杂物的</w:t>
            </w:r>
          </w:p>
        </w:tc>
        <w:tc>
          <w:tcPr>
            <w:tcW w:w="1914" w:type="dxa"/>
            <w:tcBorders>
              <w:top w:val="single" w:color="auto" w:sz="4" w:space="0"/>
              <w:left w:val="nil"/>
              <w:bottom w:val="single" w:color="auto" w:sz="4" w:space="0"/>
              <w:right w:val="single" w:color="auto" w:sz="4" w:space="0"/>
            </w:tcBorders>
            <w:noWrap w:val="0"/>
            <w:vAlign w:val="center"/>
          </w:tcPr>
          <w:p w14:paraId="3DB40E80">
            <w:pPr>
              <w:jc w:val="center"/>
              <w:rPr>
                <w:rFonts w:ascii="宋体" w:hAnsi="宋体" w:eastAsia="宋体" w:cs="宋体"/>
                <w:color w:val="auto"/>
                <w:sz w:val="21"/>
                <w:szCs w:val="21"/>
              </w:rPr>
            </w:pPr>
            <w:r>
              <w:rPr>
                <w:rFonts w:hint="eastAsia" w:ascii="宋体" w:hAnsi="宋体" w:eastAsia="宋体" w:cs="宋体"/>
                <w:color w:val="auto"/>
                <w:sz w:val="21"/>
                <w:szCs w:val="21"/>
              </w:rPr>
              <w:t>0.5分/次</w:t>
            </w:r>
          </w:p>
        </w:tc>
      </w:tr>
      <w:tr w14:paraId="43527D76">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435AD272">
            <w:pPr>
              <w:jc w:val="center"/>
              <w:rPr>
                <w:rFonts w:ascii="宋体" w:hAnsi="宋体" w:eastAsia="宋体" w:cs="宋体"/>
                <w:color w:val="auto"/>
                <w:sz w:val="21"/>
                <w:szCs w:val="21"/>
              </w:rPr>
            </w:pPr>
            <w:r>
              <w:rPr>
                <w:rFonts w:hint="eastAsia" w:ascii="宋体" w:hAnsi="宋体" w:eastAsia="宋体" w:cs="宋体"/>
                <w:color w:val="auto"/>
                <w:sz w:val="21"/>
                <w:szCs w:val="21"/>
              </w:rPr>
              <w:t>10</w:t>
            </w:r>
          </w:p>
        </w:tc>
        <w:tc>
          <w:tcPr>
            <w:tcW w:w="6300" w:type="dxa"/>
            <w:tcBorders>
              <w:top w:val="single" w:color="auto" w:sz="4" w:space="0"/>
              <w:left w:val="nil"/>
              <w:bottom w:val="single" w:color="auto" w:sz="4" w:space="0"/>
              <w:right w:val="single" w:color="auto" w:sz="4" w:space="0"/>
            </w:tcBorders>
            <w:noWrap w:val="0"/>
            <w:vAlign w:val="center"/>
          </w:tcPr>
          <w:p w14:paraId="430C3E72">
            <w:pPr>
              <w:rPr>
                <w:rFonts w:ascii="宋体" w:hAnsi="宋体" w:eastAsia="宋体" w:cs="宋体"/>
                <w:color w:val="auto"/>
                <w:sz w:val="21"/>
                <w:szCs w:val="21"/>
              </w:rPr>
            </w:pPr>
            <w:r>
              <w:rPr>
                <w:rFonts w:hint="eastAsia" w:ascii="宋体" w:hAnsi="宋体" w:eastAsia="宋体" w:cs="宋体"/>
                <w:color w:val="auto"/>
                <w:sz w:val="21"/>
                <w:szCs w:val="21"/>
              </w:rPr>
              <w:t>擅自离岗、串岗、坐岗15分以上影响工作的</w:t>
            </w:r>
          </w:p>
        </w:tc>
        <w:tc>
          <w:tcPr>
            <w:tcW w:w="1914" w:type="dxa"/>
            <w:tcBorders>
              <w:top w:val="single" w:color="auto" w:sz="4" w:space="0"/>
              <w:left w:val="nil"/>
              <w:bottom w:val="single" w:color="auto" w:sz="4" w:space="0"/>
              <w:right w:val="single" w:color="auto" w:sz="4" w:space="0"/>
            </w:tcBorders>
            <w:noWrap w:val="0"/>
            <w:vAlign w:val="center"/>
          </w:tcPr>
          <w:p w14:paraId="6219AA49">
            <w:pPr>
              <w:jc w:val="center"/>
              <w:rPr>
                <w:rFonts w:ascii="宋体" w:hAnsi="宋体" w:eastAsia="宋体" w:cs="宋体"/>
                <w:color w:val="auto"/>
                <w:sz w:val="21"/>
                <w:szCs w:val="21"/>
              </w:rPr>
            </w:pPr>
            <w:r>
              <w:rPr>
                <w:rFonts w:hint="eastAsia" w:ascii="宋体" w:hAnsi="宋体" w:eastAsia="宋体" w:cs="宋体"/>
                <w:color w:val="auto"/>
                <w:sz w:val="21"/>
                <w:szCs w:val="21"/>
              </w:rPr>
              <w:t>0.15分/人.次</w:t>
            </w:r>
          </w:p>
        </w:tc>
      </w:tr>
      <w:tr w14:paraId="65D29D0D">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2D297321">
            <w:pPr>
              <w:jc w:val="center"/>
              <w:rPr>
                <w:rFonts w:ascii="宋体" w:hAnsi="宋体" w:eastAsia="宋体" w:cs="宋体"/>
                <w:color w:val="auto"/>
                <w:sz w:val="21"/>
                <w:szCs w:val="21"/>
              </w:rPr>
            </w:pPr>
            <w:r>
              <w:rPr>
                <w:rFonts w:hint="eastAsia" w:ascii="宋体" w:hAnsi="宋体" w:eastAsia="宋体" w:cs="宋体"/>
                <w:color w:val="auto"/>
                <w:sz w:val="21"/>
                <w:szCs w:val="21"/>
              </w:rPr>
              <w:t>11</w:t>
            </w:r>
          </w:p>
        </w:tc>
        <w:tc>
          <w:tcPr>
            <w:tcW w:w="6300" w:type="dxa"/>
            <w:tcBorders>
              <w:top w:val="single" w:color="auto" w:sz="4" w:space="0"/>
              <w:left w:val="nil"/>
              <w:bottom w:val="single" w:color="auto" w:sz="4" w:space="0"/>
              <w:right w:val="single" w:color="auto" w:sz="4" w:space="0"/>
            </w:tcBorders>
            <w:noWrap w:val="0"/>
            <w:vAlign w:val="center"/>
          </w:tcPr>
          <w:p w14:paraId="248CF7D6">
            <w:pPr>
              <w:rPr>
                <w:rFonts w:ascii="宋体" w:hAnsi="宋体" w:eastAsia="宋体" w:cs="宋体"/>
                <w:color w:val="auto"/>
                <w:sz w:val="21"/>
                <w:szCs w:val="21"/>
              </w:rPr>
            </w:pPr>
            <w:r>
              <w:rPr>
                <w:rFonts w:hint="eastAsia" w:ascii="宋体" w:hAnsi="宋体" w:eastAsia="宋体" w:cs="宋体"/>
                <w:color w:val="auto"/>
                <w:sz w:val="21"/>
                <w:szCs w:val="21"/>
              </w:rPr>
              <w:t>上岗时翻捡垃圾影响正常作业的，拾捡、随意丢放垃圾造成二次污染的</w:t>
            </w:r>
          </w:p>
        </w:tc>
        <w:tc>
          <w:tcPr>
            <w:tcW w:w="1914" w:type="dxa"/>
            <w:tcBorders>
              <w:top w:val="single" w:color="auto" w:sz="4" w:space="0"/>
              <w:left w:val="nil"/>
              <w:bottom w:val="single" w:color="auto" w:sz="4" w:space="0"/>
              <w:right w:val="single" w:color="auto" w:sz="4" w:space="0"/>
            </w:tcBorders>
            <w:noWrap w:val="0"/>
            <w:vAlign w:val="center"/>
          </w:tcPr>
          <w:p w14:paraId="69603955">
            <w:pPr>
              <w:jc w:val="center"/>
              <w:rPr>
                <w:rFonts w:ascii="宋体" w:hAnsi="宋体" w:eastAsia="宋体" w:cs="宋体"/>
                <w:color w:val="auto"/>
                <w:sz w:val="21"/>
                <w:szCs w:val="21"/>
              </w:rPr>
            </w:pPr>
            <w:r>
              <w:rPr>
                <w:rFonts w:hint="eastAsia" w:ascii="宋体" w:hAnsi="宋体" w:eastAsia="宋体" w:cs="宋体"/>
                <w:color w:val="auto"/>
                <w:sz w:val="21"/>
                <w:szCs w:val="21"/>
              </w:rPr>
              <w:t>0.2分/次</w:t>
            </w:r>
          </w:p>
        </w:tc>
      </w:tr>
      <w:tr w14:paraId="4A1AD09F">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43A7C885">
            <w:pPr>
              <w:jc w:val="center"/>
              <w:rPr>
                <w:rFonts w:ascii="宋体" w:hAnsi="宋体" w:eastAsia="宋体" w:cs="宋体"/>
                <w:color w:val="auto"/>
                <w:sz w:val="21"/>
                <w:szCs w:val="21"/>
              </w:rPr>
            </w:pPr>
            <w:r>
              <w:rPr>
                <w:rFonts w:hint="eastAsia" w:ascii="宋体" w:hAnsi="宋体" w:eastAsia="宋体" w:cs="宋体"/>
                <w:color w:val="auto"/>
                <w:sz w:val="21"/>
                <w:szCs w:val="21"/>
              </w:rPr>
              <w:t>12</w:t>
            </w:r>
          </w:p>
        </w:tc>
        <w:tc>
          <w:tcPr>
            <w:tcW w:w="6300" w:type="dxa"/>
            <w:tcBorders>
              <w:top w:val="single" w:color="auto" w:sz="4" w:space="0"/>
              <w:left w:val="nil"/>
              <w:bottom w:val="single" w:color="auto" w:sz="4" w:space="0"/>
              <w:right w:val="single" w:color="auto" w:sz="4" w:space="0"/>
            </w:tcBorders>
            <w:noWrap w:val="0"/>
            <w:vAlign w:val="center"/>
          </w:tcPr>
          <w:p w14:paraId="506BEA29">
            <w:pPr>
              <w:rPr>
                <w:rFonts w:ascii="宋体" w:hAnsi="宋体" w:eastAsia="宋体" w:cs="宋体"/>
                <w:color w:val="auto"/>
                <w:sz w:val="21"/>
                <w:szCs w:val="21"/>
              </w:rPr>
            </w:pPr>
            <w:r>
              <w:rPr>
                <w:rFonts w:hint="eastAsia" w:ascii="宋体" w:hAnsi="宋体" w:eastAsia="宋体" w:cs="宋体"/>
                <w:color w:val="auto"/>
                <w:sz w:val="21"/>
                <w:szCs w:val="21"/>
              </w:rPr>
              <w:t>核定人员未到位，每少1人</w:t>
            </w:r>
          </w:p>
        </w:tc>
        <w:tc>
          <w:tcPr>
            <w:tcW w:w="1914" w:type="dxa"/>
            <w:tcBorders>
              <w:top w:val="single" w:color="auto" w:sz="4" w:space="0"/>
              <w:left w:val="nil"/>
              <w:bottom w:val="single" w:color="auto" w:sz="4" w:space="0"/>
              <w:right w:val="single" w:color="auto" w:sz="4" w:space="0"/>
            </w:tcBorders>
            <w:noWrap w:val="0"/>
            <w:vAlign w:val="center"/>
          </w:tcPr>
          <w:p w14:paraId="4D6B638D">
            <w:pPr>
              <w:jc w:val="center"/>
              <w:rPr>
                <w:rFonts w:ascii="宋体" w:hAnsi="宋体" w:eastAsia="宋体" w:cs="宋体"/>
                <w:color w:val="auto"/>
                <w:sz w:val="21"/>
                <w:szCs w:val="21"/>
              </w:rPr>
            </w:pPr>
            <w:r>
              <w:rPr>
                <w:rFonts w:hint="eastAsia" w:ascii="宋体" w:hAnsi="宋体" w:eastAsia="宋体" w:cs="宋体"/>
                <w:color w:val="auto"/>
                <w:sz w:val="21"/>
                <w:szCs w:val="21"/>
              </w:rPr>
              <w:t>1分/人.次</w:t>
            </w:r>
          </w:p>
        </w:tc>
      </w:tr>
      <w:tr w14:paraId="4F75B91B">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30E7A922">
            <w:pPr>
              <w:jc w:val="center"/>
              <w:rPr>
                <w:rFonts w:ascii="宋体" w:hAnsi="宋体" w:eastAsia="宋体" w:cs="宋体"/>
                <w:color w:val="auto"/>
                <w:sz w:val="21"/>
                <w:szCs w:val="21"/>
              </w:rPr>
            </w:pPr>
            <w:r>
              <w:rPr>
                <w:rFonts w:hint="eastAsia" w:ascii="宋体" w:hAnsi="宋体" w:eastAsia="宋体" w:cs="宋体"/>
                <w:color w:val="auto"/>
                <w:sz w:val="21"/>
                <w:szCs w:val="21"/>
              </w:rPr>
              <w:t>13</w:t>
            </w:r>
          </w:p>
        </w:tc>
        <w:tc>
          <w:tcPr>
            <w:tcW w:w="6300" w:type="dxa"/>
            <w:tcBorders>
              <w:top w:val="single" w:color="auto" w:sz="4" w:space="0"/>
              <w:left w:val="nil"/>
              <w:bottom w:val="single" w:color="auto" w:sz="4" w:space="0"/>
              <w:right w:val="single" w:color="auto" w:sz="4" w:space="0"/>
            </w:tcBorders>
            <w:noWrap w:val="0"/>
            <w:vAlign w:val="center"/>
          </w:tcPr>
          <w:p w14:paraId="06837499">
            <w:pPr>
              <w:rPr>
                <w:rFonts w:ascii="宋体" w:hAnsi="宋体" w:eastAsia="宋体" w:cs="宋体"/>
                <w:color w:val="auto"/>
                <w:sz w:val="21"/>
                <w:szCs w:val="21"/>
              </w:rPr>
            </w:pPr>
            <w:r>
              <w:rPr>
                <w:rFonts w:hint="eastAsia" w:ascii="宋体" w:hAnsi="宋体" w:eastAsia="宋体" w:cs="宋体"/>
                <w:color w:val="auto"/>
                <w:sz w:val="21"/>
                <w:szCs w:val="21"/>
              </w:rPr>
              <w:t>缺岗时间超过30分钟以上的视为旷工</w:t>
            </w:r>
          </w:p>
        </w:tc>
        <w:tc>
          <w:tcPr>
            <w:tcW w:w="1914" w:type="dxa"/>
            <w:tcBorders>
              <w:top w:val="single" w:color="auto" w:sz="4" w:space="0"/>
              <w:left w:val="nil"/>
              <w:bottom w:val="single" w:color="auto" w:sz="4" w:space="0"/>
              <w:right w:val="single" w:color="auto" w:sz="4" w:space="0"/>
            </w:tcBorders>
            <w:noWrap w:val="0"/>
            <w:vAlign w:val="center"/>
          </w:tcPr>
          <w:p w14:paraId="5643D563">
            <w:pPr>
              <w:jc w:val="center"/>
              <w:rPr>
                <w:rFonts w:ascii="宋体" w:hAnsi="宋体" w:eastAsia="宋体" w:cs="宋体"/>
                <w:color w:val="auto"/>
                <w:sz w:val="21"/>
                <w:szCs w:val="21"/>
              </w:rPr>
            </w:pPr>
            <w:r>
              <w:rPr>
                <w:rFonts w:hint="eastAsia" w:ascii="宋体" w:hAnsi="宋体" w:eastAsia="宋体" w:cs="宋体"/>
                <w:color w:val="auto"/>
                <w:sz w:val="21"/>
                <w:szCs w:val="21"/>
              </w:rPr>
              <w:t>1分/人.次</w:t>
            </w:r>
          </w:p>
        </w:tc>
      </w:tr>
      <w:tr w14:paraId="788E4731">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3A5D5808">
            <w:pPr>
              <w:jc w:val="center"/>
              <w:rPr>
                <w:rFonts w:ascii="宋体" w:hAnsi="宋体" w:eastAsia="宋体" w:cs="宋体"/>
                <w:color w:val="auto"/>
                <w:sz w:val="21"/>
                <w:szCs w:val="21"/>
              </w:rPr>
            </w:pPr>
            <w:r>
              <w:rPr>
                <w:rFonts w:hint="eastAsia" w:ascii="宋体" w:hAnsi="宋体" w:eastAsia="宋体" w:cs="宋体"/>
                <w:color w:val="auto"/>
                <w:sz w:val="21"/>
                <w:szCs w:val="21"/>
              </w:rPr>
              <w:t>14</w:t>
            </w:r>
          </w:p>
        </w:tc>
        <w:tc>
          <w:tcPr>
            <w:tcW w:w="6300" w:type="dxa"/>
            <w:tcBorders>
              <w:top w:val="single" w:color="auto" w:sz="4" w:space="0"/>
              <w:left w:val="nil"/>
              <w:bottom w:val="single" w:color="auto" w:sz="4" w:space="0"/>
              <w:right w:val="single" w:color="auto" w:sz="4" w:space="0"/>
            </w:tcBorders>
            <w:noWrap w:val="0"/>
            <w:vAlign w:val="center"/>
          </w:tcPr>
          <w:p w14:paraId="64F25E85">
            <w:pPr>
              <w:rPr>
                <w:rFonts w:ascii="宋体" w:hAnsi="宋体" w:eastAsia="宋体" w:cs="宋体"/>
                <w:color w:val="auto"/>
                <w:sz w:val="21"/>
                <w:szCs w:val="21"/>
              </w:rPr>
            </w:pPr>
            <w:r>
              <w:rPr>
                <w:rFonts w:hint="eastAsia" w:ascii="宋体" w:hAnsi="宋体" w:eastAsia="宋体" w:cs="宋体"/>
                <w:color w:val="auto"/>
                <w:sz w:val="21"/>
                <w:szCs w:val="21"/>
              </w:rPr>
              <w:t>在规定时间迟到、早退（在10分钟以上）的</w:t>
            </w:r>
          </w:p>
        </w:tc>
        <w:tc>
          <w:tcPr>
            <w:tcW w:w="1914" w:type="dxa"/>
            <w:tcBorders>
              <w:top w:val="single" w:color="auto" w:sz="4" w:space="0"/>
              <w:left w:val="nil"/>
              <w:bottom w:val="single" w:color="auto" w:sz="4" w:space="0"/>
              <w:right w:val="single" w:color="auto" w:sz="4" w:space="0"/>
            </w:tcBorders>
            <w:noWrap w:val="0"/>
            <w:vAlign w:val="center"/>
          </w:tcPr>
          <w:p w14:paraId="2F92228F">
            <w:pPr>
              <w:jc w:val="center"/>
              <w:rPr>
                <w:rFonts w:ascii="宋体" w:hAnsi="宋体" w:eastAsia="宋体" w:cs="宋体"/>
                <w:color w:val="auto"/>
                <w:sz w:val="21"/>
                <w:szCs w:val="21"/>
              </w:rPr>
            </w:pPr>
            <w:r>
              <w:rPr>
                <w:rFonts w:hint="eastAsia" w:ascii="宋体" w:hAnsi="宋体" w:eastAsia="宋体" w:cs="宋体"/>
                <w:color w:val="auto"/>
                <w:sz w:val="21"/>
                <w:szCs w:val="21"/>
              </w:rPr>
              <w:t>0.15分/人.次</w:t>
            </w:r>
          </w:p>
        </w:tc>
      </w:tr>
      <w:tr w14:paraId="5BBB471A">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C8C42E9">
            <w:pPr>
              <w:jc w:val="center"/>
              <w:rPr>
                <w:rFonts w:ascii="宋体" w:hAnsi="宋体" w:eastAsia="宋体" w:cs="宋体"/>
                <w:color w:val="auto"/>
                <w:sz w:val="21"/>
                <w:szCs w:val="21"/>
              </w:rPr>
            </w:pPr>
            <w:r>
              <w:rPr>
                <w:rFonts w:hint="eastAsia" w:ascii="宋体" w:hAnsi="宋体" w:eastAsia="宋体" w:cs="宋体"/>
                <w:color w:val="auto"/>
                <w:sz w:val="21"/>
                <w:szCs w:val="21"/>
              </w:rPr>
              <w:t>15</w:t>
            </w:r>
          </w:p>
        </w:tc>
        <w:tc>
          <w:tcPr>
            <w:tcW w:w="6300" w:type="dxa"/>
            <w:tcBorders>
              <w:top w:val="single" w:color="auto" w:sz="4" w:space="0"/>
              <w:left w:val="nil"/>
              <w:bottom w:val="single" w:color="auto" w:sz="4" w:space="0"/>
              <w:right w:val="single" w:color="auto" w:sz="4" w:space="0"/>
            </w:tcBorders>
            <w:noWrap w:val="0"/>
            <w:vAlign w:val="center"/>
          </w:tcPr>
          <w:p w14:paraId="6CE34470">
            <w:pPr>
              <w:rPr>
                <w:rFonts w:ascii="宋体" w:hAnsi="宋体" w:eastAsia="宋体" w:cs="宋体"/>
                <w:color w:val="auto"/>
                <w:sz w:val="21"/>
                <w:szCs w:val="21"/>
              </w:rPr>
            </w:pPr>
            <w:r>
              <w:rPr>
                <w:rFonts w:hint="eastAsia" w:ascii="宋体" w:hAnsi="宋体" w:eastAsia="宋体" w:cs="宋体"/>
                <w:color w:val="auto"/>
                <w:sz w:val="21"/>
                <w:szCs w:val="21"/>
              </w:rPr>
              <w:t>借等候收集车、倾倒垃圾为名闲谈、闲坐15分钟以上，或往收集车、垃圾中转站、垃圾箱倾倒垃圾后，未洁净就离开现场的</w:t>
            </w:r>
          </w:p>
        </w:tc>
        <w:tc>
          <w:tcPr>
            <w:tcW w:w="1914" w:type="dxa"/>
            <w:tcBorders>
              <w:top w:val="single" w:color="auto" w:sz="4" w:space="0"/>
              <w:left w:val="nil"/>
              <w:bottom w:val="single" w:color="auto" w:sz="4" w:space="0"/>
              <w:right w:val="single" w:color="auto" w:sz="4" w:space="0"/>
            </w:tcBorders>
            <w:noWrap w:val="0"/>
            <w:vAlign w:val="center"/>
          </w:tcPr>
          <w:p w14:paraId="0A7969DC">
            <w:pPr>
              <w:jc w:val="center"/>
              <w:rPr>
                <w:rFonts w:ascii="宋体" w:hAnsi="宋体" w:eastAsia="宋体" w:cs="宋体"/>
                <w:color w:val="auto"/>
                <w:sz w:val="21"/>
                <w:szCs w:val="21"/>
              </w:rPr>
            </w:pPr>
            <w:r>
              <w:rPr>
                <w:rFonts w:hint="eastAsia" w:ascii="宋体" w:hAnsi="宋体" w:eastAsia="宋体" w:cs="宋体"/>
                <w:color w:val="auto"/>
                <w:sz w:val="21"/>
                <w:szCs w:val="21"/>
              </w:rPr>
              <w:t>0.15分/次</w:t>
            </w:r>
          </w:p>
        </w:tc>
      </w:tr>
      <w:tr w14:paraId="5EE01FC2">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28ADFB9C">
            <w:pPr>
              <w:jc w:val="center"/>
              <w:rPr>
                <w:rFonts w:ascii="宋体" w:hAnsi="宋体" w:eastAsia="宋体" w:cs="宋体"/>
                <w:color w:val="auto"/>
                <w:sz w:val="21"/>
                <w:szCs w:val="21"/>
              </w:rPr>
            </w:pPr>
            <w:r>
              <w:rPr>
                <w:rFonts w:hint="eastAsia" w:ascii="宋体" w:hAnsi="宋体" w:eastAsia="宋体" w:cs="宋体"/>
                <w:color w:val="auto"/>
                <w:sz w:val="21"/>
                <w:szCs w:val="21"/>
              </w:rPr>
              <w:t>16</w:t>
            </w:r>
          </w:p>
        </w:tc>
        <w:tc>
          <w:tcPr>
            <w:tcW w:w="6300" w:type="dxa"/>
            <w:tcBorders>
              <w:top w:val="single" w:color="auto" w:sz="4" w:space="0"/>
              <w:left w:val="nil"/>
              <w:bottom w:val="single" w:color="auto" w:sz="4" w:space="0"/>
              <w:right w:val="single" w:color="auto" w:sz="4" w:space="0"/>
            </w:tcBorders>
            <w:noWrap w:val="0"/>
            <w:vAlign w:val="center"/>
          </w:tcPr>
          <w:p w14:paraId="1603DEDC">
            <w:pPr>
              <w:rPr>
                <w:rFonts w:ascii="宋体" w:hAnsi="宋体" w:eastAsia="宋体" w:cs="宋体"/>
                <w:color w:val="auto"/>
                <w:sz w:val="21"/>
                <w:szCs w:val="21"/>
              </w:rPr>
            </w:pPr>
            <w:r>
              <w:rPr>
                <w:rFonts w:hint="eastAsia" w:ascii="宋体" w:hAnsi="宋体" w:eastAsia="宋体" w:cs="宋体"/>
                <w:color w:val="auto"/>
                <w:sz w:val="21"/>
                <w:szCs w:val="21"/>
              </w:rPr>
              <w:t>收集、垃圾运输车突发故障时，作业人员未及时清运垃圾，造成管理区域有暴露垃圾的</w:t>
            </w:r>
          </w:p>
        </w:tc>
        <w:tc>
          <w:tcPr>
            <w:tcW w:w="1914" w:type="dxa"/>
            <w:tcBorders>
              <w:top w:val="single" w:color="auto" w:sz="4" w:space="0"/>
              <w:left w:val="nil"/>
              <w:bottom w:val="single" w:color="auto" w:sz="4" w:space="0"/>
              <w:right w:val="single" w:color="auto" w:sz="4" w:space="0"/>
            </w:tcBorders>
            <w:noWrap w:val="0"/>
            <w:vAlign w:val="center"/>
          </w:tcPr>
          <w:p w14:paraId="21A8F796">
            <w:pPr>
              <w:jc w:val="center"/>
              <w:rPr>
                <w:rFonts w:ascii="宋体" w:hAnsi="宋体" w:eastAsia="宋体" w:cs="宋体"/>
                <w:color w:val="auto"/>
                <w:sz w:val="21"/>
                <w:szCs w:val="21"/>
              </w:rPr>
            </w:pPr>
            <w:r>
              <w:rPr>
                <w:rFonts w:hint="eastAsia" w:ascii="宋体" w:hAnsi="宋体" w:eastAsia="宋体" w:cs="宋体"/>
                <w:color w:val="auto"/>
                <w:sz w:val="21"/>
                <w:szCs w:val="21"/>
              </w:rPr>
              <w:t>0.15分/项.处</w:t>
            </w:r>
          </w:p>
        </w:tc>
      </w:tr>
      <w:tr w14:paraId="39AAA6C5">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F9CD2CF">
            <w:pPr>
              <w:jc w:val="center"/>
              <w:rPr>
                <w:rFonts w:ascii="宋体" w:hAnsi="宋体" w:eastAsia="宋体" w:cs="宋体"/>
                <w:color w:val="auto"/>
                <w:sz w:val="21"/>
                <w:szCs w:val="21"/>
              </w:rPr>
            </w:pPr>
            <w:r>
              <w:rPr>
                <w:rFonts w:hint="eastAsia" w:ascii="宋体" w:hAnsi="宋体" w:eastAsia="宋体" w:cs="宋体"/>
                <w:color w:val="auto"/>
                <w:sz w:val="21"/>
                <w:szCs w:val="21"/>
              </w:rPr>
              <w:t>17</w:t>
            </w:r>
          </w:p>
        </w:tc>
        <w:tc>
          <w:tcPr>
            <w:tcW w:w="6300" w:type="dxa"/>
            <w:tcBorders>
              <w:top w:val="single" w:color="auto" w:sz="4" w:space="0"/>
              <w:left w:val="nil"/>
              <w:bottom w:val="single" w:color="auto" w:sz="4" w:space="0"/>
              <w:right w:val="single" w:color="auto" w:sz="4" w:space="0"/>
            </w:tcBorders>
            <w:noWrap w:val="0"/>
            <w:vAlign w:val="center"/>
          </w:tcPr>
          <w:p w14:paraId="65CFF9A9">
            <w:pPr>
              <w:rPr>
                <w:rFonts w:ascii="宋体" w:hAnsi="宋体" w:eastAsia="宋体" w:cs="宋体"/>
                <w:color w:val="auto"/>
                <w:sz w:val="21"/>
                <w:szCs w:val="21"/>
              </w:rPr>
            </w:pPr>
            <w:r>
              <w:rPr>
                <w:rFonts w:hint="eastAsia" w:ascii="宋体" w:hAnsi="宋体" w:eastAsia="宋体" w:cs="宋体"/>
                <w:color w:val="auto"/>
                <w:sz w:val="21"/>
                <w:szCs w:val="21"/>
              </w:rPr>
              <w:t>未及时熄灭垃圾中的火源造成手推车、环保型垃圾桶、敞口式垃圾箱内垃圾燃烧或随意焚烧垃圾的</w:t>
            </w:r>
          </w:p>
        </w:tc>
        <w:tc>
          <w:tcPr>
            <w:tcW w:w="1914" w:type="dxa"/>
            <w:tcBorders>
              <w:top w:val="single" w:color="auto" w:sz="4" w:space="0"/>
              <w:left w:val="nil"/>
              <w:bottom w:val="single" w:color="auto" w:sz="4" w:space="0"/>
              <w:right w:val="single" w:color="auto" w:sz="4" w:space="0"/>
            </w:tcBorders>
            <w:noWrap w:val="0"/>
            <w:vAlign w:val="center"/>
          </w:tcPr>
          <w:p w14:paraId="48597BF0">
            <w:pPr>
              <w:jc w:val="center"/>
              <w:rPr>
                <w:rFonts w:ascii="宋体" w:hAnsi="宋体" w:eastAsia="宋体" w:cs="宋体"/>
                <w:color w:val="auto"/>
                <w:sz w:val="21"/>
                <w:szCs w:val="21"/>
              </w:rPr>
            </w:pPr>
            <w:r>
              <w:rPr>
                <w:rFonts w:hint="eastAsia" w:ascii="宋体" w:hAnsi="宋体" w:eastAsia="宋体" w:cs="宋体"/>
                <w:color w:val="auto"/>
                <w:sz w:val="21"/>
                <w:szCs w:val="21"/>
              </w:rPr>
              <w:t>0.5分/次</w:t>
            </w:r>
          </w:p>
        </w:tc>
      </w:tr>
      <w:tr w14:paraId="290E13D9">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C06C13C">
            <w:pPr>
              <w:jc w:val="center"/>
              <w:rPr>
                <w:rFonts w:ascii="宋体" w:hAnsi="宋体" w:eastAsia="宋体" w:cs="宋体"/>
                <w:color w:val="auto"/>
                <w:sz w:val="21"/>
                <w:szCs w:val="21"/>
              </w:rPr>
            </w:pPr>
            <w:r>
              <w:rPr>
                <w:rFonts w:hint="eastAsia" w:ascii="宋体" w:hAnsi="宋体" w:eastAsia="宋体" w:cs="宋体"/>
                <w:color w:val="auto"/>
                <w:sz w:val="21"/>
                <w:szCs w:val="21"/>
              </w:rPr>
              <w:t>18</w:t>
            </w:r>
          </w:p>
        </w:tc>
        <w:tc>
          <w:tcPr>
            <w:tcW w:w="6300" w:type="dxa"/>
            <w:tcBorders>
              <w:top w:val="single" w:color="auto" w:sz="4" w:space="0"/>
              <w:left w:val="nil"/>
              <w:bottom w:val="single" w:color="auto" w:sz="4" w:space="0"/>
              <w:right w:val="single" w:color="auto" w:sz="4" w:space="0"/>
            </w:tcBorders>
            <w:noWrap w:val="0"/>
            <w:vAlign w:val="center"/>
          </w:tcPr>
          <w:p w14:paraId="08222C3B">
            <w:pPr>
              <w:rPr>
                <w:rFonts w:ascii="宋体" w:hAnsi="宋体" w:eastAsia="宋体" w:cs="宋体"/>
                <w:color w:val="auto"/>
                <w:sz w:val="21"/>
                <w:szCs w:val="21"/>
              </w:rPr>
            </w:pPr>
            <w:r>
              <w:rPr>
                <w:rFonts w:hint="eastAsia" w:ascii="宋体" w:hAnsi="宋体" w:eastAsia="宋体" w:cs="宋体"/>
                <w:color w:val="auto"/>
                <w:sz w:val="21"/>
                <w:szCs w:val="21"/>
              </w:rPr>
              <w:t>扫帚未及时更换影响工作的。</w:t>
            </w:r>
          </w:p>
        </w:tc>
        <w:tc>
          <w:tcPr>
            <w:tcW w:w="1914" w:type="dxa"/>
            <w:tcBorders>
              <w:top w:val="single" w:color="auto" w:sz="4" w:space="0"/>
              <w:left w:val="nil"/>
              <w:bottom w:val="single" w:color="auto" w:sz="4" w:space="0"/>
              <w:right w:val="single" w:color="auto" w:sz="4" w:space="0"/>
            </w:tcBorders>
            <w:noWrap w:val="0"/>
            <w:vAlign w:val="center"/>
          </w:tcPr>
          <w:p w14:paraId="2B2E6F6E">
            <w:pPr>
              <w:jc w:val="center"/>
              <w:rPr>
                <w:rFonts w:ascii="宋体" w:hAnsi="宋体" w:eastAsia="宋体" w:cs="宋体"/>
                <w:color w:val="auto"/>
                <w:sz w:val="21"/>
                <w:szCs w:val="21"/>
              </w:rPr>
            </w:pPr>
            <w:r>
              <w:rPr>
                <w:rFonts w:hint="eastAsia" w:ascii="宋体" w:hAnsi="宋体" w:eastAsia="宋体" w:cs="宋体"/>
                <w:color w:val="auto"/>
                <w:sz w:val="21"/>
                <w:szCs w:val="21"/>
              </w:rPr>
              <w:t>0.2分/次</w:t>
            </w:r>
          </w:p>
        </w:tc>
      </w:tr>
      <w:tr w14:paraId="14221855">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355D1A9D">
            <w:pPr>
              <w:jc w:val="center"/>
              <w:rPr>
                <w:rFonts w:ascii="宋体" w:hAnsi="宋体" w:eastAsia="宋体" w:cs="宋体"/>
                <w:color w:val="auto"/>
                <w:sz w:val="21"/>
                <w:szCs w:val="21"/>
              </w:rPr>
            </w:pPr>
            <w:r>
              <w:rPr>
                <w:rFonts w:hint="eastAsia" w:ascii="宋体" w:hAnsi="宋体" w:eastAsia="宋体" w:cs="宋体"/>
                <w:color w:val="auto"/>
                <w:sz w:val="21"/>
                <w:szCs w:val="21"/>
              </w:rPr>
              <w:t>19</w:t>
            </w:r>
          </w:p>
        </w:tc>
        <w:tc>
          <w:tcPr>
            <w:tcW w:w="6300" w:type="dxa"/>
            <w:tcBorders>
              <w:top w:val="single" w:color="auto" w:sz="4" w:space="0"/>
              <w:left w:val="nil"/>
              <w:bottom w:val="single" w:color="auto" w:sz="4" w:space="0"/>
              <w:right w:val="single" w:color="auto" w:sz="4" w:space="0"/>
            </w:tcBorders>
            <w:noWrap w:val="0"/>
            <w:vAlign w:val="center"/>
          </w:tcPr>
          <w:p w14:paraId="52DF243C">
            <w:pPr>
              <w:rPr>
                <w:rFonts w:ascii="宋体" w:hAnsi="宋体" w:eastAsia="宋体" w:cs="宋体"/>
                <w:color w:val="auto"/>
                <w:sz w:val="21"/>
                <w:szCs w:val="21"/>
              </w:rPr>
            </w:pPr>
            <w:r>
              <w:rPr>
                <w:rFonts w:hint="eastAsia" w:ascii="宋体" w:hAnsi="宋体" w:eastAsia="宋体" w:cs="宋体"/>
                <w:color w:val="auto"/>
                <w:sz w:val="21"/>
                <w:szCs w:val="21"/>
              </w:rPr>
              <w:t>手推车乱停乱放影响交通、市容的</w:t>
            </w:r>
          </w:p>
        </w:tc>
        <w:tc>
          <w:tcPr>
            <w:tcW w:w="1914" w:type="dxa"/>
            <w:tcBorders>
              <w:top w:val="single" w:color="auto" w:sz="4" w:space="0"/>
              <w:left w:val="nil"/>
              <w:bottom w:val="single" w:color="auto" w:sz="4" w:space="0"/>
              <w:right w:val="single" w:color="auto" w:sz="4" w:space="0"/>
            </w:tcBorders>
            <w:noWrap w:val="0"/>
            <w:vAlign w:val="center"/>
          </w:tcPr>
          <w:p w14:paraId="29CFD552">
            <w:pPr>
              <w:jc w:val="center"/>
              <w:rPr>
                <w:rFonts w:ascii="宋体" w:hAnsi="宋体" w:eastAsia="宋体" w:cs="宋体"/>
                <w:color w:val="auto"/>
                <w:sz w:val="21"/>
                <w:szCs w:val="21"/>
              </w:rPr>
            </w:pPr>
            <w:r>
              <w:rPr>
                <w:rFonts w:hint="eastAsia" w:ascii="宋体" w:hAnsi="宋体" w:eastAsia="宋体" w:cs="宋体"/>
                <w:color w:val="auto"/>
                <w:sz w:val="21"/>
                <w:szCs w:val="21"/>
              </w:rPr>
              <w:t>0.1分/部</w:t>
            </w:r>
          </w:p>
        </w:tc>
      </w:tr>
      <w:tr w14:paraId="2C0C2E6D">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581E5557">
            <w:pPr>
              <w:jc w:val="center"/>
              <w:rPr>
                <w:rFonts w:ascii="宋体" w:hAnsi="宋体" w:eastAsia="宋体" w:cs="宋体"/>
                <w:color w:val="auto"/>
                <w:sz w:val="21"/>
                <w:szCs w:val="21"/>
              </w:rPr>
            </w:pPr>
            <w:r>
              <w:rPr>
                <w:rFonts w:hint="eastAsia" w:ascii="宋体" w:hAnsi="宋体" w:eastAsia="宋体" w:cs="宋体"/>
                <w:color w:val="auto"/>
                <w:sz w:val="21"/>
                <w:szCs w:val="21"/>
              </w:rPr>
              <w:t>20</w:t>
            </w:r>
          </w:p>
        </w:tc>
        <w:tc>
          <w:tcPr>
            <w:tcW w:w="6300" w:type="dxa"/>
            <w:tcBorders>
              <w:top w:val="single" w:color="auto" w:sz="4" w:space="0"/>
              <w:left w:val="nil"/>
              <w:bottom w:val="single" w:color="auto" w:sz="4" w:space="0"/>
              <w:right w:val="single" w:color="auto" w:sz="4" w:space="0"/>
            </w:tcBorders>
            <w:noWrap w:val="0"/>
            <w:vAlign w:val="center"/>
          </w:tcPr>
          <w:p w14:paraId="2C5D03E2">
            <w:pPr>
              <w:rPr>
                <w:rFonts w:ascii="宋体" w:hAnsi="宋体" w:eastAsia="宋体" w:cs="宋体"/>
                <w:color w:val="auto"/>
                <w:sz w:val="21"/>
                <w:szCs w:val="21"/>
              </w:rPr>
            </w:pPr>
            <w:r>
              <w:rPr>
                <w:rFonts w:hint="eastAsia" w:ascii="宋体" w:hAnsi="宋体" w:eastAsia="宋体" w:cs="宋体"/>
                <w:color w:val="auto"/>
                <w:sz w:val="21"/>
                <w:szCs w:val="21"/>
              </w:rPr>
              <w:t>清洗果皮箱、环保型垃圾箱、候车亭、路标、护栏等不及时，公共设施外观不洁净的；清掏果皮箱、环保型垃圾箱不及时、不彻底的。</w:t>
            </w:r>
          </w:p>
        </w:tc>
        <w:tc>
          <w:tcPr>
            <w:tcW w:w="1914" w:type="dxa"/>
            <w:tcBorders>
              <w:top w:val="single" w:color="auto" w:sz="4" w:space="0"/>
              <w:left w:val="nil"/>
              <w:bottom w:val="single" w:color="auto" w:sz="4" w:space="0"/>
              <w:right w:val="single" w:color="auto" w:sz="4" w:space="0"/>
            </w:tcBorders>
            <w:noWrap w:val="0"/>
            <w:vAlign w:val="center"/>
          </w:tcPr>
          <w:p w14:paraId="5D88B53D">
            <w:pPr>
              <w:jc w:val="center"/>
              <w:rPr>
                <w:rFonts w:ascii="宋体" w:hAnsi="宋体" w:eastAsia="宋体" w:cs="宋体"/>
                <w:color w:val="auto"/>
                <w:sz w:val="21"/>
                <w:szCs w:val="21"/>
              </w:rPr>
            </w:pPr>
            <w:r>
              <w:rPr>
                <w:rFonts w:hint="eastAsia" w:ascii="宋体" w:hAnsi="宋体" w:eastAsia="宋体" w:cs="宋体"/>
                <w:color w:val="auto"/>
                <w:sz w:val="21"/>
                <w:szCs w:val="21"/>
              </w:rPr>
              <w:t>0.1分/个</w:t>
            </w:r>
          </w:p>
        </w:tc>
      </w:tr>
      <w:tr w14:paraId="3A51117F">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5034615A">
            <w:pPr>
              <w:jc w:val="center"/>
              <w:rPr>
                <w:rFonts w:ascii="宋体" w:hAnsi="宋体" w:eastAsia="宋体" w:cs="宋体"/>
                <w:color w:val="auto"/>
                <w:sz w:val="21"/>
                <w:szCs w:val="21"/>
              </w:rPr>
            </w:pPr>
            <w:r>
              <w:rPr>
                <w:rFonts w:hint="eastAsia" w:ascii="宋体" w:hAnsi="宋体" w:eastAsia="宋体" w:cs="宋体"/>
                <w:color w:val="auto"/>
                <w:sz w:val="21"/>
                <w:szCs w:val="21"/>
              </w:rPr>
              <w:t>21</w:t>
            </w:r>
          </w:p>
        </w:tc>
        <w:tc>
          <w:tcPr>
            <w:tcW w:w="6300" w:type="dxa"/>
            <w:tcBorders>
              <w:top w:val="single" w:color="auto" w:sz="4" w:space="0"/>
              <w:left w:val="nil"/>
              <w:bottom w:val="single" w:color="auto" w:sz="4" w:space="0"/>
              <w:right w:val="single" w:color="auto" w:sz="4" w:space="0"/>
            </w:tcBorders>
            <w:noWrap w:val="0"/>
            <w:vAlign w:val="center"/>
          </w:tcPr>
          <w:p w14:paraId="67971111">
            <w:pPr>
              <w:rPr>
                <w:rFonts w:ascii="宋体" w:hAnsi="宋体" w:eastAsia="宋体" w:cs="宋体"/>
                <w:color w:val="auto"/>
                <w:sz w:val="21"/>
                <w:szCs w:val="21"/>
              </w:rPr>
            </w:pPr>
            <w:r>
              <w:rPr>
                <w:rFonts w:hint="eastAsia" w:ascii="宋体" w:hAnsi="宋体" w:eastAsia="宋体" w:cs="宋体"/>
                <w:color w:val="auto"/>
                <w:sz w:val="21"/>
                <w:szCs w:val="21"/>
              </w:rPr>
              <w:t>未穿戴环卫标志服的</w:t>
            </w:r>
          </w:p>
        </w:tc>
        <w:tc>
          <w:tcPr>
            <w:tcW w:w="1914" w:type="dxa"/>
            <w:tcBorders>
              <w:top w:val="single" w:color="auto" w:sz="4" w:space="0"/>
              <w:left w:val="nil"/>
              <w:bottom w:val="single" w:color="auto" w:sz="4" w:space="0"/>
              <w:right w:val="single" w:color="auto" w:sz="4" w:space="0"/>
            </w:tcBorders>
            <w:noWrap w:val="0"/>
            <w:vAlign w:val="center"/>
          </w:tcPr>
          <w:p w14:paraId="3760DBBA">
            <w:pPr>
              <w:jc w:val="center"/>
              <w:rPr>
                <w:rFonts w:ascii="宋体" w:hAnsi="宋体" w:eastAsia="宋体" w:cs="宋体"/>
                <w:color w:val="auto"/>
                <w:sz w:val="21"/>
                <w:szCs w:val="21"/>
              </w:rPr>
            </w:pPr>
            <w:r>
              <w:rPr>
                <w:rFonts w:hint="eastAsia" w:ascii="宋体" w:hAnsi="宋体" w:eastAsia="宋体" w:cs="宋体"/>
                <w:color w:val="auto"/>
                <w:sz w:val="21"/>
                <w:szCs w:val="21"/>
              </w:rPr>
              <w:t>0.15分/人.次</w:t>
            </w:r>
          </w:p>
        </w:tc>
      </w:tr>
      <w:tr w14:paraId="2B709986">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32CDD4C5">
            <w:pPr>
              <w:jc w:val="center"/>
              <w:rPr>
                <w:rFonts w:ascii="宋体" w:hAnsi="宋体" w:eastAsia="宋体" w:cs="宋体"/>
                <w:color w:val="auto"/>
                <w:sz w:val="21"/>
                <w:szCs w:val="21"/>
              </w:rPr>
            </w:pPr>
            <w:r>
              <w:rPr>
                <w:rFonts w:hint="eastAsia" w:ascii="宋体" w:hAnsi="宋体" w:eastAsia="宋体" w:cs="宋体"/>
                <w:color w:val="auto"/>
                <w:sz w:val="21"/>
                <w:szCs w:val="21"/>
              </w:rPr>
              <w:t>22</w:t>
            </w:r>
          </w:p>
        </w:tc>
        <w:tc>
          <w:tcPr>
            <w:tcW w:w="6300" w:type="dxa"/>
            <w:tcBorders>
              <w:top w:val="single" w:color="auto" w:sz="4" w:space="0"/>
              <w:left w:val="nil"/>
              <w:bottom w:val="single" w:color="auto" w:sz="4" w:space="0"/>
              <w:right w:val="single" w:color="auto" w:sz="4" w:space="0"/>
            </w:tcBorders>
            <w:noWrap w:val="0"/>
            <w:vAlign w:val="center"/>
          </w:tcPr>
          <w:p w14:paraId="040E0179">
            <w:pPr>
              <w:rPr>
                <w:rFonts w:ascii="宋体" w:hAnsi="宋体" w:eastAsia="宋体" w:cs="宋体"/>
                <w:color w:val="auto"/>
                <w:sz w:val="21"/>
                <w:szCs w:val="21"/>
              </w:rPr>
            </w:pPr>
            <w:r>
              <w:rPr>
                <w:rFonts w:hint="eastAsia" w:ascii="宋体" w:hAnsi="宋体" w:eastAsia="宋体" w:cs="宋体"/>
                <w:color w:val="auto"/>
                <w:sz w:val="21"/>
                <w:szCs w:val="21"/>
              </w:rPr>
              <w:t>私自收取单位、门店、居民卫生费的，私自承接城区垃圾有偿收集业务的</w:t>
            </w:r>
          </w:p>
        </w:tc>
        <w:tc>
          <w:tcPr>
            <w:tcW w:w="1914" w:type="dxa"/>
            <w:tcBorders>
              <w:top w:val="single" w:color="auto" w:sz="4" w:space="0"/>
              <w:left w:val="nil"/>
              <w:bottom w:val="single" w:color="auto" w:sz="4" w:space="0"/>
              <w:right w:val="single" w:color="auto" w:sz="4" w:space="0"/>
            </w:tcBorders>
            <w:noWrap w:val="0"/>
            <w:vAlign w:val="center"/>
          </w:tcPr>
          <w:p w14:paraId="50C615A0">
            <w:pPr>
              <w:jc w:val="center"/>
              <w:rPr>
                <w:rFonts w:ascii="宋体" w:hAnsi="宋体" w:eastAsia="宋体" w:cs="宋体"/>
                <w:color w:val="auto"/>
                <w:sz w:val="21"/>
                <w:szCs w:val="21"/>
              </w:rPr>
            </w:pPr>
            <w:r>
              <w:rPr>
                <w:rFonts w:hint="eastAsia" w:ascii="宋体" w:hAnsi="宋体" w:eastAsia="宋体" w:cs="宋体"/>
                <w:color w:val="auto"/>
                <w:sz w:val="21"/>
                <w:szCs w:val="21"/>
              </w:rPr>
              <w:t>2分/次</w:t>
            </w:r>
          </w:p>
        </w:tc>
      </w:tr>
      <w:tr w14:paraId="595251BA">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42684AD0">
            <w:pPr>
              <w:jc w:val="center"/>
              <w:rPr>
                <w:rFonts w:ascii="宋体" w:hAnsi="宋体" w:eastAsia="宋体" w:cs="宋体"/>
                <w:color w:val="auto"/>
                <w:sz w:val="21"/>
                <w:szCs w:val="21"/>
              </w:rPr>
            </w:pPr>
            <w:r>
              <w:rPr>
                <w:rFonts w:hint="eastAsia" w:ascii="宋体" w:hAnsi="宋体" w:eastAsia="宋体" w:cs="宋体"/>
                <w:color w:val="auto"/>
                <w:sz w:val="21"/>
                <w:szCs w:val="21"/>
              </w:rPr>
              <w:t>23</w:t>
            </w:r>
          </w:p>
        </w:tc>
        <w:tc>
          <w:tcPr>
            <w:tcW w:w="6300" w:type="dxa"/>
            <w:tcBorders>
              <w:top w:val="single" w:color="auto" w:sz="4" w:space="0"/>
              <w:left w:val="nil"/>
              <w:bottom w:val="single" w:color="auto" w:sz="4" w:space="0"/>
              <w:right w:val="single" w:color="auto" w:sz="4" w:space="0"/>
            </w:tcBorders>
            <w:noWrap w:val="0"/>
            <w:vAlign w:val="center"/>
          </w:tcPr>
          <w:p w14:paraId="6F268006">
            <w:pPr>
              <w:rPr>
                <w:rFonts w:ascii="宋体" w:hAnsi="宋体" w:eastAsia="宋体" w:cs="宋体"/>
                <w:color w:val="auto"/>
                <w:sz w:val="21"/>
                <w:szCs w:val="21"/>
              </w:rPr>
            </w:pPr>
            <w:r>
              <w:rPr>
                <w:rFonts w:hint="eastAsia" w:ascii="宋体" w:hAnsi="宋体" w:eastAsia="宋体" w:cs="宋体"/>
                <w:color w:val="auto"/>
                <w:sz w:val="21"/>
                <w:szCs w:val="21"/>
              </w:rPr>
              <w:t>工作不协调团结，出现扯皮、打架现象的</w:t>
            </w:r>
          </w:p>
        </w:tc>
        <w:tc>
          <w:tcPr>
            <w:tcW w:w="1914" w:type="dxa"/>
            <w:tcBorders>
              <w:top w:val="single" w:color="auto" w:sz="4" w:space="0"/>
              <w:left w:val="nil"/>
              <w:bottom w:val="single" w:color="auto" w:sz="4" w:space="0"/>
              <w:right w:val="single" w:color="auto" w:sz="4" w:space="0"/>
            </w:tcBorders>
            <w:noWrap w:val="0"/>
            <w:vAlign w:val="center"/>
          </w:tcPr>
          <w:p w14:paraId="07F6E1EE">
            <w:pPr>
              <w:jc w:val="center"/>
              <w:rPr>
                <w:rFonts w:ascii="宋体" w:hAnsi="宋体" w:eastAsia="宋体" w:cs="宋体"/>
                <w:color w:val="auto"/>
                <w:sz w:val="21"/>
                <w:szCs w:val="21"/>
              </w:rPr>
            </w:pPr>
            <w:r>
              <w:rPr>
                <w:rFonts w:hint="eastAsia" w:ascii="宋体" w:hAnsi="宋体" w:eastAsia="宋体" w:cs="宋体"/>
                <w:color w:val="auto"/>
                <w:sz w:val="21"/>
                <w:szCs w:val="21"/>
              </w:rPr>
              <w:t>1分/次</w:t>
            </w:r>
          </w:p>
        </w:tc>
      </w:tr>
      <w:tr w14:paraId="533A44F5">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2BA9C036">
            <w:pPr>
              <w:jc w:val="center"/>
              <w:rPr>
                <w:rFonts w:ascii="宋体" w:hAnsi="宋体" w:eastAsia="宋体" w:cs="宋体"/>
                <w:color w:val="auto"/>
                <w:sz w:val="21"/>
                <w:szCs w:val="21"/>
              </w:rPr>
            </w:pPr>
            <w:r>
              <w:rPr>
                <w:rFonts w:hint="eastAsia" w:ascii="宋体" w:hAnsi="宋体" w:eastAsia="宋体" w:cs="宋体"/>
                <w:color w:val="auto"/>
                <w:sz w:val="21"/>
                <w:szCs w:val="21"/>
              </w:rPr>
              <w:t>24</w:t>
            </w:r>
          </w:p>
        </w:tc>
        <w:tc>
          <w:tcPr>
            <w:tcW w:w="6300" w:type="dxa"/>
            <w:tcBorders>
              <w:top w:val="single" w:color="auto" w:sz="4" w:space="0"/>
              <w:left w:val="nil"/>
              <w:bottom w:val="single" w:color="auto" w:sz="4" w:space="0"/>
              <w:right w:val="single" w:color="auto" w:sz="4" w:space="0"/>
            </w:tcBorders>
            <w:noWrap w:val="0"/>
            <w:vAlign w:val="center"/>
          </w:tcPr>
          <w:p w14:paraId="1993D428">
            <w:pPr>
              <w:rPr>
                <w:rFonts w:ascii="宋体" w:hAnsi="宋体" w:eastAsia="宋体" w:cs="宋体"/>
                <w:color w:val="auto"/>
                <w:sz w:val="21"/>
                <w:szCs w:val="21"/>
              </w:rPr>
            </w:pPr>
            <w:r>
              <w:rPr>
                <w:rFonts w:hint="eastAsia" w:ascii="宋体" w:hAnsi="宋体" w:eastAsia="宋体" w:cs="宋体"/>
                <w:color w:val="auto"/>
                <w:sz w:val="21"/>
                <w:szCs w:val="21"/>
              </w:rPr>
              <w:t>没有内部考核管理处罚记录的，</w:t>
            </w:r>
          </w:p>
        </w:tc>
        <w:tc>
          <w:tcPr>
            <w:tcW w:w="1914" w:type="dxa"/>
            <w:tcBorders>
              <w:top w:val="single" w:color="auto" w:sz="4" w:space="0"/>
              <w:left w:val="nil"/>
              <w:bottom w:val="single" w:color="auto" w:sz="4" w:space="0"/>
              <w:right w:val="single" w:color="auto" w:sz="4" w:space="0"/>
            </w:tcBorders>
            <w:noWrap w:val="0"/>
            <w:vAlign w:val="center"/>
          </w:tcPr>
          <w:p w14:paraId="14BFC9BF">
            <w:pPr>
              <w:jc w:val="center"/>
              <w:rPr>
                <w:rFonts w:ascii="宋体" w:hAnsi="宋体" w:eastAsia="宋体" w:cs="宋体"/>
                <w:color w:val="auto"/>
                <w:sz w:val="21"/>
                <w:szCs w:val="21"/>
              </w:rPr>
            </w:pPr>
            <w:r>
              <w:rPr>
                <w:rFonts w:hint="eastAsia" w:ascii="宋体" w:hAnsi="宋体" w:eastAsia="宋体" w:cs="宋体"/>
                <w:color w:val="auto"/>
                <w:sz w:val="21"/>
                <w:szCs w:val="21"/>
              </w:rPr>
              <w:t>2分/次</w:t>
            </w:r>
          </w:p>
        </w:tc>
      </w:tr>
      <w:tr w14:paraId="3D360B63">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5D09F0DB">
            <w:pPr>
              <w:jc w:val="center"/>
              <w:rPr>
                <w:rFonts w:ascii="宋体" w:hAnsi="宋体" w:eastAsia="宋体" w:cs="宋体"/>
                <w:color w:val="auto"/>
                <w:sz w:val="21"/>
                <w:szCs w:val="21"/>
              </w:rPr>
            </w:pPr>
            <w:r>
              <w:rPr>
                <w:rFonts w:hint="eastAsia" w:ascii="宋体" w:hAnsi="宋体" w:eastAsia="宋体" w:cs="宋体"/>
                <w:color w:val="auto"/>
                <w:sz w:val="21"/>
                <w:szCs w:val="21"/>
              </w:rPr>
              <w:t>25</w:t>
            </w:r>
          </w:p>
        </w:tc>
        <w:tc>
          <w:tcPr>
            <w:tcW w:w="6300" w:type="dxa"/>
            <w:tcBorders>
              <w:top w:val="single" w:color="auto" w:sz="4" w:space="0"/>
              <w:left w:val="nil"/>
              <w:bottom w:val="single" w:color="auto" w:sz="4" w:space="0"/>
              <w:right w:val="single" w:color="auto" w:sz="4" w:space="0"/>
            </w:tcBorders>
            <w:noWrap w:val="0"/>
            <w:vAlign w:val="center"/>
          </w:tcPr>
          <w:p w14:paraId="5C33C3EE">
            <w:pPr>
              <w:rPr>
                <w:rFonts w:ascii="宋体" w:hAnsi="宋体" w:eastAsia="宋体" w:cs="宋体"/>
                <w:color w:val="auto"/>
                <w:sz w:val="21"/>
                <w:szCs w:val="21"/>
              </w:rPr>
            </w:pPr>
            <w:r>
              <w:rPr>
                <w:rFonts w:hint="eastAsia" w:ascii="宋体" w:hAnsi="宋体" w:eastAsia="宋体" w:cs="宋体"/>
                <w:color w:val="auto"/>
                <w:sz w:val="21"/>
                <w:szCs w:val="21"/>
              </w:rPr>
              <w:t>未制定专业的环境卫生作业服务实施方案的</w:t>
            </w:r>
          </w:p>
        </w:tc>
        <w:tc>
          <w:tcPr>
            <w:tcW w:w="1914" w:type="dxa"/>
            <w:tcBorders>
              <w:top w:val="single" w:color="auto" w:sz="4" w:space="0"/>
              <w:left w:val="nil"/>
              <w:bottom w:val="single" w:color="auto" w:sz="4" w:space="0"/>
              <w:right w:val="single" w:color="auto" w:sz="4" w:space="0"/>
            </w:tcBorders>
            <w:noWrap w:val="0"/>
            <w:vAlign w:val="center"/>
          </w:tcPr>
          <w:p w14:paraId="280D9502">
            <w:pPr>
              <w:jc w:val="center"/>
              <w:rPr>
                <w:rFonts w:ascii="宋体" w:hAnsi="宋体" w:eastAsia="宋体" w:cs="宋体"/>
                <w:color w:val="auto"/>
                <w:sz w:val="21"/>
                <w:szCs w:val="21"/>
              </w:rPr>
            </w:pPr>
            <w:r>
              <w:rPr>
                <w:rFonts w:hint="eastAsia" w:ascii="宋体" w:hAnsi="宋体" w:eastAsia="宋体" w:cs="宋体"/>
                <w:color w:val="auto"/>
                <w:sz w:val="21"/>
                <w:szCs w:val="21"/>
              </w:rPr>
              <w:t>3分/次</w:t>
            </w:r>
          </w:p>
        </w:tc>
      </w:tr>
      <w:tr w14:paraId="18350589">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12AA83A7">
            <w:pPr>
              <w:jc w:val="center"/>
              <w:rPr>
                <w:rFonts w:ascii="宋体" w:hAnsi="宋体" w:eastAsia="宋体" w:cs="宋体"/>
                <w:color w:val="auto"/>
                <w:sz w:val="21"/>
                <w:szCs w:val="21"/>
              </w:rPr>
            </w:pPr>
            <w:r>
              <w:rPr>
                <w:rFonts w:hint="eastAsia" w:ascii="宋体" w:hAnsi="宋体" w:eastAsia="宋体" w:cs="宋体"/>
                <w:color w:val="auto"/>
                <w:sz w:val="21"/>
                <w:szCs w:val="21"/>
              </w:rPr>
              <w:t>26</w:t>
            </w:r>
          </w:p>
        </w:tc>
        <w:tc>
          <w:tcPr>
            <w:tcW w:w="6300" w:type="dxa"/>
            <w:tcBorders>
              <w:top w:val="single" w:color="auto" w:sz="4" w:space="0"/>
              <w:left w:val="nil"/>
              <w:bottom w:val="single" w:color="auto" w:sz="4" w:space="0"/>
              <w:right w:val="single" w:color="auto" w:sz="4" w:space="0"/>
            </w:tcBorders>
            <w:noWrap w:val="0"/>
            <w:vAlign w:val="center"/>
          </w:tcPr>
          <w:p w14:paraId="424E61D1">
            <w:pPr>
              <w:rPr>
                <w:rFonts w:ascii="宋体" w:hAnsi="宋体" w:eastAsia="宋体" w:cs="宋体"/>
                <w:color w:val="auto"/>
                <w:sz w:val="21"/>
                <w:szCs w:val="21"/>
              </w:rPr>
            </w:pPr>
            <w:r>
              <w:rPr>
                <w:rFonts w:hint="eastAsia" w:ascii="宋体" w:hAnsi="宋体" w:eastAsia="宋体" w:cs="宋体"/>
                <w:color w:val="auto"/>
                <w:sz w:val="21"/>
                <w:szCs w:val="21"/>
              </w:rPr>
              <w:t>未及时向主管部门报告作业服务实施情况的</w:t>
            </w:r>
          </w:p>
        </w:tc>
        <w:tc>
          <w:tcPr>
            <w:tcW w:w="1914" w:type="dxa"/>
            <w:tcBorders>
              <w:top w:val="single" w:color="auto" w:sz="4" w:space="0"/>
              <w:left w:val="nil"/>
              <w:bottom w:val="single" w:color="auto" w:sz="4" w:space="0"/>
              <w:right w:val="single" w:color="auto" w:sz="4" w:space="0"/>
            </w:tcBorders>
            <w:noWrap w:val="0"/>
            <w:vAlign w:val="center"/>
          </w:tcPr>
          <w:p w14:paraId="21DCEDE0">
            <w:pPr>
              <w:jc w:val="center"/>
              <w:rPr>
                <w:rFonts w:ascii="宋体" w:hAnsi="宋体" w:eastAsia="宋体" w:cs="宋体"/>
                <w:color w:val="auto"/>
                <w:sz w:val="21"/>
                <w:szCs w:val="21"/>
              </w:rPr>
            </w:pPr>
            <w:r>
              <w:rPr>
                <w:rFonts w:hint="eastAsia" w:ascii="宋体" w:hAnsi="宋体" w:eastAsia="宋体" w:cs="宋体"/>
                <w:color w:val="auto"/>
                <w:sz w:val="21"/>
                <w:szCs w:val="21"/>
              </w:rPr>
              <w:t>1分/人次</w:t>
            </w:r>
          </w:p>
        </w:tc>
      </w:tr>
      <w:tr w14:paraId="6DE27B97">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21F3B2CD">
            <w:pPr>
              <w:jc w:val="center"/>
              <w:rPr>
                <w:rFonts w:ascii="宋体" w:hAnsi="宋体" w:eastAsia="宋体" w:cs="宋体"/>
                <w:color w:val="auto"/>
                <w:sz w:val="21"/>
                <w:szCs w:val="21"/>
              </w:rPr>
            </w:pPr>
            <w:r>
              <w:rPr>
                <w:rFonts w:hint="eastAsia" w:ascii="宋体" w:hAnsi="宋体" w:eastAsia="宋体" w:cs="宋体"/>
                <w:color w:val="auto"/>
                <w:sz w:val="21"/>
                <w:szCs w:val="21"/>
              </w:rPr>
              <w:t>27</w:t>
            </w:r>
          </w:p>
        </w:tc>
        <w:tc>
          <w:tcPr>
            <w:tcW w:w="6300" w:type="dxa"/>
            <w:tcBorders>
              <w:top w:val="single" w:color="auto" w:sz="4" w:space="0"/>
              <w:left w:val="nil"/>
              <w:bottom w:val="single" w:color="auto" w:sz="4" w:space="0"/>
              <w:right w:val="single" w:color="auto" w:sz="4" w:space="0"/>
            </w:tcBorders>
            <w:noWrap w:val="0"/>
            <w:vAlign w:val="center"/>
          </w:tcPr>
          <w:p w14:paraId="7369B8F6">
            <w:pPr>
              <w:rPr>
                <w:rFonts w:ascii="宋体" w:hAnsi="宋体" w:eastAsia="宋体" w:cs="宋体"/>
                <w:color w:val="auto"/>
                <w:sz w:val="21"/>
                <w:szCs w:val="21"/>
              </w:rPr>
            </w:pPr>
            <w:r>
              <w:rPr>
                <w:rFonts w:hint="eastAsia" w:ascii="宋体" w:hAnsi="宋体" w:eastAsia="宋体" w:cs="宋体"/>
                <w:color w:val="auto"/>
                <w:sz w:val="21"/>
                <w:szCs w:val="21"/>
              </w:rPr>
              <w:t>不按时参加甲方或主管部门组织召开的会议，不服从甲方的安排和管理，刁难、谩骂、领导及工作人员的</w:t>
            </w:r>
          </w:p>
        </w:tc>
        <w:tc>
          <w:tcPr>
            <w:tcW w:w="1914" w:type="dxa"/>
            <w:tcBorders>
              <w:top w:val="single" w:color="auto" w:sz="4" w:space="0"/>
              <w:left w:val="nil"/>
              <w:bottom w:val="single" w:color="auto" w:sz="4" w:space="0"/>
              <w:right w:val="single" w:color="auto" w:sz="4" w:space="0"/>
            </w:tcBorders>
            <w:noWrap w:val="0"/>
            <w:vAlign w:val="center"/>
          </w:tcPr>
          <w:p w14:paraId="0998A366">
            <w:pPr>
              <w:jc w:val="center"/>
              <w:rPr>
                <w:rFonts w:ascii="宋体" w:hAnsi="宋体" w:eastAsia="宋体" w:cs="宋体"/>
                <w:color w:val="auto"/>
                <w:sz w:val="21"/>
                <w:szCs w:val="21"/>
              </w:rPr>
            </w:pPr>
            <w:r>
              <w:rPr>
                <w:rFonts w:hint="eastAsia" w:ascii="宋体" w:hAnsi="宋体" w:eastAsia="宋体" w:cs="宋体"/>
                <w:color w:val="auto"/>
                <w:sz w:val="21"/>
                <w:szCs w:val="21"/>
              </w:rPr>
              <w:t>2分/次</w:t>
            </w:r>
          </w:p>
        </w:tc>
      </w:tr>
      <w:tr w14:paraId="41AC45CC">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7E618EA2">
            <w:pPr>
              <w:jc w:val="center"/>
              <w:rPr>
                <w:rFonts w:ascii="宋体" w:hAnsi="宋体" w:eastAsia="宋体" w:cs="宋体"/>
                <w:color w:val="auto"/>
                <w:sz w:val="21"/>
                <w:szCs w:val="21"/>
              </w:rPr>
            </w:pPr>
            <w:r>
              <w:rPr>
                <w:rFonts w:hint="eastAsia" w:ascii="宋体" w:hAnsi="宋体" w:eastAsia="宋体" w:cs="宋体"/>
                <w:color w:val="auto"/>
                <w:sz w:val="21"/>
                <w:szCs w:val="21"/>
              </w:rPr>
              <w:t>28</w:t>
            </w:r>
          </w:p>
        </w:tc>
        <w:tc>
          <w:tcPr>
            <w:tcW w:w="6300" w:type="dxa"/>
            <w:tcBorders>
              <w:top w:val="single" w:color="auto" w:sz="4" w:space="0"/>
              <w:left w:val="nil"/>
              <w:bottom w:val="single" w:color="auto" w:sz="4" w:space="0"/>
              <w:right w:val="single" w:color="auto" w:sz="4" w:space="0"/>
            </w:tcBorders>
            <w:noWrap w:val="0"/>
            <w:vAlign w:val="center"/>
          </w:tcPr>
          <w:p w14:paraId="39E0FC67">
            <w:pPr>
              <w:rPr>
                <w:rFonts w:ascii="宋体" w:hAnsi="宋体" w:eastAsia="宋体" w:cs="宋体"/>
                <w:color w:val="auto"/>
                <w:sz w:val="21"/>
                <w:szCs w:val="21"/>
              </w:rPr>
            </w:pPr>
            <w:r>
              <w:rPr>
                <w:rFonts w:hint="eastAsia" w:ascii="宋体" w:hAnsi="宋体" w:eastAsia="宋体" w:cs="宋体"/>
                <w:color w:val="auto"/>
                <w:sz w:val="21"/>
                <w:szCs w:val="21"/>
              </w:rPr>
              <w:t>管理人员因通讯工具不畅而影响工作的</w:t>
            </w:r>
          </w:p>
        </w:tc>
        <w:tc>
          <w:tcPr>
            <w:tcW w:w="1914" w:type="dxa"/>
            <w:tcBorders>
              <w:top w:val="single" w:color="auto" w:sz="4" w:space="0"/>
              <w:left w:val="nil"/>
              <w:bottom w:val="single" w:color="auto" w:sz="4" w:space="0"/>
              <w:right w:val="single" w:color="auto" w:sz="4" w:space="0"/>
            </w:tcBorders>
            <w:noWrap w:val="0"/>
            <w:vAlign w:val="center"/>
          </w:tcPr>
          <w:p w14:paraId="28757A2A">
            <w:pPr>
              <w:jc w:val="center"/>
              <w:rPr>
                <w:rFonts w:ascii="宋体" w:hAnsi="宋体" w:eastAsia="宋体" w:cs="宋体"/>
                <w:color w:val="auto"/>
                <w:sz w:val="21"/>
                <w:szCs w:val="21"/>
              </w:rPr>
            </w:pPr>
            <w:r>
              <w:rPr>
                <w:rFonts w:hint="eastAsia" w:ascii="宋体" w:hAnsi="宋体" w:eastAsia="宋体" w:cs="宋体"/>
                <w:color w:val="auto"/>
                <w:sz w:val="21"/>
                <w:szCs w:val="21"/>
              </w:rPr>
              <w:t>0.5分/处</w:t>
            </w:r>
          </w:p>
        </w:tc>
      </w:tr>
      <w:tr w14:paraId="7EB0AE0C">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1CD4EBEF">
            <w:pPr>
              <w:jc w:val="center"/>
              <w:rPr>
                <w:rFonts w:ascii="宋体" w:hAnsi="宋体" w:eastAsia="宋体" w:cs="宋体"/>
                <w:color w:val="auto"/>
                <w:sz w:val="21"/>
                <w:szCs w:val="21"/>
              </w:rPr>
            </w:pPr>
            <w:r>
              <w:rPr>
                <w:rFonts w:hint="eastAsia" w:ascii="宋体" w:hAnsi="宋体" w:eastAsia="宋体" w:cs="宋体"/>
                <w:color w:val="auto"/>
                <w:sz w:val="21"/>
                <w:szCs w:val="21"/>
              </w:rPr>
              <w:t>29</w:t>
            </w:r>
          </w:p>
        </w:tc>
        <w:tc>
          <w:tcPr>
            <w:tcW w:w="6300" w:type="dxa"/>
            <w:tcBorders>
              <w:top w:val="single" w:color="auto" w:sz="4" w:space="0"/>
              <w:left w:val="nil"/>
              <w:bottom w:val="single" w:color="auto" w:sz="4" w:space="0"/>
              <w:right w:val="single" w:color="auto" w:sz="4" w:space="0"/>
            </w:tcBorders>
            <w:noWrap w:val="0"/>
            <w:vAlign w:val="center"/>
          </w:tcPr>
          <w:p w14:paraId="43D2169E">
            <w:pPr>
              <w:rPr>
                <w:rFonts w:ascii="宋体" w:hAnsi="宋体" w:eastAsia="宋体" w:cs="宋体"/>
                <w:color w:val="auto"/>
                <w:sz w:val="21"/>
                <w:szCs w:val="21"/>
              </w:rPr>
            </w:pPr>
            <w:r>
              <w:rPr>
                <w:rFonts w:hint="eastAsia" w:ascii="宋体" w:hAnsi="宋体" w:eastAsia="宋体" w:cs="宋体"/>
                <w:color w:val="auto"/>
                <w:sz w:val="21"/>
                <w:szCs w:val="21"/>
              </w:rPr>
              <w:t>甲方提出意见、建议未及时整改的</w:t>
            </w:r>
          </w:p>
        </w:tc>
        <w:tc>
          <w:tcPr>
            <w:tcW w:w="1914" w:type="dxa"/>
            <w:tcBorders>
              <w:top w:val="single" w:color="auto" w:sz="4" w:space="0"/>
              <w:left w:val="nil"/>
              <w:bottom w:val="single" w:color="auto" w:sz="4" w:space="0"/>
              <w:right w:val="single" w:color="auto" w:sz="4" w:space="0"/>
            </w:tcBorders>
            <w:noWrap w:val="0"/>
            <w:vAlign w:val="center"/>
          </w:tcPr>
          <w:p w14:paraId="3554A6D3">
            <w:pPr>
              <w:jc w:val="center"/>
              <w:rPr>
                <w:rFonts w:ascii="宋体" w:hAnsi="宋体" w:eastAsia="宋体" w:cs="宋体"/>
                <w:color w:val="auto"/>
                <w:sz w:val="21"/>
                <w:szCs w:val="21"/>
              </w:rPr>
            </w:pPr>
            <w:r>
              <w:rPr>
                <w:rFonts w:hint="eastAsia" w:ascii="宋体" w:hAnsi="宋体" w:eastAsia="宋体" w:cs="宋体"/>
                <w:color w:val="auto"/>
                <w:sz w:val="21"/>
                <w:szCs w:val="21"/>
              </w:rPr>
              <w:t>1分/次</w:t>
            </w:r>
          </w:p>
        </w:tc>
      </w:tr>
      <w:tr w14:paraId="3DA63A67">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5E5542F">
            <w:pPr>
              <w:jc w:val="center"/>
              <w:rPr>
                <w:rFonts w:ascii="宋体" w:hAnsi="宋体" w:eastAsia="宋体" w:cs="宋体"/>
                <w:color w:val="auto"/>
                <w:sz w:val="21"/>
                <w:szCs w:val="21"/>
              </w:rPr>
            </w:pPr>
            <w:r>
              <w:rPr>
                <w:rFonts w:hint="eastAsia" w:ascii="宋体" w:hAnsi="宋体" w:eastAsia="宋体" w:cs="宋体"/>
                <w:color w:val="auto"/>
                <w:sz w:val="21"/>
                <w:szCs w:val="21"/>
              </w:rPr>
              <w:t>30</w:t>
            </w:r>
          </w:p>
        </w:tc>
        <w:tc>
          <w:tcPr>
            <w:tcW w:w="6300" w:type="dxa"/>
            <w:tcBorders>
              <w:top w:val="single" w:color="auto" w:sz="4" w:space="0"/>
              <w:left w:val="nil"/>
              <w:bottom w:val="single" w:color="auto" w:sz="4" w:space="0"/>
              <w:right w:val="single" w:color="auto" w:sz="4" w:space="0"/>
            </w:tcBorders>
            <w:noWrap w:val="0"/>
            <w:vAlign w:val="center"/>
          </w:tcPr>
          <w:p w14:paraId="5BBC033F">
            <w:pPr>
              <w:rPr>
                <w:rFonts w:ascii="宋体" w:hAnsi="宋体" w:eastAsia="宋体" w:cs="宋体"/>
                <w:color w:val="auto"/>
                <w:sz w:val="21"/>
                <w:szCs w:val="21"/>
              </w:rPr>
            </w:pPr>
            <w:r>
              <w:rPr>
                <w:rFonts w:hint="eastAsia" w:ascii="宋体" w:hAnsi="宋体" w:eastAsia="宋体" w:cs="宋体"/>
                <w:color w:val="auto"/>
                <w:sz w:val="21"/>
                <w:szCs w:val="21"/>
              </w:rPr>
              <w:t>被媒体公开曝光、被有关部门、领导公开点名批评的</w:t>
            </w:r>
          </w:p>
        </w:tc>
        <w:tc>
          <w:tcPr>
            <w:tcW w:w="1914" w:type="dxa"/>
            <w:tcBorders>
              <w:top w:val="single" w:color="auto" w:sz="4" w:space="0"/>
              <w:left w:val="nil"/>
              <w:bottom w:val="single" w:color="auto" w:sz="4" w:space="0"/>
              <w:right w:val="single" w:color="auto" w:sz="4" w:space="0"/>
            </w:tcBorders>
            <w:noWrap w:val="0"/>
            <w:vAlign w:val="center"/>
          </w:tcPr>
          <w:p w14:paraId="4A719CCA">
            <w:pPr>
              <w:jc w:val="center"/>
              <w:rPr>
                <w:rFonts w:ascii="宋体" w:hAnsi="宋体" w:eastAsia="宋体" w:cs="宋体"/>
                <w:color w:val="auto"/>
                <w:sz w:val="21"/>
                <w:szCs w:val="21"/>
              </w:rPr>
            </w:pPr>
            <w:r>
              <w:rPr>
                <w:rFonts w:hint="eastAsia" w:ascii="宋体" w:hAnsi="宋体" w:eastAsia="宋体" w:cs="宋体"/>
                <w:color w:val="auto"/>
                <w:sz w:val="21"/>
                <w:szCs w:val="21"/>
              </w:rPr>
              <w:t>3分/项.次</w:t>
            </w:r>
          </w:p>
        </w:tc>
      </w:tr>
      <w:tr w14:paraId="1C6EA49B">
        <w:tblPrEx>
          <w:tblCellMar>
            <w:top w:w="0" w:type="dxa"/>
            <w:left w:w="108" w:type="dxa"/>
            <w:bottom w:w="0" w:type="dxa"/>
            <w:right w:w="108" w:type="dxa"/>
          </w:tblCellMar>
        </w:tblPrEx>
        <w:trPr>
          <w:trHeight w:val="26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CFA4970">
            <w:pPr>
              <w:jc w:val="center"/>
              <w:rPr>
                <w:rFonts w:ascii="宋体" w:hAnsi="宋体" w:eastAsia="宋体" w:cs="宋体"/>
                <w:color w:val="auto"/>
                <w:sz w:val="21"/>
                <w:szCs w:val="21"/>
              </w:rPr>
            </w:pPr>
            <w:r>
              <w:rPr>
                <w:rFonts w:hint="eastAsia" w:ascii="宋体" w:hAnsi="宋体" w:eastAsia="宋体" w:cs="宋体"/>
                <w:color w:val="auto"/>
                <w:sz w:val="21"/>
                <w:szCs w:val="21"/>
              </w:rPr>
              <w:t>31</w:t>
            </w:r>
          </w:p>
        </w:tc>
        <w:tc>
          <w:tcPr>
            <w:tcW w:w="6300" w:type="dxa"/>
            <w:tcBorders>
              <w:top w:val="single" w:color="auto" w:sz="4" w:space="0"/>
              <w:left w:val="nil"/>
              <w:bottom w:val="single" w:color="auto" w:sz="4" w:space="0"/>
              <w:right w:val="single" w:color="auto" w:sz="4" w:space="0"/>
            </w:tcBorders>
            <w:noWrap w:val="0"/>
            <w:vAlign w:val="center"/>
          </w:tcPr>
          <w:p w14:paraId="3FD3ED5C">
            <w:pPr>
              <w:rPr>
                <w:rFonts w:ascii="宋体" w:hAnsi="宋体" w:eastAsia="宋体" w:cs="宋体"/>
                <w:color w:val="auto"/>
                <w:sz w:val="21"/>
                <w:szCs w:val="21"/>
              </w:rPr>
            </w:pPr>
            <w:r>
              <w:rPr>
                <w:rFonts w:hint="eastAsia" w:ascii="宋体" w:hAnsi="宋体" w:eastAsia="宋体" w:cs="宋体"/>
                <w:color w:val="auto"/>
                <w:sz w:val="21"/>
                <w:szCs w:val="21"/>
              </w:rPr>
              <w:t>违规操作出现重大责任及安全事故的</w:t>
            </w:r>
          </w:p>
        </w:tc>
        <w:tc>
          <w:tcPr>
            <w:tcW w:w="1914" w:type="dxa"/>
            <w:tcBorders>
              <w:top w:val="single" w:color="auto" w:sz="4" w:space="0"/>
              <w:left w:val="nil"/>
              <w:bottom w:val="single" w:color="auto" w:sz="4" w:space="0"/>
              <w:right w:val="single" w:color="auto" w:sz="4" w:space="0"/>
            </w:tcBorders>
            <w:noWrap w:val="0"/>
            <w:vAlign w:val="center"/>
          </w:tcPr>
          <w:p w14:paraId="71454239">
            <w:pPr>
              <w:jc w:val="center"/>
              <w:rPr>
                <w:rFonts w:ascii="宋体" w:hAnsi="宋体" w:eastAsia="宋体" w:cs="宋体"/>
                <w:color w:val="auto"/>
                <w:sz w:val="21"/>
                <w:szCs w:val="21"/>
              </w:rPr>
            </w:pPr>
            <w:r>
              <w:rPr>
                <w:rFonts w:hint="eastAsia" w:ascii="宋体" w:hAnsi="宋体" w:eastAsia="宋体" w:cs="宋体"/>
                <w:color w:val="auto"/>
                <w:sz w:val="21"/>
                <w:szCs w:val="21"/>
              </w:rPr>
              <w:t>3分/人.次</w:t>
            </w:r>
          </w:p>
        </w:tc>
      </w:tr>
      <w:tr w14:paraId="2BD24DDE">
        <w:tblPrEx>
          <w:tblCellMar>
            <w:top w:w="0" w:type="dxa"/>
            <w:left w:w="108" w:type="dxa"/>
            <w:bottom w:w="0" w:type="dxa"/>
            <w:right w:w="108" w:type="dxa"/>
          </w:tblCellMar>
        </w:tblPrEx>
        <w:trPr>
          <w:trHeight w:val="391"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4B4D18E">
            <w:pPr>
              <w:jc w:val="center"/>
              <w:rPr>
                <w:rFonts w:ascii="宋体" w:hAnsi="宋体" w:eastAsia="宋体" w:cs="宋体"/>
                <w:color w:val="auto"/>
                <w:sz w:val="21"/>
                <w:szCs w:val="21"/>
              </w:rPr>
            </w:pPr>
            <w:r>
              <w:rPr>
                <w:rFonts w:hint="eastAsia" w:ascii="宋体" w:hAnsi="宋体" w:eastAsia="宋体" w:cs="宋体"/>
                <w:color w:val="auto"/>
                <w:sz w:val="21"/>
                <w:szCs w:val="21"/>
              </w:rPr>
              <w:t>32</w:t>
            </w:r>
          </w:p>
        </w:tc>
        <w:tc>
          <w:tcPr>
            <w:tcW w:w="6300" w:type="dxa"/>
            <w:tcBorders>
              <w:top w:val="single" w:color="auto" w:sz="4" w:space="0"/>
              <w:left w:val="nil"/>
              <w:bottom w:val="single" w:color="auto" w:sz="4" w:space="0"/>
              <w:right w:val="single" w:color="auto" w:sz="4" w:space="0"/>
            </w:tcBorders>
            <w:noWrap w:val="0"/>
            <w:vAlign w:val="center"/>
          </w:tcPr>
          <w:p w14:paraId="2A2A9C56">
            <w:pPr>
              <w:rPr>
                <w:rFonts w:ascii="宋体" w:hAnsi="宋体" w:eastAsia="宋体" w:cs="宋体"/>
                <w:color w:val="auto"/>
                <w:sz w:val="21"/>
                <w:szCs w:val="21"/>
              </w:rPr>
            </w:pPr>
            <w:r>
              <w:rPr>
                <w:rFonts w:hint="eastAsia" w:ascii="宋体" w:hAnsi="宋体" w:eastAsia="宋体" w:cs="宋体"/>
                <w:color w:val="auto"/>
                <w:sz w:val="21"/>
                <w:szCs w:val="21"/>
              </w:rPr>
              <w:t>未按规定时间、次数上门收集门店垃圾的</w:t>
            </w:r>
          </w:p>
        </w:tc>
        <w:tc>
          <w:tcPr>
            <w:tcW w:w="1914" w:type="dxa"/>
            <w:tcBorders>
              <w:top w:val="single" w:color="auto" w:sz="4" w:space="0"/>
              <w:left w:val="nil"/>
              <w:bottom w:val="single" w:color="auto" w:sz="4" w:space="0"/>
              <w:right w:val="single" w:color="auto" w:sz="4" w:space="0"/>
            </w:tcBorders>
            <w:noWrap w:val="0"/>
            <w:vAlign w:val="center"/>
          </w:tcPr>
          <w:p w14:paraId="7F421532">
            <w:pPr>
              <w:jc w:val="center"/>
              <w:rPr>
                <w:rFonts w:ascii="宋体" w:hAnsi="宋体" w:eastAsia="宋体" w:cs="宋体"/>
                <w:color w:val="auto"/>
                <w:sz w:val="21"/>
                <w:szCs w:val="21"/>
              </w:rPr>
            </w:pPr>
            <w:r>
              <w:rPr>
                <w:rFonts w:hint="eastAsia" w:ascii="宋体" w:hAnsi="宋体" w:eastAsia="宋体" w:cs="宋体"/>
                <w:color w:val="auto"/>
                <w:sz w:val="21"/>
                <w:szCs w:val="21"/>
              </w:rPr>
              <w:t>0．15分/人.次</w:t>
            </w:r>
          </w:p>
        </w:tc>
      </w:tr>
      <w:tr w14:paraId="1D0E3DF1">
        <w:tblPrEx>
          <w:tblCellMar>
            <w:top w:w="0" w:type="dxa"/>
            <w:left w:w="108" w:type="dxa"/>
            <w:bottom w:w="0" w:type="dxa"/>
            <w:right w:w="108" w:type="dxa"/>
          </w:tblCellMar>
        </w:tblPrEx>
        <w:trPr>
          <w:trHeight w:val="556"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208C2CD8">
            <w:pPr>
              <w:jc w:val="center"/>
              <w:rPr>
                <w:rFonts w:ascii="宋体" w:hAnsi="宋体" w:eastAsia="宋体" w:cs="宋体"/>
                <w:color w:val="auto"/>
                <w:sz w:val="21"/>
                <w:szCs w:val="21"/>
              </w:rPr>
            </w:pPr>
            <w:r>
              <w:rPr>
                <w:rFonts w:hint="eastAsia" w:ascii="宋体" w:hAnsi="宋体" w:eastAsia="宋体" w:cs="宋体"/>
                <w:color w:val="auto"/>
                <w:sz w:val="21"/>
                <w:szCs w:val="21"/>
              </w:rPr>
              <w:t>33</w:t>
            </w:r>
          </w:p>
        </w:tc>
        <w:tc>
          <w:tcPr>
            <w:tcW w:w="6300" w:type="dxa"/>
            <w:tcBorders>
              <w:top w:val="single" w:color="auto" w:sz="4" w:space="0"/>
              <w:left w:val="nil"/>
              <w:bottom w:val="single" w:color="auto" w:sz="4" w:space="0"/>
              <w:right w:val="single" w:color="auto" w:sz="4" w:space="0"/>
            </w:tcBorders>
            <w:noWrap w:val="0"/>
            <w:vAlign w:val="center"/>
          </w:tcPr>
          <w:p w14:paraId="4B21FEC1">
            <w:pPr>
              <w:rPr>
                <w:rFonts w:ascii="宋体" w:hAnsi="宋体" w:eastAsia="宋体" w:cs="宋体"/>
                <w:color w:val="auto"/>
                <w:sz w:val="21"/>
                <w:szCs w:val="21"/>
              </w:rPr>
            </w:pPr>
            <w:r>
              <w:rPr>
                <w:rFonts w:hint="eastAsia" w:ascii="宋体" w:hAnsi="宋体" w:eastAsia="宋体" w:cs="宋体"/>
                <w:color w:val="auto"/>
                <w:sz w:val="21"/>
                <w:szCs w:val="21"/>
              </w:rPr>
              <w:t>未达到“五无无净”，有堆积物、果皮纸屑、砖头瓦块、痰迹、污泥积水；路面、沟眼、树穴、边角、花台周围不干净的</w:t>
            </w:r>
          </w:p>
        </w:tc>
        <w:tc>
          <w:tcPr>
            <w:tcW w:w="1914" w:type="dxa"/>
            <w:tcBorders>
              <w:top w:val="single" w:color="auto" w:sz="4" w:space="0"/>
              <w:left w:val="nil"/>
              <w:bottom w:val="single" w:color="auto" w:sz="4" w:space="0"/>
              <w:right w:val="single" w:color="auto" w:sz="4" w:space="0"/>
            </w:tcBorders>
            <w:noWrap w:val="0"/>
            <w:vAlign w:val="center"/>
          </w:tcPr>
          <w:p w14:paraId="14D3E32C">
            <w:pPr>
              <w:jc w:val="center"/>
              <w:rPr>
                <w:rFonts w:ascii="宋体" w:hAnsi="宋体" w:eastAsia="宋体" w:cs="宋体"/>
                <w:color w:val="auto"/>
                <w:sz w:val="21"/>
                <w:szCs w:val="21"/>
              </w:rPr>
            </w:pPr>
            <w:r>
              <w:rPr>
                <w:rFonts w:hint="eastAsia" w:ascii="宋体" w:hAnsi="宋体" w:eastAsia="宋体" w:cs="宋体"/>
                <w:color w:val="auto"/>
                <w:sz w:val="21"/>
                <w:szCs w:val="21"/>
              </w:rPr>
              <w:t>0.1分/处</w:t>
            </w:r>
          </w:p>
        </w:tc>
      </w:tr>
    </w:tbl>
    <w:p w14:paraId="00FF1E4F">
      <w:pPr>
        <w:rPr>
          <w:rFonts w:ascii="宋体" w:hAnsi="宋体" w:eastAsia="宋体" w:cs="宋体"/>
          <w:color w:val="auto"/>
          <w:sz w:val="21"/>
          <w:szCs w:val="21"/>
        </w:rPr>
      </w:pPr>
    </w:p>
    <w:p w14:paraId="6E8CA3E9">
      <w:pPr>
        <w:rPr>
          <w:rFonts w:ascii="宋体" w:hAnsi="宋体" w:eastAsia="宋体" w:cs="宋体"/>
          <w:color w:val="auto"/>
          <w:sz w:val="21"/>
          <w:szCs w:val="21"/>
        </w:rPr>
      </w:pPr>
      <w:r>
        <w:rPr>
          <w:rFonts w:hint="eastAsia" w:ascii="宋体" w:hAnsi="宋体" w:eastAsia="宋体" w:cs="宋体"/>
          <w:color w:val="auto"/>
          <w:sz w:val="21"/>
          <w:szCs w:val="21"/>
        </w:rPr>
        <w:t>考核得分高于</w:t>
      </w:r>
      <w:r>
        <w:rPr>
          <w:rFonts w:hint="eastAsia" w:ascii="宋体" w:hAnsi="宋体" w:eastAsia="宋体" w:cs="宋体"/>
          <w:color w:val="auto"/>
          <w:sz w:val="21"/>
          <w:szCs w:val="21"/>
          <w:lang w:val="en-US" w:eastAsia="zh-CN"/>
        </w:rPr>
        <w:t>90</w:t>
      </w:r>
      <w:r>
        <w:rPr>
          <w:rFonts w:hint="eastAsia" w:ascii="宋体" w:hAnsi="宋体" w:eastAsia="宋体" w:cs="宋体"/>
          <w:color w:val="auto"/>
          <w:sz w:val="21"/>
          <w:szCs w:val="21"/>
        </w:rPr>
        <w:t>分（含</w:t>
      </w:r>
      <w:r>
        <w:rPr>
          <w:rFonts w:hint="eastAsia" w:ascii="宋体" w:hAnsi="宋体" w:eastAsia="宋体" w:cs="宋体"/>
          <w:color w:val="auto"/>
          <w:sz w:val="21"/>
          <w:szCs w:val="21"/>
          <w:lang w:val="en-US" w:eastAsia="zh-CN"/>
        </w:rPr>
        <w:t>90</w:t>
      </w:r>
      <w:r>
        <w:rPr>
          <w:rFonts w:hint="eastAsia" w:ascii="宋体" w:hAnsi="宋体" w:eastAsia="宋体" w:cs="宋体"/>
          <w:color w:val="auto"/>
          <w:sz w:val="21"/>
          <w:szCs w:val="21"/>
        </w:rPr>
        <w:t>分），计发当月全额承包服务费；月考核少于</w:t>
      </w:r>
      <w:r>
        <w:rPr>
          <w:rFonts w:hint="eastAsia" w:ascii="宋体" w:hAnsi="宋体" w:eastAsia="宋体" w:cs="宋体"/>
          <w:color w:val="auto"/>
          <w:sz w:val="21"/>
          <w:szCs w:val="21"/>
          <w:lang w:val="en-US" w:eastAsia="zh-CN"/>
        </w:rPr>
        <w:t>90</w:t>
      </w:r>
      <w:r>
        <w:rPr>
          <w:rFonts w:hint="eastAsia" w:ascii="宋体" w:hAnsi="宋体" w:eastAsia="宋体" w:cs="宋体"/>
          <w:color w:val="auto"/>
          <w:sz w:val="21"/>
          <w:szCs w:val="21"/>
        </w:rPr>
        <w:t>分高于</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0分的，低于</w:t>
      </w:r>
      <w:r>
        <w:rPr>
          <w:rFonts w:hint="eastAsia" w:ascii="宋体" w:hAnsi="宋体" w:eastAsia="宋体" w:cs="宋体"/>
          <w:color w:val="auto"/>
          <w:sz w:val="21"/>
          <w:szCs w:val="21"/>
          <w:lang w:val="en-US" w:eastAsia="zh-CN"/>
        </w:rPr>
        <w:t>90</w:t>
      </w:r>
      <w:r>
        <w:rPr>
          <w:rFonts w:hint="eastAsia" w:ascii="宋体" w:hAnsi="宋体" w:eastAsia="宋体" w:cs="宋体"/>
          <w:color w:val="auto"/>
          <w:sz w:val="21"/>
          <w:szCs w:val="21"/>
        </w:rPr>
        <w:t>分按每分扣100元扣除当月承包费；月考核得分低于</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0分的，考核定为不合格，限期整改，如出现两次得分低于</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0分的，甲方直接终止承包合同。</w:t>
      </w:r>
    </w:p>
    <w:p w14:paraId="7FF23038">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5A692A"/>
    <w:multiLevelType w:val="singleLevel"/>
    <w:tmpl w:val="F05A692A"/>
    <w:lvl w:ilvl="0" w:tentative="0">
      <w:start w:val="1"/>
      <w:numFmt w:val="decimal"/>
      <w:suff w:val="nothing"/>
      <w:lvlText w:val="%1、"/>
      <w:lvlJc w:val="left"/>
    </w:lvl>
  </w:abstractNum>
  <w:abstractNum w:abstractNumId="1">
    <w:nsid w:val="78E3BB89"/>
    <w:multiLevelType w:val="singleLevel"/>
    <w:tmpl w:val="78E3BB89"/>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D50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2"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624"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1624"/>
    <w:pPr>
      <w:spacing w:before="0" w:after="120"/>
    </w:pPr>
  </w:style>
  <w:style w:type="paragraph" w:styleId="3">
    <w:name w:val="Body Text First Indent"/>
    <w:basedOn w:val="2"/>
    <w:qFormat/>
    <w:uiPriority w:val="99"/>
    <w:pPr>
      <w:tabs>
        <w:tab w:val="left" w:pos="360"/>
        <w:tab w:val="left" w:pos="2694"/>
      </w:tabs>
      <w:ind w:firstLine="420" w:firstLineChars="100"/>
    </w:pPr>
  </w:style>
  <w:style w:type="paragraph" w:styleId="4">
    <w:name w:val="Body Text Indent"/>
    <w:basedOn w:val="1"/>
    <w:next w:val="1"/>
    <w:unhideWhenUsed/>
    <w:qFormat/>
    <w:uiPriority w:val="0"/>
    <w:pPr>
      <w:spacing w:after="120"/>
      <w:ind w:left="420" w:leftChars="200"/>
    </w:pPr>
  </w:style>
  <w:style w:type="paragraph" w:styleId="5">
    <w:name w:val="toc 2"/>
    <w:basedOn w:val="1"/>
    <w:next w:val="1"/>
    <w:qFormat/>
    <w:uiPriority w:val="2"/>
    <w:pPr>
      <w:spacing w:line="360" w:lineRule="auto"/>
      <w:ind w:left="200" w:right="0" w:firstLine="0"/>
    </w:pPr>
    <w:rPr>
      <w:rFonts w:eastAsia="宋体"/>
      <w:b/>
    </w:rPr>
  </w:style>
  <w:style w:type="paragraph" w:styleId="6">
    <w:name w:val="Body Text First Indent 2"/>
    <w:basedOn w:val="4"/>
    <w:unhideWhenUsed/>
    <w:qFormat/>
    <w:uiPriority w:val="99"/>
    <w:pPr>
      <w:tabs>
        <w:tab w:val="left" w:pos="630"/>
      </w:tabs>
      <w:spacing w:line="360" w:lineRule="auto"/>
      <w:ind w:firstLine="420" w:firstLineChars="200"/>
    </w:pPr>
    <w:rPr>
      <w:rFonts w:ascii="Calibri" w:hAnsi="Calibri"/>
      <w:kern w:val="0"/>
      <w:sz w:val="20"/>
      <w:szCs w:val="20"/>
    </w:rPr>
  </w:style>
  <w:style w:type="paragraph" w:customStyle="1" w:styleId="9">
    <w:name w:val="sleftnavsub"/>
    <w:next w:val="10"/>
    <w:qFormat/>
    <w:uiPriority w:val="0"/>
    <w:pPr>
      <w:keepNext/>
      <w:widowControl/>
      <w:spacing w:before="280" w:after="280" w:line="240" w:lineRule="atLeast"/>
      <w:ind w:firstLine="5120"/>
      <w:jc w:val="center"/>
      <w:outlineLvl w:val="0"/>
    </w:pPr>
    <w:rPr>
      <w:rFonts w:ascii="Times New Roman" w:hAnsi="Times New Roman" w:eastAsia="宋体" w:cs="Times New Roman"/>
      <w:b/>
      <w:bCs/>
      <w:kern w:val="2"/>
      <w:sz w:val="24"/>
      <w:szCs w:val="20"/>
      <w:lang w:val="en-US" w:eastAsia="zh-CN" w:bidi="ar-SA"/>
    </w:rPr>
  </w:style>
  <w:style w:type="paragraph" w:customStyle="1" w:styleId="10">
    <w:name w:val="正文文本缩进1"/>
    <w:basedOn w:val="1"/>
    <w:next w:val="5"/>
    <w:qFormat/>
    <w:uiPriority w:val="1624"/>
    <w:pPr>
      <w:spacing w:before="0" w:after="120"/>
      <w:ind w:left="420" w:right="0" w:firstLine="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2026-09-20T04:15:23Z</dcterms:created>
  <dc:creator>Administrator</dc:creator>
  <cp:lastModifiedBy>Administrator</cp:lastModifiedBy>
  <dcterms:modified xsi:type="dcterms:W3CDTF">2026-09-20T04:15:30Z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eyJoZGlkIjoiNzdlMzQ0MDFiMjVhNTg3YjA5MzM3MDZhNmQzZGZmNDAiLCJ1c2VySWQiOiIxNzQzNTAxNDMwIn0=</vt:lpwstr>
  </property>
  <property fmtid="{D5CDD505-2E9C-101B-9397-08002B2CF9AE}" pid="4" name="ICV">
    <vt:lpwstr>29E6FB7398A949A191B6D5F428C1ED5F_12</vt:lpwstr>
  </property>
</Properties>
</file>