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FA5E7">
      <w:pPr>
        <w:bidi w:val="0"/>
        <w:jc w:val="center"/>
      </w:pPr>
      <w:r>
        <w:drawing>
          <wp:inline distT="0" distB="0" distL="114300" distR="114300">
            <wp:extent cx="6341745" cy="8967470"/>
            <wp:effectExtent l="0" t="0" r="1905"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6341745" cy="8967470"/>
                    </a:xfrm>
                    <a:prstGeom prst="rect">
                      <a:avLst/>
                    </a:prstGeom>
                    <a:noFill/>
                    <a:ln>
                      <a:noFill/>
                    </a:ln>
                  </pic:spPr>
                </pic:pic>
              </a:graphicData>
            </a:graphic>
          </wp:inline>
        </w:drawing>
      </w:r>
    </w:p>
    <w:p w14:paraId="661A4000">
      <w:r>
        <w:br w:type="page"/>
      </w:r>
    </w:p>
    <w:p w14:paraId="188183B7">
      <w:pPr>
        <w:bidi w:val="0"/>
        <w:jc w:val="center"/>
        <w:rPr>
          <w:rFonts w:hint="eastAsia"/>
          <w:lang w:val="en-US" w:eastAsia="zh-CN"/>
        </w:rPr>
      </w:pPr>
    </w:p>
    <w:p w14:paraId="7197EE91">
      <w:pPr>
        <w:bidi w:val="0"/>
        <w:jc w:val="center"/>
        <w:rPr>
          <w:rFonts w:hint="eastAsia" w:ascii="宋体" w:hAnsi="宋体" w:eastAsia="宋体" w:cs="宋体"/>
          <w:b w:val="0"/>
          <w:bCs w:val="0"/>
          <w:sz w:val="44"/>
          <w:szCs w:val="52"/>
          <w:highlight w:val="none"/>
          <w:lang w:val="en-US" w:eastAsia="zh-CN"/>
        </w:rPr>
      </w:pPr>
      <w:r>
        <w:rPr>
          <w:rFonts w:hint="eastAsia" w:ascii="宋体" w:hAnsi="宋体" w:eastAsia="宋体" w:cs="宋体"/>
          <w:b w:val="0"/>
          <w:bCs w:val="0"/>
          <w:sz w:val="44"/>
          <w:szCs w:val="52"/>
          <w:highlight w:val="none"/>
          <w:lang w:val="en-US" w:eastAsia="zh-CN"/>
        </w:rPr>
        <w:t>目  录</w:t>
      </w:r>
    </w:p>
    <w:p w14:paraId="1E4038A9">
      <w:pPr>
        <w:pStyle w:val="67"/>
        <w:rPr>
          <w:rFonts w:hint="eastAsia"/>
          <w:highlight w:val="none"/>
          <w:lang w:val="en-US" w:eastAsia="zh-CN"/>
        </w:rPr>
      </w:pPr>
    </w:p>
    <w:p w14:paraId="70CE1F47">
      <w:pPr>
        <w:pStyle w:val="67"/>
        <w:rPr>
          <w:rFonts w:hint="default"/>
          <w:highlight w:val="none"/>
          <w:lang w:val="en-US" w:eastAsia="zh-CN"/>
        </w:rPr>
      </w:pPr>
    </w:p>
    <w:p w14:paraId="1C3926B1">
      <w:pPr>
        <w:pStyle w:val="34"/>
        <w:tabs>
          <w:tab w:val="right" w:leader="dot" w:pos="8930"/>
        </w:tabs>
        <w:spacing w:line="480" w:lineRule="auto"/>
        <w:jc w:val="center"/>
        <w:rPr>
          <w:rFonts w:hint="eastAsia" w:ascii="宋体" w:hAnsi="宋体" w:eastAsia="宋体" w:cs="宋体"/>
          <w:b w:val="0"/>
          <w:bCs w:val="0"/>
          <w:highlight w:val="none"/>
        </w:rPr>
      </w:pPr>
      <w:r>
        <w:rPr>
          <w:rFonts w:hint="eastAsia" w:ascii="宋体" w:hAnsi="宋体" w:eastAsia="宋体" w:cs="宋体"/>
          <w:b w:val="0"/>
          <w:bCs w:val="0"/>
          <w:highlight w:val="none"/>
        </w:rPr>
        <w:fldChar w:fldCharType="begin"/>
      </w:r>
      <w:r>
        <w:rPr>
          <w:rFonts w:hint="eastAsia" w:ascii="宋体" w:hAnsi="宋体" w:eastAsia="宋体" w:cs="宋体"/>
          <w:b w:val="0"/>
          <w:bCs w:val="0"/>
          <w:highlight w:val="none"/>
        </w:rPr>
        <w:instrText xml:space="preserve"> TOC \o "1-3" \h \z \u </w:instrText>
      </w:r>
      <w:r>
        <w:rPr>
          <w:rFonts w:hint="eastAsia" w:ascii="宋体" w:hAnsi="宋体" w:eastAsia="宋体" w:cs="宋体"/>
          <w:b w:val="0"/>
          <w:bCs w:val="0"/>
          <w:highlight w:val="none"/>
        </w:rPr>
        <w:fldChar w:fldCharType="separate"/>
      </w:r>
      <w:r>
        <w:rPr>
          <w:rFonts w:hint="eastAsia" w:ascii="宋体" w:hAnsi="宋体" w:eastAsia="宋体" w:cs="宋体"/>
          <w:b w:val="0"/>
          <w:bCs w:val="0"/>
          <w:highlight w:val="none"/>
        </w:rPr>
        <w:fldChar w:fldCharType="begin"/>
      </w:r>
      <w:r>
        <w:rPr>
          <w:rFonts w:hint="eastAsia" w:ascii="宋体" w:hAnsi="宋体" w:eastAsia="宋体" w:cs="宋体"/>
          <w:b w:val="0"/>
          <w:bCs w:val="0"/>
          <w:highlight w:val="none"/>
        </w:rPr>
        <w:instrText xml:space="preserve"> HYPERLINK \l _Toc9964 </w:instrText>
      </w:r>
      <w:r>
        <w:rPr>
          <w:rFonts w:hint="eastAsia" w:ascii="宋体" w:hAnsi="宋体" w:eastAsia="宋体" w:cs="宋体"/>
          <w:b w:val="0"/>
          <w:bCs w:val="0"/>
          <w:highlight w:val="none"/>
        </w:rPr>
        <w:fldChar w:fldCharType="separate"/>
      </w:r>
      <w:r>
        <w:rPr>
          <w:rFonts w:hint="eastAsia" w:ascii="宋体" w:hAnsi="宋体" w:eastAsia="宋体" w:cs="宋体"/>
          <w:b w:val="0"/>
          <w:bCs w:val="0"/>
          <w:szCs w:val="32"/>
          <w:highlight w:val="none"/>
        </w:rPr>
        <w:t>第一章 谈判邀请</w:t>
      </w:r>
      <w:r>
        <w:rPr>
          <w:rFonts w:hint="eastAsia" w:ascii="宋体" w:hAnsi="宋体" w:eastAsia="宋体" w:cs="宋体"/>
          <w:b w:val="0"/>
          <w:bCs w:val="0"/>
          <w:highlight w:val="none"/>
        </w:rPr>
        <w:tab/>
      </w:r>
      <w:r>
        <w:rPr>
          <w:rFonts w:hint="eastAsia" w:ascii="宋体" w:hAnsi="宋体" w:eastAsia="宋体" w:cs="宋体"/>
          <w:b w:val="0"/>
          <w:bCs w:val="0"/>
          <w:highlight w:val="none"/>
        </w:rPr>
        <w:fldChar w:fldCharType="begin"/>
      </w:r>
      <w:r>
        <w:rPr>
          <w:rFonts w:hint="eastAsia" w:ascii="宋体" w:hAnsi="宋体" w:eastAsia="宋体" w:cs="宋体"/>
          <w:b w:val="0"/>
          <w:bCs w:val="0"/>
          <w:highlight w:val="none"/>
        </w:rPr>
        <w:instrText xml:space="preserve"> PAGEREF _Toc9964 \h </w:instrText>
      </w:r>
      <w:r>
        <w:rPr>
          <w:rFonts w:hint="eastAsia" w:ascii="宋体" w:hAnsi="宋体" w:eastAsia="宋体" w:cs="宋体"/>
          <w:b w:val="0"/>
          <w:bCs w:val="0"/>
          <w:highlight w:val="none"/>
        </w:rPr>
        <w:fldChar w:fldCharType="separate"/>
      </w:r>
      <w:r>
        <w:rPr>
          <w:rFonts w:hint="eastAsia" w:ascii="宋体" w:hAnsi="宋体" w:eastAsia="宋体" w:cs="宋体"/>
          <w:b w:val="0"/>
          <w:bCs w:val="0"/>
          <w:highlight w:val="none"/>
        </w:rPr>
        <w:t>3</w:t>
      </w:r>
      <w:r>
        <w:rPr>
          <w:rFonts w:hint="eastAsia" w:ascii="宋体" w:hAnsi="宋体" w:eastAsia="宋体" w:cs="宋体"/>
          <w:b w:val="0"/>
          <w:bCs w:val="0"/>
          <w:highlight w:val="none"/>
        </w:rPr>
        <w:fldChar w:fldCharType="end"/>
      </w:r>
      <w:r>
        <w:rPr>
          <w:rFonts w:hint="eastAsia" w:ascii="宋体" w:hAnsi="宋体" w:eastAsia="宋体" w:cs="宋体"/>
          <w:b w:val="0"/>
          <w:bCs w:val="0"/>
          <w:highlight w:val="none"/>
        </w:rPr>
        <w:fldChar w:fldCharType="end"/>
      </w:r>
    </w:p>
    <w:p w14:paraId="76098C00">
      <w:pPr>
        <w:pStyle w:val="34"/>
        <w:tabs>
          <w:tab w:val="right" w:leader="dot" w:pos="8930"/>
        </w:tabs>
        <w:spacing w:line="480" w:lineRule="auto"/>
        <w:jc w:val="center"/>
        <w:rPr>
          <w:rFonts w:hint="eastAsia" w:ascii="宋体" w:hAnsi="宋体" w:eastAsia="宋体" w:cs="宋体"/>
          <w:b w:val="0"/>
          <w:bCs w:val="0"/>
          <w:highlight w:val="none"/>
        </w:rPr>
      </w:pPr>
      <w:r>
        <w:rPr>
          <w:rFonts w:hint="eastAsia" w:ascii="宋体" w:hAnsi="宋体" w:eastAsia="宋体" w:cs="宋体"/>
          <w:b w:val="0"/>
          <w:bCs w:val="0"/>
          <w:szCs w:val="24"/>
          <w:highlight w:val="none"/>
        </w:rPr>
        <w:fldChar w:fldCharType="begin"/>
      </w:r>
      <w:r>
        <w:rPr>
          <w:rFonts w:hint="eastAsia" w:ascii="宋体" w:hAnsi="宋体" w:eastAsia="宋体" w:cs="宋体"/>
          <w:b w:val="0"/>
          <w:bCs w:val="0"/>
          <w:szCs w:val="24"/>
          <w:highlight w:val="none"/>
        </w:rPr>
        <w:instrText xml:space="preserve"> HYPERLINK \l _Toc18541 </w:instrText>
      </w:r>
      <w:r>
        <w:rPr>
          <w:rFonts w:hint="eastAsia" w:ascii="宋体" w:hAnsi="宋体" w:eastAsia="宋体" w:cs="宋体"/>
          <w:b w:val="0"/>
          <w:bCs w:val="0"/>
          <w:szCs w:val="24"/>
          <w:highlight w:val="none"/>
        </w:rPr>
        <w:fldChar w:fldCharType="separate"/>
      </w:r>
      <w:r>
        <w:rPr>
          <w:rFonts w:hint="eastAsia" w:ascii="宋体" w:hAnsi="宋体" w:eastAsia="宋体" w:cs="宋体"/>
          <w:b w:val="0"/>
          <w:bCs w:val="0"/>
          <w:szCs w:val="32"/>
          <w:highlight w:val="none"/>
        </w:rPr>
        <w:t>第二章 谈判须知</w:t>
      </w:r>
      <w:r>
        <w:rPr>
          <w:rFonts w:hint="eastAsia" w:ascii="宋体" w:hAnsi="宋体" w:eastAsia="宋体" w:cs="宋体"/>
          <w:b w:val="0"/>
          <w:bCs w:val="0"/>
          <w:highlight w:val="none"/>
        </w:rPr>
        <w:tab/>
      </w:r>
      <w:r>
        <w:rPr>
          <w:rFonts w:hint="eastAsia" w:ascii="宋体" w:hAnsi="宋体" w:eastAsia="宋体" w:cs="宋体"/>
          <w:b w:val="0"/>
          <w:bCs w:val="0"/>
          <w:highlight w:val="none"/>
        </w:rPr>
        <w:fldChar w:fldCharType="begin"/>
      </w:r>
      <w:r>
        <w:rPr>
          <w:rFonts w:hint="eastAsia" w:ascii="宋体" w:hAnsi="宋体" w:eastAsia="宋体" w:cs="宋体"/>
          <w:b w:val="0"/>
          <w:bCs w:val="0"/>
          <w:highlight w:val="none"/>
        </w:rPr>
        <w:instrText xml:space="preserve"> PAGEREF _Toc18541 \h </w:instrText>
      </w:r>
      <w:r>
        <w:rPr>
          <w:rFonts w:hint="eastAsia" w:ascii="宋体" w:hAnsi="宋体" w:eastAsia="宋体" w:cs="宋体"/>
          <w:b w:val="0"/>
          <w:bCs w:val="0"/>
          <w:highlight w:val="none"/>
        </w:rPr>
        <w:fldChar w:fldCharType="separate"/>
      </w:r>
      <w:r>
        <w:rPr>
          <w:rFonts w:hint="eastAsia" w:ascii="宋体" w:hAnsi="宋体" w:eastAsia="宋体" w:cs="宋体"/>
          <w:b w:val="0"/>
          <w:bCs w:val="0"/>
          <w:highlight w:val="none"/>
        </w:rPr>
        <w:t>8</w:t>
      </w:r>
      <w:r>
        <w:rPr>
          <w:rFonts w:hint="eastAsia" w:ascii="宋体" w:hAnsi="宋体" w:eastAsia="宋体" w:cs="宋体"/>
          <w:b w:val="0"/>
          <w:bCs w:val="0"/>
          <w:highlight w:val="none"/>
        </w:rPr>
        <w:fldChar w:fldCharType="end"/>
      </w:r>
      <w:r>
        <w:rPr>
          <w:rFonts w:hint="eastAsia" w:ascii="宋体" w:hAnsi="宋体" w:eastAsia="宋体" w:cs="宋体"/>
          <w:b w:val="0"/>
          <w:bCs w:val="0"/>
          <w:szCs w:val="24"/>
          <w:highlight w:val="none"/>
        </w:rPr>
        <w:fldChar w:fldCharType="end"/>
      </w:r>
    </w:p>
    <w:p w14:paraId="5823817A">
      <w:pPr>
        <w:pStyle w:val="34"/>
        <w:tabs>
          <w:tab w:val="right" w:leader="dot" w:pos="8930"/>
        </w:tabs>
        <w:spacing w:line="480" w:lineRule="auto"/>
        <w:jc w:val="center"/>
        <w:rPr>
          <w:rFonts w:hint="eastAsia" w:ascii="宋体" w:hAnsi="宋体" w:eastAsia="宋体" w:cs="宋体"/>
          <w:b w:val="0"/>
          <w:bCs w:val="0"/>
          <w:highlight w:val="none"/>
        </w:rPr>
      </w:pPr>
      <w:r>
        <w:rPr>
          <w:rFonts w:hint="eastAsia" w:ascii="宋体" w:hAnsi="宋体" w:eastAsia="宋体" w:cs="宋体"/>
          <w:b w:val="0"/>
          <w:bCs w:val="0"/>
          <w:szCs w:val="24"/>
          <w:highlight w:val="none"/>
        </w:rPr>
        <w:fldChar w:fldCharType="begin"/>
      </w:r>
      <w:r>
        <w:rPr>
          <w:rFonts w:hint="eastAsia" w:ascii="宋体" w:hAnsi="宋体" w:eastAsia="宋体" w:cs="宋体"/>
          <w:b w:val="0"/>
          <w:bCs w:val="0"/>
          <w:szCs w:val="24"/>
          <w:highlight w:val="none"/>
        </w:rPr>
        <w:instrText xml:space="preserve"> HYPERLINK \l _Toc17631 </w:instrText>
      </w:r>
      <w:r>
        <w:rPr>
          <w:rFonts w:hint="eastAsia" w:ascii="宋体" w:hAnsi="宋体" w:eastAsia="宋体" w:cs="宋体"/>
          <w:b w:val="0"/>
          <w:bCs w:val="0"/>
          <w:szCs w:val="24"/>
          <w:highlight w:val="none"/>
        </w:rPr>
        <w:fldChar w:fldCharType="separate"/>
      </w:r>
      <w:r>
        <w:rPr>
          <w:rFonts w:hint="eastAsia" w:ascii="宋体" w:hAnsi="宋体" w:eastAsia="宋体" w:cs="宋体"/>
          <w:b w:val="0"/>
          <w:bCs w:val="0"/>
          <w:szCs w:val="32"/>
          <w:highlight w:val="none"/>
        </w:rPr>
        <w:t>第三章 采购需求</w:t>
      </w:r>
      <w:r>
        <w:rPr>
          <w:rFonts w:hint="eastAsia" w:ascii="宋体" w:hAnsi="宋体" w:eastAsia="宋体" w:cs="宋体"/>
          <w:b w:val="0"/>
          <w:bCs w:val="0"/>
          <w:highlight w:val="none"/>
        </w:rPr>
        <w:tab/>
      </w:r>
      <w:r>
        <w:rPr>
          <w:rFonts w:hint="eastAsia" w:ascii="宋体" w:hAnsi="宋体" w:eastAsia="宋体" w:cs="宋体"/>
          <w:b w:val="0"/>
          <w:bCs w:val="0"/>
          <w:highlight w:val="none"/>
        </w:rPr>
        <w:fldChar w:fldCharType="begin"/>
      </w:r>
      <w:r>
        <w:rPr>
          <w:rFonts w:hint="eastAsia" w:ascii="宋体" w:hAnsi="宋体" w:eastAsia="宋体" w:cs="宋体"/>
          <w:b w:val="0"/>
          <w:bCs w:val="0"/>
          <w:highlight w:val="none"/>
        </w:rPr>
        <w:instrText xml:space="preserve"> PAGEREF _Toc17631 \h </w:instrText>
      </w:r>
      <w:r>
        <w:rPr>
          <w:rFonts w:hint="eastAsia" w:ascii="宋体" w:hAnsi="宋体" w:eastAsia="宋体" w:cs="宋体"/>
          <w:b w:val="0"/>
          <w:bCs w:val="0"/>
          <w:highlight w:val="none"/>
        </w:rPr>
        <w:fldChar w:fldCharType="separate"/>
      </w:r>
      <w:r>
        <w:rPr>
          <w:rFonts w:hint="eastAsia" w:ascii="宋体" w:hAnsi="宋体" w:eastAsia="宋体" w:cs="宋体"/>
          <w:b w:val="0"/>
          <w:bCs w:val="0"/>
          <w:highlight w:val="none"/>
        </w:rPr>
        <w:t>24</w:t>
      </w:r>
      <w:r>
        <w:rPr>
          <w:rFonts w:hint="eastAsia" w:ascii="宋体" w:hAnsi="宋体" w:eastAsia="宋体" w:cs="宋体"/>
          <w:b w:val="0"/>
          <w:bCs w:val="0"/>
          <w:highlight w:val="none"/>
        </w:rPr>
        <w:fldChar w:fldCharType="end"/>
      </w:r>
      <w:r>
        <w:rPr>
          <w:rFonts w:hint="eastAsia" w:ascii="宋体" w:hAnsi="宋体" w:eastAsia="宋体" w:cs="宋体"/>
          <w:b w:val="0"/>
          <w:bCs w:val="0"/>
          <w:szCs w:val="24"/>
          <w:highlight w:val="none"/>
        </w:rPr>
        <w:fldChar w:fldCharType="end"/>
      </w:r>
    </w:p>
    <w:p w14:paraId="265A90BD">
      <w:pPr>
        <w:pStyle w:val="34"/>
        <w:tabs>
          <w:tab w:val="right" w:leader="dot" w:pos="8930"/>
        </w:tabs>
        <w:spacing w:line="480" w:lineRule="auto"/>
        <w:jc w:val="center"/>
        <w:rPr>
          <w:rFonts w:hint="eastAsia" w:ascii="宋体" w:hAnsi="宋体" w:eastAsia="宋体" w:cs="宋体"/>
          <w:b w:val="0"/>
          <w:bCs w:val="0"/>
          <w:highlight w:val="none"/>
        </w:rPr>
      </w:pPr>
      <w:r>
        <w:rPr>
          <w:rFonts w:hint="eastAsia" w:ascii="宋体" w:hAnsi="宋体" w:eastAsia="宋体" w:cs="宋体"/>
          <w:b w:val="0"/>
          <w:bCs w:val="0"/>
          <w:szCs w:val="24"/>
          <w:highlight w:val="none"/>
        </w:rPr>
        <w:fldChar w:fldCharType="begin"/>
      </w:r>
      <w:r>
        <w:rPr>
          <w:rFonts w:hint="eastAsia" w:ascii="宋体" w:hAnsi="宋体" w:eastAsia="宋体" w:cs="宋体"/>
          <w:b w:val="0"/>
          <w:bCs w:val="0"/>
          <w:szCs w:val="24"/>
          <w:highlight w:val="none"/>
        </w:rPr>
        <w:instrText xml:space="preserve"> HYPERLINK \l _Toc22496 </w:instrText>
      </w:r>
      <w:r>
        <w:rPr>
          <w:rFonts w:hint="eastAsia" w:ascii="宋体" w:hAnsi="宋体" w:eastAsia="宋体" w:cs="宋体"/>
          <w:b w:val="0"/>
          <w:bCs w:val="0"/>
          <w:szCs w:val="24"/>
          <w:highlight w:val="none"/>
        </w:rPr>
        <w:fldChar w:fldCharType="separate"/>
      </w:r>
      <w:r>
        <w:rPr>
          <w:rFonts w:hint="eastAsia" w:ascii="宋体" w:hAnsi="宋体" w:eastAsia="宋体" w:cs="宋体"/>
          <w:b w:val="0"/>
          <w:bCs w:val="0"/>
          <w:szCs w:val="32"/>
          <w:highlight w:val="none"/>
        </w:rPr>
        <w:t>第四章 合同草案条款</w:t>
      </w:r>
      <w:r>
        <w:rPr>
          <w:rFonts w:hint="eastAsia" w:ascii="宋体" w:hAnsi="宋体" w:eastAsia="宋体" w:cs="宋体"/>
          <w:b w:val="0"/>
          <w:bCs w:val="0"/>
          <w:highlight w:val="none"/>
        </w:rPr>
        <w:tab/>
      </w:r>
      <w:r>
        <w:rPr>
          <w:rFonts w:hint="eastAsia" w:ascii="宋体" w:hAnsi="宋体" w:eastAsia="宋体" w:cs="宋体"/>
          <w:b w:val="0"/>
          <w:bCs w:val="0"/>
          <w:highlight w:val="none"/>
        </w:rPr>
        <w:fldChar w:fldCharType="begin"/>
      </w:r>
      <w:r>
        <w:rPr>
          <w:rFonts w:hint="eastAsia" w:ascii="宋体" w:hAnsi="宋体" w:eastAsia="宋体" w:cs="宋体"/>
          <w:b w:val="0"/>
          <w:bCs w:val="0"/>
          <w:highlight w:val="none"/>
        </w:rPr>
        <w:instrText xml:space="preserve"> PAGEREF _Toc22496 \h </w:instrText>
      </w:r>
      <w:r>
        <w:rPr>
          <w:rFonts w:hint="eastAsia" w:ascii="宋体" w:hAnsi="宋体" w:eastAsia="宋体" w:cs="宋体"/>
          <w:b w:val="0"/>
          <w:bCs w:val="0"/>
          <w:highlight w:val="none"/>
        </w:rPr>
        <w:fldChar w:fldCharType="separate"/>
      </w:r>
      <w:r>
        <w:rPr>
          <w:rFonts w:hint="eastAsia" w:ascii="宋体" w:hAnsi="宋体" w:eastAsia="宋体" w:cs="宋体"/>
          <w:b w:val="0"/>
          <w:bCs w:val="0"/>
          <w:highlight w:val="none"/>
        </w:rPr>
        <w:t>25</w:t>
      </w:r>
      <w:r>
        <w:rPr>
          <w:rFonts w:hint="eastAsia" w:ascii="宋体" w:hAnsi="宋体" w:eastAsia="宋体" w:cs="宋体"/>
          <w:b w:val="0"/>
          <w:bCs w:val="0"/>
          <w:highlight w:val="none"/>
        </w:rPr>
        <w:fldChar w:fldCharType="end"/>
      </w:r>
      <w:r>
        <w:rPr>
          <w:rFonts w:hint="eastAsia" w:ascii="宋体" w:hAnsi="宋体" w:eastAsia="宋体" w:cs="宋体"/>
          <w:b w:val="0"/>
          <w:bCs w:val="0"/>
          <w:szCs w:val="24"/>
          <w:highlight w:val="none"/>
        </w:rPr>
        <w:fldChar w:fldCharType="end"/>
      </w:r>
    </w:p>
    <w:p w14:paraId="3F4759D1">
      <w:pPr>
        <w:pStyle w:val="34"/>
        <w:tabs>
          <w:tab w:val="right" w:leader="dot" w:pos="8930"/>
        </w:tabs>
        <w:spacing w:line="480" w:lineRule="auto"/>
        <w:jc w:val="center"/>
        <w:rPr>
          <w:rFonts w:hint="eastAsia" w:ascii="宋体" w:hAnsi="宋体" w:eastAsia="宋体" w:cs="宋体"/>
          <w:b w:val="0"/>
          <w:bCs w:val="0"/>
          <w:highlight w:val="none"/>
        </w:rPr>
      </w:pPr>
      <w:r>
        <w:rPr>
          <w:rFonts w:hint="eastAsia" w:ascii="宋体" w:hAnsi="宋体" w:eastAsia="宋体" w:cs="宋体"/>
          <w:b w:val="0"/>
          <w:bCs w:val="0"/>
          <w:szCs w:val="24"/>
          <w:highlight w:val="none"/>
        </w:rPr>
        <w:fldChar w:fldCharType="begin"/>
      </w:r>
      <w:r>
        <w:rPr>
          <w:rFonts w:hint="eastAsia" w:ascii="宋体" w:hAnsi="宋体" w:eastAsia="宋体" w:cs="宋体"/>
          <w:b w:val="0"/>
          <w:bCs w:val="0"/>
          <w:szCs w:val="24"/>
          <w:highlight w:val="none"/>
        </w:rPr>
        <w:instrText xml:space="preserve"> HYPERLINK \l _Toc1395 </w:instrText>
      </w:r>
      <w:r>
        <w:rPr>
          <w:rFonts w:hint="eastAsia" w:ascii="宋体" w:hAnsi="宋体" w:eastAsia="宋体" w:cs="宋体"/>
          <w:b w:val="0"/>
          <w:bCs w:val="0"/>
          <w:szCs w:val="24"/>
          <w:highlight w:val="none"/>
        </w:rPr>
        <w:fldChar w:fldCharType="separate"/>
      </w:r>
      <w:r>
        <w:rPr>
          <w:rFonts w:hint="eastAsia" w:ascii="宋体" w:hAnsi="宋体" w:eastAsia="宋体" w:cs="宋体"/>
          <w:b w:val="0"/>
          <w:bCs w:val="0"/>
          <w:szCs w:val="32"/>
          <w:highlight w:val="none"/>
        </w:rPr>
        <w:t>第五章 响应文件组成</w:t>
      </w:r>
      <w:r>
        <w:rPr>
          <w:rFonts w:hint="eastAsia" w:ascii="宋体" w:hAnsi="宋体" w:eastAsia="宋体" w:cs="宋体"/>
          <w:b w:val="0"/>
          <w:bCs w:val="0"/>
          <w:highlight w:val="none"/>
        </w:rPr>
        <w:tab/>
      </w:r>
      <w:r>
        <w:rPr>
          <w:rFonts w:hint="eastAsia" w:ascii="宋体" w:hAnsi="宋体" w:eastAsia="宋体" w:cs="宋体"/>
          <w:b w:val="0"/>
          <w:bCs w:val="0"/>
          <w:highlight w:val="none"/>
        </w:rPr>
        <w:fldChar w:fldCharType="begin"/>
      </w:r>
      <w:r>
        <w:rPr>
          <w:rFonts w:hint="eastAsia" w:ascii="宋体" w:hAnsi="宋体" w:eastAsia="宋体" w:cs="宋体"/>
          <w:b w:val="0"/>
          <w:bCs w:val="0"/>
          <w:highlight w:val="none"/>
        </w:rPr>
        <w:instrText xml:space="preserve"> PAGEREF _Toc1395 \h </w:instrText>
      </w:r>
      <w:r>
        <w:rPr>
          <w:rFonts w:hint="eastAsia" w:ascii="宋体" w:hAnsi="宋体" w:eastAsia="宋体" w:cs="宋体"/>
          <w:b w:val="0"/>
          <w:bCs w:val="0"/>
          <w:highlight w:val="none"/>
        </w:rPr>
        <w:fldChar w:fldCharType="separate"/>
      </w:r>
      <w:r>
        <w:rPr>
          <w:rFonts w:hint="eastAsia" w:ascii="宋体" w:hAnsi="宋体" w:eastAsia="宋体" w:cs="宋体"/>
          <w:b w:val="0"/>
          <w:bCs w:val="0"/>
          <w:highlight w:val="none"/>
        </w:rPr>
        <w:t>39</w:t>
      </w:r>
      <w:r>
        <w:rPr>
          <w:rFonts w:hint="eastAsia" w:ascii="宋体" w:hAnsi="宋体" w:eastAsia="宋体" w:cs="宋体"/>
          <w:b w:val="0"/>
          <w:bCs w:val="0"/>
          <w:highlight w:val="none"/>
        </w:rPr>
        <w:fldChar w:fldCharType="end"/>
      </w:r>
      <w:r>
        <w:rPr>
          <w:rFonts w:hint="eastAsia" w:ascii="宋体" w:hAnsi="宋体" w:eastAsia="宋体" w:cs="宋体"/>
          <w:b w:val="0"/>
          <w:bCs w:val="0"/>
          <w:szCs w:val="24"/>
          <w:highlight w:val="none"/>
        </w:rPr>
        <w:fldChar w:fldCharType="end"/>
      </w:r>
    </w:p>
    <w:p w14:paraId="4BAD30AD">
      <w:pPr>
        <w:pStyle w:val="4"/>
        <w:spacing w:line="480" w:lineRule="auto"/>
        <w:jc w:val="center"/>
        <w:rPr>
          <w:rFonts w:hAnsi="宋体"/>
          <w:szCs w:val="24"/>
          <w:highlight w:val="none"/>
        </w:rPr>
      </w:pPr>
      <w:r>
        <w:rPr>
          <w:rFonts w:hint="eastAsia" w:ascii="宋体" w:hAnsi="宋体" w:eastAsia="宋体" w:cs="宋体"/>
          <w:b w:val="0"/>
          <w:bCs w:val="0"/>
          <w:szCs w:val="24"/>
          <w:highlight w:val="none"/>
        </w:rPr>
        <w:fldChar w:fldCharType="end"/>
      </w:r>
    </w:p>
    <w:p w14:paraId="3948BC2B">
      <w:pPr>
        <w:pStyle w:val="4"/>
        <w:adjustRightInd w:val="0"/>
        <w:snapToGrid w:val="0"/>
        <w:spacing w:beforeLines="50" w:line="360" w:lineRule="auto"/>
        <w:rPr>
          <w:rFonts w:ascii="宋体" w:hAnsi="宋体"/>
          <w:szCs w:val="21"/>
          <w:highlight w:val="none"/>
          <w:u w:val="single"/>
        </w:rPr>
      </w:pPr>
      <w:r>
        <w:rPr>
          <w:rFonts w:hAnsi="宋体"/>
          <w:szCs w:val="24"/>
          <w:highlight w:val="none"/>
        </w:rPr>
        <w:br w:type="page"/>
      </w:r>
      <w:bookmarkStart w:id="0" w:name="_Toc9964"/>
      <w:r>
        <w:rPr>
          <w:rFonts w:hint="eastAsia" w:ascii="黑体" w:hAnsi="黑体" w:eastAsia="黑体"/>
          <w:sz w:val="32"/>
          <w:szCs w:val="32"/>
          <w:highlight w:val="none"/>
        </w:rPr>
        <w:t>第一章 谈判邀请</w:t>
      </w:r>
      <w:bookmarkEnd w:id="0"/>
    </w:p>
    <w:p w14:paraId="7E9E0932">
      <w:pPr>
        <w:adjustRightInd w:val="0"/>
        <w:snapToGrid w:val="0"/>
        <w:spacing w:beforeLines="50" w:line="360" w:lineRule="auto"/>
        <w:rPr>
          <w:rFonts w:ascii="宋体" w:hAnsi="宋体"/>
          <w:szCs w:val="21"/>
          <w:highlight w:val="none"/>
        </w:rPr>
      </w:pPr>
      <w:r>
        <w:rPr>
          <w:rFonts w:hint="eastAsia" w:ascii="宋体" w:hAnsi="宋体"/>
          <w:szCs w:val="21"/>
          <w:highlight w:val="none"/>
        </w:rPr>
        <w:t>(被邀请供应商)：</w:t>
      </w:r>
    </w:p>
    <w:p w14:paraId="1AB7973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highlight w:val="none"/>
        </w:rPr>
      </w:pPr>
      <w:r>
        <w:rPr>
          <w:rFonts w:hint="eastAsia" w:ascii="宋体" w:hAnsi="宋体"/>
          <w:szCs w:val="21"/>
          <w:highlight w:val="none"/>
          <w:u w:val="single"/>
          <w:lang w:eastAsia="zh-CN"/>
        </w:rPr>
        <w:t>岳阳县农业农村局</w:t>
      </w:r>
      <w:r>
        <w:rPr>
          <w:rFonts w:hint="eastAsia" w:ascii="宋体" w:hAnsi="宋体"/>
          <w:szCs w:val="21"/>
          <w:highlight w:val="none"/>
        </w:rPr>
        <w:t>（采购人名称）的</w:t>
      </w:r>
      <w:r>
        <w:rPr>
          <w:rFonts w:hint="eastAsia" w:ascii="宋体" w:hAnsi="宋体"/>
          <w:szCs w:val="21"/>
          <w:highlight w:val="none"/>
          <w:lang w:val="en-US" w:eastAsia="zh-CN"/>
        </w:rPr>
        <w:t xml:space="preserve"> </w:t>
      </w:r>
      <w:r>
        <w:rPr>
          <w:rFonts w:hint="eastAsia" w:hAnsi="宋体" w:cs="宋体"/>
          <w:kern w:val="0"/>
          <w:highlight w:val="none"/>
          <w:u w:val="single"/>
          <w:lang w:eastAsia="zh-CN"/>
        </w:rPr>
        <w:t>岳阳县2026年”秋粮抗逆防灾”物资采购项目</w:t>
      </w:r>
      <w:r>
        <w:rPr>
          <w:rFonts w:hint="eastAsia" w:ascii="宋体" w:hAnsi="宋体"/>
          <w:szCs w:val="21"/>
          <w:highlight w:val="none"/>
        </w:rPr>
        <w:t>(项目名称)进行竞争性谈判采购，邀请你单位参加谈判采购活动。</w:t>
      </w:r>
    </w:p>
    <w:p w14:paraId="6916069D">
      <w:pPr>
        <w:bidi w:val="0"/>
        <w:rPr>
          <w:rFonts w:hint="eastAsia"/>
          <w:b/>
          <w:bCs/>
          <w:highlight w:val="none"/>
        </w:rPr>
      </w:pPr>
      <w:bookmarkStart w:id="1" w:name="_Toc8033"/>
      <w:bookmarkStart w:id="2" w:name="_Toc22201055"/>
      <w:bookmarkStart w:id="3" w:name="_Toc5989"/>
      <w:bookmarkStart w:id="4" w:name="_Toc11998"/>
      <w:r>
        <w:rPr>
          <w:rFonts w:hint="eastAsia"/>
          <w:b/>
          <w:bCs/>
          <w:highlight w:val="none"/>
        </w:rPr>
        <w:t>一、采购项目名称、编号</w:t>
      </w:r>
      <w:bookmarkEnd w:id="1"/>
      <w:bookmarkEnd w:id="2"/>
      <w:bookmarkEnd w:id="3"/>
      <w:bookmarkEnd w:id="4"/>
    </w:p>
    <w:p w14:paraId="455A4D7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宋体"/>
          <w:highlight w:val="none"/>
          <w:u w:val="single"/>
          <w:lang w:val="en-US" w:eastAsia="zh-CN"/>
        </w:rPr>
      </w:pPr>
      <w:bookmarkStart w:id="5" w:name="_Toc23076"/>
      <w:bookmarkStart w:id="6" w:name="_Toc3619"/>
      <w:bookmarkStart w:id="7" w:name="_Toc22201056"/>
      <w:bookmarkStart w:id="8" w:name="_Toc1129"/>
      <w:r>
        <w:rPr>
          <w:rFonts w:hint="eastAsia"/>
          <w:highlight w:val="none"/>
        </w:rPr>
        <w:t>1、采购项目名称：</w:t>
      </w:r>
      <w:r>
        <w:rPr>
          <w:rFonts w:hint="eastAsia" w:hAnsi="宋体" w:cs="宋体"/>
          <w:kern w:val="0"/>
          <w:highlight w:val="none"/>
          <w:u w:val="single"/>
          <w:lang w:eastAsia="zh-CN"/>
        </w:rPr>
        <w:t>岳阳县2026年”秋粮抗逆防灾”物资采购项目</w:t>
      </w:r>
    </w:p>
    <w:p w14:paraId="1B02F4D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highlight w:val="none"/>
          <w:lang w:eastAsia="zh-CN"/>
        </w:rPr>
      </w:pPr>
      <w:r>
        <w:rPr>
          <w:rFonts w:hint="eastAsia"/>
          <w:highlight w:val="none"/>
        </w:rPr>
        <w:t>2、政府采购计划编号：</w:t>
      </w:r>
      <w:r>
        <w:rPr>
          <w:rFonts w:hint="eastAsia"/>
          <w:highlight w:val="none"/>
          <w:u w:val="single"/>
          <w:lang w:eastAsia="zh-CN"/>
        </w:rPr>
        <w:t>(2026)430621000044-1</w:t>
      </w:r>
    </w:p>
    <w:p w14:paraId="24821F6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highlight w:val="none"/>
          <w:lang w:eastAsia="zh-CN"/>
        </w:rPr>
      </w:pPr>
      <w:r>
        <w:rPr>
          <w:rFonts w:hint="eastAsia"/>
          <w:highlight w:val="none"/>
        </w:rPr>
        <w:t>3、</w:t>
      </w:r>
      <w:r>
        <w:rPr>
          <w:rFonts w:hint="eastAsia"/>
          <w:highlight w:val="none"/>
          <w:lang w:eastAsia="zh-CN"/>
        </w:rPr>
        <w:t>委托代理编号</w:t>
      </w:r>
      <w:r>
        <w:rPr>
          <w:rFonts w:hint="eastAsia"/>
          <w:highlight w:val="none"/>
        </w:rPr>
        <w:t>：</w:t>
      </w:r>
      <w:r>
        <w:rPr>
          <w:rFonts w:hint="eastAsia"/>
          <w:highlight w:val="none"/>
          <w:u w:val="single"/>
          <w:lang w:eastAsia="zh-CN"/>
        </w:rPr>
        <w:t>HNJR-202609-01</w:t>
      </w:r>
    </w:p>
    <w:p w14:paraId="34CD162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kern w:val="0"/>
          <w:highlight w:val="none"/>
          <w:u w:val="single"/>
          <w:lang w:val="en-US" w:eastAsia="zh-CN"/>
        </w:rPr>
      </w:pPr>
      <w:r>
        <w:rPr>
          <w:rFonts w:hint="eastAsia"/>
          <w:highlight w:val="none"/>
        </w:rPr>
        <w:t>4、采购项目预算：</w:t>
      </w:r>
      <w:r>
        <w:rPr>
          <w:rFonts w:hint="eastAsia" w:hAnsi="宋体"/>
          <w:kern w:val="0"/>
          <w:highlight w:val="none"/>
          <w:u w:val="single"/>
          <w:lang w:val="en-US" w:eastAsia="zh-CN"/>
        </w:rPr>
        <w:t>1226300.00</w:t>
      </w:r>
      <w:r>
        <w:rPr>
          <w:rFonts w:hint="default" w:hAnsi="宋体"/>
          <w:kern w:val="0"/>
          <w:highlight w:val="none"/>
          <w:u w:val="single"/>
          <w:lang w:val="en-US" w:eastAsia="zh-CN"/>
        </w:rPr>
        <w:t>元</w:t>
      </w:r>
    </w:p>
    <w:p w14:paraId="13B00E3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ighlight w:val="none"/>
          <w:lang w:val="en-US" w:eastAsia="zh-CN"/>
        </w:rPr>
      </w:pPr>
      <w:r>
        <w:rPr>
          <w:rFonts w:hint="eastAsia"/>
          <w:highlight w:val="none"/>
        </w:rPr>
        <w:sym w:font="Wingdings" w:char="00A8"/>
      </w:r>
      <w:r>
        <w:rPr>
          <w:rFonts w:hint="eastAsia"/>
          <w:highlight w:val="none"/>
        </w:rPr>
        <w:t>支持预付款，预付比例：</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p>
    <w:p w14:paraId="77912FD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宋体"/>
          <w:highlight w:val="none"/>
          <w:lang w:val="en-US" w:eastAsia="zh-CN"/>
        </w:rPr>
      </w:pPr>
      <w:r>
        <w:rPr>
          <w:rFonts w:hint="eastAsia"/>
          <w:highlight w:val="none"/>
        </w:rPr>
        <w:t>5、</w:t>
      </w:r>
      <w:r>
        <w:rPr>
          <w:rFonts w:hint="eastAsia"/>
          <w:color w:val="auto"/>
          <w:highlight w:val="none"/>
        </w:rPr>
        <w:t>本项目对应的中小企业划分标准所属行业：</w:t>
      </w:r>
      <w:r>
        <w:rPr>
          <w:rFonts w:hint="eastAsia"/>
          <w:color w:val="auto"/>
          <w:highlight w:val="none"/>
          <w:u w:val="single"/>
        </w:rPr>
        <w:t>农、林、牧、渔业</w:t>
      </w:r>
    </w:p>
    <w:p w14:paraId="2F0C48B5">
      <w:pPr>
        <w:keepNext w:val="0"/>
        <w:keepLines w:val="0"/>
        <w:pageBreakBefore w:val="0"/>
        <w:widowControl w:val="0"/>
        <w:kinsoku/>
        <w:wordWrap/>
        <w:overflowPunct/>
        <w:topLinePunct w:val="0"/>
        <w:autoSpaceDE/>
        <w:autoSpaceDN/>
        <w:bidi w:val="0"/>
        <w:adjustRightInd/>
        <w:snapToGrid/>
        <w:spacing w:line="400" w:lineRule="exact"/>
        <w:textAlignment w:val="auto"/>
        <w:rPr>
          <w:highlight w:val="none"/>
        </w:rPr>
      </w:pPr>
      <w:r>
        <w:rPr>
          <w:rFonts w:hint="eastAsia"/>
          <w:highlight w:val="none"/>
        </w:rPr>
        <w:t>6、评标方法：</w:t>
      </w:r>
      <w:r>
        <w:rPr>
          <w:rFonts w:hint="eastAsia"/>
          <w:highlight w:val="none"/>
          <w:u w:val="single"/>
        </w:rPr>
        <w:t>最低评标价法</w:t>
      </w:r>
    </w:p>
    <w:p w14:paraId="1269AC88">
      <w:pPr>
        <w:keepNext w:val="0"/>
        <w:keepLines w:val="0"/>
        <w:pageBreakBefore w:val="0"/>
        <w:widowControl w:val="0"/>
        <w:kinsoku/>
        <w:wordWrap/>
        <w:overflowPunct/>
        <w:topLinePunct w:val="0"/>
        <w:autoSpaceDE/>
        <w:autoSpaceDN/>
        <w:bidi w:val="0"/>
        <w:adjustRightInd/>
        <w:snapToGrid/>
        <w:spacing w:line="400" w:lineRule="exact"/>
        <w:textAlignment w:val="auto"/>
        <w:rPr>
          <w:highlight w:val="none"/>
        </w:rPr>
      </w:pPr>
      <w:r>
        <w:rPr>
          <w:rFonts w:hint="eastAsia"/>
          <w:highlight w:val="none"/>
        </w:rPr>
        <w:t>7、合同定价方式：</w:t>
      </w:r>
      <w:r>
        <w:rPr>
          <w:rFonts w:hint="eastAsia"/>
          <w:highlight w:val="none"/>
        </w:rPr>
        <w:sym w:font="Wingdings" w:char="00FE"/>
      </w:r>
      <w:r>
        <w:rPr>
          <w:rFonts w:hint="eastAsia"/>
          <w:highlight w:val="none"/>
        </w:rPr>
        <w:t xml:space="preserve">固定总价 </w:t>
      </w:r>
      <w:r>
        <w:rPr>
          <w:rFonts w:hint="eastAsia"/>
          <w:highlight w:val="none"/>
        </w:rPr>
        <w:sym w:font="Wingdings" w:char="00A8"/>
      </w:r>
      <w:r>
        <w:rPr>
          <w:rFonts w:hint="eastAsia"/>
          <w:highlight w:val="none"/>
        </w:rPr>
        <w:t xml:space="preserve">固定单价 </w:t>
      </w:r>
      <w:r>
        <w:rPr>
          <w:rFonts w:hint="eastAsia"/>
          <w:highlight w:val="none"/>
        </w:rPr>
        <w:sym w:font="Wingdings" w:char="00A8"/>
      </w:r>
      <w:r>
        <w:rPr>
          <w:rFonts w:hint="eastAsia"/>
          <w:highlight w:val="none"/>
        </w:rPr>
        <w:t xml:space="preserve">成本补偿 </w:t>
      </w:r>
      <w:r>
        <w:rPr>
          <w:rFonts w:hint="eastAsia"/>
          <w:highlight w:val="none"/>
        </w:rPr>
        <w:sym w:font="Wingdings" w:char="00A8"/>
      </w:r>
      <w:r>
        <w:rPr>
          <w:rFonts w:hint="eastAsia"/>
          <w:highlight w:val="none"/>
        </w:rPr>
        <w:t>绩效激励</w:t>
      </w:r>
    </w:p>
    <w:p w14:paraId="563A03D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lang w:val="en-US"/>
        </w:rPr>
      </w:pPr>
      <w:r>
        <w:rPr>
          <w:rFonts w:hint="eastAsia"/>
          <w:color w:val="auto"/>
          <w:highlight w:val="none"/>
        </w:rPr>
        <w:t>8、合同履行期限：</w:t>
      </w:r>
      <w:r>
        <w:rPr>
          <w:rFonts w:hint="eastAsia"/>
          <w:color w:val="auto"/>
          <w:highlight w:val="none"/>
          <w:u w:val="single"/>
          <w:lang w:val="en-US" w:eastAsia="zh-CN"/>
        </w:rPr>
        <w:t>签订合同后3个日历天内完成。</w:t>
      </w:r>
    </w:p>
    <w:p w14:paraId="023C2F0F">
      <w:pPr>
        <w:keepNext w:val="0"/>
        <w:keepLines w:val="0"/>
        <w:pageBreakBefore w:val="0"/>
        <w:widowControl w:val="0"/>
        <w:kinsoku/>
        <w:wordWrap/>
        <w:overflowPunct/>
        <w:topLinePunct w:val="0"/>
        <w:autoSpaceDE/>
        <w:autoSpaceDN/>
        <w:bidi w:val="0"/>
        <w:adjustRightInd/>
        <w:snapToGrid/>
        <w:spacing w:line="400" w:lineRule="exact"/>
        <w:textAlignment w:val="auto"/>
        <w:rPr>
          <w:highlight w:val="none"/>
        </w:rPr>
      </w:pPr>
      <w:r>
        <w:rPr>
          <w:rFonts w:hint="eastAsia"/>
          <w:highlight w:val="none"/>
          <w:lang w:val="en-US" w:eastAsia="zh-CN"/>
        </w:rPr>
        <w:t>9、</w:t>
      </w:r>
      <w:r>
        <w:rPr>
          <w:rFonts w:hint="eastAsia"/>
          <w:highlight w:val="none"/>
        </w:rPr>
        <w:t>本项目分阶段要求</w:t>
      </w:r>
      <w:r>
        <w:rPr>
          <w:rFonts w:hint="eastAsia"/>
          <w:highlight w:val="none"/>
          <w:lang w:eastAsia="zh-CN"/>
        </w:rPr>
        <w:t>供应商</w:t>
      </w:r>
      <w:r>
        <w:rPr>
          <w:rFonts w:hint="eastAsia"/>
          <w:highlight w:val="none"/>
        </w:rPr>
        <w:t>提供以下保证：</w:t>
      </w:r>
    </w:p>
    <w:p w14:paraId="412DB89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ighlight w:val="none"/>
          <w:lang w:eastAsia="zh-CN"/>
        </w:rPr>
      </w:pPr>
      <w:r>
        <w:rPr>
          <w:rFonts w:hint="eastAsia"/>
          <w:highlight w:val="none"/>
        </w:rPr>
        <w:sym w:font="Wingdings" w:char="00A8"/>
      </w:r>
      <w:r>
        <w:rPr>
          <w:rFonts w:hint="eastAsia"/>
          <w:highlight w:val="none"/>
        </w:rPr>
        <w:t>投标保证金</w:t>
      </w:r>
      <w:r>
        <w:rPr>
          <w:rFonts w:hint="eastAsia"/>
          <w:highlight w:val="none"/>
          <w:lang w:eastAsia="zh-CN"/>
        </w:rPr>
        <w:t>：</w:t>
      </w:r>
      <w:r>
        <w:rPr>
          <w:rFonts w:hint="eastAsia"/>
          <w:highlight w:val="none"/>
        </w:rPr>
        <w:t>采购项目预算的</w:t>
      </w:r>
      <w:r>
        <w:rPr>
          <w:rFonts w:hint="eastAsia"/>
          <w:highlight w:val="none"/>
          <w:lang w:val="en-US" w:eastAsia="zh-CN"/>
        </w:rPr>
        <w:t xml:space="preserve"> </w:t>
      </w:r>
      <w:r>
        <w:rPr>
          <w:rFonts w:hint="eastAsia"/>
          <w:highlight w:val="none"/>
          <w:u w:val="single"/>
          <w:lang w:val="en-US" w:eastAsia="zh-CN"/>
        </w:rPr>
        <w:t xml:space="preserve">    </w:t>
      </w:r>
      <w:r>
        <w:rPr>
          <w:rFonts w:hint="eastAsia"/>
          <w:highlight w:val="none"/>
        </w:rPr>
        <w:t>%</w:t>
      </w:r>
      <w:r>
        <w:rPr>
          <w:rFonts w:hint="eastAsia"/>
          <w:highlight w:val="none"/>
          <w:lang w:eastAsia="zh-CN"/>
        </w:rPr>
        <w:t>；</w:t>
      </w:r>
    </w:p>
    <w:p w14:paraId="7308E1C9">
      <w:pPr>
        <w:keepNext w:val="0"/>
        <w:keepLines w:val="0"/>
        <w:pageBreakBefore w:val="0"/>
        <w:widowControl w:val="0"/>
        <w:tabs>
          <w:tab w:val="center" w:pos="4876"/>
        </w:tabs>
        <w:kinsoku/>
        <w:wordWrap/>
        <w:overflowPunct/>
        <w:topLinePunct w:val="0"/>
        <w:autoSpaceDE/>
        <w:autoSpaceDN/>
        <w:bidi w:val="0"/>
        <w:adjustRightInd/>
        <w:snapToGrid/>
        <w:spacing w:line="400" w:lineRule="exact"/>
        <w:textAlignment w:val="auto"/>
        <w:rPr>
          <w:rFonts w:hint="eastAsia"/>
          <w:highlight w:val="none"/>
          <w:lang w:eastAsia="zh-CN"/>
        </w:rPr>
      </w:pPr>
      <w:r>
        <w:rPr>
          <w:rFonts w:hint="eastAsia"/>
          <w:highlight w:val="none"/>
        </w:rPr>
        <w:sym w:font="Wingdings" w:char="00A8"/>
      </w:r>
      <w:r>
        <w:rPr>
          <w:rFonts w:hint="eastAsia"/>
          <w:highlight w:val="none"/>
        </w:rPr>
        <w:t>履约保证金</w:t>
      </w:r>
      <w:r>
        <w:rPr>
          <w:rFonts w:hint="eastAsia"/>
          <w:highlight w:val="none"/>
          <w:lang w:eastAsia="zh-CN"/>
        </w:rPr>
        <w:t>：</w:t>
      </w:r>
      <w:r>
        <w:rPr>
          <w:rFonts w:hint="eastAsia"/>
          <w:highlight w:val="none"/>
        </w:rPr>
        <w:t>中标金额的</w:t>
      </w:r>
      <w:r>
        <w:rPr>
          <w:rFonts w:hint="eastAsia"/>
          <w:highlight w:val="none"/>
          <w:u w:val="single"/>
          <w:lang w:val="en-US" w:eastAsia="zh-CN"/>
        </w:rPr>
        <w:t xml:space="preserve">    </w:t>
      </w:r>
      <w:r>
        <w:rPr>
          <w:rFonts w:hint="eastAsia"/>
          <w:highlight w:val="none"/>
        </w:rPr>
        <w:t>%</w:t>
      </w:r>
      <w:r>
        <w:rPr>
          <w:rFonts w:hint="eastAsia"/>
          <w:highlight w:val="none"/>
          <w:lang w:eastAsia="zh-CN"/>
        </w:rPr>
        <w:t>；</w:t>
      </w:r>
    </w:p>
    <w:p w14:paraId="1EDD93C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ighlight w:val="none"/>
          <w:lang w:eastAsia="zh-CN"/>
        </w:rPr>
      </w:pPr>
      <w:r>
        <w:rPr>
          <w:rFonts w:hint="eastAsia"/>
          <w:highlight w:val="none"/>
        </w:rPr>
        <w:sym w:font="Wingdings" w:char="00A8"/>
      </w:r>
      <w:r>
        <w:rPr>
          <w:rFonts w:hint="eastAsia"/>
          <w:highlight w:val="none"/>
        </w:rPr>
        <w:t>预付款保证金</w:t>
      </w:r>
      <w:r>
        <w:rPr>
          <w:rFonts w:hint="eastAsia"/>
          <w:highlight w:val="none"/>
          <w:lang w:eastAsia="zh-CN"/>
        </w:rPr>
        <w:t>：</w:t>
      </w:r>
      <w:r>
        <w:rPr>
          <w:rFonts w:hint="eastAsia"/>
          <w:highlight w:val="none"/>
        </w:rPr>
        <w:t>预付款的</w:t>
      </w:r>
      <w:r>
        <w:rPr>
          <w:rFonts w:hint="eastAsia"/>
          <w:highlight w:val="none"/>
          <w:u w:val="single"/>
          <w:lang w:val="en-US" w:eastAsia="zh-CN"/>
        </w:rPr>
        <w:t xml:space="preserve">    </w:t>
      </w:r>
      <w:r>
        <w:rPr>
          <w:rFonts w:hint="eastAsia"/>
          <w:highlight w:val="none"/>
        </w:rPr>
        <w:t>%</w:t>
      </w:r>
      <w:r>
        <w:rPr>
          <w:rFonts w:hint="eastAsia"/>
          <w:highlight w:val="none"/>
          <w:lang w:eastAsia="zh-CN"/>
        </w:rPr>
        <w:t>；</w:t>
      </w:r>
    </w:p>
    <w:p w14:paraId="5060472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highlight w:val="none"/>
          <w:lang w:eastAsia="zh-CN"/>
        </w:rPr>
      </w:pPr>
      <w:r>
        <w:rPr>
          <w:rFonts w:hint="eastAsia"/>
          <w:highlight w:val="none"/>
        </w:rPr>
        <w:sym w:font="Wingdings" w:char="00A8"/>
      </w:r>
      <w:r>
        <w:rPr>
          <w:rFonts w:hint="eastAsia"/>
          <w:highlight w:val="none"/>
        </w:rPr>
        <w:t>质量保证金</w:t>
      </w:r>
      <w:r>
        <w:rPr>
          <w:rFonts w:hint="eastAsia"/>
          <w:highlight w:val="none"/>
          <w:lang w:eastAsia="zh-CN"/>
        </w:rPr>
        <w:t>：</w:t>
      </w:r>
      <w:r>
        <w:rPr>
          <w:rFonts w:hint="eastAsia"/>
          <w:highlight w:val="none"/>
        </w:rPr>
        <w:t>合同金额的</w:t>
      </w:r>
      <w:r>
        <w:rPr>
          <w:rFonts w:hint="eastAsia"/>
          <w:highlight w:val="none"/>
          <w:u w:val="single"/>
          <w:lang w:val="en-US" w:eastAsia="zh-CN"/>
        </w:rPr>
        <w:t xml:space="preserve">    </w:t>
      </w:r>
      <w:r>
        <w:rPr>
          <w:rFonts w:hint="eastAsia"/>
          <w:highlight w:val="none"/>
        </w:rPr>
        <w:t>%</w:t>
      </w:r>
      <w:r>
        <w:rPr>
          <w:rFonts w:hint="eastAsia"/>
          <w:highlight w:val="none"/>
          <w:lang w:eastAsia="zh-CN"/>
        </w:rPr>
        <w:t>；</w:t>
      </w:r>
    </w:p>
    <w:p w14:paraId="56C80AA0">
      <w:pPr>
        <w:bidi w:val="0"/>
        <w:rPr>
          <w:rFonts w:hint="eastAsia"/>
          <w:b/>
          <w:bCs/>
          <w:highlight w:val="none"/>
        </w:rPr>
      </w:pPr>
      <w:r>
        <w:rPr>
          <w:rFonts w:hint="eastAsia"/>
          <w:b/>
          <w:bCs/>
          <w:highlight w:val="none"/>
        </w:rPr>
        <w:t>二、采购人的采购需求</w:t>
      </w:r>
      <w:bookmarkEnd w:id="5"/>
      <w:bookmarkEnd w:id="6"/>
      <w:bookmarkEnd w:id="7"/>
      <w:bookmarkEnd w:id="8"/>
    </w:p>
    <w:tbl>
      <w:tblPr>
        <w:tblStyle w:val="47"/>
        <w:tblW w:w="10716"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373"/>
        <w:gridCol w:w="1783"/>
        <w:gridCol w:w="2430"/>
        <w:gridCol w:w="900"/>
        <w:gridCol w:w="1845"/>
        <w:gridCol w:w="1845"/>
        <w:gridCol w:w="765"/>
        <w:gridCol w:w="775"/>
      </w:tblGrid>
      <w:tr w14:paraId="315C48A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94" w:hRule="atLeast"/>
          <w:jc w:val="center"/>
        </w:trPr>
        <w:tc>
          <w:tcPr>
            <w:tcW w:w="373" w:type="dxa"/>
            <w:tcBorders>
              <w:right w:val="single" w:color="auto" w:sz="4" w:space="0"/>
            </w:tcBorders>
            <w:shd w:val="clear" w:color="auto" w:fill="auto"/>
            <w:vAlign w:val="center"/>
          </w:tcPr>
          <w:p w14:paraId="73CA290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s="宋体"/>
                <w:kern w:val="0"/>
                <w:szCs w:val="21"/>
                <w:highlight w:val="none"/>
              </w:rPr>
            </w:pPr>
            <w:r>
              <w:rPr>
                <w:rFonts w:hint="eastAsia" w:ascii="宋体" w:hAnsi="宋体" w:cs="宋体"/>
                <w:kern w:val="0"/>
                <w:szCs w:val="21"/>
                <w:highlight w:val="none"/>
                <w:lang w:val="en-US" w:eastAsia="zh-CN"/>
              </w:rPr>
              <w:t>包</w:t>
            </w:r>
            <w:r>
              <w:rPr>
                <w:rFonts w:hint="eastAsia" w:ascii="宋体" w:hAnsi="宋体" w:cs="宋体"/>
                <w:kern w:val="0"/>
                <w:szCs w:val="21"/>
                <w:highlight w:val="none"/>
              </w:rPr>
              <w:t>号</w:t>
            </w:r>
          </w:p>
        </w:tc>
        <w:tc>
          <w:tcPr>
            <w:tcW w:w="1783" w:type="dxa"/>
            <w:tcBorders>
              <w:left w:val="single" w:color="auto" w:sz="4" w:space="0"/>
            </w:tcBorders>
            <w:shd w:val="clear" w:color="auto" w:fill="auto"/>
            <w:vAlign w:val="center"/>
          </w:tcPr>
          <w:p w14:paraId="66D7B302">
            <w:pPr>
              <w:widowControl/>
              <w:adjustRightInd w:val="0"/>
              <w:snapToGrid w:val="0"/>
              <w:spacing w:beforeLines="50"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olor w:val="000000" w:themeColor="text1"/>
                <w:kern w:val="0"/>
                <w:highlight w:val="none"/>
                <w:lang w:val="en-US" w:eastAsia="zh-CN"/>
                <w14:textFill>
                  <w14:solidFill>
                    <w14:schemeClr w14:val="tx1"/>
                  </w14:solidFill>
                </w14:textFill>
              </w:rPr>
              <w:t>项目</w:t>
            </w:r>
            <w:r>
              <w:rPr>
                <w:rFonts w:hint="eastAsia" w:ascii="宋体" w:hAnsi="宋体"/>
                <w:color w:val="000000" w:themeColor="text1"/>
                <w:kern w:val="0"/>
                <w:highlight w:val="none"/>
                <w14:textFill>
                  <w14:solidFill>
                    <w14:schemeClr w14:val="tx1"/>
                  </w14:solidFill>
                </w14:textFill>
              </w:rPr>
              <w:t>名称</w:t>
            </w:r>
          </w:p>
        </w:tc>
        <w:tc>
          <w:tcPr>
            <w:tcW w:w="2430" w:type="dxa"/>
            <w:tcBorders>
              <w:right w:val="single" w:color="auto" w:sz="4" w:space="0"/>
            </w:tcBorders>
            <w:shd w:val="clear" w:color="auto" w:fill="auto"/>
            <w:vAlign w:val="center"/>
          </w:tcPr>
          <w:p w14:paraId="1DD7F40F">
            <w:pPr>
              <w:widowControl/>
              <w:adjustRightInd w:val="0"/>
              <w:snapToGrid w:val="0"/>
              <w:spacing w:beforeLines="50" w:line="360" w:lineRule="auto"/>
              <w:jc w:val="center"/>
              <w:rPr>
                <w:rFonts w:ascii="宋体" w:hAnsi="宋体" w:cs="宋体"/>
                <w:kern w:val="0"/>
                <w:szCs w:val="21"/>
                <w:highlight w:val="none"/>
              </w:rPr>
            </w:pPr>
            <w:r>
              <w:rPr>
                <w:rFonts w:hint="eastAsia" w:ascii="宋体" w:hAnsi="宋体" w:cs="宋体"/>
                <w:kern w:val="0"/>
                <w:szCs w:val="21"/>
                <w:highlight w:val="none"/>
              </w:rPr>
              <w:t>简要技术要求</w:t>
            </w:r>
          </w:p>
        </w:tc>
        <w:tc>
          <w:tcPr>
            <w:tcW w:w="900" w:type="dxa"/>
            <w:tcBorders>
              <w:left w:val="single" w:color="auto" w:sz="4" w:space="0"/>
              <w:right w:val="single" w:color="auto" w:sz="4" w:space="0"/>
            </w:tcBorders>
            <w:shd w:val="clear" w:color="auto" w:fill="auto"/>
            <w:vAlign w:val="center"/>
          </w:tcPr>
          <w:p w14:paraId="10E1AD30">
            <w:pPr>
              <w:widowControl/>
              <w:adjustRightInd w:val="0"/>
              <w:snapToGrid w:val="0"/>
              <w:spacing w:beforeLines="50" w:line="360" w:lineRule="auto"/>
              <w:jc w:val="center"/>
              <w:rPr>
                <w:rFonts w:ascii="宋体" w:hAnsi="宋体" w:cs="宋体"/>
                <w:kern w:val="0"/>
                <w:szCs w:val="21"/>
                <w:highlight w:val="none"/>
              </w:rPr>
            </w:pPr>
            <w:r>
              <w:rPr>
                <w:rFonts w:hint="eastAsia" w:ascii="宋体" w:hAnsi="宋体" w:cs="宋体"/>
                <w:kern w:val="0"/>
                <w:szCs w:val="21"/>
                <w:highlight w:val="none"/>
              </w:rPr>
              <w:t>数量</w:t>
            </w:r>
          </w:p>
        </w:tc>
        <w:tc>
          <w:tcPr>
            <w:tcW w:w="1845" w:type="dxa"/>
            <w:tcBorders>
              <w:left w:val="single" w:color="auto" w:sz="4" w:space="0"/>
              <w:right w:val="single" w:color="auto" w:sz="4" w:space="0"/>
            </w:tcBorders>
            <w:shd w:val="clear" w:color="auto" w:fill="auto"/>
            <w:vAlign w:val="center"/>
          </w:tcPr>
          <w:p w14:paraId="1081BB31">
            <w:pPr>
              <w:widowControl/>
              <w:adjustRightInd w:val="0"/>
              <w:snapToGrid w:val="0"/>
              <w:spacing w:beforeLines="50" w:line="360" w:lineRule="auto"/>
              <w:jc w:val="center"/>
              <w:rPr>
                <w:rFonts w:ascii="宋体" w:hAnsi="宋体" w:cs="宋体"/>
                <w:kern w:val="0"/>
                <w:szCs w:val="21"/>
                <w:highlight w:val="none"/>
              </w:rPr>
            </w:pPr>
            <w:r>
              <w:rPr>
                <w:rFonts w:hint="eastAsia" w:ascii="宋体" w:hAnsi="宋体" w:cs="宋体"/>
                <w:kern w:val="0"/>
                <w:szCs w:val="21"/>
                <w:highlight w:val="none"/>
              </w:rPr>
              <w:t>项目预算</w:t>
            </w:r>
          </w:p>
        </w:tc>
        <w:tc>
          <w:tcPr>
            <w:tcW w:w="1845" w:type="dxa"/>
            <w:shd w:val="clear" w:color="auto" w:fill="auto"/>
            <w:vAlign w:val="center"/>
          </w:tcPr>
          <w:p w14:paraId="145F098E">
            <w:pPr>
              <w:widowControl/>
              <w:adjustRightInd w:val="0"/>
              <w:snapToGrid w:val="0"/>
              <w:spacing w:beforeLines="50" w:line="360" w:lineRule="auto"/>
              <w:jc w:val="center"/>
              <w:rPr>
                <w:rFonts w:hint="eastAsia" w:ascii="宋体" w:hAnsi="宋体" w:cs="宋体"/>
                <w:kern w:val="0"/>
                <w:szCs w:val="21"/>
                <w:highlight w:val="none"/>
              </w:rPr>
            </w:pPr>
            <w:r>
              <w:rPr>
                <w:rFonts w:hint="eastAsia"/>
                <w:color w:val="auto"/>
                <w:szCs w:val="21"/>
                <w:highlight w:val="none"/>
              </w:rPr>
              <w:t>最高限价</w:t>
            </w:r>
          </w:p>
        </w:tc>
        <w:tc>
          <w:tcPr>
            <w:tcW w:w="765" w:type="dxa"/>
            <w:tcBorders>
              <w:right w:val="single" w:color="auto" w:sz="4" w:space="0"/>
            </w:tcBorders>
            <w:shd w:val="clear" w:color="auto" w:fill="auto"/>
            <w:vAlign w:val="center"/>
          </w:tcPr>
          <w:p w14:paraId="18777B83">
            <w:pPr>
              <w:widowControl/>
              <w:adjustRightInd w:val="0"/>
              <w:snapToGrid w:val="0"/>
              <w:spacing w:beforeLines="50" w:line="360" w:lineRule="auto"/>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节能产品</w:t>
            </w:r>
          </w:p>
        </w:tc>
        <w:tc>
          <w:tcPr>
            <w:tcW w:w="775" w:type="dxa"/>
            <w:tcBorders>
              <w:left w:val="single" w:color="auto" w:sz="4" w:space="0"/>
            </w:tcBorders>
            <w:shd w:val="clear" w:color="auto" w:fill="auto"/>
            <w:vAlign w:val="center"/>
          </w:tcPr>
          <w:p w14:paraId="6B7113A8">
            <w:pPr>
              <w:widowControl/>
              <w:adjustRightInd w:val="0"/>
              <w:snapToGrid w:val="0"/>
              <w:spacing w:beforeLines="50" w:line="360" w:lineRule="auto"/>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进口产品</w:t>
            </w:r>
          </w:p>
        </w:tc>
      </w:tr>
      <w:tr w14:paraId="0045C7E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82" w:hRule="atLeast"/>
          <w:jc w:val="center"/>
        </w:trPr>
        <w:tc>
          <w:tcPr>
            <w:tcW w:w="373" w:type="dxa"/>
            <w:tcBorders>
              <w:right w:val="single" w:color="auto" w:sz="4" w:space="0"/>
            </w:tcBorders>
            <w:shd w:val="clear" w:color="auto" w:fill="auto"/>
            <w:vAlign w:val="center"/>
          </w:tcPr>
          <w:p w14:paraId="140DB44B">
            <w:pPr>
              <w:pStyle w:val="27"/>
              <w:adjustRightInd w:val="0"/>
              <w:snapToGrid w:val="0"/>
              <w:spacing w:beforeLines="50" w:line="360" w:lineRule="auto"/>
              <w:jc w:val="center"/>
              <w:rPr>
                <w:rFonts w:hAnsi="宋体"/>
                <w:kern w:val="0"/>
                <w:highlight w:val="none"/>
              </w:rPr>
            </w:pPr>
            <w:r>
              <w:rPr>
                <w:rFonts w:hint="eastAsia" w:hAnsi="宋体"/>
                <w:kern w:val="0"/>
                <w:highlight w:val="none"/>
              </w:rPr>
              <w:t>1</w:t>
            </w:r>
          </w:p>
        </w:tc>
        <w:tc>
          <w:tcPr>
            <w:tcW w:w="1783" w:type="dxa"/>
            <w:tcBorders>
              <w:left w:val="single" w:color="auto" w:sz="4" w:space="0"/>
            </w:tcBorders>
            <w:shd w:val="clear" w:color="auto" w:fill="auto"/>
            <w:vAlign w:val="center"/>
          </w:tcPr>
          <w:p w14:paraId="471F3FC8">
            <w:pPr>
              <w:pStyle w:val="27"/>
              <w:adjustRightInd w:val="0"/>
              <w:snapToGrid w:val="0"/>
              <w:spacing w:beforeLines="50" w:line="360" w:lineRule="auto"/>
              <w:jc w:val="center"/>
              <w:rPr>
                <w:rFonts w:hint="eastAsia" w:hAnsi="宋体" w:eastAsia="宋体"/>
                <w:color w:val="000000" w:themeColor="text1"/>
                <w:kern w:val="0"/>
                <w:highlight w:val="none"/>
                <w:lang w:eastAsia="zh-CN"/>
                <w14:textFill>
                  <w14:solidFill>
                    <w14:schemeClr w14:val="tx1"/>
                  </w14:solidFill>
                </w14:textFill>
              </w:rPr>
            </w:pPr>
            <w:r>
              <w:rPr>
                <w:rFonts w:hint="eastAsia" w:hAnsi="宋体"/>
                <w:color w:val="000000" w:themeColor="text1"/>
                <w:kern w:val="0"/>
                <w:highlight w:val="none"/>
                <w:lang w:eastAsia="zh-CN"/>
                <w14:textFill>
                  <w14:solidFill>
                    <w14:schemeClr w14:val="tx1"/>
                  </w14:solidFill>
                </w14:textFill>
              </w:rPr>
              <w:t>岳阳县2026年”秋粮抗逆防灾”物资采购项目</w:t>
            </w:r>
          </w:p>
        </w:tc>
        <w:tc>
          <w:tcPr>
            <w:tcW w:w="2430" w:type="dxa"/>
            <w:tcBorders>
              <w:right w:val="single" w:color="auto" w:sz="4" w:space="0"/>
            </w:tcBorders>
            <w:shd w:val="clear" w:color="auto" w:fill="auto"/>
            <w:vAlign w:val="center"/>
          </w:tcPr>
          <w:p w14:paraId="4DB56C2B">
            <w:pPr>
              <w:pStyle w:val="27"/>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hAnsi="宋体" w:eastAsia="宋体"/>
                <w:kern w:val="0"/>
                <w:highlight w:val="none"/>
                <w:lang w:val="en-US" w:eastAsia="zh-CN"/>
              </w:rPr>
            </w:pPr>
            <w:r>
              <w:rPr>
                <w:rFonts w:hint="eastAsia" w:hAnsi="宋体"/>
                <w:kern w:val="0"/>
                <w:highlight w:val="none"/>
                <w:lang w:val="en-US" w:eastAsia="zh-CN"/>
              </w:rPr>
              <w:t>采购赤·吲乙·芸苔可湿性粉剂（20g/包）10560包；免疫蛋白型磷酸二氢钾（维大力297编码蛋白≥10mg/kg，KH2PO4≥99%，需提供有检测资质机构出具的产品合格质量检测报告)，1000g/包， 5280包，60%烯啶·呋虫胺可分散粒剂 400g/瓶 5280瓶。详细产品及参数要求见谈判文件第三章第一节“采购清单一览表”</w:t>
            </w:r>
          </w:p>
        </w:tc>
        <w:tc>
          <w:tcPr>
            <w:tcW w:w="900" w:type="dxa"/>
            <w:tcBorders>
              <w:left w:val="single" w:color="auto" w:sz="4" w:space="0"/>
              <w:right w:val="single" w:color="auto" w:sz="4" w:space="0"/>
            </w:tcBorders>
            <w:shd w:val="clear" w:color="auto" w:fill="auto"/>
            <w:vAlign w:val="center"/>
          </w:tcPr>
          <w:p w14:paraId="37095977">
            <w:pPr>
              <w:pStyle w:val="27"/>
              <w:adjustRightInd w:val="0"/>
              <w:snapToGrid w:val="0"/>
              <w:spacing w:beforeLines="50" w:line="360" w:lineRule="auto"/>
              <w:jc w:val="center"/>
              <w:rPr>
                <w:rFonts w:hint="default" w:hAnsi="宋体" w:eastAsia="宋体"/>
                <w:kern w:val="0"/>
                <w:highlight w:val="none"/>
                <w:lang w:val="en-US" w:eastAsia="zh-CN"/>
              </w:rPr>
            </w:pPr>
            <w:r>
              <w:rPr>
                <w:rFonts w:hint="eastAsia" w:hAnsi="宋体"/>
                <w:kern w:val="0"/>
                <w:highlight w:val="none"/>
                <w:lang w:val="en-US" w:eastAsia="zh-CN"/>
              </w:rPr>
              <w:t>一批</w:t>
            </w:r>
          </w:p>
        </w:tc>
        <w:tc>
          <w:tcPr>
            <w:tcW w:w="1845" w:type="dxa"/>
            <w:tcBorders>
              <w:left w:val="single" w:color="auto" w:sz="4" w:space="0"/>
              <w:right w:val="single" w:color="auto" w:sz="4" w:space="0"/>
            </w:tcBorders>
            <w:shd w:val="clear" w:color="auto" w:fill="auto"/>
            <w:vAlign w:val="center"/>
          </w:tcPr>
          <w:p w14:paraId="152B8D46">
            <w:pPr>
              <w:pStyle w:val="27"/>
              <w:adjustRightInd w:val="0"/>
              <w:snapToGrid w:val="0"/>
              <w:spacing w:beforeLines="50" w:line="360" w:lineRule="auto"/>
              <w:jc w:val="center"/>
              <w:rPr>
                <w:rFonts w:hint="default" w:hAnsi="宋体"/>
                <w:kern w:val="0"/>
                <w:highlight w:val="none"/>
                <w:lang w:val="en-US"/>
              </w:rPr>
            </w:pPr>
            <w:r>
              <w:rPr>
                <w:rFonts w:hint="eastAsia" w:hAnsi="宋体"/>
                <w:kern w:val="0"/>
                <w:highlight w:val="none"/>
                <w:lang w:val="en-US" w:eastAsia="zh-CN"/>
              </w:rPr>
              <w:t>1226300.00</w:t>
            </w:r>
            <w:r>
              <w:rPr>
                <w:rFonts w:hint="default" w:hAnsi="宋体"/>
                <w:kern w:val="0"/>
                <w:highlight w:val="none"/>
                <w:lang w:val="en-US" w:eastAsia="zh-CN"/>
              </w:rPr>
              <w:t>元</w:t>
            </w:r>
          </w:p>
        </w:tc>
        <w:tc>
          <w:tcPr>
            <w:tcW w:w="1845" w:type="dxa"/>
            <w:shd w:val="clear" w:color="auto" w:fill="auto"/>
            <w:vAlign w:val="center"/>
          </w:tcPr>
          <w:p w14:paraId="609BAD9F">
            <w:pPr>
              <w:pStyle w:val="27"/>
              <w:adjustRightInd w:val="0"/>
              <w:snapToGrid w:val="0"/>
              <w:spacing w:beforeLines="50" w:line="360" w:lineRule="auto"/>
              <w:jc w:val="center"/>
              <w:rPr>
                <w:rFonts w:hint="eastAsia" w:hAnsi="宋体"/>
                <w:kern w:val="0"/>
                <w:highlight w:val="none"/>
                <w:lang w:val="en-US" w:eastAsia="zh-CN"/>
              </w:rPr>
            </w:pPr>
            <w:r>
              <w:rPr>
                <w:rFonts w:hint="eastAsia" w:hAnsi="宋体"/>
                <w:kern w:val="0"/>
                <w:highlight w:val="none"/>
                <w:lang w:val="en-US" w:eastAsia="zh-CN"/>
              </w:rPr>
              <w:t>1226300.00</w:t>
            </w:r>
            <w:r>
              <w:rPr>
                <w:rFonts w:hint="default" w:hAnsi="宋体"/>
                <w:kern w:val="0"/>
                <w:highlight w:val="none"/>
                <w:lang w:val="en-US" w:eastAsia="zh-CN"/>
              </w:rPr>
              <w:t>元</w:t>
            </w:r>
          </w:p>
        </w:tc>
        <w:tc>
          <w:tcPr>
            <w:tcW w:w="765" w:type="dxa"/>
            <w:tcBorders>
              <w:right w:val="single" w:color="auto" w:sz="4" w:space="0"/>
            </w:tcBorders>
            <w:shd w:val="clear" w:color="auto" w:fill="auto"/>
            <w:vAlign w:val="center"/>
          </w:tcPr>
          <w:p w14:paraId="239BEE17">
            <w:pPr>
              <w:pStyle w:val="27"/>
              <w:adjustRightInd w:val="0"/>
              <w:snapToGrid w:val="0"/>
              <w:spacing w:beforeLines="50" w:line="360" w:lineRule="auto"/>
              <w:jc w:val="center"/>
              <w:rPr>
                <w:rFonts w:hint="eastAsia" w:hAnsi="宋体"/>
                <w:color w:val="000000" w:themeColor="text1"/>
                <w:kern w:val="0"/>
                <w:highlight w:val="none"/>
                <w:lang w:val="en-US" w:eastAsia="zh-CN"/>
                <w14:textFill>
                  <w14:solidFill>
                    <w14:schemeClr w14:val="tx1"/>
                  </w14:solidFill>
                </w14:textFill>
              </w:rPr>
            </w:pPr>
            <w:r>
              <w:rPr>
                <w:rFonts w:hint="eastAsia" w:ascii="宋体" w:hAnsi="宋体"/>
                <w:iCs/>
                <w:color w:val="auto"/>
                <w:szCs w:val="21"/>
                <w:highlight w:val="none"/>
              </w:rPr>
              <w:sym w:font="Wingdings" w:char="00A8"/>
            </w:r>
          </w:p>
        </w:tc>
        <w:tc>
          <w:tcPr>
            <w:tcW w:w="775" w:type="dxa"/>
            <w:tcBorders>
              <w:left w:val="single" w:color="auto" w:sz="4" w:space="0"/>
            </w:tcBorders>
            <w:shd w:val="clear" w:color="auto" w:fill="auto"/>
            <w:vAlign w:val="center"/>
          </w:tcPr>
          <w:p w14:paraId="63F31702">
            <w:pPr>
              <w:pStyle w:val="27"/>
              <w:adjustRightInd w:val="0"/>
              <w:snapToGrid w:val="0"/>
              <w:spacing w:beforeLines="50" w:line="360" w:lineRule="auto"/>
              <w:jc w:val="center"/>
              <w:rPr>
                <w:rFonts w:hint="eastAsia" w:hAnsi="宋体"/>
                <w:color w:val="000000" w:themeColor="text1"/>
                <w:kern w:val="0"/>
                <w:highlight w:val="none"/>
                <w:lang w:val="en-US" w:eastAsia="zh-CN"/>
                <w14:textFill>
                  <w14:solidFill>
                    <w14:schemeClr w14:val="tx1"/>
                  </w14:solidFill>
                </w14:textFill>
              </w:rPr>
            </w:pPr>
            <w:r>
              <w:rPr>
                <w:rFonts w:hint="eastAsia" w:ascii="宋体" w:hAnsi="宋体"/>
                <w:iCs/>
                <w:color w:val="auto"/>
                <w:szCs w:val="21"/>
                <w:highlight w:val="none"/>
              </w:rPr>
              <w:sym w:font="Wingdings" w:char="00A8"/>
            </w:r>
          </w:p>
        </w:tc>
      </w:tr>
    </w:tbl>
    <w:p w14:paraId="1E1BA7A9">
      <w:pPr>
        <w:keepNext w:val="0"/>
        <w:keepLines w:val="0"/>
        <w:pageBreakBefore w:val="0"/>
        <w:widowControl w:val="0"/>
        <w:kinsoku/>
        <w:wordWrap/>
        <w:overflowPunct/>
        <w:topLinePunct w:val="0"/>
        <w:autoSpaceDE/>
        <w:autoSpaceDN/>
        <w:bidi w:val="0"/>
        <w:adjustRightInd w:val="0"/>
        <w:snapToGrid w:val="0"/>
        <w:spacing w:before="120" w:line="360" w:lineRule="auto"/>
        <w:textAlignment w:val="auto"/>
        <w:rPr>
          <w:rFonts w:ascii="宋体" w:hAnsi="宋体"/>
          <w:color w:val="auto"/>
          <w:szCs w:val="21"/>
          <w:highlight w:val="none"/>
        </w:rPr>
      </w:pPr>
      <w:bookmarkStart w:id="9" w:name="_Toc22201057"/>
      <w:bookmarkStart w:id="10" w:name="_Toc1142"/>
      <w:bookmarkStart w:id="11" w:name="_Toc5125"/>
      <w:bookmarkStart w:id="12" w:name="_Toc5258"/>
      <w:r>
        <w:rPr>
          <w:rFonts w:hint="eastAsia" w:ascii="宋体" w:hAnsi="宋体"/>
          <w:color w:val="auto"/>
          <w:szCs w:val="21"/>
          <w:highlight w:val="none"/>
        </w:rPr>
        <w:t>说明：</w:t>
      </w:r>
    </w:p>
    <w:p w14:paraId="3C7BA42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节能产品实行</w:t>
      </w:r>
      <w:r>
        <w:rPr>
          <w:rFonts w:hint="eastAsia" w:ascii="宋体" w:hAnsi="宋体"/>
          <w:iCs/>
          <w:color w:val="auto"/>
          <w:szCs w:val="21"/>
          <w:highlight w:val="none"/>
        </w:rPr>
        <w:t>强制采购的</w:t>
      </w:r>
      <w:r>
        <w:rPr>
          <w:rFonts w:hint="eastAsia" w:ascii="宋体" w:hAnsi="宋体"/>
          <w:color w:val="auto"/>
          <w:szCs w:val="21"/>
          <w:highlight w:val="none"/>
        </w:rPr>
        <w:t>，需提供国家认证机构出具的、处于有效期内的节能产品证书。</w:t>
      </w:r>
    </w:p>
    <w:p w14:paraId="6E63F1C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同意购买进口产品的，不限制满足采购需求的国内产品参与投标。</w:t>
      </w:r>
    </w:p>
    <w:p w14:paraId="78C61763">
      <w:pPr>
        <w:bidi w:val="0"/>
        <w:spacing w:line="360" w:lineRule="auto"/>
        <w:rPr>
          <w:rFonts w:hint="eastAsia" w:eastAsia="宋体"/>
          <w:b/>
          <w:bCs/>
          <w:highlight w:val="none"/>
          <w:lang w:eastAsia="zh-CN"/>
        </w:rPr>
      </w:pPr>
      <w:r>
        <w:rPr>
          <w:rFonts w:hint="eastAsia"/>
          <w:b/>
          <w:bCs/>
          <w:highlight w:val="none"/>
        </w:rPr>
        <w:t>三、采购项目需落实的政府采购政策：</w:t>
      </w:r>
    </w:p>
    <w:p w14:paraId="046608F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优先采购：</w:t>
      </w:r>
      <w:r>
        <w:rPr>
          <w:rFonts w:hint="eastAsia" w:ascii="宋体" w:hAnsi="宋体"/>
          <w:color w:val="auto"/>
          <w:szCs w:val="21"/>
          <w:highlight w:val="none"/>
        </w:rPr>
        <w:t>节能产品、</w:t>
      </w:r>
      <w:r>
        <w:rPr>
          <w:rFonts w:hint="eastAsia" w:ascii="宋体" w:hAnsi="宋体"/>
          <w:color w:val="auto"/>
          <w:szCs w:val="21"/>
          <w:highlight w:val="none"/>
          <w:lang w:val="en-US" w:eastAsia="zh-CN"/>
        </w:rPr>
        <w:t>环境标志产品</w:t>
      </w:r>
      <w:r>
        <w:rPr>
          <w:rFonts w:hint="eastAsia" w:ascii="宋体" w:hAnsi="宋体"/>
          <w:color w:val="auto"/>
          <w:szCs w:val="21"/>
          <w:highlight w:val="none"/>
        </w:rPr>
        <w:t>享受价格折扣。</w:t>
      </w:r>
    </w:p>
    <w:p w14:paraId="799930A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olor w:val="auto"/>
          <w:szCs w:val="21"/>
          <w:highlight w:val="none"/>
          <w:lang w:val="en-US" w:eastAsia="zh-CN"/>
        </w:rPr>
      </w:pPr>
      <w:r>
        <w:rPr>
          <w:rFonts w:hint="eastAsia" w:ascii="宋体" w:hAnsi="宋体"/>
          <w:color w:val="auto"/>
          <w:szCs w:val="21"/>
          <w:highlight w:val="none"/>
        </w:rPr>
        <w:t>2、</w:t>
      </w:r>
      <w:r>
        <w:rPr>
          <w:rFonts w:hint="eastAsia" w:ascii="宋体" w:hAnsi="宋体"/>
          <w:color w:val="auto"/>
          <w:szCs w:val="21"/>
          <w:highlight w:val="none"/>
          <w:lang w:val="en-US" w:eastAsia="zh-CN"/>
        </w:rPr>
        <w:t>支持中小企业：中小企业享受预留采购份额或价格折扣。</w:t>
      </w:r>
    </w:p>
    <w:p w14:paraId="7B4C7E7F">
      <w:pPr>
        <w:bidi w:val="0"/>
        <w:rPr>
          <w:rFonts w:hint="eastAsia"/>
          <w:b/>
          <w:bCs/>
          <w:highlight w:val="none"/>
        </w:rPr>
      </w:pPr>
      <w:r>
        <w:rPr>
          <w:rFonts w:hint="eastAsia"/>
          <w:b/>
          <w:bCs/>
          <w:highlight w:val="none"/>
          <w:lang w:val="en-US" w:eastAsia="zh-CN"/>
        </w:rPr>
        <w:t>四</w:t>
      </w:r>
      <w:r>
        <w:rPr>
          <w:rFonts w:hint="eastAsia"/>
          <w:b/>
          <w:bCs/>
          <w:highlight w:val="none"/>
        </w:rPr>
        <w:t>、供应商的资格要求</w:t>
      </w:r>
      <w:bookmarkEnd w:id="9"/>
      <w:bookmarkEnd w:id="10"/>
      <w:bookmarkEnd w:id="11"/>
      <w:bookmarkEnd w:id="12"/>
    </w:p>
    <w:p w14:paraId="5C66109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供应商</w:t>
      </w:r>
      <w:r>
        <w:rPr>
          <w:rFonts w:hint="eastAsia" w:ascii="宋体" w:hAnsi="宋体"/>
          <w:color w:val="auto"/>
          <w:szCs w:val="21"/>
          <w:highlight w:val="none"/>
        </w:rPr>
        <w:t>的基本资格条件：</w:t>
      </w:r>
      <w:r>
        <w:rPr>
          <w:rFonts w:hint="eastAsia" w:ascii="宋体" w:hAnsi="宋体"/>
          <w:color w:val="auto"/>
          <w:szCs w:val="21"/>
          <w:highlight w:val="none"/>
          <w:lang w:eastAsia="zh-CN"/>
        </w:rPr>
        <w:t>供应商</w:t>
      </w:r>
      <w:r>
        <w:rPr>
          <w:rFonts w:hint="eastAsia" w:ascii="宋体" w:hAnsi="宋体"/>
          <w:color w:val="auto"/>
          <w:szCs w:val="21"/>
          <w:highlight w:val="none"/>
        </w:rPr>
        <w:t>必须是在中华人民共和国境内注册登记的法人、其他组织或者自然人，且应当符合《政府采购法》第二十二条第一款的规定。</w:t>
      </w:r>
    </w:p>
    <w:p w14:paraId="038BF01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2、落实政府采购政策需满足的资格要求：</w:t>
      </w:r>
    </w:p>
    <w:p w14:paraId="68E710BB">
      <w:pPr>
        <w:adjustRightInd w:val="0"/>
        <w:snapToGrid w:val="0"/>
        <w:spacing w:line="360" w:lineRule="auto"/>
        <w:ind w:firstLine="630" w:firstLineChars="300"/>
        <w:rPr>
          <w:rFonts w:ascii="宋体" w:hAnsi="宋体"/>
          <w:color w:val="auto"/>
          <w:szCs w:val="21"/>
          <w:highlight w:val="none"/>
        </w:rPr>
      </w:pPr>
      <w:r>
        <w:rPr>
          <w:rFonts w:hint="eastAsia" w:ascii="宋体" w:hAnsi="宋体"/>
          <w:iCs/>
          <w:color w:val="auto"/>
          <w:szCs w:val="21"/>
          <w:highlight w:val="none"/>
        </w:rPr>
        <w:sym w:font="Wingdings" w:char="00FE"/>
      </w:r>
      <w:r>
        <w:rPr>
          <w:rFonts w:hint="eastAsia" w:ascii="宋体" w:hAnsi="宋体"/>
          <w:iCs/>
          <w:color w:val="auto"/>
          <w:szCs w:val="21"/>
          <w:highlight w:val="none"/>
          <w:lang w:val="en-US" w:eastAsia="zh-CN"/>
        </w:rPr>
        <w:t>专门面向</w:t>
      </w:r>
      <w:r>
        <w:rPr>
          <w:rFonts w:hint="eastAsia" w:ascii="宋体" w:hAnsi="宋体"/>
          <w:bCs/>
          <w:color w:val="auto"/>
          <w:szCs w:val="21"/>
          <w:highlight w:val="none"/>
          <w:lang w:eastAsia="zh-CN"/>
        </w:rPr>
        <w:t>：</w:t>
      </w:r>
      <w:r>
        <w:rPr>
          <w:rFonts w:hint="eastAsia" w:ascii="宋体" w:hAnsi="宋体"/>
          <w:iCs/>
          <w:color w:val="auto"/>
          <w:szCs w:val="21"/>
          <w:highlight w:val="none"/>
        </w:rPr>
        <w:sym w:font="Wingdings" w:char="00FE"/>
      </w:r>
      <w:r>
        <w:rPr>
          <w:rFonts w:hint="eastAsia" w:ascii="宋体" w:hAnsi="宋体"/>
          <w:iCs/>
          <w:color w:val="auto"/>
          <w:szCs w:val="21"/>
          <w:highlight w:val="none"/>
        </w:rPr>
        <w:t>中</w:t>
      </w:r>
      <w:r>
        <w:rPr>
          <w:rFonts w:hint="eastAsia" w:ascii="宋体" w:hAnsi="宋体"/>
          <w:iCs/>
          <w:color w:val="auto"/>
          <w:szCs w:val="21"/>
          <w:highlight w:val="none"/>
          <w:lang w:val="en-US" w:eastAsia="zh-CN"/>
        </w:rPr>
        <w:t>小</w:t>
      </w:r>
      <w:r>
        <w:rPr>
          <w:rFonts w:hint="eastAsia" w:ascii="宋体" w:hAnsi="宋体"/>
          <w:iCs/>
          <w:color w:val="auto"/>
          <w:szCs w:val="21"/>
          <w:highlight w:val="none"/>
        </w:rPr>
        <w:t xml:space="preserve">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小微企业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监狱企业 </w:t>
      </w:r>
      <w:r>
        <w:rPr>
          <w:rFonts w:hint="eastAsia" w:ascii="宋体" w:hAnsi="宋体"/>
          <w:iCs/>
          <w:color w:val="auto"/>
          <w:szCs w:val="21"/>
          <w:highlight w:val="none"/>
        </w:rPr>
        <w:sym w:font="Wingdings" w:char="00A8"/>
      </w:r>
      <w:r>
        <w:rPr>
          <w:rFonts w:hint="eastAsia" w:ascii="宋体" w:hAnsi="宋体"/>
          <w:iCs/>
          <w:color w:val="auto"/>
          <w:szCs w:val="21"/>
          <w:highlight w:val="none"/>
        </w:rPr>
        <w:t>福利性单位。</w:t>
      </w:r>
    </w:p>
    <w:p w14:paraId="56F67504">
      <w:pPr>
        <w:adjustRightInd w:val="0"/>
        <w:snapToGrid w:val="0"/>
        <w:spacing w:line="360" w:lineRule="auto"/>
        <w:ind w:firstLine="630" w:firstLineChars="300"/>
        <w:rPr>
          <w:rFonts w:ascii="宋体" w:hAnsi="宋体"/>
          <w:bCs/>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强制</w:t>
      </w:r>
      <w:r>
        <w:rPr>
          <w:rFonts w:hint="eastAsia" w:ascii="宋体" w:hAnsi="宋体"/>
          <w:bCs/>
          <w:color w:val="auto"/>
          <w:szCs w:val="21"/>
          <w:highlight w:val="none"/>
        </w:rPr>
        <w:t>分包</w:t>
      </w:r>
      <w:r>
        <w:rPr>
          <w:rFonts w:hint="eastAsia" w:ascii="宋体" w:hAnsi="宋体"/>
          <w:bCs/>
          <w:color w:val="auto"/>
          <w:szCs w:val="21"/>
          <w:highlight w:val="none"/>
          <w:lang w:eastAsia="zh-CN"/>
        </w:rPr>
        <w:t>：</w:t>
      </w:r>
      <w:r>
        <w:rPr>
          <w:rFonts w:hint="eastAsia" w:ascii="宋体" w:hAnsi="宋体"/>
          <w:bCs/>
          <w:color w:val="auto"/>
          <w:szCs w:val="21"/>
          <w:highlight w:val="none"/>
        </w:rPr>
        <w:t>大型企业应将采购份额</w:t>
      </w:r>
      <w:r>
        <w:rPr>
          <w:rFonts w:hint="eastAsia" w:ascii="宋体" w:hAnsi="宋体"/>
          <w:bCs/>
          <w:color w:val="auto"/>
          <w:szCs w:val="21"/>
          <w:highlight w:val="none"/>
          <w:lang w:val="en-US" w:eastAsia="zh-CN"/>
        </w:rPr>
        <w:t>的</w:t>
      </w:r>
      <w:r>
        <w:rPr>
          <w:rFonts w:hint="eastAsia" w:ascii="宋体" w:hAnsi="宋体"/>
          <w:bCs/>
          <w:color w:val="auto"/>
          <w:szCs w:val="21"/>
          <w:highlight w:val="none"/>
          <w:u w:val="single"/>
          <w:lang w:val="en-US" w:eastAsia="zh-CN"/>
        </w:rPr>
        <w:t xml:space="preserve">         </w:t>
      </w:r>
      <w:r>
        <w:rPr>
          <w:rFonts w:hint="eastAsia" w:ascii="宋体" w:hAnsi="宋体"/>
          <w:bCs/>
          <w:color w:val="auto"/>
          <w:szCs w:val="21"/>
          <w:highlight w:val="none"/>
        </w:rPr>
        <w:t>%分包给中小企业。</w:t>
      </w:r>
    </w:p>
    <w:p w14:paraId="434A1B41">
      <w:pPr>
        <w:adjustRightInd w:val="0"/>
        <w:snapToGrid w:val="0"/>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采购项目的特定资格条件：</w:t>
      </w:r>
    </w:p>
    <w:p w14:paraId="3B15C814">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i w:val="0"/>
          <w:iCs w:val="0"/>
          <w:caps w:val="0"/>
          <w:color w:val="000000"/>
          <w:spacing w:val="0"/>
          <w:sz w:val="21"/>
          <w:szCs w:val="21"/>
          <w:lang w:eastAsia="zh-CN"/>
        </w:rPr>
      </w:pPr>
      <w:r>
        <w:rPr>
          <w:rFonts w:hint="eastAsia" w:ascii="宋体" w:hAnsi="宋体" w:eastAsia="宋体" w:cs="宋体"/>
          <w:i w:val="0"/>
          <w:iCs w:val="0"/>
          <w:caps w:val="0"/>
          <w:color w:val="000000"/>
          <w:spacing w:val="0"/>
          <w:sz w:val="21"/>
          <w:szCs w:val="21"/>
        </w:rPr>
        <w:t>（1）供应商须具有《农药经营许可》</w:t>
      </w:r>
      <w:r>
        <w:rPr>
          <w:rFonts w:hint="eastAsia" w:ascii="宋体" w:hAnsi="宋体" w:eastAsia="宋体" w:cs="宋体"/>
          <w:i w:val="0"/>
          <w:iCs w:val="0"/>
          <w:caps w:val="0"/>
          <w:color w:val="000000"/>
          <w:spacing w:val="0"/>
          <w:sz w:val="21"/>
          <w:szCs w:val="21"/>
          <w:lang w:eastAsia="zh-CN"/>
        </w:rPr>
        <w:t>；</w:t>
      </w:r>
    </w:p>
    <w:p w14:paraId="4869D0F9">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rPr>
        <w:t>（2）农药产品需提供农药登记证（作物/场所：须包含水稻）、生产许可证及产品标准证；</w:t>
      </w:r>
      <w:r>
        <w:rPr>
          <w:rFonts w:hint="eastAsia" w:ascii="宋体" w:hAnsi="宋体" w:cs="宋体"/>
          <w:i w:val="0"/>
          <w:iCs w:val="0"/>
          <w:caps w:val="0"/>
          <w:color w:val="000000"/>
          <w:spacing w:val="0"/>
          <w:sz w:val="21"/>
          <w:szCs w:val="21"/>
          <w:lang w:eastAsia="zh-CN"/>
        </w:rPr>
        <w:t>免疫蛋白型磷酸二氢钾需提供产品标准证（可公开查询）</w:t>
      </w:r>
      <w:r>
        <w:rPr>
          <w:rFonts w:hint="eastAsia" w:ascii="宋体" w:hAnsi="宋体" w:eastAsia="宋体" w:cs="宋体"/>
          <w:i w:val="0"/>
          <w:iCs w:val="0"/>
          <w:caps w:val="0"/>
          <w:color w:val="000000"/>
          <w:spacing w:val="0"/>
          <w:sz w:val="21"/>
          <w:szCs w:val="21"/>
        </w:rPr>
        <w:t>；</w:t>
      </w:r>
    </w:p>
    <w:p w14:paraId="74ADDACE">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（3）供应商提供本项目采购公告发布后在“信用中国（www .creditchina.gov.cn）”下载的带日期的信用信息报告件及“中国政府采购网”网站未被列入政府采购严重违法失信行为记录名单，提供查询结果截图并加盖公章；提供“国家企业信用信息公示系统（www.gsxt.gov.cn)”发送的带日期的信用信息报告件并加盖公章；</w:t>
      </w:r>
    </w:p>
    <w:p w14:paraId="703B31A5">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注：</w:t>
      </w:r>
    </w:p>
    <w:p w14:paraId="223424CD">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75511059">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2）根据《湖南省财政厅湖南省建筑业和信息化厅关于运用政府采购促进中小企业发展有关事项的通知》（湘财购【2021】16号文）和《湖南省财政厅关于政府采购促进中小企业发展有关措施的通知》（湘财购【2022】17号文），符合法定条件的供应商凭《湖南省政府采购供应商资格承诺函》（格式详见（湘财购【2022】17号文））参与政府采购活动，也可通过在金融机构办理电子增信取得对应信用星级参与政府采购活动和电子卖场交易，无需提供财务状况、缴纳税收和社会保障资金等资格证明材料。经采购人或监管部门查实，提供虚假承诺的供应商将以虚假资料谋取中标（成交）的违法行为，被列入不良记录名单，采购人有权取消其中标资格。</w:t>
      </w:r>
    </w:p>
    <w:p w14:paraId="5CC519C8">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（3）资格审查证明材料及说明（即资格审查文件）应装订成册，左侧胶装，并在文件封面写明供应商单位联系人（即法定代表人或委托代理人）的姓名、电话号码及邮箱号码。</w:t>
      </w:r>
    </w:p>
    <w:p w14:paraId="74D95485">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（4）拟邀请参加谈判的供应商超过10家，由谈判小组从符合相应资格条件的供应商名单中随机抽取10家供应商，若符合相应资格条件的供应商不足10家则全部入围。</w:t>
      </w:r>
    </w:p>
    <w:p w14:paraId="597AEFB4">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（5）本文件所指公章是供应商在公安机关依法备案且带防伪码的公章，否则视为无效文件</w:t>
      </w:r>
    </w:p>
    <w:p w14:paraId="7E73428B">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Cs w:val="21"/>
          <w:highlight w:val="none"/>
        </w:rPr>
      </w:pPr>
      <w:r>
        <w:rPr>
          <w:rFonts w:hint="eastAsia" w:ascii="宋体" w:hAnsi="宋体"/>
          <w:szCs w:val="21"/>
          <w:highlight w:val="none"/>
          <w:lang w:val="en-US" w:eastAsia="zh-CN"/>
        </w:rPr>
        <w:t>4</w:t>
      </w:r>
      <w:r>
        <w:rPr>
          <w:rFonts w:hint="eastAsia" w:ascii="宋体" w:hAnsi="宋体"/>
          <w:szCs w:val="21"/>
          <w:highlight w:val="none"/>
        </w:rPr>
        <w:t>、单位负责人为同一人或者存在直接控股、管理关系的不同供应商，不得参加同一合同项下的政府采购活动。</w:t>
      </w:r>
    </w:p>
    <w:p w14:paraId="74DAB417">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、为本采购项目提供整体设计、规范编制或者项目管理、监理、检测等服务的，不得再参加此项目的其他采购活动。</w:t>
      </w:r>
    </w:p>
    <w:p w14:paraId="527D5FD8">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Cs w:val="21"/>
          <w:highlight w:val="none"/>
        </w:rPr>
      </w:pPr>
      <w:r>
        <w:rPr>
          <w:rFonts w:hint="eastAsia" w:ascii="宋体" w:hAnsi="宋体"/>
          <w:szCs w:val="21"/>
          <w:highlight w:val="none"/>
          <w:lang w:val="en-US" w:eastAsia="zh-CN"/>
        </w:rPr>
        <w:t>6</w:t>
      </w:r>
      <w:r>
        <w:rPr>
          <w:rFonts w:hint="eastAsia" w:ascii="宋体" w:hAnsi="宋体"/>
          <w:szCs w:val="21"/>
          <w:highlight w:val="none"/>
        </w:rPr>
        <w:t>、列入失信被执行人、重大税收违法案件当事人名单，列入政府采购严重违法失信行为记录名单的，拒绝其参与政府采购活动。（被“信用中国”网站列入失信被执行人和重大税收违法案件当事人名单的、被“中国政府采购网”网站列入政府采购严重违法失信行为记录名单（处罚期限尚未届满的），不得参与本项目的政府采购活动。）</w:t>
      </w:r>
    </w:p>
    <w:p w14:paraId="2F7EEE87">
      <w:pPr>
        <w:keepNext w:val="0"/>
        <w:keepLines w:val="0"/>
        <w:pageBreakBefore w:val="0"/>
        <w:widowControl w:val="0"/>
        <w:kinsoku/>
        <w:wordWrap/>
        <w:overflowPunct/>
        <w:topLinePunct w:val="0"/>
        <w:autoSpaceDE/>
        <w:autoSpaceDN/>
        <w:bidi w:val="0"/>
        <w:adjustRightInd w:val="0"/>
        <w:snapToGrid w:val="0"/>
        <w:spacing w:line="360" w:lineRule="auto"/>
        <w:ind w:firstLine="525" w:firstLineChars="250"/>
        <w:jc w:val="both"/>
        <w:textAlignment w:val="auto"/>
        <w:rPr>
          <w:rFonts w:hint="eastAsia" w:ascii="黑体" w:hAnsi="黑体" w:eastAsia="黑体"/>
          <w:color w:val="auto"/>
          <w:highlight w:val="none"/>
        </w:rPr>
      </w:pPr>
      <w:r>
        <w:rPr>
          <w:rFonts w:hint="eastAsia" w:ascii="宋体" w:hAnsi="宋体"/>
          <w:szCs w:val="21"/>
          <w:highlight w:val="none"/>
          <w:lang w:val="en-US" w:eastAsia="zh-CN"/>
        </w:rPr>
        <w:t>7</w:t>
      </w:r>
      <w:r>
        <w:rPr>
          <w:rFonts w:hint="eastAsia" w:ascii="宋体" w:hAnsi="宋体"/>
          <w:szCs w:val="21"/>
          <w:highlight w:val="none"/>
        </w:rPr>
        <w:t>、</w:t>
      </w:r>
      <w:bookmarkStart w:id="13" w:name="_Toc22201058"/>
      <w:r>
        <w:rPr>
          <w:rFonts w:hint="eastAsia" w:ascii="宋体" w:hAnsi="宋体"/>
          <w:color w:val="auto"/>
          <w:szCs w:val="21"/>
          <w:highlight w:val="none"/>
        </w:rPr>
        <w:t>联合体投标。本次招标</w:t>
      </w:r>
      <w:r>
        <w:rPr>
          <w:rFonts w:hint="eastAsia" w:ascii="宋体" w:hAnsi="宋体"/>
          <w:color w:val="auto"/>
          <w:szCs w:val="21"/>
          <w:highlight w:val="none"/>
          <w:u w:val="single"/>
          <w:lang w:val="en-US" w:eastAsia="zh-CN"/>
        </w:rPr>
        <w:t xml:space="preserve"> 不接受 </w:t>
      </w:r>
      <w:r>
        <w:rPr>
          <w:rFonts w:hint="eastAsia" w:ascii="宋体" w:hAnsi="宋体"/>
          <w:color w:val="auto"/>
          <w:szCs w:val="21"/>
          <w:highlight w:val="none"/>
        </w:rPr>
        <w:t>(接受或不接受)联合体投标。接受联合体投标的，联合体应当具备下列条件：</w:t>
      </w:r>
      <w:r>
        <w:rPr>
          <w:rFonts w:hint="eastAsia" w:ascii="宋体" w:hAnsi="宋体"/>
          <w:color w:val="auto"/>
          <w:szCs w:val="21"/>
          <w:highlight w:val="none"/>
          <w:u w:val="single"/>
          <w:lang w:val="en-US" w:eastAsia="zh-CN"/>
        </w:rPr>
        <w:t>/</w:t>
      </w:r>
      <w:r>
        <w:rPr>
          <w:rFonts w:hint="eastAsia" w:ascii="宋体" w:hAnsi="宋体"/>
          <w:color w:val="auto"/>
          <w:szCs w:val="21"/>
          <w:highlight w:val="none"/>
        </w:rPr>
        <w:t>。</w:t>
      </w:r>
    </w:p>
    <w:p w14:paraId="08A1D042">
      <w:pPr>
        <w:bidi w:val="0"/>
        <w:rPr>
          <w:rFonts w:hint="eastAsia"/>
          <w:b/>
          <w:bCs/>
          <w:color w:val="auto"/>
          <w:highlight w:val="none"/>
        </w:rPr>
      </w:pPr>
      <w:bookmarkStart w:id="14" w:name="_Toc3847"/>
      <w:bookmarkStart w:id="15" w:name="_Toc26413"/>
      <w:bookmarkStart w:id="16" w:name="_Toc14519"/>
      <w:r>
        <w:rPr>
          <w:rFonts w:hint="eastAsia"/>
          <w:b/>
          <w:bCs/>
          <w:color w:val="auto"/>
          <w:highlight w:val="none"/>
          <w:lang w:val="en-US" w:eastAsia="zh-CN"/>
        </w:rPr>
        <w:t>五</w:t>
      </w:r>
      <w:r>
        <w:rPr>
          <w:rFonts w:hint="eastAsia"/>
          <w:b/>
          <w:bCs/>
          <w:color w:val="auto"/>
          <w:highlight w:val="none"/>
        </w:rPr>
        <w:t>、获取谈判文件的时间、地点及方式</w:t>
      </w:r>
      <w:bookmarkEnd w:id="13"/>
      <w:bookmarkEnd w:id="14"/>
      <w:bookmarkEnd w:id="15"/>
      <w:bookmarkEnd w:id="16"/>
    </w:p>
    <w:p w14:paraId="213DF1BE">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Cs w:val="21"/>
          <w:highlight w:val="none"/>
        </w:rPr>
      </w:pPr>
      <w:bookmarkStart w:id="17" w:name="_Toc22201059"/>
      <w:bookmarkStart w:id="18" w:name="_Toc26853"/>
      <w:bookmarkStart w:id="19" w:name="_Toc2449"/>
      <w:bookmarkStart w:id="20" w:name="_Toc25632"/>
      <w:r>
        <w:rPr>
          <w:rFonts w:hint="eastAsia" w:ascii="宋体" w:hAnsi="宋体"/>
          <w:szCs w:val="21"/>
          <w:highlight w:val="none"/>
        </w:rPr>
        <w:t>1、时间：2026年</w:t>
      </w:r>
      <w:r>
        <w:rPr>
          <w:rFonts w:hint="eastAsia" w:ascii="宋体" w:hAnsi="宋体"/>
          <w:szCs w:val="21"/>
          <w:highlight w:val="none"/>
          <w:lang w:val="en-US" w:eastAsia="zh-CN"/>
        </w:rPr>
        <w:t>09</w:t>
      </w:r>
      <w:r>
        <w:rPr>
          <w:rFonts w:hint="eastAsia" w:ascii="宋体" w:hAnsi="宋体"/>
          <w:szCs w:val="21"/>
          <w:highlight w:val="none"/>
        </w:rPr>
        <w:t>月</w:t>
      </w:r>
      <w:r>
        <w:rPr>
          <w:rFonts w:hint="eastAsia" w:ascii="宋体" w:hAnsi="宋体"/>
          <w:szCs w:val="21"/>
          <w:highlight w:val="none"/>
          <w:lang w:val="en-US" w:eastAsia="zh-CN"/>
        </w:rPr>
        <w:t>07</w:t>
      </w:r>
      <w:r>
        <w:rPr>
          <w:rFonts w:hint="eastAsia" w:ascii="宋体" w:hAnsi="宋体"/>
          <w:szCs w:val="21"/>
          <w:highlight w:val="none"/>
        </w:rPr>
        <w:t>日至2026年</w:t>
      </w:r>
      <w:r>
        <w:rPr>
          <w:rFonts w:hint="eastAsia" w:ascii="宋体" w:hAnsi="宋体"/>
          <w:szCs w:val="21"/>
          <w:highlight w:val="none"/>
          <w:lang w:val="en-US" w:eastAsia="zh-CN"/>
        </w:rPr>
        <w:t>09</w:t>
      </w:r>
      <w:r>
        <w:rPr>
          <w:rFonts w:hint="eastAsia" w:ascii="宋体" w:hAnsi="宋体"/>
          <w:szCs w:val="21"/>
          <w:highlight w:val="none"/>
        </w:rPr>
        <w:t>月</w:t>
      </w:r>
      <w:r>
        <w:rPr>
          <w:rFonts w:hint="eastAsia" w:ascii="宋体" w:hAnsi="宋体"/>
          <w:szCs w:val="21"/>
          <w:highlight w:val="none"/>
          <w:lang w:val="en-US" w:eastAsia="zh-CN"/>
        </w:rPr>
        <w:t>14</w:t>
      </w:r>
      <w:r>
        <w:rPr>
          <w:rFonts w:hint="eastAsia" w:ascii="宋体" w:hAnsi="宋体"/>
          <w:szCs w:val="21"/>
          <w:highlight w:val="none"/>
        </w:rPr>
        <w:t>日，每天上午09:00至</w:t>
      </w:r>
      <w:r>
        <w:rPr>
          <w:rFonts w:hint="eastAsia" w:ascii="宋体" w:hAnsi="宋体"/>
          <w:szCs w:val="21"/>
          <w:highlight w:val="none"/>
          <w:lang w:val="en-US" w:eastAsia="zh-CN"/>
        </w:rPr>
        <w:t>12</w:t>
      </w:r>
      <w:r>
        <w:rPr>
          <w:rFonts w:hint="eastAsia" w:ascii="宋体" w:hAnsi="宋体"/>
          <w:szCs w:val="21"/>
          <w:highlight w:val="none"/>
        </w:rPr>
        <w:t>:</w:t>
      </w:r>
      <w:r>
        <w:rPr>
          <w:rFonts w:hint="eastAsia" w:ascii="宋体" w:hAnsi="宋体"/>
          <w:szCs w:val="21"/>
          <w:highlight w:val="none"/>
          <w:lang w:val="en-US" w:eastAsia="zh-CN"/>
        </w:rPr>
        <w:t>0</w:t>
      </w:r>
      <w:r>
        <w:rPr>
          <w:rFonts w:hint="eastAsia" w:ascii="宋体" w:hAnsi="宋体"/>
          <w:szCs w:val="21"/>
          <w:highlight w:val="none"/>
        </w:rPr>
        <w:t>0，下午15:00至1</w:t>
      </w:r>
      <w:r>
        <w:rPr>
          <w:rFonts w:hint="eastAsia" w:ascii="宋体" w:hAnsi="宋体"/>
          <w:szCs w:val="21"/>
          <w:highlight w:val="none"/>
          <w:lang w:val="en-US" w:eastAsia="zh-CN"/>
        </w:rPr>
        <w:t>7</w:t>
      </w:r>
      <w:r>
        <w:rPr>
          <w:rFonts w:hint="eastAsia" w:ascii="宋体" w:hAnsi="宋体"/>
          <w:szCs w:val="21"/>
          <w:highlight w:val="none"/>
        </w:rPr>
        <w:t>:00（北京时间，法定节假日除外）</w:t>
      </w:r>
    </w:p>
    <w:p w14:paraId="7E669AD0">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Cs w:val="21"/>
          <w:highlight w:val="none"/>
        </w:rPr>
      </w:pPr>
      <w:r>
        <w:rPr>
          <w:rFonts w:hint="eastAsia" w:ascii="宋体" w:hAnsi="宋体"/>
          <w:szCs w:val="21"/>
          <w:highlight w:val="none"/>
        </w:rPr>
        <w:t>2、地点：</w:t>
      </w:r>
      <w:r>
        <w:rPr>
          <w:rFonts w:hint="eastAsia" w:ascii="宋体" w:hAnsi="宋体"/>
          <w:szCs w:val="21"/>
          <w:highlight w:val="none"/>
          <w:lang w:eastAsia="zh-CN"/>
        </w:rPr>
        <w:t>湖南锦荣项目管理有限公司</w:t>
      </w:r>
      <w:r>
        <w:rPr>
          <w:rFonts w:hint="eastAsia" w:ascii="宋体" w:hAnsi="宋体"/>
          <w:szCs w:val="21"/>
          <w:highlight w:val="none"/>
        </w:rPr>
        <w:t>（</w:t>
      </w:r>
      <w:r>
        <w:rPr>
          <w:rFonts w:hint="eastAsia" w:ascii="宋体" w:hAnsi="宋体"/>
          <w:szCs w:val="21"/>
          <w:highlight w:val="none"/>
          <w:lang w:eastAsia="zh-CN"/>
        </w:rPr>
        <w:t>湖南省岳阳市岳阳县亿丰建材市场全友家居5楼</w:t>
      </w:r>
      <w:r>
        <w:rPr>
          <w:rFonts w:hint="eastAsia" w:ascii="宋体" w:hAnsi="宋体"/>
          <w:szCs w:val="21"/>
          <w:highlight w:val="none"/>
        </w:rPr>
        <w:t>）</w:t>
      </w:r>
    </w:p>
    <w:p w14:paraId="60B88AD3">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Cs w:val="21"/>
          <w:highlight w:val="none"/>
        </w:rPr>
      </w:pPr>
      <w:r>
        <w:rPr>
          <w:rFonts w:hint="eastAsia" w:ascii="宋体" w:hAnsi="宋体"/>
          <w:szCs w:val="21"/>
          <w:highlight w:val="none"/>
        </w:rPr>
        <w:t>3、方式：线下获取</w:t>
      </w:r>
    </w:p>
    <w:p w14:paraId="360E37EF">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Cs w:val="21"/>
          <w:highlight w:val="none"/>
        </w:rPr>
      </w:pPr>
      <w:r>
        <w:rPr>
          <w:rFonts w:hint="eastAsia" w:ascii="宋体" w:hAnsi="宋体"/>
          <w:szCs w:val="21"/>
          <w:highlight w:val="none"/>
        </w:rPr>
        <w:t>4、售价：0元</w:t>
      </w:r>
    </w:p>
    <w:p w14:paraId="713396F3">
      <w:pPr>
        <w:bidi w:val="0"/>
        <w:rPr>
          <w:rFonts w:hint="eastAsia"/>
          <w:b/>
          <w:bCs/>
          <w:color w:val="auto"/>
          <w:highlight w:val="none"/>
        </w:rPr>
      </w:pPr>
      <w:r>
        <w:rPr>
          <w:rFonts w:hint="eastAsia"/>
          <w:b/>
          <w:bCs/>
          <w:color w:val="auto"/>
          <w:highlight w:val="none"/>
          <w:lang w:val="en-US" w:eastAsia="zh-CN"/>
        </w:rPr>
        <w:t>六</w:t>
      </w:r>
      <w:r>
        <w:rPr>
          <w:rFonts w:hint="eastAsia"/>
          <w:b/>
          <w:bCs/>
          <w:color w:val="auto"/>
          <w:highlight w:val="none"/>
        </w:rPr>
        <w:t>、提交首次响应文件的截止时间、谈判时间及地点</w:t>
      </w:r>
      <w:bookmarkEnd w:id="17"/>
      <w:bookmarkEnd w:id="18"/>
      <w:bookmarkEnd w:id="19"/>
      <w:bookmarkEnd w:id="20"/>
    </w:p>
    <w:p w14:paraId="24A0C569">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olor w:val="auto"/>
          <w:szCs w:val="21"/>
          <w:highlight w:val="none"/>
          <w:lang w:eastAsia="zh-CN"/>
        </w:rPr>
      </w:pPr>
      <w:bookmarkStart w:id="21" w:name="_Toc22201060"/>
      <w:r>
        <w:rPr>
          <w:rFonts w:hint="eastAsia" w:ascii="宋体" w:hAnsi="宋体"/>
          <w:color w:val="auto"/>
          <w:szCs w:val="21"/>
          <w:highlight w:val="none"/>
        </w:rPr>
        <w:t>1、提交首次响应文件的截止时间为</w:t>
      </w:r>
      <w:r>
        <w:rPr>
          <w:rFonts w:hint="eastAsia" w:ascii="宋体" w:hAnsi="宋体"/>
          <w:color w:val="auto"/>
          <w:szCs w:val="21"/>
          <w:highlight w:val="none"/>
          <w:lang w:val="en-US" w:eastAsia="zh-CN"/>
        </w:rPr>
        <w:t>2026</w:t>
      </w:r>
      <w:r>
        <w:rPr>
          <w:rFonts w:hint="eastAsia" w:ascii="宋体" w:hAnsi="宋体"/>
          <w:color w:val="auto"/>
          <w:szCs w:val="21"/>
          <w:highlight w:val="none"/>
        </w:rPr>
        <w:t>年</w:t>
      </w:r>
      <w:r>
        <w:rPr>
          <w:rFonts w:hint="eastAsia" w:ascii="宋体" w:hAnsi="宋体"/>
          <w:color w:val="auto"/>
          <w:szCs w:val="21"/>
          <w:highlight w:val="none"/>
          <w:lang w:val="en-US" w:eastAsia="zh-CN"/>
        </w:rPr>
        <w:t>09</w:t>
      </w:r>
      <w:r>
        <w:rPr>
          <w:rFonts w:hint="eastAsia" w:ascii="宋体" w:hAnsi="宋体"/>
          <w:color w:val="auto"/>
          <w:szCs w:val="21"/>
          <w:highlight w:val="none"/>
        </w:rPr>
        <w:t>月</w:t>
      </w:r>
      <w:r>
        <w:rPr>
          <w:rFonts w:hint="eastAsia" w:ascii="宋体" w:hAnsi="宋体"/>
          <w:color w:val="auto"/>
          <w:szCs w:val="21"/>
          <w:highlight w:val="none"/>
          <w:lang w:val="en-US" w:eastAsia="zh-CN"/>
        </w:rPr>
        <w:t>21</w:t>
      </w:r>
      <w:r>
        <w:rPr>
          <w:rFonts w:hint="eastAsia" w:ascii="宋体" w:hAnsi="宋体"/>
          <w:color w:val="auto"/>
          <w:szCs w:val="21"/>
          <w:highlight w:val="none"/>
        </w:rPr>
        <w:t>日</w:t>
      </w:r>
      <w:r>
        <w:rPr>
          <w:rFonts w:hint="eastAsia" w:ascii="宋体" w:hAnsi="宋体"/>
          <w:color w:val="auto"/>
          <w:szCs w:val="21"/>
          <w:highlight w:val="none"/>
          <w:lang w:val="en-US" w:eastAsia="zh-CN"/>
        </w:rPr>
        <w:t>15</w:t>
      </w:r>
      <w:r>
        <w:rPr>
          <w:rFonts w:hint="eastAsia" w:ascii="宋体" w:hAnsi="宋体"/>
          <w:color w:val="auto"/>
          <w:szCs w:val="21"/>
          <w:highlight w:val="none"/>
        </w:rPr>
        <w:t>时</w:t>
      </w:r>
      <w:r>
        <w:rPr>
          <w:rFonts w:hint="eastAsia" w:ascii="宋体" w:hAnsi="宋体"/>
          <w:color w:val="auto"/>
          <w:szCs w:val="21"/>
          <w:highlight w:val="none"/>
          <w:lang w:val="en-US" w:eastAsia="zh-CN"/>
        </w:rPr>
        <w:t>00</w:t>
      </w:r>
      <w:r>
        <w:rPr>
          <w:rFonts w:hint="eastAsia" w:ascii="宋体" w:hAnsi="宋体"/>
          <w:color w:val="auto"/>
          <w:szCs w:val="21"/>
          <w:highlight w:val="none"/>
        </w:rPr>
        <w:t>分(北京时间) 在</w:t>
      </w:r>
      <w:r>
        <w:rPr>
          <w:rFonts w:hint="eastAsia" w:ascii="宋体" w:hAnsi="宋体"/>
          <w:color w:val="auto"/>
          <w:szCs w:val="21"/>
          <w:highlight w:val="none"/>
          <w:lang w:eastAsia="zh-CN"/>
        </w:rPr>
        <w:t>湖南锦荣项目管理有限公司</w:t>
      </w:r>
      <w:r>
        <w:rPr>
          <w:rFonts w:hint="eastAsia" w:ascii="宋体" w:hAnsi="宋体"/>
          <w:color w:val="auto"/>
          <w:szCs w:val="21"/>
          <w:highlight w:val="none"/>
        </w:rPr>
        <w:t>，地点为：</w:t>
      </w:r>
      <w:r>
        <w:rPr>
          <w:rFonts w:hint="eastAsia" w:ascii="宋体" w:hAnsi="宋体"/>
          <w:color w:val="auto"/>
          <w:szCs w:val="21"/>
          <w:highlight w:val="none"/>
          <w:lang w:eastAsia="zh-CN"/>
        </w:rPr>
        <w:t>湖南省岳阳市岳阳县亿丰建材市场全友家居5楼。</w:t>
      </w:r>
    </w:p>
    <w:p w14:paraId="0C6DD43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ascii="宋体" w:hAnsi="宋体"/>
          <w:color w:val="auto"/>
          <w:szCs w:val="21"/>
          <w:highlight w:val="none"/>
        </w:rPr>
      </w:pPr>
      <w:r>
        <w:rPr>
          <w:rFonts w:hint="eastAsia" w:ascii="宋体" w:hAnsi="宋体"/>
          <w:color w:val="auto"/>
          <w:szCs w:val="21"/>
          <w:highlight w:val="none"/>
        </w:rPr>
        <w:t>2、逾期送达或者不按谈判文件要求密封或者不按谈判文件的要求提供保证金的响应文件，采购人或采购代理机构将拒绝接收。</w:t>
      </w:r>
    </w:p>
    <w:p w14:paraId="5B013286">
      <w:pPr>
        <w:bidi w:val="0"/>
        <w:rPr>
          <w:rFonts w:hint="eastAsia"/>
          <w:b/>
          <w:bCs/>
          <w:color w:val="auto"/>
          <w:highlight w:val="none"/>
        </w:rPr>
      </w:pPr>
      <w:bookmarkStart w:id="22" w:name="_Toc30814"/>
      <w:bookmarkStart w:id="23" w:name="_Toc26636"/>
      <w:bookmarkStart w:id="24" w:name="_Toc21732"/>
      <w:r>
        <w:rPr>
          <w:rFonts w:hint="eastAsia"/>
          <w:b/>
          <w:bCs/>
          <w:color w:val="auto"/>
          <w:highlight w:val="none"/>
          <w:lang w:val="en-US" w:eastAsia="zh-CN"/>
        </w:rPr>
        <w:t>七</w:t>
      </w:r>
      <w:r>
        <w:rPr>
          <w:rFonts w:hint="eastAsia"/>
          <w:b/>
          <w:bCs/>
          <w:color w:val="auto"/>
          <w:highlight w:val="none"/>
        </w:rPr>
        <w:t>、确认</w:t>
      </w:r>
      <w:bookmarkEnd w:id="21"/>
      <w:bookmarkEnd w:id="22"/>
      <w:bookmarkEnd w:id="23"/>
      <w:bookmarkEnd w:id="24"/>
    </w:p>
    <w:p w14:paraId="308A4B35">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你单位收到本采购邀请后，请于</w:t>
      </w:r>
      <w:r>
        <w:rPr>
          <w:rFonts w:hint="eastAsia" w:ascii="宋体" w:hAnsi="宋体"/>
          <w:color w:val="auto"/>
          <w:szCs w:val="21"/>
          <w:highlight w:val="none"/>
          <w:lang w:val="en-US" w:eastAsia="zh-CN"/>
        </w:rPr>
        <w:t>2026</w:t>
      </w:r>
      <w:r>
        <w:rPr>
          <w:rFonts w:hint="eastAsia" w:ascii="宋体" w:hAnsi="宋体"/>
          <w:color w:val="auto"/>
          <w:szCs w:val="21"/>
          <w:highlight w:val="none"/>
        </w:rPr>
        <w:t>年</w:t>
      </w:r>
      <w:r>
        <w:rPr>
          <w:rFonts w:hint="eastAsia" w:ascii="宋体" w:hAnsi="宋体"/>
          <w:color w:val="auto"/>
          <w:szCs w:val="21"/>
          <w:highlight w:val="none"/>
          <w:lang w:val="en-US" w:eastAsia="zh-CN"/>
        </w:rPr>
        <w:t>09</w:t>
      </w:r>
      <w:r>
        <w:rPr>
          <w:rFonts w:hint="eastAsia" w:ascii="宋体" w:hAnsi="宋体"/>
          <w:color w:val="auto"/>
          <w:szCs w:val="21"/>
          <w:highlight w:val="none"/>
        </w:rPr>
        <w:t>月</w:t>
      </w:r>
      <w:r>
        <w:rPr>
          <w:rFonts w:hint="eastAsia" w:ascii="宋体" w:hAnsi="宋体"/>
          <w:color w:val="auto"/>
          <w:szCs w:val="21"/>
          <w:highlight w:val="none"/>
          <w:lang w:val="en-US" w:eastAsia="zh-CN"/>
        </w:rPr>
        <w:t>20</w:t>
      </w:r>
      <w:r>
        <w:rPr>
          <w:rFonts w:hint="eastAsia" w:ascii="宋体" w:hAnsi="宋体"/>
          <w:color w:val="auto"/>
          <w:szCs w:val="21"/>
          <w:highlight w:val="none"/>
        </w:rPr>
        <w:t>日</w:t>
      </w:r>
      <w:r>
        <w:rPr>
          <w:rFonts w:hint="eastAsia" w:ascii="宋体" w:hAnsi="宋体"/>
          <w:color w:val="auto"/>
          <w:szCs w:val="21"/>
          <w:highlight w:val="none"/>
          <w:lang w:val="en-US" w:eastAsia="zh-CN"/>
        </w:rPr>
        <w:t>17</w:t>
      </w:r>
      <w:r>
        <w:rPr>
          <w:rFonts w:hint="eastAsia" w:ascii="宋体" w:hAnsi="宋体"/>
          <w:color w:val="auto"/>
          <w:szCs w:val="21"/>
          <w:highlight w:val="none"/>
        </w:rPr>
        <w:t>时前，以书面形式确认是否参加谈判采购。</w:t>
      </w:r>
    </w:p>
    <w:p w14:paraId="5B8B460B">
      <w:pPr>
        <w:bidi w:val="0"/>
        <w:rPr>
          <w:rFonts w:hint="eastAsia"/>
          <w:b/>
          <w:bCs/>
          <w:color w:val="auto"/>
          <w:highlight w:val="none"/>
        </w:rPr>
      </w:pPr>
      <w:r>
        <w:rPr>
          <w:rFonts w:hint="eastAsia"/>
          <w:b/>
          <w:bCs/>
          <w:color w:val="auto"/>
          <w:highlight w:val="none"/>
          <w:lang w:val="en-US" w:eastAsia="zh-CN"/>
        </w:rPr>
        <w:t>八</w:t>
      </w:r>
      <w:r>
        <w:rPr>
          <w:rFonts w:hint="eastAsia"/>
          <w:b/>
          <w:bCs/>
          <w:color w:val="auto"/>
          <w:highlight w:val="none"/>
        </w:rPr>
        <w:t>、公告期限</w:t>
      </w:r>
    </w:p>
    <w:p w14:paraId="4547A97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1、本招标公告在中国湖南政府采购网（www.ccgp-hunan.gov.cn）发布。公告期限从本招标公告发布之日起</w:t>
      </w:r>
      <w:r>
        <w:rPr>
          <w:rFonts w:hint="eastAsia" w:ascii="宋体" w:hAnsi="宋体"/>
          <w:color w:val="auto"/>
          <w:szCs w:val="21"/>
          <w:highlight w:val="none"/>
          <w:lang w:val="en-US" w:eastAsia="zh-CN"/>
        </w:rPr>
        <w:t>3</w:t>
      </w:r>
      <w:r>
        <w:rPr>
          <w:rFonts w:hint="eastAsia" w:ascii="宋体" w:hAnsi="宋体"/>
          <w:color w:val="auto"/>
          <w:szCs w:val="21"/>
          <w:highlight w:val="none"/>
        </w:rPr>
        <w:t>个工作日。</w:t>
      </w:r>
    </w:p>
    <w:p w14:paraId="258003C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2、在其他媒体发布的招标公告，公告内容以本招标公告指定媒体发布的公告为准；公告期限自本招标公告指定媒体最先发布公告之日起算。</w:t>
      </w:r>
    </w:p>
    <w:p w14:paraId="226BE26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b/>
          <w:bCs/>
          <w:color w:val="auto"/>
          <w:highlight w:val="none"/>
        </w:rPr>
      </w:pPr>
      <w:bookmarkStart w:id="25" w:name="_Toc14641"/>
      <w:bookmarkStart w:id="26" w:name="_Toc27992"/>
      <w:bookmarkStart w:id="27" w:name="_Toc22201061"/>
      <w:bookmarkStart w:id="28" w:name="_Toc6147"/>
      <w:r>
        <w:rPr>
          <w:rFonts w:hint="eastAsia"/>
          <w:b/>
          <w:bCs/>
          <w:color w:val="auto"/>
          <w:highlight w:val="none"/>
          <w:lang w:val="en-US" w:eastAsia="zh-CN"/>
        </w:rPr>
        <w:t>九</w:t>
      </w:r>
      <w:r>
        <w:rPr>
          <w:rFonts w:hint="eastAsia"/>
          <w:b/>
          <w:bCs/>
          <w:color w:val="auto"/>
          <w:highlight w:val="none"/>
        </w:rPr>
        <w:t>、询问及质疑</w:t>
      </w:r>
      <w:bookmarkEnd w:id="25"/>
      <w:bookmarkEnd w:id="26"/>
      <w:bookmarkEnd w:id="27"/>
      <w:bookmarkEnd w:id="28"/>
    </w:p>
    <w:p w14:paraId="5C317F56">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ascii="宋体" w:hAnsi="宋体"/>
          <w:szCs w:val="21"/>
          <w:highlight w:val="none"/>
        </w:rPr>
      </w:pPr>
      <w:r>
        <w:rPr>
          <w:rFonts w:hint="eastAsia" w:ascii="宋体" w:hAnsi="宋体"/>
          <w:color w:val="auto"/>
          <w:szCs w:val="21"/>
          <w:highlight w:val="none"/>
        </w:rPr>
        <w:t>1、供应商对政府采购活动事项如有疑问的，可以向采购人、采购代理机构提出</w:t>
      </w:r>
      <w:r>
        <w:rPr>
          <w:rFonts w:hint="eastAsia" w:ascii="宋体" w:hAnsi="宋体"/>
          <w:szCs w:val="21"/>
          <w:highlight w:val="none"/>
        </w:rPr>
        <w:t>询问。采购人、采购代理机构将在3个工作日内作出答复。</w:t>
      </w:r>
    </w:p>
    <w:p w14:paraId="37F289BF">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Cs w:val="21"/>
          <w:highlight w:val="none"/>
        </w:rPr>
      </w:pPr>
      <w:r>
        <w:rPr>
          <w:rFonts w:hint="eastAsia" w:ascii="宋体" w:hAnsi="宋体"/>
          <w:szCs w:val="21"/>
          <w:highlight w:val="none"/>
        </w:rPr>
        <w:t>2、供应商认为谈判文件使自己的合法权益受到损害的，可以在收到谈判文件之日起7个工作日内，按</w:t>
      </w:r>
      <w:r>
        <w:rPr>
          <w:rFonts w:hint="eastAsia" w:ascii="宋体" w:hAnsi="宋体"/>
          <w:szCs w:val="21"/>
          <w:highlight w:val="none"/>
          <w:lang w:eastAsia="zh-CN"/>
        </w:rPr>
        <w:t>《湖南省财政厅关于印发＜政府采购质疑答复和投诉处理操作规程＞的通知》(湘财购〔2024〕67号)</w:t>
      </w:r>
      <w:r>
        <w:rPr>
          <w:rFonts w:hint="eastAsia" w:ascii="宋体" w:hAnsi="宋体"/>
          <w:szCs w:val="21"/>
          <w:highlight w:val="none"/>
        </w:rPr>
        <w:t>规定，以书面形式向采购人、采购代理机构提出质疑。</w:t>
      </w:r>
    </w:p>
    <w:p w14:paraId="4EF8AFC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十、其他补充事宜</w:t>
      </w:r>
    </w:p>
    <w:p w14:paraId="000AECEB">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Times New Roman"/>
          <w:szCs w:val="21"/>
          <w:highlight w:val="none"/>
          <w:lang w:val="en-US" w:eastAsia="zh-CN"/>
        </w:rPr>
      </w:pPr>
      <w:r>
        <w:rPr>
          <w:rFonts w:hint="eastAsia" w:ascii="宋体" w:hAnsi="宋体" w:eastAsia="宋体" w:cs="Times New Roman"/>
          <w:szCs w:val="21"/>
          <w:highlight w:val="none"/>
        </w:rPr>
        <w:t>1、供应商应按下列规定提供资格证明文件（1）法人或者其他组织的营业执照等主体资格证明文件，自然人的身份证明；（2）湖南省政府采购供应商资格承诺函原件，格式见湘财购〔2022〕17号；（3）符合特定资格条件证明材料复印件或者情况说明原件；（4）符合采购项目供应商资格要求的其他证明材料。</w:t>
      </w:r>
      <w:r>
        <w:rPr>
          <w:rFonts w:hint="eastAsia" w:ascii="宋体" w:hAnsi="宋体" w:cs="Times New Roman"/>
          <w:szCs w:val="21"/>
          <w:highlight w:val="none"/>
          <w:lang w:val="en-US" w:eastAsia="zh-CN"/>
        </w:rPr>
        <w:t xml:space="preserve">     </w:t>
      </w:r>
    </w:p>
    <w:p w14:paraId="159FF24A">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rPr>
        <w:t>2、资格审查证明材料及说明（即资格审查文件）应装订成册，左侧胶装，一式三份，并在文件封面写明供应商单位联系人（即法定代表人或委托代理人）的姓名、电话号码及邮箱号码。</w:t>
      </w:r>
    </w:p>
    <w:p w14:paraId="62CA6B11">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ascii="宋体" w:hAnsi="宋体"/>
          <w:szCs w:val="21"/>
          <w:highlight w:val="none"/>
          <w:lang w:val="en-US" w:eastAsia="zh-CN"/>
        </w:rPr>
      </w:pPr>
      <w:r>
        <w:rPr>
          <w:rFonts w:hint="eastAsia" w:ascii="宋体" w:hAnsi="宋体" w:eastAsia="宋体" w:cs="Times New Roman"/>
          <w:szCs w:val="21"/>
          <w:highlight w:val="none"/>
        </w:rPr>
        <w:t>3、资格审查证明材料的递交截止时间为2026年9月</w:t>
      </w:r>
      <w:r>
        <w:rPr>
          <w:rFonts w:hint="eastAsia" w:ascii="宋体" w:hAnsi="宋体" w:cs="Times New Roman"/>
          <w:szCs w:val="21"/>
          <w:highlight w:val="none"/>
          <w:lang w:val="en-US" w:eastAsia="zh-CN"/>
        </w:rPr>
        <w:t>14</w:t>
      </w:r>
      <w:r>
        <w:rPr>
          <w:rFonts w:hint="eastAsia" w:ascii="宋体" w:hAnsi="宋体" w:eastAsia="宋体" w:cs="Times New Roman"/>
          <w:szCs w:val="21"/>
          <w:highlight w:val="none"/>
        </w:rPr>
        <w:t>日 17:00（北京时间），地点为</w:t>
      </w:r>
      <w:r>
        <w:rPr>
          <w:rFonts w:hint="eastAsia" w:ascii="宋体" w:hAnsi="宋体" w:eastAsia="宋体" w:cs="Times New Roman"/>
          <w:szCs w:val="21"/>
          <w:highlight w:val="none"/>
          <w:lang w:eastAsia="zh-CN"/>
        </w:rPr>
        <w:t>湖南锦荣项目管理有限公司</w:t>
      </w:r>
      <w:r>
        <w:rPr>
          <w:rFonts w:hint="eastAsia" w:ascii="宋体" w:hAnsi="宋体" w:eastAsia="宋体" w:cs="Times New Roman"/>
          <w:szCs w:val="21"/>
          <w:highlight w:val="none"/>
        </w:rPr>
        <w:t>（</w:t>
      </w:r>
      <w:r>
        <w:rPr>
          <w:rFonts w:hint="eastAsia" w:ascii="宋体" w:hAnsi="宋体" w:eastAsia="宋体" w:cs="Times New Roman"/>
          <w:szCs w:val="21"/>
          <w:highlight w:val="none"/>
          <w:lang w:eastAsia="zh-CN"/>
        </w:rPr>
        <w:t>湖南省岳阳市岳阳县亿丰建材市场全友家居5楼</w:t>
      </w:r>
      <w:r>
        <w:rPr>
          <w:rFonts w:hint="eastAsia" w:ascii="宋体" w:hAnsi="宋体" w:eastAsia="宋体" w:cs="Times New Roman"/>
          <w:szCs w:val="21"/>
          <w:highlight w:val="none"/>
        </w:rPr>
        <w:t>），逾期送达的，不予受理。</w:t>
      </w:r>
    </w:p>
    <w:p w14:paraId="2E4D63E4">
      <w:pPr>
        <w:pStyle w:val="5"/>
        <w:keepNext/>
        <w:keepLines/>
        <w:pageBreakBefore w:val="0"/>
        <w:widowControl w:val="0"/>
        <w:kinsoku/>
        <w:wordWrap/>
        <w:overflowPunct/>
        <w:topLinePunct w:val="0"/>
        <w:autoSpaceDE/>
        <w:autoSpaceDN/>
        <w:bidi w:val="0"/>
        <w:adjustRightInd w:val="0"/>
        <w:snapToGrid w:val="0"/>
        <w:spacing w:line="360" w:lineRule="auto"/>
        <w:jc w:val="both"/>
        <w:textAlignment w:val="auto"/>
        <w:rPr>
          <w:rFonts w:ascii="黑体" w:hAnsi="黑体" w:eastAsia="黑体"/>
          <w:highlight w:val="none"/>
        </w:rPr>
      </w:pPr>
      <w:bookmarkStart w:id="29" w:name="_Toc22201062"/>
      <w:bookmarkStart w:id="30" w:name="_Toc17608"/>
      <w:bookmarkStart w:id="31" w:name="_Toc24621"/>
      <w:bookmarkStart w:id="32" w:name="_Toc23033"/>
      <w:r>
        <w:rPr>
          <w:rFonts w:hint="eastAsia" w:ascii="黑体" w:hAnsi="黑体" w:eastAsia="黑体"/>
          <w:highlight w:val="none"/>
          <w:lang w:val="en-US" w:eastAsia="zh-CN"/>
        </w:rPr>
        <w:t>十一</w:t>
      </w:r>
      <w:r>
        <w:rPr>
          <w:rFonts w:hint="eastAsia" w:ascii="黑体" w:hAnsi="黑体" w:eastAsia="黑体"/>
          <w:highlight w:val="none"/>
        </w:rPr>
        <w:t>、</w:t>
      </w:r>
      <w:bookmarkEnd w:id="29"/>
      <w:bookmarkStart w:id="33" w:name="_Toc22201063"/>
      <w:r>
        <w:rPr>
          <w:rFonts w:hint="eastAsia" w:ascii="黑体" w:hAnsi="黑体" w:eastAsia="黑体"/>
          <w:highlight w:val="none"/>
        </w:rPr>
        <w:t>采购人及其委托的采购代理机构的名称、地址和联系方法</w:t>
      </w:r>
      <w:bookmarkEnd w:id="30"/>
      <w:bookmarkEnd w:id="31"/>
      <w:bookmarkEnd w:id="32"/>
      <w:bookmarkEnd w:id="33"/>
    </w:p>
    <w:p w14:paraId="5D7E0AFD">
      <w:pPr>
        <w:pageBreakBefore w:val="0"/>
        <w:widowControl w:val="0"/>
        <w:kinsoku/>
        <w:wordWrap/>
        <w:overflowPunct/>
        <w:topLinePunct w:val="0"/>
        <w:autoSpaceDE/>
        <w:autoSpaceDN/>
        <w:bidi w:val="0"/>
        <w:adjustRightInd w:val="0"/>
        <w:snapToGrid w:val="0"/>
        <w:spacing w:line="360" w:lineRule="auto"/>
        <w:ind w:firstLine="413" w:firstLineChars="196"/>
        <w:jc w:val="both"/>
        <w:textAlignment w:val="auto"/>
        <w:rPr>
          <w:rFonts w:ascii="宋体" w:hAnsi="宋体"/>
          <w:b/>
          <w:bCs/>
          <w:szCs w:val="21"/>
          <w:highlight w:val="none"/>
        </w:rPr>
      </w:pPr>
      <w:r>
        <w:rPr>
          <w:rFonts w:hint="eastAsia" w:ascii="宋体" w:hAnsi="宋体"/>
          <w:b/>
          <w:bCs/>
          <w:szCs w:val="21"/>
          <w:highlight w:val="none"/>
        </w:rPr>
        <w:t>1</w:t>
      </w:r>
      <w:r>
        <w:rPr>
          <w:rFonts w:hint="eastAsia" w:ascii="宋体" w:hAnsi="宋体"/>
          <w:szCs w:val="21"/>
          <w:highlight w:val="none"/>
        </w:rPr>
        <w:t>、</w:t>
      </w:r>
      <w:r>
        <w:rPr>
          <w:rFonts w:hint="eastAsia" w:ascii="宋体" w:hAnsi="宋体"/>
          <w:b/>
          <w:bCs/>
          <w:szCs w:val="21"/>
          <w:highlight w:val="none"/>
        </w:rPr>
        <w:t>采购人信息</w:t>
      </w:r>
    </w:p>
    <w:p w14:paraId="2380C28C">
      <w:pPr>
        <w:pageBreakBefore w:val="0"/>
        <w:widowControl w:val="0"/>
        <w:kinsoku/>
        <w:wordWrap/>
        <w:overflowPunct/>
        <w:topLinePunct w:val="0"/>
        <w:autoSpaceDE/>
        <w:autoSpaceDN/>
        <w:bidi w:val="0"/>
        <w:adjustRightInd w:val="0"/>
        <w:snapToGrid w:val="0"/>
        <w:spacing w:line="360" w:lineRule="auto"/>
        <w:ind w:firstLine="411" w:firstLineChars="196"/>
        <w:jc w:val="both"/>
        <w:textAlignment w:val="auto"/>
        <w:rPr>
          <w:rFonts w:hint="eastAsia" w:ascii="宋体" w:hAnsi="宋体"/>
          <w:szCs w:val="21"/>
          <w:highlight w:val="none"/>
          <w:lang w:eastAsia="zh-CN"/>
        </w:rPr>
      </w:pPr>
      <w:r>
        <w:rPr>
          <w:rFonts w:hint="eastAsia" w:ascii="宋体" w:hAnsi="宋体"/>
          <w:szCs w:val="21"/>
          <w:highlight w:val="none"/>
          <w:lang w:eastAsia="zh-CN"/>
        </w:rPr>
        <w:t>（</w:t>
      </w:r>
      <w:r>
        <w:rPr>
          <w:rFonts w:hint="eastAsia" w:ascii="宋体" w:hAnsi="宋体"/>
          <w:szCs w:val="21"/>
          <w:highlight w:val="none"/>
        </w:rPr>
        <w:t>1）名 称：</w:t>
      </w:r>
      <w:r>
        <w:rPr>
          <w:rFonts w:hint="eastAsia" w:ascii="宋体" w:hAnsi="宋体"/>
          <w:szCs w:val="21"/>
          <w:highlight w:val="none"/>
          <w:lang w:eastAsia="zh-CN"/>
        </w:rPr>
        <w:t>岳阳县农业农村局</w:t>
      </w:r>
    </w:p>
    <w:p w14:paraId="7B57C429">
      <w:pPr>
        <w:pageBreakBefore w:val="0"/>
        <w:widowControl w:val="0"/>
        <w:kinsoku/>
        <w:wordWrap/>
        <w:overflowPunct/>
        <w:topLinePunct w:val="0"/>
        <w:autoSpaceDE/>
        <w:autoSpaceDN/>
        <w:bidi w:val="0"/>
        <w:adjustRightInd w:val="0"/>
        <w:snapToGrid w:val="0"/>
        <w:spacing w:line="360" w:lineRule="auto"/>
        <w:ind w:firstLine="411" w:firstLineChars="196"/>
        <w:jc w:val="both"/>
        <w:textAlignment w:val="auto"/>
        <w:rPr>
          <w:rFonts w:hint="eastAsia" w:ascii="宋体" w:hAnsi="宋体" w:eastAsia="宋体"/>
          <w:szCs w:val="21"/>
          <w:highlight w:val="none"/>
          <w:lang w:eastAsia="zh-CN"/>
        </w:rPr>
      </w:pPr>
      <w:r>
        <w:rPr>
          <w:rFonts w:hint="eastAsia" w:ascii="宋体" w:hAnsi="宋体"/>
          <w:szCs w:val="21"/>
          <w:highlight w:val="none"/>
        </w:rPr>
        <w:t>（2）地 址：</w:t>
      </w:r>
      <w:r>
        <w:rPr>
          <w:rFonts w:hint="eastAsia" w:ascii="宋体" w:hAnsi="宋体"/>
          <w:szCs w:val="21"/>
          <w:highlight w:val="none"/>
          <w:lang w:eastAsia="zh-CN"/>
        </w:rPr>
        <w:t>岳阳县荣家湾镇东方路125号</w:t>
      </w:r>
    </w:p>
    <w:p w14:paraId="6728ACC7">
      <w:pPr>
        <w:pageBreakBefore w:val="0"/>
        <w:widowControl w:val="0"/>
        <w:kinsoku/>
        <w:wordWrap/>
        <w:overflowPunct/>
        <w:topLinePunct w:val="0"/>
        <w:autoSpaceDE/>
        <w:autoSpaceDN/>
        <w:bidi w:val="0"/>
        <w:adjustRightInd w:val="0"/>
        <w:snapToGrid w:val="0"/>
        <w:spacing w:line="360" w:lineRule="auto"/>
        <w:ind w:firstLine="411" w:firstLineChars="196"/>
        <w:jc w:val="both"/>
        <w:textAlignment w:val="auto"/>
        <w:rPr>
          <w:rFonts w:hint="default" w:ascii="宋体" w:hAnsi="宋体"/>
          <w:szCs w:val="21"/>
          <w:highlight w:val="none"/>
          <w:lang w:val="en-US" w:eastAsia="zh-CN"/>
        </w:rPr>
      </w:pPr>
      <w:r>
        <w:rPr>
          <w:rFonts w:hint="eastAsia" w:ascii="宋体" w:hAnsi="宋体"/>
          <w:szCs w:val="21"/>
          <w:highlight w:val="none"/>
        </w:rPr>
        <w:t>（3）联系人：</w:t>
      </w:r>
      <w:r>
        <w:rPr>
          <w:rFonts w:hint="eastAsia" w:ascii="宋体" w:hAnsi="宋体"/>
          <w:szCs w:val="21"/>
          <w:highlight w:val="none"/>
          <w:lang w:val="en-US" w:eastAsia="zh-CN"/>
        </w:rPr>
        <w:t>付威</w:t>
      </w:r>
    </w:p>
    <w:p w14:paraId="19AFE75B">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highlight w:val="none"/>
          <w:lang w:val="en-US" w:eastAsia="zh-CN"/>
        </w:rPr>
      </w:pPr>
      <w:r>
        <w:rPr>
          <w:rFonts w:hint="eastAsia" w:hAnsi="宋体"/>
          <w:highlight w:val="none"/>
          <w:u w:val="none"/>
        </w:rPr>
        <w:t>（</w:t>
      </w:r>
      <w:r>
        <w:rPr>
          <w:rFonts w:hint="eastAsia" w:hAnsi="宋体"/>
          <w:highlight w:val="none"/>
          <w:u w:val="none"/>
          <w:lang w:val="en-US" w:eastAsia="zh-CN"/>
        </w:rPr>
        <w:t>4</w:t>
      </w:r>
      <w:r>
        <w:rPr>
          <w:rFonts w:hint="eastAsia" w:hAnsi="宋体"/>
          <w:highlight w:val="none"/>
          <w:u w:val="none"/>
        </w:rPr>
        <w:t>）</w:t>
      </w:r>
      <w:r>
        <w:rPr>
          <w:rFonts w:hint="eastAsia" w:hAnsi="宋体"/>
          <w:highlight w:val="none"/>
          <w:u w:val="none"/>
          <w:lang w:val="en-US" w:eastAsia="zh-CN"/>
        </w:rPr>
        <w:t>邮  编</w:t>
      </w:r>
      <w:r>
        <w:rPr>
          <w:rFonts w:hint="eastAsia" w:hAnsi="宋体"/>
          <w:highlight w:val="none"/>
          <w:u w:val="none"/>
        </w:rPr>
        <w:t>：</w:t>
      </w:r>
      <w:r>
        <w:rPr>
          <w:rFonts w:hint="eastAsia" w:asciiTheme="minorEastAsia" w:hAnsiTheme="minorEastAsia" w:eastAsiaTheme="minorEastAsia" w:cstheme="minorEastAsia"/>
          <w:highlight w:val="none"/>
          <w:u w:val="none"/>
          <w:lang w:val="en-US" w:eastAsia="zh-CN"/>
        </w:rPr>
        <w:t>414100</w:t>
      </w:r>
    </w:p>
    <w:p w14:paraId="7F4CDD04">
      <w:pPr>
        <w:pageBreakBefore w:val="0"/>
        <w:widowControl w:val="0"/>
        <w:kinsoku/>
        <w:wordWrap/>
        <w:overflowPunct/>
        <w:topLinePunct w:val="0"/>
        <w:autoSpaceDE/>
        <w:autoSpaceDN/>
        <w:bidi w:val="0"/>
        <w:adjustRightInd w:val="0"/>
        <w:snapToGrid w:val="0"/>
        <w:spacing w:line="360" w:lineRule="auto"/>
        <w:ind w:firstLine="411" w:firstLineChars="196"/>
        <w:jc w:val="both"/>
        <w:textAlignment w:val="auto"/>
        <w:rPr>
          <w:rFonts w:hint="default" w:ascii="宋体" w:hAnsi="宋体"/>
          <w:szCs w:val="21"/>
          <w:highlight w:val="none"/>
          <w:lang w:val="en-US"/>
        </w:rPr>
      </w:pPr>
      <w:r>
        <w:rPr>
          <w:rFonts w:hint="eastAsia" w:ascii="宋体" w:hAnsi="宋体"/>
          <w:szCs w:val="21"/>
          <w:highlight w:val="none"/>
        </w:rPr>
        <w:t>（</w:t>
      </w:r>
      <w:r>
        <w:rPr>
          <w:rFonts w:hint="eastAsia" w:ascii="宋体" w:hAnsi="宋体"/>
          <w:szCs w:val="21"/>
          <w:highlight w:val="none"/>
          <w:lang w:val="en-US" w:eastAsia="zh-CN"/>
        </w:rPr>
        <w:t>5</w:t>
      </w:r>
      <w:r>
        <w:rPr>
          <w:rFonts w:hint="eastAsia" w:ascii="宋体" w:hAnsi="宋体"/>
          <w:szCs w:val="21"/>
          <w:highlight w:val="none"/>
        </w:rPr>
        <w:t>）电话：</w:t>
      </w:r>
      <w:r>
        <w:rPr>
          <w:rFonts w:hint="eastAsia" w:ascii="宋体" w:hAnsi="宋体"/>
          <w:szCs w:val="21"/>
          <w:highlight w:val="none"/>
          <w:lang w:val="en-US" w:eastAsia="zh-CN"/>
        </w:rPr>
        <w:t>0730-7642958</w:t>
      </w:r>
    </w:p>
    <w:p w14:paraId="66366702">
      <w:pPr>
        <w:keepNext w:val="0"/>
        <w:keepLines w:val="0"/>
        <w:pageBreakBefore w:val="0"/>
        <w:widowControl w:val="0"/>
        <w:kinsoku/>
        <w:wordWrap/>
        <w:overflowPunct/>
        <w:topLinePunct w:val="0"/>
        <w:autoSpaceDE/>
        <w:autoSpaceDN/>
        <w:bidi w:val="0"/>
        <w:adjustRightInd w:val="0"/>
        <w:snapToGrid w:val="0"/>
        <w:spacing w:line="360" w:lineRule="auto"/>
        <w:ind w:firstLine="413" w:firstLineChars="196"/>
        <w:jc w:val="both"/>
        <w:textAlignment w:val="auto"/>
        <w:rPr>
          <w:rFonts w:ascii="宋体" w:hAnsi="宋体"/>
          <w:b/>
          <w:bCs/>
          <w:szCs w:val="21"/>
          <w:highlight w:val="none"/>
        </w:rPr>
      </w:pPr>
      <w:r>
        <w:rPr>
          <w:rFonts w:hint="eastAsia" w:ascii="宋体" w:hAnsi="宋体"/>
          <w:b/>
          <w:bCs/>
          <w:szCs w:val="21"/>
          <w:highlight w:val="none"/>
        </w:rPr>
        <w:t>采购代理机构信息</w:t>
      </w:r>
    </w:p>
    <w:p w14:paraId="23634484">
      <w:pPr>
        <w:pageBreakBefore w:val="0"/>
        <w:widowControl w:val="0"/>
        <w:kinsoku/>
        <w:wordWrap/>
        <w:overflowPunct/>
        <w:topLinePunct w:val="0"/>
        <w:autoSpaceDE/>
        <w:autoSpaceDN/>
        <w:bidi w:val="0"/>
        <w:adjustRightInd w:val="0"/>
        <w:snapToGrid w:val="0"/>
        <w:spacing w:line="360" w:lineRule="auto"/>
        <w:ind w:firstLine="411" w:firstLineChars="196"/>
        <w:jc w:val="both"/>
        <w:textAlignment w:val="auto"/>
        <w:rPr>
          <w:rFonts w:ascii="宋体" w:hAnsi="宋体"/>
          <w:szCs w:val="21"/>
          <w:highlight w:val="none"/>
          <w:u w:val="none"/>
        </w:rPr>
      </w:pPr>
      <w:r>
        <w:rPr>
          <w:rFonts w:hint="eastAsia" w:ascii="宋体" w:hAnsi="宋体"/>
          <w:szCs w:val="21"/>
          <w:highlight w:val="none"/>
          <w:u w:val="none"/>
        </w:rPr>
        <w:t>（1）</w:t>
      </w:r>
      <w:r>
        <w:rPr>
          <w:rFonts w:hint="eastAsia" w:ascii="宋体" w:hAnsi="宋体"/>
          <w:bCs/>
          <w:szCs w:val="21"/>
          <w:highlight w:val="none"/>
          <w:u w:val="none"/>
        </w:rPr>
        <w:t>名  称：</w:t>
      </w:r>
      <w:r>
        <w:rPr>
          <w:rFonts w:hint="eastAsia" w:ascii="宋体" w:hAnsi="宋体"/>
          <w:szCs w:val="21"/>
          <w:highlight w:val="none"/>
          <w:u w:val="none"/>
          <w:lang w:eastAsia="zh-CN"/>
        </w:rPr>
        <w:t>湖南锦荣项目管理有限公司</w:t>
      </w:r>
    </w:p>
    <w:p w14:paraId="41264BA9">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ascii="宋体" w:hAnsi="宋体"/>
          <w:szCs w:val="21"/>
          <w:highlight w:val="none"/>
          <w:u w:val="none"/>
        </w:rPr>
      </w:pPr>
      <w:r>
        <w:rPr>
          <w:rFonts w:hint="eastAsia" w:ascii="宋体" w:hAnsi="宋体"/>
          <w:szCs w:val="21"/>
          <w:highlight w:val="none"/>
          <w:u w:val="none"/>
        </w:rPr>
        <w:t>（2）地  址：</w:t>
      </w:r>
      <w:r>
        <w:rPr>
          <w:rFonts w:hint="eastAsia" w:ascii="宋体" w:hAnsi="宋体"/>
          <w:szCs w:val="21"/>
          <w:highlight w:val="none"/>
          <w:u w:val="none"/>
          <w:lang w:eastAsia="zh-CN"/>
        </w:rPr>
        <w:t>湖南省岳阳市岳阳县亿丰建材市场全友家居5楼</w:t>
      </w:r>
      <w:r>
        <w:rPr>
          <w:rFonts w:hint="eastAsia" w:ascii="宋体" w:hAnsi="宋体"/>
          <w:szCs w:val="21"/>
          <w:highlight w:val="none"/>
          <w:u w:val="none"/>
        </w:rPr>
        <w:t xml:space="preserve">    </w:t>
      </w:r>
    </w:p>
    <w:p w14:paraId="5749AA02">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ascii="宋体" w:hAnsi="宋体"/>
          <w:szCs w:val="21"/>
          <w:highlight w:val="none"/>
          <w:u w:val="none"/>
        </w:rPr>
      </w:pPr>
      <w:r>
        <w:rPr>
          <w:rFonts w:hint="eastAsia" w:ascii="宋体" w:hAnsi="宋体"/>
          <w:szCs w:val="21"/>
          <w:highlight w:val="none"/>
          <w:u w:val="none"/>
        </w:rPr>
        <w:t>（3）联系人：</w:t>
      </w:r>
      <w:r>
        <w:rPr>
          <w:rFonts w:hint="eastAsia" w:ascii="宋体" w:hAnsi="宋体"/>
          <w:szCs w:val="21"/>
          <w:highlight w:val="none"/>
          <w:u w:val="none"/>
          <w:lang w:eastAsia="zh-CN"/>
        </w:rPr>
        <w:t>邹先生</w:t>
      </w:r>
    </w:p>
    <w:p w14:paraId="4C6B52CB">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hAnsi="宋体"/>
          <w:highlight w:val="none"/>
          <w:u w:val="none"/>
          <w:lang w:val="en-US" w:eastAsia="zh-CN"/>
        </w:rPr>
      </w:pPr>
      <w:r>
        <w:rPr>
          <w:rFonts w:hint="eastAsia" w:hAnsi="宋体"/>
          <w:highlight w:val="none"/>
          <w:u w:val="none"/>
        </w:rPr>
        <w:t>（</w:t>
      </w:r>
      <w:r>
        <w:rPr>
          <w:rFonts w:hint="eastAsia" w:hAnsi="宋体"/>
          <w:highlight w:val="none"/>
          <w:u w:val="none"/>
          <w:lang w:val="en-US" w:eastAsia="zh-CN"/>
        </w:rPr>
        <w:t>4</w:t>
      </w:r>
      <w:r>
        <w:rPr>
          <w:rFonts w:hint="eastAsia" w:hAnsi="宋体"/>
          <w:highlight w:val="none"/>
          <w:u w:val="none"/>
        </w:rPr>
        <w:t>）</w:t>
      </w:r>
      <w:r>
        <w:rPr>
          <w:rFonts w:hint="eastAsia" w:hAnsi="宋体"/>
          <w:highlight w:val="none"/>
          <w:u w:val="none"/>
          <w:lang w:val="en-US" w:eastAsia="zh-CN"/>
        </w:rPr>
        <w:t>邮  编</w:t>
      </w:r>
      <w:r>
        <w:rPr>
          <w:rFonts w:hint="eastAsia" w:hAnsi="宋体"/>
          <w:highlight w:val="none"/>
          <w:u w:val="none"/>
        </w:rPr>
        <w:t>：</w:t>
      </w:r>
      <w:bookmarkStart w:id="34" w:name="_Toc22201065"/>
      <w:r>
        <w:rPr>
          <w:rFonts w:hint="eastAsia" w:hAnsi="宋体"/>
          <w:highlight w:val="none"/>
          <w:u w:val="none"/>
          <w:lang w:val="en-US" w:eastAsia="zh-CN"/>
        </w:rPr>
        <w:t>414100</w:t>
      </w:r>
    </w:p>
    <w:p w14:paraId="0AFA7E4E">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 w:val="21"/>
          <w:szCs w:val="21"/>
          <w:highlight w:val="none"/>
        </w:rPr>
      </w:pPr>
      <w:r>
        <w:rPr>
          <w:rFonts w:hint="eastAsia" w:hAnsi="宋体"/>
          <w:highlight w:val="none"/>
          <w:u w:val="none"/>
        </w:rPr>
        <w:t>（</w:t>
      </w:r>
      <w:r>
        <w:rPr>
          <w:rFonts w:hint="eastAsia" w:hAnsi="宋体"/>
          <w:highlight w:val="none"/>
          <w:u w:val="none"/>
          <w:lang w:val="en-US" w:eastAsia="zh-CN"/>
        </w:rPr>
        <w:t>5</w:t>
      </w:r>
      <w:r>
        <w:rPr>
          <w:rFonts w:hint="eastAsia" w:hAnsi="宋体"/>
          <w:highlight w:val="none"/>
          <w:u w:val="none"/>
        </w:rPr>
        <w:t>）电  话：</w:t>
      </w:r>
      <w:r>
        <w:rPr>
          <w:rFonts w:hint="eastAsia" w:hAnsi="宋体"/>
          <w:highlight w:val="none"/>
          <w:u w:val="none"/>
          <w:lang w:eastAsia="zh-CN"/>
        </w:rPr>
        <w:t>13437711909</w:t>
      </w:r>
      <w:r>
        <w:rPr>
          <w:rFonts w:hint="eastAsia" w:ascii="宋体" w:hAnsi="宋体"/>
          <w:sz w:val="21"/>
          <w:szCs w:val="21"/>
          <w:highlight w:val="none"/>
        </w:rPr>
        <w:br w:type="page"/>
      </w:r>
    </w:p>
    <w:p w14:paraId="332F31DB">
      <w:pPr>
        <w:pStyle w:val="6"/>
        <w:adjustRightInd w:val="0"/>
        <w:snapToGrid w:val="0"/>
        <w:spacing w:before="0" w:after="0" w:line="360" w:lineRule="auto"/>
        <w:rPr>
          <w:rFonts w:hint="eastAsia" w:ascii="宋体" w:hAnsi="宋体"/>
          <w:sz w:val="21"/>
          <w:szCs w:val="21"/>
          <w:highlight w:val="none"/>
        </w:rPr>
      </w:pPr>
      <w:bookmarkStart w:id="35" w:name="_Toc16984"/>
      <w:bookmarkStart w:id="36" w:name="_Toc31146"/>
      <w:bookmarkStart w:id="37" w:name="_Toc18562"/>
      <w:r>
        <w:rPr>
          <w:rFonts w:hint="eastAsia" w:ascii="宋体" w:hAnsi="宋体"/>
          <w:sz w:val="21"/>
          <w:szCs w:val="21"/>
          <w:highlight w:val="none"/>
        </w:rPr>
        <w:t>附件：</w:t>
      </w:r>
      <w:r>
        <w:rPr>
          <w:rFonts w:hint="eastAsia" w:ascii="宋体" w:hAnsi="宋体"/>
          <w:spacing w:val="-3"/>
          <w:sz w:val="21"/>
          <w:szCs w:val="21"/>
          <w:highlight w:val="none"/>
        </w:rPr>
        <w:t>确</w:t>
      </w:r>
      <w:r>
        <w:rPr>
          <w:rFonts w:hint="eastAsia" w:ascii="宋体" w:hAnsi="宋体"/>
          <w:sz w:val="21"/>
          <w:szCs w:val="21"/>
          <w:highlight w:val="none"/>
        </w:rPr>
        <w:t>认通知</w:t>
      </w:r>
      <w:bookmarkEnd w:id="34"/>
      <w:bookmarkEnd w:id="35"/>
      <w:bookmarkEnd w:id="36"/>
      <w:bookmarkEnd w:id="37"/>
    </w:p>
    <w:p w14:paraId="63E9DCF1">
      <w:pPr>
        <w:pStyle w:val="6"/>
        <w:adjustRightInd w:val="0"/>
        <w:snapToGrid w:val="0"/>
        <w:spacing w:before="0" w:after="0" w:line="360" w:lineRule="auto"/>
        <w:jc w:val="center"/>
        <w:rPr>
          <w:rFonts w:ascii="黑体" w:hAnsi="黑体" w:eastAsia="黑体" w:cs="微软雅黑"/>
          <w:b/>
          <w:kern w:val="0"/>
          <w:sz w:val="28"/>
          <w:szCs w:val="28"/>
          <w:highlight w:val="none"/>
        </w:rPr>
      </w:pPr>
      <w:bookmarkStart w:id="38" w:name="_Toc5604"/>
      <w:bookmarkStart w:id="39" w:name="_Toc11473"/>
      <w:bookmarkStart w:id="40" w:name="_Toc2981"/>
      <w:r>
        <w:rPr>
          <w:rFonts w:hint="eastAsia" w:ascii="黑体" w:hAnsi="黑体" w:eastAsia="黑体" w:cs="微软雅黑"/>
          <w:b/>
          <w:kern w:val="0"/>
          <w:position w:val="-3"/>
          <w:sz w:val="28"/>
          <w:szCs w:val="28"/>
          <w:highlight w:val="none"/>
        </w:rPr>
        <w:t>确认通知</w:t>
      </w:r>
      <w:bookmarkEnd w:id="38"/>
      <w:bookmarkEnd w:id="39"/>
      <w:bookmarkEnd w:id="40"/>
    </w:p>
    <w:p w14:paraId="7D63E5F0">
      <w:pPr>
        <w:tabs>
          <w:tab w:val="left" w:pos="1980"/>
        </w:tabs>
        <w:autoSpaceDE w:val="0"/>
        <w:autoSpaceDN w:val="0"/>
        <w:adjustRightInd w:val="0"/>
        <w:snapToGrid w:val="0"/>
        <w:spacing w:beforeLines="50" w:line="360" w:lineRule="auto"/>
        <w:ind w:right="-20"/>
        <w:jc w:val="left"/>
        <w:rPr>
          <w:rFonts w:hint="default" w:ascii="宋体" w:hAnsi="宋体" w:eastAsia="宋体" w:cs="微软雅黑"/>
          <w:spacing w:val="-108"/>
          <w:kern w:val="0"/>
          <w:position w:val="-2"/>
          <w:szCs w:val="21"/>
          <w:highlight w:val="none"/>
          <w:lang w:val="en-US" w:eastAsia="zh-CN"/>
        </w:rPr>
      </w:pPr>
      <w:r>
        <w:rPr>
          <w:rFonts w:hint="eastAsia" w:ascii="宋体" w:hAnsi="宋体" w:cs="微软雅黑"/>
          <w:kern w:val="0"/>
          <w:position w:val="-2"/>
          <w:szCs w:val="21"/>
          <w:highlight w:val="none"/>
        </w:rPr>
        <w:t>（采购人、采购代理机构</w:t>
      </w:r>
      <w:r>
        <w:rPr>
          <w:rFonts w:hint="eastAsia" w:ascii="宋体" w:hAnsi="宋体" w:cs="微软雅黑"/>
          <w:spacing w:val="-2"/>
          <w:kern w:val="0"/>
          <w:szCs w:val="21"/>
          <w:highlight w:val="none"/>
        </w:rPr>
        <w:t>）：</w:t>
      </w:r>
    </w:p>
    <w:p w14:paraId="7EA96FB1">
      <w:pPr>
        <w:tabs>
          <w:tab w:val="left" w:pos="1980"/>
        </w:tabs>
        <w:autoSpaceDE w:val="0"/>
        <w:autoSpaceDN w:val="0"/>
        <w:adjustRightInd w:val="0"/>
        <w:snapToGrid w:val="0"/>
        <w:spacing w:beforeLines="50" w:line="360" w:lineRule="auto"/>
        <w:ind w:right="-23" w:firstLine="420" w:firstLineChars="200"/>
        <w:jc w:val="left"/>
        <w:rPr>
          <w:rFonts w:ascii="宋体" w:hAnsi="宋体" w:cs="微软雅黑"/>
          <w:kern w:val="0"/>
          <w:szCs w:val="21"/>
          <w:highlight w:val="none"/>
        </w:rPr>
      </w:pPr>
      <w:r>
        <w:rPr>
          <w:rFonts w:hint="eastAsia" w:ascii="宋体" w:hAnsi="宋体" w:cs="微软雅黑"/>
          <w:kern w:val="0"/>
          <w:position w:val="-2"/>
          <w:szCs w:val="21"/>
          <w:highlight w:val="none"/>
        </w:rPr>
        <w:t>我单位</w:t>
      </w:r>
      <w:r>
        <w:rPr>
          <w:rFonts w:hint="eastAsia" w:ascii="宋体" w:hAnsi="宋体" w:cs="微软雅黑"/>
          <w:spacing w:val="-2"/>
          <w:kern w:val="0"/>
          <w:position w:val="-2"/>
          <w:szCs w:val="21"/>
          <w:highlight w:val="none"/>
        </w:rPr>
        <w:t>已</w:t>
      </w:r>
      <w:r>
        <w:rPr>
          <w:rFonts w:hint="eastAsia" w:ascii="宋体" w:hAnsi="宋体" w:cs="微软雅黑"/>
          <w:kern w:val="0"/>
          <w:position w:val="-2"/>
          <w:szCs w:val="21"/>
          <w:highlight w:val="none"/>
        </w:rPr>
        <w:t>于</w:t>
      </w:r>
      <w:r>
        <w:rPr>
          <w:rFonts w:hint="eastAsia" w:ascii="宋体" w:hAnsi="宋体" w:cs="微软雅黑"/>
          <w:kern w:val="0"/>
          <w:position w:val="-2"/>
          <w:szCs w:val="21"/>
          <w:highlight w:val="none"/>
          <w:lang w:val="en-US" w:eastAsia="zh-CN"/>
        </w:rPr>
        <w:t>2026</w:t>
      </w:r>
      <w:r>
        <w:rPr>
          <w:rFonts w:hint="eastAsia" w:ascii="宋体" w:hAnsi="宋体" w:cs="微软雅黑"/>
          <w:spacing w:val="1"/>
          <w:kern w:val="0"/>
          <w:position w:val="-2"/>
          <w:szCs w:val="21"/>
          <w:highlight w:val="none"/>
        </w:rPr>
        <w:t>年</w:t>
      </w:r>
      <w:r>
        <w:rPr>
          <w:rFonts w:hint="eastAsia" w:ascii="宋体" w:hAnsi="宋体" w:cs="微软雅黑"/>
          <w:spacing w:val="1"/>
          <w:kern w:val="0"/>
          <w:position w:val="-2"/>
          <w:szCs w:val="21"/>
          <w:highlight w:val="none"/>
          <w:lang w:val="en-US" w:eastAsia="zh-CN"/>
        </w:rPr>
        <w:t xml:space="preserve">   </w:t>
      </w:r>
      <w:r>
        <w:rPr>
          <w:rFonts w:hint="eastAsia" w:ascii="宋体" w:hAnsi="宋体" w:cs="微软雅黑"/>
          <w:kern w:val="0"/>
          <w:position w:val="-2"/>
          <w:szCs w:val="21"/>
          <w:highlight w:val="none"/>
        </w:rPr>
        <w:t>月</w:t>
      </w:r>
      <w:r>
        <w:rPr>
          <w:rFonts w:hint="eastAsia" w:ascii="宋体" w:hAnsi="宋体" w:cs="微软雅黑"/>
          <w:kern w:val="0"/>
          <w:position w:val="-2"/>
          <w:szCs w:val="21"/>
          <w:highlight w:val="none"/>
          <w:lang w:val="en-US" w:eastAsia="zh-CN"/>
        </w:rPr>
        <w:t xml:space="preserve">    </w:t>
      </w:r>
      <w:r>
        <w:rPr>
          <w:rFonts w:hint="eastAsia" w:ascii="宋体" w:hAnsi="宋体" w:cs="微软雅黑"/>
          <w:spacing w:val="-2"/>
          <w:kern w:val="0"/>
          <w:position w:val="-2"/>
          <w:szCs w:val="21"/>
          <w:highlight w:val="none"/>
        </w:rPr>
        <w:t>日</w:t>
      </w:r>
      <w:r>
        <w:rPr>
          <w:rFonts w:hint="eastAsia" w:ascii="宋体" w:hAnsi="宋体" w:cs="微软雅黑"/>
          <w:kern w:val="0"/>
          <w:position w:val="-2"/>
          <w:szCs w:val="21"/>
          <w:highlight w:val="none"/>
        </w:rPr>
        <w:t>收</w:t>
      </w:r>
      <w:r>
        <w:rPr>
          <w:rFonts w:hint="eastAsia" w:ascii="宋体" w:hAnsi="宋体" w:cs="微软雅黑"/>
          <w:spacing w:val="-2"/>
          <w:kern w:val="0"/>
          <w:position w:val="-2"/>
          <w:szCs w:val="21"/>
          <w:highlight w:val="none"/>
        </w:rPr>
        <w:t>到</w:t>
      </w:r>
      <w:r>
        <w:rPr>
          <w:rFonts w:hint="eastAsia" w:ascii="宋体" w:hAnsi="宋体" w:cs="微软雅黑"/>
          <w:kern w:val="0"/>
          <w:position w:val="-2"/>
          <w:szCs w:val="21"/>
          <w:highlight w:val="none"/>
        </w:rPr>
        <w:t>你单位</w:t>
      </w:r>
      <w:r>
        <w:rPr>
          <w:rFonts w:hint="eastAsia" w:ascii="宋体" w:hAnsi="宋体" w:cs="微软雅黑"/>
          <w:kern w:val="0"/>
          <w:position w:val="-2"/>
          <w:szCs w:val="21"/>
          <w:highlight w:val="none"/>
          <w:lang w:val="en-US" w:eastAsia="zh-CN"/>
        </w:rPr>
        <w:t>2026</w:t>
      </w:r>
      <w:r>
        <w:rPr>
          <w:rFonts w:hint="eastAsia" w:ascii="宋体" w:hAnsi="宋体" w:cs="微软雅黑"/>
          <w:kern w:val="0"/>
          <w:position w:val="-2"/>
          <w:szCs w:val="21"/>
          <w:highlight w:val="none"/>
        </w:rPr>
        <w:t>年</w:t>
      </w:r>
      <w:r>
        <w:rPr>
          <w:rFonts w:hint="eastAsia" w:ascii="宋体" w:hAnsi="宋体" w:cs="微软雅黑"/>
          <w:kern w:val="0"/>
          <w:position w:val="-2"/>
          <w:szCs w:val="21"/>
          <w:highlight w:val="none"/>
          <w:lang w:val="en-US" w:eastAsia="zh-CN"/>
        </w:rPr>
        <w:t xml:space="preserve">   </w:t>
      </w:r>
      <w:r>
        <w:rPr>
          <w:rFonts w:hint="eastAsia" w:ascii="宋体" w:hAnsi="宋体" w:cs="微软雅黑"/>
          <w:spacing w:val="1"/>
          <w:kern w:val="0"/>
          <w:position w:val="-2"/>
          <w:szCs w:val="21"/>
          <w:highlight w:val="none"/>
        </w:rPr>
        <w:t>月</w:t>
      </w:r>
      <w:r>
        <w:rPr>
          <w:rFonts w:hint="eastAsia" w:ascii="宋体" w:hAnsi="宋体" w:cs="微软雅黑"/>
          <w:spacing w:val="1"/>
          <w:kern w:val="0"/>
          <w:position w:val="-2"/>
          <w:szCs w:val="21"/>
          <w:highlight w:val="none"/>
          <w:lang w:val="en-US" w:eastAsia="zh-CN"/>
        </w:rPr>
        <w:t xml:space="preserve">    </w:t>
      </w:r>
      <w:r>
        <w:rPr>
          <w:rFonts w:hint="eastAsia" w:ascii="宋体" w:hAnsi="宋体" w:cs="微软雅黑"/>
          <w:kern w:val="0"/>
          <w:position w:val="-2"/>
          <w:szCs w:val="21"/>
          <w:highlight w:val="none"/>
        </w:rPr>
        <w:t>日发</w:t>
      </w:r>
      <w:r>
        <w:rPr>
          <w:rFonts w:hint="eastAsia" w:ascii="宋体" w:hAnsi="宋体" w:cs="微软雅黑"/>
          <w:spacing w:val="-2"/>
          <w:kern w:val="0"/>
          <w:position w:val="-2"/>
          <w:szCs w:val="21"/>
          <w:highlight w:val="none"/>
        </w:rPr>
        <w:t>出</w:t>
      </w:r>
      <w:r>
        <w:rPr>
          <w:rFonts w:hint="eastAsia" w:ascii="宋体" w:hAnsi="宋体" w:cs="微软雅黑"/>
          <w:kern w:val="0"/>
          <w:position w:val="-2"/>
          <w:szCs w:val="21"/>
          <w:highlight w:val="none"/>
        </w:rPr>
        <w:t>的</w:t>
      </w:r>
      <w:r>
        <w:rPr>
          <w:rFonts w:hint="eastAsia" w:ascii="宋体" w:hAnsi="宋体" w:cs="微软雅黑"/>
          <w:kern w:val="0"/>
          <w:position w:val="-2"/>
          <w:szCs w:val="21"/>
          <w:highlight w:val="none"/>
          <w:u w:val="single"/>
          <w:lang w:val="en-US" w:eastAsia="zh-CN"/>
        </w:rPr>
        <w:t xml:space="preserve">                     </w:t>
      </w:r>
      <w:r>
        <w:rPr>
          <w:rFonts w:hint="eastAsia" w:ascii="宋体" w:hAnsi="宋体" w:cs="微软雅黑"/>
          <w:spacing w:val="-2"/>
          <w:kern w:val="0"/>
          <w:position w:val="-2"/>
          <w:szCs w:val="21"/>
          <w:highlight w:val="none"/>
        </w:rPr>
        <w:t>（</w:t>
      </w:r>
      <w:r>
        <w:rPr>
          <w:rFonts w:hint="eastAsia" w:ascii="宋体" w:hAnsi="宋体" w:cs="微软雅黑"/>
          <w:kern w:val="0"/>
          <w:position w:val="-2"/>
          <w:szCs w:val="21"/>
          <w:highlight w:val="none"/>
        </w:rPr>
        <w:t>项</w:t>
      </w:r>
      <w:r>
        <w:rPr>
          <w:rFonts w:hint="eastAsia" w:ascii="宋体" w:hAnsi="宋体" w:cs="微软雅黑"/>
          <w:spacing w:val="-2"/>
          <w:kern w:val="0"/>
          <w:position w:val="-2"/>
          <w:szCs w:val="21"/>
          <w:highlight w:val="none"/>
        </w:rPr>
        <w:t>目</w:t>
      </w:r>
      <w:r>
        <w:rPr>
          <w:rFonts w:hint="eastAsia" w:ascii="宋体" w:hAnsi="宋体" w:cs="微软雅黑"/>
          <w:kern w:val="0"/>
          <w:position w:val="-2"/>
          <w:szCs w:val="21"/>
          <w:highlight w:val="none"/>
        </w:rPr>
        <w:t>名称</w:t>
      </w:r>
      <w:r>
        <w:rPr>
          <w:rFonts w:hint="eastAsia" w:ascii="宋体" w:hAnsi="宋体" w:cs="微软雅黑"/>
          <w:spacing w:val="-22"/>
          <w:kern w:val="0"/>
          <w:position w:val="-2"/>
          <w:szCs w:val="21"/>
          <w:highlight w:val="none"/>
        </w:rPr>
        <w:t>）</w:t>
      </w:r>
      <w:r>
        <w:rPr>
          <w:rFonts w:hint="eastAsia" w:ascii="宋体" w:hAnsi="宋体" w:cs="微软雅黑"/>
          <w:kern w:val="0"/>
          <w:position w:val="-2"/>
          <w:szCs w:val="21"/>
          <w:highlight w:val="none"/>
        </w:rPr>
        <w:t>谈判邀</w:t>
      </w:r>
      <w:r>
        <w:rPr>
          <w:rFonts w:hint="eastAsia" w:ascii="宋体" w:hAnsi="宋体" w:cs="微软雅黑"/>
          <w:spacing w:val="-2"/>
          <w:kern w:val="0"/>
          <w:position w:val="-2"/>
          <w:szCs w:val="21"/>
          <w:highlight w:val="none"/>
        </w:rPr>
        <w:t>请</w:t>
      </w:r>
      <w:r>
        <w:rPr>
          <w:rFonts w:hint="eastAsia" w:ascii="宋体" w:hAnsi="宋体" w:cs="微软雅黑"/>
          <w:spacing w:val="-22"/>
          <w:kern w:val="0"/>
          <w:position w:val="-2"/>
          <w:szCs w:val="21"/>
          <w:highlight w:val="none"/>
        </w:rPr>
        <w:t>，</w:t>
      </w:r>
      <w:r>
        <w:rPr>
          <w:rFonts w:hint="eastAsia" w:ascii="宋体" w:hAnsi="宋体" w:cs="微软雅黑"/>
          <w:spacing w:val="-2"/>
          <w:kern w:val="0"/>
          <w:position w:val="-2"/>
          <w:szCs w:val="21"/>
          <w:highlight w:val="none"/>
        </w:rPr>
        <w:t>确</w:t>
      </w:r>
      <w:r>
        <w:rPr>
          <w:rFonts w:hint="eastAsia" w:ascii="宋体" w:hAnsi="宋体" w:cs="微软雅黑"/>
          <w:kern w:val="0"/>
          <w:position w:val="-2"/>
          <w:szCs w:val="21"/>
          <w:highlight w:val="none"/>
        </w:rPr>
        <w:t>认</w:t>
      </w:r>
      <w:r>
        <w:rPr>
          <w:rFonts w:hint="eastAsia" w:ascii="宋体" w:hAnsi="宋体" w:cs="微软雅黑"/>
          <w:spacing w:val="-2"/>
          <w:kern w:val="0"/>
          <w:position w:val="-2"/>
          <w:szCs w:val="21"/>
          <w:highlight w:val="none"/>
        </w:rPr>
        <w:t>（参</w:t>
      </w:r>
      <w:r>
        <w:rPr>
          <w:rFonts w:hint="eastAsia" w:ascii="宋体" w:hAnsi="宋体" w:cs="微软雅黑"/>
          <w:kern w:val="0"/>
          <w:szCs w:val="21"/>
          <w:highlight w:val="none"/>
        </w:rPr>
        <w:t>加</w:t>
      </w:r>
      <w:r>
        <w:rPr>
          <w:rFonts w:ascii="宋体" w:hAnsi="宋体"/>
          <w:spacing w:val="-1"/>
          <w:kern w:val="0"/>
          <w:szCs w:val="21"/>
          <w:highlight w:val="none"/>
        </w:rPr>
        <w:t>/</w:t>
      </w:r>
      <w:r>
        <w:rPr>
          <w:rFonts w:hint="eastAsia" w:ascii="宋体" w:hAnsi="宋体" w:cs="微软雅黑"/>
          <w:kern w:val="0"/>
          <w:szCs w:val="21"/>
          <w:highlight w:val="none"/>
        </w:rPr>
        <w:t>不</w:t>
      </w:r>
      <w:r>
        <w:rPr>
          <w:rFonts w:hint="eastAsia" w:ascii="宋体" w:hAnsi="宋体" w:cs="微软雅黑"/>
          <w:spacing w:val="-2"/>
          <w:kern w:val="0"/>
          <w:szCs w:val="21"/>
          <w:highlight w:val="none"/>
        </w:rPr>
        <w:t>参</w:t>
      </w:r>
      <w:r>
        <w:rPr>
          <w:rFonts w:hint="eastAsia" w:ascii="宋体" w:hAnsi="宋体" w:cs="微软雅黑"/>
          <w:kern w:val="0"/>
          <w:szCs w:val="21"/>
          <w:highlight w:val="none"/>
        </w:rPr>
        <w:t>加</w:t>
      </w:r>
      <w:r>
        <w:rPr>
          <w:rFonts w:hint="eastAsia" w:ascii="宋体" w:hAnsi="宋体" w:cs="微软雅黑"/>
          <w:spacing w:val="-2"/>
          <w:kern w:val="0"/>
          <w:szCs w:val="21"/>
          <w:highlight w:val="none"/>
        </w:rPr>
        <w:t>）</w:t>
      </w:r>
      <w:r>
        <w:rPr>
          <w:rFonts w:hint="eastAsia" w:ascii="宋体" w:hAnsi="宋体" w:cs="微软雅黑"/>
          <w:kern w:val="0"/>
          <w:szCs w:val="21"/>
          <w:highlight w:val="none"/>
        </w:rPr>
        <w:t>谈判采购。</w:t>
      </w:r>
    </w:p>
    <w:p w14:paraId="370072E7">
      <w:pPr>
        <w:autoSpaceDE w:val="0"/>
        <w:autoSpaceDN w:val="0"/>
        <w:adjustRightInd w:val="0"/>
        <w:snapToGrid w:val="0"/>
        <w:spacing w:beforeLines="50" w:line="360" w:lineRule="auto"/>
        <w:ind w:left="487" w:right="7230"/>
        <w:jc w:val="center"/>
        <w:rPr>
          <w:rFonts w:ascii="宋体" w:hAnsi="宋体" w:cs="微软雅黑"/>
          <w:kern w:val="0"/>
          <w:szCs w:val="21"/>
          <w:highlight w:val="none"/>
        </w:rPr>
      </w:pPr>
      <w:r>
        <w:rPr>
          <w:rFonts w:hint="eastAsia" w:ascii="宋体" w:hAnsi="宋体" w:cs="微软雅黑"/>
          <w:spacing w:val="-2"/>
          <w:kern w:val="0"/>
          <w:position w:val="-4"/>
          <w:szCs w:val="21"/>
          <w:highlight w:val="none"/>
        </w:rPr>
        <w:t>特</w:t>
      </w:r>
      <w:r>
        <w:rPr>
          <w:rFonts w:hint="eastAsia" w:ascii="宋体" w:hAnsi="宋体" w:cs="微软雅黑"/>
          <w:kern w:val="0"/>
          <w:position w:val="-4"/>
          <w:szCs w:val="21"/>
          <w:highlight w:val="none"/>
        </w:rPr>
        <w:t>此</w:t>
      </w:r>
      <w:r>
        <w:rPr>
          <w:rFonts w:hint="eastAsia" w:ascii="宋体" w:hAnsi="宋体" w:cs="微软雅黑"/>
          <w:spacing w:val="-2"/>
          <w:kern w:val="0"/>
          <w:position w:val="-4"/>
          <w:szCs w:val="21"/>
          <w:highlight w:val="none"/>
        </w:rPr>
        <w:t>确</w:t>
      </w:r>
      <w:r>
        <w:rPr>
          <w:rFonts w:hint="eastAsia" w:ascii="宋体" w:hAnsi="宋体" w:cs="微软雅黑"/>
          <w:kern w:val="0"/>
          <w:position w:val="-4"/>
          <w:szCs w:val="21"/>
          <w:highlight w:val="none"/>
        </w:rPr>
        <w:t>认。</w:t>
      </w:r>
    </w:p>
    <w:p w14:paraId="3749B4F7">
      <w:pPr>
        <w:autoSpaceDE w:val="0"/>
        <w:autoSpaceDN w:val="0"/>
        <w:adjustRightInd w:val="0"/>
        <w:snapToGrid w:val="0"/>
        <w:spacing w:beforeLines="50" w:line="360" w:lineRule="auto"/>
        <w:jc w:val="left"/>
        <w:rPr>
          <w:rFonts w:ascii="宋体" w:hAnsi="宋体" w:cs="微软雅黑"/>
          <w:kern w:val="0"/>
          <w:sz w:val="20"/>
          <w:szCs w:val="20"/>
          <w:highlight w:val="none"/>
        </w:rPr>
      </w:pPr>
    </w:p>
    <w:p w14:paraId="3729CDD2">
      <w:pPr>
        <w:tabs>
          <w:tab w:val="left" w:pos="7220"/>
        </w:tabs>
        <w:autoSpaceDE w:val="0"/>
        <w:autoSpaceDN w:val="0"/>
        <w:adjustRightInd w:val="0"/>
        <w:snapToGrid w:val="0"/>
        <w:spacing w:beforeLines="50" w:line="360" w:lineRule="auto"/>
        <w:ind w:right="-20"/>
        <w:jc w:val="right"/>
        <w:rPr>
          <w:rFonts w:hint="eastAsia" w:ascii="宋体" w:hAnsi="宋体" w:cs="微软雅黑"/>
          <w:kern w:val="0"/>
          <w:position w:val="-2"/>
          <w:szCs w:val="21"/>
          <w:highlight w:val="none"/>
        </w:rPr>
      </w:pPr>
    </w:p>
    <w:p w14:paraId="2A17819B">
      <w:pPr>
        <w:tabs>
          <w:tab w:val="left" w:pos="7220"/>
        </w:tabs>
        <w:autoSpaceDE w:val="0"/>
        <w:autoSpaceDN w:val="0"/>
        <w:adjustRightInd w:val="0"/>
        <w:snapToGrid w:val="0"/>
        <w:spacing w:beforeLines="50" w:line="360" w:lineRule="auto"/>
        <w:ind w:right="-20"/>
        <w:jc w:val="right"/>
        <w:rPr>
          <w:rFonts w:hint="eastAsia" w:ascii="宋体" w:hAnsi="宋体" w:cs="微软雅黑"/>
          <w:kern w:val="0"/>
          <w:position w:val="-2"/>
          <w:szCs w:val="21"/>
          <w:highlight w:val="none"/>
        </w:rPr>
      </w:pPr>
    </w:p>
    <w:p w14:paraId="06A83302">
      <w:pPr>
        <w:tabs>
          <w:tab w:val="left" w:pos="7220"/>
        </w:tabs>
        <w:autoSpaceDE w:val="0"/>
        <w:autoSpaceDN w:val="0"/>
        <w:adjustRightInd w:val="0"/>
        <w:snapToGrid w:val="0"/>
        <w:spacing w:beforeLines="50" w:line="360" w:lineRule="auto"/>
        <w:ind w:right="-20"/>
        <w:jc w:val="right"/>
        <w:rPr>
          <w:rFonts w:hint="eastAsia" w:ascii="宋体" w:hAnsi="宋体" w:cs="微软雅黑"/>
          <w:kern w:val="0"/>
          <w:position w:val="-2"/>
          <w:szCs w:val="21"/>
          <w:highlight w:val="none"/>
        </w:rPr>
      </w:pPr>
    </w:p>
    <w:p w14:paraId="739E7C65">
      <w:pPr>
        <w:tabs>
          <w:tab w:val="left" w:pos="7220"/>
        </w:tabs>
        <w:autoSpaceDE w:val="0"/>
        <w:autoSpaceDN w:val="0"/>
        <w:adjustRightInd w:val="0"/>
        <w:snapToGrid w:val="0"/>
        <w:spacing w:beforeLines="50" w:line="360" w:lineRule="auto"/>
        <w:ind w:right="-20"/>
        <w:jc w:val="right"/>
        <w:rPr>
          <w:rFonts w:hint="eastAsia" w:ascii="宋体" w:hAnsi="宋体" w:cs="微软雅黑"/>
          <w:kern w:val="0"/>
          <w:position w:val="-2"/>
          <w:szCs w:val="21"/>
          <w:highlight w:val="none"/>
        </w:rPr>
      </w:pPr>
      <w:r>
        <w:rPr>
          <w:rFonts w:hint="eastAsia" w:ascii="宋体" w:hAnsi="宋体" w:cs="微软雅黑"/>
          <w:kern w:val="0"/>
          <w:position w:val="-2"/>
          <w:szCs w:val="21"/>
          <w:highlight w:val="none"/>
        </w:rPr>
        <w:t>单</w:t>
      </w:r>
      <w:r>
        <w:rPr>
          <w:rFonts w:hint="eastAsia" w:ascii="宋体" w:hAnsi="宋体" w:cs="微软雅黑"/>
          <w:spacing w:val="-2"/>
          <w:kern w:val="0"/>
          <w:position w:val="-2"/>
          <w:szCs w:val="21"/>
          <w:highlight w:val="none"/>
        </w:rPr>
        <w:t>位</w:t>
      </w:r>
      <w:r>
        <w:rPr>
          <w:rFonts w:hint="eastAsia" w:ascii="宋体" w:hAnsi="宋体" w:cs="微软雅黑"/>
          <w:kern w:val="0"/>
          <w:position w:val="-2"/>
          <w:szCs w:val="21"/>
          <w:highlight w:val="none"/>
        </w:rPr>
        <w:t>名</w:t>
      </w:r>
      <w:r>
        <w:rPr>
          <w:rFonts w:hint="eastAsia" w:ascii="宋体" w:hAnsi="宋体" w:cs="微软雅黑"/>
          <w:spacing w:val="-2"/>
          <w:kern w:val="0"/>
          <w:position w:val="-2"/>
          <w:szCs w:val="21"/>
          <w:highlight w:val="none"/>
        </w:rPr>
        <w:t>称（盖单位公章）</w:t>
      </w:r>
      <w:r>
        <w:rPr>
          <w:rFonts w:hint="eastAsia" w:ascii="宋体" w:hAnsi="宋体" w:cs="微软雅黑"/>
          <w:kern w:val="0"/>
          <w:position w:val="-2"/>
          <w:szCs w:val="21"/>
          <w:highlight w:val="none"/>
        </w:rPr>
        <w:t>：</w:t>
      </w:r>
    </w:p>
    <w:p w14:paraId="2004FC8E">
      <w:pPr>
        <w:tabs>
          <w:tab w:val="left" w:pos="7220"/>
        </w:tabs>
        <w:autoSpaceDE w:val="0"/>
        <w:autoSpaceDN w:val="0"/>
        <w:adjustRightInd w:val="0"/>
        <w:snapToGrid w:val="0"/>
        <w:spacing w:beforeLines="50" w:line="360" w:lineRule="auto"/>
        <w:ind w:right="-20"/>
        <w:jc w:val="right"/>
        <w:rPr>
          <w:rFonts w:ascii="宋体" w:hAnsi="宋体" w:cs="微软雅黑"/>
          <w:kern w:val="0"/>
          <w:szCs w:val="21"/>
          <w:highlight w:val="none"/>
        </w:rPr>
      </w:pPr>
      <w:r>
        <w:rPr>
          <w:rFonts w:hint="eastAsia" w:ascii="宋体" w:hAnsi="宋体" w:cs="微软雅黑"/>
          <w:kern w:val="0"/>
          <w:position w:val="-2"/>
          <w:szCs w:val="21"/>
          <w:highlight w:val="none"/>
        </w:rPr>
        <w:t>法定</w:t>
      </w:r>
      <w:r>
        <w:rPr>
          <w:rFonts w:hint="eastAsia" w:ascii="宋体" w:hAnsi="宋体" w:cs="微软雅黑"/>
          <w:spacing w:val="-2"/>
          <w:kern w:val="0"/>
          <w:position w:val="-2"/>
          <w:szCs w:val="21"/>
          <w:highlight w:val="none"/>
        </w:rPr>
        <w:t>代</w:t>
      </w:r>
      <w:r>
        <w:rPr>
          <w:rFonts w:hint="eastAsia" w:ascii="宋体" w:hAnsi="宋体" w:cs="微软雅黑"/>
          <w:kern w:val="0"/>
          <w:position w:val="-2"/>
          <w:szCs w:val="21"/>
          <w:highlight w:val="none"/>
        </w:rPr>
        <w:t>表</w:t>
      </w:r>
      <w:r>
        <w:rPr>
          <w:rFonts w:hint="eastAsia" w:ascii="宋体" w:hAnsi="宋体" w:cs="微软雅黑"/>
          <w:spacing w:val="-2"/>
          <w:kern w:val="0"/>
          <w:position w:val="-2"/>
          <w:szCs w:val="21"/>
          <w:highlight w:val="none"/>
        </w:rPr>
        <w:t>人</w:t>
      </w:r>
      <w:r>
        <w:rPr>
          <w:rFonts w:hint="eastAsia" w:ascii="宋体" w:hAnsi="宋体" w:cs="微软雅黑"/>
          <w:kern w:val="0"/>
          <w:position w:val="-2"/>
          <w:szCs w:val="21"/>
          <w:highlight w:val="none"/>
        </w:rPr>
        <w:t>（或</w:t>
      </w:r>
      <w:r>
        <w:rPr>
          <w:rFonts w:hint="eastAsia" w:ascii="宋体" w:hAnsi="宋体" w:cs="微软雅黑"/>
          <w:spacing w:val="-2"/>
          <w:kern w:val="0"/>
          <w:position w:val="-2"/>
          <w:szCs w:val="21"/>
          <w:highlight w:val="none"/>
        </w:rPr>
        <w:t>授权代表人）</w:t>
      </w:r>
      <w:r>
        <w:rPr>
          <w:rFonts w:hint="eastAsia"/>
          <w:highlight w:val="none"/>
        </w:rPr>
        <w:t>（签字或印章）：</w:t>
      </w:r>
    </w:p>
    <w:p w14:paraId="33F6E531">
      <w:pPr>
        <w:tabs>
          <w:tab w:val="left" w:pos="5380"/>
          <w:tab w:val="left" w:pos="6520"/>
          <w:tab w:val="left" w:pos="7680"/>
        </w:tabs>
        <w:autoSpaceDE w:val="0"/>
        <w:autoSpaceDN w:val="0"/>
        <w:adjustRightInd w:val="0"/>
        <w:snapToGrid w:val="0"/>
        <w:spacing w:beforeLines="50" w:line="360" w:lineRule="auto"/>
        <w:ind w:left="4435" w:right="-20"/>
        <w:jc w:val="right"/>
        <w:rPr>
          <w:rFonts w:ascii="宋体" w:hAnsi="宋体" w:cs="微软雅黑"/>
          <w:kern w:val="0"/>
          <w:szCs w:val="21"/>
          <w:highlight w:val="none"/>
        </w:rPr>
      </w:pPr>
      <w:r>
        <w:rPr>
          <w:rFonts w:hint="eastAsia" w:ascii="宋体" w:hAnsi="宋体" w:cs="微软雅黑"/>
          <w:kern w:val="0"/>
          <w:szCs w:val="21"/>
          <w:highlight w:val="none"/>
        </w:rPr>
        <w:t>年</w:t>
      </w:r>
      <w:r>
        <w:rPr>
          <w:rFonts w:hint="eastAsia" w:ascii="宋体" w:hAnsi="宋体" w:cs="微软雅黑"/>
          <w:kern w:val="0"/>
          <w:szCs w:val="21"/>
          <w:highlight w:val="none"/>
          <w:lang w:val="en-US" w:eastAsia="zh-CN"/>
        </w:rPr>
        <w:t xml:space="preserve">   </w:t>
      </w:r>
      <w:r>
        <w:rPr>
          <w:rFonts w:hint="eastAsia" w:ascii="宋体" w:hAnsi="宋体" w:cs="微软雅黑"/>
          <w:kern w:val="0"/>
          <w:szCs w:val="21"/>
          <w:highlight w:val="none"/>
        </w:rPr>
        <w:t xml:space="preserve"> </w:t>
      </w:r>
      <w:r>
        <w:rPr>
          <w:rFonts w:hint="eastAsia" w:ascii="宋体" w:hAnsi="宋体" w:cs="微软雅黑"/>
          <w:spacing w:val="-2"/>
          <w:kern w:val="0"/>
          <w:szCs w:val="21"/>
          <w:highlight w:val="none"/>
        </w:rPr>
        <w:t>月</w:t>
      </w:r>
      <w:r>
        <w:rPr>
          <w:rFonts w:hint="eastAsia" w:ascii="宋体" w:hAnsi="宋体" w:cs="微软雅黑"/>
          <w:spacing w:val="-2"/>
          <w:kern w:val="0"/>
          <w:szCs w:val="21"/>
          <w:highlight w:val="none"/>
          <w:lang w:val="en-US" w:eastAsia="zh-CN"/>
        </w:rPr>
        <w:t xml:space="preserve">    </w:t>
      </w:r>
      <w:r>
        <w:rPr>
          <w:rFonts w:hint="eastAsia" w:ascii="宋体" w:hAnsi="宋体" w:cs="微软雅黑"/>
          <w:kern w:val="0"/>
          <w:szCs w:val="21"/>
          <w:highlight w:val="none"/>
        </w:rPr>
        <w:t>日</w:t>
      </w:r>
    </w:p>
    <w:p w14:paraId="3E9157A5">
      <w:pPr>
        <w:widowControl/>
        <w:jc w:val="left"/>
        <w:rPr>
          <w:rFonts w:ascii="宋体" w:hAnsi="宋体"/>
          <w:szCs w:val="21"/>
          <w:highlight w:val="none"/>
        </w:rPr>
      </w:pPr>
      <w:r>
        <w:rPr>
          <w:rFonts w:ascii="宋体" w:hAnsi="宋体"/>
          <w:szCs w:val="21"/>
          <w:highlight w:val="none"/>
        </w:rPr>
        <w:br w:type="page"/>
      </w:r>
    </w:p>
    <w:p w14:paraId="1DE46E45">
      <w:pPr>
        <w:pStyle w:val="4"/>
        <w:adjustRightInd w:val="0"/>
        <w:snapToGrid w:val="0"/>
        <w:spacing w:beforeLines="50" w:line="360" w:lineRule="auto"/>
        <w:rPr>
          <w:rFonts w:ascii="黑体" w:hAnsi="黑体" w:eastAsia="黑体"/>
          <w:sz w:val="32"/>
          <w:szCs w:val="32"/>
          <w:highlight w:val="none"/>
        </w:rPr>
      </w:pPr>
      <w:bookmarkStart w:id="41" w:name="_Toc18541"/>
      <w:r>
        <w:rPr>
          <w:rFonts w:hint="eastAsia" w:ascii="黑体" w:hAnsi="黑体" w:eastAsia="黑体"/>
          <w:sz w:val="32"/>
          <w:szCs w:val="32"/>
          <w:highlight w:val="none"/>
        </w:rPr>
        <w:t>第二章 谈判须知</w:t>
      </w:r>
      <w:bookmarkEnd w:id="41"/>
    </w:p>
    <w:p w14:paraId="2DB3D0F0">
      <w:pPr>
        <w:pStyle w:val="5"/>
        <w:adjustRightInd w:val="0"/>
        <w:snapToGrid w:val="0"/>
        <w:spacing w:beforeLines="50"/>
        <w:jc w:val="center"/>
        <w:rPr>
          <w:rFonts w:ascii="黑体" w:hAnsi="黑体" w:eastAsia="黑体"/>
          <w:sz w:val="28"/>
          <w:szCs w:val="28"/>
          <w:highlight w:val="none"/>
        </w:rPr>
      </w:pPr>
      <w:bookmarkStart w:id="42" w:name="_Toc31410"/>
      <w:bookmarkStart w:id="43" w:name="_Toc7379"/>
      <w:bookmarkStart w:id="44" w:name="_Toc25660"/>
      <w:r>
        <w:rPr>
          <w:rFonts w:hint="eastAsia" w:ascii="黑体" w:hAnsi="黑体" w:eastAsia="黑体"/>
          <w:sz w:val="28"/>
          <w:szCs w:val="28"/>
          <w:highlight w:val="none"/>
          <w:lang w:val="en-US" w:eastAsia="zh-CN"/>
        </w:rPr>
        <w:t xml:space="preserve">第一节 </w:t>
      </w:r>
      <w:r>
        <w:rPr>
          <w:rFonts w:hint="eastAsia" w:ascii="黑体" w:hAnsi="黑体" w:eastAsia="黑体"/>
          <w:sz w:val="28"/>
          <w:szCs w:val="28"/>
          <w:highlight w:val="none"/>
        </w:rPr>
        <w:t>谈判须知前附表</w:t>
      </w:r>
      <w:bookmarkEnd w:id="42"/>
      <w:bookmarkEnd w:id="43"/>
      <w:bookmarkEnd w:id="44"/>
    </w:p>
    <w:tbl>
      <w:tblPr>
        <w:tblStyle w:val="47"/>
        <w:tblW w:w="956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2"/>
        <w:gridCol w:w="2151"/>
        <w:gridCol w:w="5787"/>
      </w:tblGrid>
      <w:tr w14:paraId="130558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tblHeader/>
          <w:jc w:val="center"/>
        </w:trPr>
        <w:tc>
          <w:tcPr>
            <w:tcW w:w="1622" w:type="dxa"/>
            <w:vAlign w:val="center"/>
          </w:tcPr>
          <w:p w14:paraId="330E158E">
            <w:pPr>
              <w:adjustRightInd w:val="0"/>
              <w:snapToGrid w:val="0"/>
              <w:spacing w:beforeLines="50" w:line="360" w:lineRule="auto"/>
              <w:jc w:val="center"/>
              <w:rPr>
                <w:rFonts w:ascii="宋体" w:hAnsi="宋体"/>
                <w:b/>
                <w:szCs w:val="21"/>
                <w:highlight w:val="none"/>
              </w:rPr>
            </w:pPr>
            <w:r>
              <w:rPr>
                <w:rFonts w:hint="eastAsia" w:ascii="宋体" w:hAnsi="宋体"/>
                <w:b/>
                <w:szCs w:val="21"/>
                <w:highlight w:val="none"/>
              </w:rPr>
              <w:t>条款号</w:t>
            </w:r>
          </w:p>
        </w:tc>
        <w:tc>
          <w:tcPr>
            <w:tcW w:w="2151" w:type="dxa"/>
            <w:vAlign w:val="center"/>
          </w:tcPr>
          <w:p w14:paraId="0F994F15">
            <w:pPr>
              <w:adjustRightInd w:val="0"/>
              <w:snapToGrid w:val="0"/>
              <w:spacing w:beforeLines="50" w:line="360" w:lineRule="auto"/>
              <w:jc w:val="center"/>
              <w:rPr>
                <w:rFonts w:ascii="宋体" w:hAnsi="宋体"/>
                <w:b/>
                <w:szCs w:val="21"/>
                <w:highlight w:val="none"/>
              </w:rPr>
            </w:pPr>
            <w:r>
              <w:rPr>
                <w:rFonts w:hint="eastAsia" w:ascii="宋体" w:hAnsi="宋体"/>
                <w:b/>
                <w:szCs w:val="21"/>
                <w:highlight w:val="none"/>
              </w:rPr>
              <w:t>条款名称</w:t>
            </w:r>
          </w:p>
        </w:tc>
        <w:tc>
          <w:tcPr>
            <w:tcW w:w="5787" w:type="dxa"/>
            <w:vAlign w:val="center"/>
          </w:tcPr>
          <w:p w14:paraId="205D2246">
            <w:pPr>
              <w:adjustRightInd w:val="0"/>
              <w:snapToGrid w:val="0"/>
              <w:spacing w:beforeLines="50" w:line="360" w:lineRule="auto"/>
              <w:jc w:val="center"/>
              <w:rPr>
                <w:rFonts w:ascii="宋体" w:hAnsi="宋体"/>
                <w:b/>
                <w:szCs w:val="21"/>
                <w:highlight w:val="none"/>
              </w:rPr>
            </w:pPr>
            <w:r>
              <w:rPr>
                <w:rFonts w:hint="eastAsia" w:ascii="宋体" w:hAnsi="宋体"/>
                <w:b/>
                <w:szCs w:val="21"/>
                <w:highlight w:val="none"/>
              </w:rPr>
              <w:t>编列内容规定</w:t>
            </w:r>
          </w:p>
        </w:tc>
      </w:tr>
      <w:tr w14:paraId="275318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784140B2">
            <w:pPr>
              <w:adjustRightInd w:val="0"/>
              <w:snapToGrid w:val="0"/>
              <w:spacing w:before="50" w:line="360" w:lineRule="auto"/>
              <w:rPr>
                <w:rFonts w:ascii="宋体" w:hAnsi="宋体"/>
                <w:szCs w:val="21"/>
                <w:highlight w:val="none"/>
              </w:rPr>
            </w:pPr>
            <w:r>
              <w:rPr>
                <w:rFonts w:hint="eastAsia" w:ascii="宋体" w:hAnsi="宋体"/>
                <w:b/>
                <w:szCs w:val="21"/>
                <w:highlight w:val="none"/>
              </w:rPr>
              <w:t>一、说明</w:t>
            </w:r>
          </w:p>
        </w:tc>
      </w:tr>
      <w:tr w14:paraId="346FAF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3F95ADAC">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第1.1款</w:t>
            </w:r>
          </w:p>
        </w:tc>
        <w:tc>
          <w:tcPr>
            <w:tcW w:w="2151" w:type="dxa"/>
            <w:vAlign w:val="center"/>
          </w:tcPr>
          <w:p w14:paraId="5E1547D9">
            <w:pPr>
              <w:adjustRightInd w:val="0"/>
              <w:snapToGrid w:val="0"/>
              <w:spacing w:before="50" w:line="360" w:lineRule="auto"/>
              <w:rPr>
                <w:rFonts w:hint="eastAsia" w:ascii="宋体" w:hAnsi="宋体" w:eastAsia="宋体"/>
                <w:szCs w:val="21"/>
                <w:highlight w:val="none"/>
                <w:lang w:val="en-US" w:eastAsia="zh-CN"/>
              </w:rPr>
            </w:pPr>
            <w:r>
              <w:rPr>
                <w:rFonts w:hint="eastAsia" w:ascii="宋体" w:hAnsi="宋体"/>
                <w:szCs w:val="21"/>
                <w:highlight w:val="none"/>
              </w:rPr>
              <w:t>采购项目</w:t>
            </w:r>
            <w:r>
              <w:rPr>
                <w:rFonts w:hint="eastAsia" w:ascii="宋体" w:hAnsi="宋体"/>
                <w:szCs w:val="21"/>
                <w:highlight w:val="none"/>
                <w:lang w:val="en-US" w:eastAsia="zh-CN"/>
              </w:rPr>
              <w:t>名称</w:t>
            </w:r>
          </w:p>
        </w:tc>
        <w:tc>
          <w:tcPr>
            <w:tcW w:w="5787" w:type="dxa"/>
            <w:vAlign w:val="center"/>
          </w:tcPr>
          <w:p w14:paraId="14DE5AE9">
            <w:pPr>
              <w:adjustRightInd w:val="0"/>
              <w:snapToGrid w:val="0"/>
              <w:spacing w:before="50" w:line="360" w:lineRule="auto"/>
              <w:rPr>
                <w:rFonts w:hint="eastAsia" w:ascii="宋体" w:hAnsi="宋体" w:eastAsia="宋体"/>
                <w:szCs w:val="21"/>
                <w:highlight w:val="none"/>
                <w:lang w:eastAsia="zh-CN"/>
              </w:rPr>
            </w:pPr>
            <w:r>
              <w:rPr>
                <w:rFonts w:hint="eastAsia" w:hAnsi="宋体" w:cs="宋体"/>
                <w:kern w:val="0"/>
                <w:highlight w:val="none"/>
                <w:lang w:eastAsia="zh-CN"/>
              </w:rPr>
              <w:t>岳阳县2026年”秋粮抗逆防灾”物资采购项目</w:t>
            </w:r>
          </w:p>
        </w:tc>
      </w:tr>
      <w:tr w14:paraId="0E88EC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3B1274C5">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第2.1款</w:t>
            </w:r>
          </w:p>
        </w:tc>
        <w:tc>
          <w:tcPr>
            <w:tcW w:w="2151" w:type="dxa"/>
            <w:vAlign w:val="center"/>
          </w:tcPr>
          <w:p w14:paraId="22E9356C">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hAnsi="宋体"/>
                <w:szCs w:val="21"/>
                <w:highlight w:val="none"/>
              </w:rPr>
            </w:pPr>
            <w:r>
              <w:rPr>
                <w:rFonts w:hint="eastAsia" w:ascii="宋体" w:hAnsi="宋体"/>
                <w:szCs w:val="21"/>
                <w:highlight w:val="none"/>
              </w:rPr>
              <w:t>采购项目联系人姓名和电话</w:t>
            </w:r>
          </w:p>
        </w:tc>
        <w:tc>
          <w:tcPr>
            <w:tcW w:w="5787" w:type="dxa"/>
            <w:vAlign w:val="center"/>
          </w:tcPr>
          <w:p w14:paraId="35B9E80E">
            <w:pPr>
              <w:adjustRightInd w:val="0"/>
              <w:snapToGrid w:val="0"/>
              <w:spacing w:before="50" w:line="360" w:lineRule="auto"/>
              <w:rPr>
                <w:rFonts w:hint="default" w:eastAsia="宋体"/>
                <w:highlight w:val="none"/>
                <w:lang w:val="en-US" w:eastAsia="zh-CN"/>
              </w:rPr>
            </w:pPr>
            <w:r>
              <w:rPr>
                <w:rFonts w:hint="eastAsia"/>
                <w:highlight w:val="none"/>
              </w:rPr>
              <w:t>联系人：</w:t>
            </w:r>
            <w:r>
              <w:rPr>
                <w:rFonts w:hint="eastAsia"/>
                <w:highlight w:val="none"/>
                <w:lang w:val="en-US" w:eastAsia="zh-CN"/>
              </w:rPr>
              <w:t>邹先生</w:t>
            </w:r>
          </w:p>
          <w:p w14:paraId="6F583142">
            <w:pPr>
              <w:adjustRightInd w:val="0"/>
              <w:snapToGrid w:val="0"/>
              <w:spacing w:before="50" w:line="360" w:lineRule="auto"/>
              <w:rPr>
                <w:rFonts w:hint="default" w:ascii="宋体" w:hAnsi="宋体" w:eastAsia="宋体"/>
                <w:szCs w:val="21"/>
                <w:highlight w:val="none"/>
                <w:lang w:val="en-US" w:eastAsia="zh-CN"/>
              </w:rPr>
            </w:pPr>
            <w:r>
              <w:rPr>
                <w:rFonts w:hint="eastAsia"/>
                <w:highlight w:val="none"/>
              </w:rPr>
              <w:t>电话</w:t>
            </w:r>
            <w:r>
              <w:rPr>
                <w:rFonts w:hint="eastAsia"/>
                <w:highlight w:val="none"/>
                <w:lang w:eastAsia="zh-CN"/>
              </w:rPr>
              <w:t>：</w:t>
            </w:r>
            <w:r>
              <w:rPr>
                <w:rFonts w:hint="eastAsia"/>
                <w:highlight w:val="none"/>
                <w:lang w:val="en-US" w:eastAsia="zh-CN"/>
              </w:rPr>
              <w:t>13437711909</w:t>
            </w:r>
          </w:p>
        </w:tc>
      </w:tr>
      <w:tr w14:paraId="192D67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79642BFC">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第2.2款</w:t>
            </w:r>
          </w:p>
        </w:tc>
        <w:tc>
          <w:tcPr>
            <w:tcW w:w="2151" w:type="dxa"/>
            <w:vAlign w:val="center"/>
          </w:tcPr>
          <w:p w14:paraId="235A32BA">
            <w:pPr>
              <w:adjustRightInd w:val="0"/>
              <w:snapToGrid w:val="0"/>
              <w:spacing w:before="50" w:line="360" w:lineRule="auto"/>
              <w:rPr>
                <w:highlight w:val="none"/>
              </w:rPr>
            </w:pPr>
            <w:r>
              <w:rPr>
                <w:rFonts w:hint="eastAsia"/>
                <w:highlight w:val="none"/>
              </w:rPr>
              <w:t>采购人名称、地址、电话、联系人</w:t>
            </w:r>
          </w:p>
        </w:tc>
        <w:tc>
          <w:tcPr>
            <w:tcW w:w="5787" w:type="dxa"/>
            <w:vAlign w:val="center"/>
          </w:tcPr>
          <w:p w14:paraId="291BB323">
            <w:pPr>
              <w:adjustRightInd w:val="0"/>
              <w:snapToGrid w:val="0"/>
              <w:spacing w:before="50" w:line="360" w:lineRule="auto"/>
              <w:rPr>
                <w:rFonts w:hint="eastAsia"/>
                <w:highlight w:val="none"/>
                <w:lang w:eastAsia="zh-CN"/>
              </w:rPr>
            </w:pPr>
            <w:r>
              <w:rPr>
                <w:rFonts w:hint="eastAsia"/>
                <w:highlight w:val="none"/>
              </w:rPr>
              <w:t>名</w:t>
            </w:r>
            <w:r>
              <w:rPr>
                <w:rFonts w:hint="eastAsia"/>
                <w:highlight w:val="none"/>
                <w:lang w:val="en-US" w:eastAsia="zh-CN"/>
              </w:rPr>
              <w:t xml:space="preserve">  </w:t>
            </w:r>
            <w:r>
              <w:rPr>
                <w:rFonts w:hint="eastAsia"/>
                <w:highlight w:val="none"/>
              </w:rPr>
              <w:t>称：</w:t>
            </w:r>
            <w:r>
              <w:rPr>
                <w:rFonts w:hint="eastAsia"/>
                <w:highlight w:val="none"/>
                <w:lang w:eastAsia="zh-CN"/>
              </w:rPr>
              <w:t>岳阳县农业农村局</w:t>
            </w:r>
          </w:p>
          <w:p w14:paraId="0F5BDCD3">
            <w:pPr>
              <w:adjustRightInd w:val="0"/>
              <w:snapToGrid w:val="0"/>
              <w:spacing w:before="50" w:line="360" w:lineRule="auto"/>
              <w:rPr>
                <w:rFonts w:hint="eastAsia"/>
                <w:highlight w:val="none"/>
                <w:lang w:eastAsia="zh-CN"/>
              </w:rPr>
            </w:pPr>
            <w:r>
              <w:rPr>
                <w:rFonts w:hint="eastAsia"/>
                <w:highlight w:val="none"/>
              </w:rPr>
              <w:t>地  址：</w:t>
            </w:r>
            <w:r>
              <w:rPr>
                <w:rFonts w:hint="eastAsia"/>
                <w:highlight w:val="none"/>
                <w:lang w:eastAsia="zh-CN"/>
              </w:rPr>
              <w:t>岳阳县荣家湾镇东方路125号</w:t>
            </w:r>
          </w:p>
          <w:p w14:paraId="14B57F6A">
            <w:pPr>
              <w:adjustRightInd w:val="0"/>
              <w:snapToGrid w:val="0"/>
              <w:spacing w:before="50" w:line="360" w:lineRule="auto"/>
              <w:rPr>
                <w:rFonts w:hint="eastAsia" w:eastAsia="宋体"/>
                <w:highlight w:val="none"/>
                <w:lang w:val="en-US" w:eastAsia="zh-CN"/>
              </w:rPr>
            </w:pPr>
            <w:r>
              <w:rPr>
                <w:rFonts w:hint="eastAsia"/>
                <w:highlight w:val="none"/>
              </w:rPr>
              <w:t>联系人：</w:t>
            </w:r>
            <w:r>
              <w:rPr>
                <w:rFonts w:hint="eastAsia"/>
                <w:highlight w:val="none"/>
                <w:lang w:val="en-US" w:eastAsia="zh-CN"/>
              </w:rPr>
              <w:t>付威</w:t>
            </w:r>
          </w:p>
          <w:p w14:paraId="0994B63D">
            <w:pPr>
              <w:adjustRightInd w:val="0"/>
              <w:snapToGrid w:val="0"/>
              <w:spacing w:before="50" w:line="360" w:lineRule="auto"/>
              <w:rPr>
                <w:rFonts w:ascii="宋体" w:hAnsi="宋体"/>
                <w:szCs w:val="21"/>
                <w:highlight w:val="none"/>
              </w:rPr>
            </w:pPr>
            <w:r>
              <w:rPr>
                <w:rFonts w:hint="eastAsia"/>
                <w:highlight w:val="none"/>
              </w:rPr>
              <w:t>电话：</w:t>
            </w:r>
            <w:r>
              <w:rPr>
                <w:rFonts w:hint="eastAsia"/>
                <w:highlight w:val="none"/>
                <w:lang w:eastAsia="zh-CN"/>
              </w:rPr>
              <w:t>0730-7642958</w:t>
            </w:r>
          </w:p>
        </w:tc>
      </w:tr>
      <w:tr w14:paraId="3CB6DB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026FC4C0">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第2.3款</w:t>
            </w:r>
          </w:p>
        </w:tc>
        <w:tc>
          <w:tcPr>
            <w:tcW w:w="2151" w:type="dxa"/>
            <w:vAlign w:val="center"/>
          </w:tcPr>
          <w:p w14:paraId="18E9418A">
            <w:pPr>
              <w:adjustRightInd w:val="0"/>
              <w:snapToGrid w:val="0"/>
              <w:spacing w:before="50" w:line="360" w:lineRule="auto"/>
              <w:rPr>
                <w:highlight w:val="none"/>
              </w:rPr>
            </w:pPr>
            <w:r>
              <w:rPr>
                <w:rFonts w:hint="eastAsia"/>
                <w:highlight w:val="none"/>
              </w:rPr>
              <w:t>采购代理机构名称、地址、电话、联系人</w:t>
            </w:r>
          </w:p>
        </w:tc>
        <w:tc>
          <w:tcPr>
            <w:tcW w:w="5787" w:type="dxa"/>
            <w:vAlign w:val="center"/>
          </w:tcPr>
          <w:p w14:paraId="075D5C88">
            <w:pPr>
              <w:adjustRightInd w:val="0"/>
              <w:snapToGrid w:val="0"/>
              <w:spacing w:before="50" w:line="360" w:lineRule="auto"/>
              <w:rPr>
                <w:rFonts w:hint="eastAsia" w:ascii="宋体" w:hAnsi="宋体" w:eastAsia="宋体"/>
                <w:szCs w:val="21"/>
                <w:highlight w:val="none"/>
                <w:lang w:eastAsia="zh-CN"/>
              </w:rPr>
            </w:pPr>
            <w:r>
              <w:rPr>
                <w:rFonts w:hint="eastAsia"/>
                <w:highlight w:val="none"/>
              </w:rPr>
              <w:t>名</w:t>
            </w:r>
            <w:r>
              <w:rPr>
                <w:rFonts w:hint="eastAsia"/>
                <w:highlight w:val="none"/>
                <w:lang w:val="en-US" w:eastAsia="zh-CN"/>
              </w:rPr>
              <w:t xml:space="preserve">  </w:t>
            </w:r>
            <w:r>
              <w:rPr>
                <w:rFonts w:hint="eastAsia"/>
                <w:highlight w:val="none"/>
              </w:rPr>
              <w:t>称：</w:t>
            </w:r>
            <w:r>
              <w:rPr>
                <w:rFonts w:hint="eastAsia" w:ascii="宋体" w:hAnsi="宋体"/>
                <w:szCs w:val="21"/>
                <w:highlight w:val="none"/>
                <w:lang w:eastAsia="zh-CN"/>
              </w:rPr>
              <w:t>湖南锦荣项目管理有限公司</w:t>
            </w:r>
          </w:p>
          <w:p w14:paraId="0550CE4E">
            <w:pPr>
              <w:adjustRightInd w:val="0"/>
              <w:snapToGrid w:val="0"/>
              <w:spacing w:before="50" w:line="360" w:lineRule="auto"/>
              <w:rPr>
                <w:rFonts w:hint="eastAsia" w:ascii="宋体" w:hAnsi="宋体" w:eastAsia="宋体"/>
                <w:szCs w:val="21"/>
                <w:highlight w:val="none"/>
                <w:lang w:eastAsia="zh-CN"/>
              </w:rPr>
            </w:pPr>
            <w:r>
              <w:rPr>
                <w:rFonts w:hint="eastAsia"/>
                <w:highlight w:val="none"/>
              </w:rPr>
              <w:t>地</w:t>
            </w:r>
            <w:r>
              <w:rPr>
                <w:rFonts w:hint="eastAsia"/>
                <w:highlight w:val="none"/>
                <w:lang w:val="en-US" w:eastAsia="zh-CN"/>
              </w:rPr>
              <w:t xml:space="preserve">  </w:t>
            </w:r>
            <w:r>
              <w:rPr>
                <w:rFonts w:hint="eastAsia"/>
                <w:highlight w:val="none"/>
              </w:rPr>
              <w:t>址：</w:t>
            </w:r>
            <w:r>
              <w:rPr>
                <w:rFonts w:hint="eastAsia"/>
                <w:highlight w:val="none"/>
                <w:lang w:eastAsia="zh-CN"/>
              </w:rPr>
              <w:t>湖南省岳阳市岳阳县亿丰建材市场全友家居5楼</w:t>
            </w:r>
          </w:p>
          <w:p w14:paraId="75869AA3">
            <w:pPr>
              <w:adjustRightInd w:val="0"/>
              <w:snapToGrid w:val="0"/>
              <w:spacing w:before="50" w:line="360" w:lineRule="auto"/>
              <w:rPr>
                <w:rFonts w:hint="eastAsia" w:ascii="宋体" w:hAnsi="宋体" w:eastAsia="宋体"/>
                <w:szCs w:val="21"/>
                <w:highlight w:val="none"/>
                <w:lang w:eastAsia="zh-CN"/>
              </w:rPr>
            </w:pPr>
            <w:r>
              <w:rPr>
                <w:rFonts w:hint="eastAsia"/>
                <w:highlight w:val="none"/>
              </w:rPr>
              <w:t>联系人：</w:t>
            </w:r>
            <w:r>
              <w:rPr>
                <w:rFonts w:hint="eastAsia" w:ascii="宋体" w:hAnsi="宋体"/>
                <w:szCs w:val="21"/>
                <w:highlight w:val="none"/>
                <w:lang w:eastAsia="zh-CN"/>
              </w:rPr>
              <w:t>邹先生</w:t>
            </w:r>
          </w:p>
          <w:p w14:paraId="137FDE16">
            <w:pPr>
              <w:adjustRightInd w:val="0"/>
              <w:snapToGrid w:val="0"/>
              <w:spacing w:before="50" w:line="360" w:lineRule="auto"/>
              <w:rPr>
                <w:rFonts w:hint="eastAsia" w:ascii="宋体" w:hAnsi="宋体" w:eastAsia="宋体"/>
                <w:szCs w:val="21"/>
                <w:highlight w:val="none"/>
                <w:lang w:eastAsia="zh-CN"/>
              </w:rPr>
            </w:pPr>
            <w:r>
              <w:rPr>
                <w:rFonts w:hint="eastAsia"/>
                <w:highlight w:val="none"/>
              </w:rPr>
              <w:t>电话：</w:t>
            </w:r>
            <w:r>
              <w:rPr>
                <w:rFonts w:hint="eastAsia" w:ascii="宋体" w:hAnsi="宋体"/>
                <w:szCs w:val="21"/>
                <w:highlight w:val="none"/>
                <w:lang w:eastAsia="zh-CN"/>
              </w:rPr>
              <w:t>13437711909</w:t>
            </w:r>
          </w:p>
        </w:tc>
      </w:tr>
      <w:tr w14:paraId="376B0A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tcBorders>
              <w:bottom w:val="single" w:color="auto" w:sz="4" w:space="0"/>
            </w:tcBorders>
            <w:vAlign w:val="center"/>
          </w:tcPr>
          <w:p w14:paraId="2495CCEC">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第3.1款</w:t>
            </w:r>
          </w:p>
        </w:tc>
        <w:tc>
          <w:tcPr>
            <w:tcW w:w="2151" w:type="dxa"/>
            <w:vAlign w:val="center"/>
          </w:tcPr>
          <w:p w14:paraId="38ED28D7">
            <w:pPr>
              <w:adjustRightInd w:val="0"/>
              <w:snapToGrid w:val="0"/>
              <w:spacing w:before="50" w:line="360" w:lineRule="auto"/>
              <w:jc w:val="left"/>
              <w:rPr>
                <w:rFonts w:ascii="宋体" w:hAnsi="宋体"/>
                <w:szCs w:val="21"/>
                <w:highlight w:val="none"/>
              </w:rPr>
            </w:pPr>
            <w:r>
              <w:rPr>
                <w:rFonts w:hint="eastAsia" w:ascii="宋体" w:hAnsi="宋体"/>
                <w:bCs/>
                <w:szCs w:val="21"/>
                <w:highlight w:val="none"/>
              </w:rPr>
              <w:t>供应商</w:t>
            </w:r>
            <w:r>
              <w:rPr>
                <w:rFonts w:hint="eastAsia" w:ascii="宋体" w:hAnsi="宋体"/>
                <w:szCs w:val="21"/>
                <w:highlight w:val="none"/>
              </w:rPr>
              <w:t>资格条件</w:t>
            </w:r>
          </w:p>
        </w:tc>
        <w:tc>
          <w:tcPr>
            <w:tcW w:w="5787" w:type="dxa"/>
            <w:vAlign w:val="center"/>
          </w:tcPr>
          <w:p w14:paraId="69B71ABB">
            <w:pPr>
              <w:adjustRightInd w:val="0"/>
              <w:snapToGrid w:val="0"/>
              <w:spacing w:before="50" w:line="360" w:lineRule="auto"/>
              <w:jc w:val="left"/>
              <w:rPr>
                <w:rFonts w:hint="default" w:eastAsia="宋体"/>
                <w:highlight w:val="none"/>
                <w:lang w:val="en-US" w:eastAsia="zh-CN"/>
              </w:rPr>
            </w:pPr>
            <w:r>
              <w:rPr>
                <w:rFonts w:hint="eastAsia" w:ascii="宋体" w:hAnsi="宋体"/>
                <w:szCs w:val="21"/>
                <w:highlight w:val="none"/>
                <w:lang w:val="en-US" w:eastAsia="zh-CN"/>
              </w:rPr>
              <w:t>详见第一章谈判邀请</w:t>
            </w:r>
          </w:p>
        </w:tc>
      </w:tr>
      <w:tr w14:paraId="3DA6BB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tcBorders>
              <w:bottom w:val="single" w:color="auto" w:sz="4" w:space="0"/>
            </w:tcBorders>
            <w:vAlign w:val="center"/>
          </w:tcPr>
          <w:p w14:paraId="4BDBF654">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第3.2款</w:t>
            </w:r>
          </w:p>
        </w:tc>
        <w:tc>
          <w:tcPr>
            <w:tcW w:w="2151" w:type="dxa"/>
            <w:vAlign w:val="center"/>
          </w:tcPr>
          <w:p w14:paraId="6753E594">
            <w:pPr>
              <w:keepNext w:val="0"/>
              <w:keepLines w:val="0"/>
              <w:pageBreakBefore w:val="0"/>
              <w:widowControl w:val="0"/>
              <w:kinsoku/>
              <w:wordWrap/>
              <w:overflowPunct/>
              <w:topLinePunct w:val="0"/>
              <w:autoSpaceDE/>
              <w:autoSpaceDN/>
              <w:bidi w:val="0"/>
              <w:adjustRightInd w:val="0"/>
              <w:snapToGrid w:val="0"/>
              <w:spacing w:before="50" w:line="360" w:lineRule="auto"/>
              <w:jc w:val="left"/>
              <w:textAlignment w:val="auto"/>
              <w:rPr>
                <w:rFonts w:ascii="宋体" w:hAnsi="宋体"/>
                <w:szCs w:val="21"/>
                <w:highlight w:val="none"/>
              </w:rPr>
            </w:pPr>
            <w:r>
              <w:rPr>
                <w:rFonts w:hint="eastAsia" w:ascii="宋体" w:hAnsi="宋体"/>
                <w:szCs w:val="21"/>
                <w:highlight w:val="none"/>
              </w:rPr>
              <w:t>是否</w:t>
            </w:r>
            <w:r>
              <w:rPr>
                <w:rFonts w:hint="eastAsia" w:ascii="宋体" w:hAnsi="宋体"/>
                <w:szCs w:val="21"/>
                <w:highlight w:val="none"/>
                <w:lang w:val="en-US" w:eastAsia="zh-CN"/>
              </w:rPr>
              <w:t>接受</w:t>
            </w:r>
            <w:r>
              <w:rPr>
                <w:rFonts w:hint="eastAsia" w:ascii="宋体" w:hAnsi="宋体"/>
                <w:szCs w:val="21"/>
                <w:highlight w:val="none"/>
              </w:rPr>
              <w:t>联合体形式</w:t>
            </w:r>
          </w:p>
        </w:tc>
        <w:tc>
          <w:tcPr>
            <w:tcW w:w="5787" w:type="dxa"/>
            <w:vAlign w:val="center"/>
          </w:tcPr>
          <w:p w14:paraId="1BC6FD0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 xml:space="preserve"> 不接受</w:t>
            </w:r>
          </w:p>
          <w:p w14:paraId="1BF9B33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szCs w:val="21"/>
                <w:highlight w:val="none"/>
                <w:lang w:val="en-US" w:eastAsia="zh-CN"/>
              </w:rPr>
            </w:pPr>
            <w:r>
              <w:rPr>
                <w:rFonts w:hint="eastAsia" w:ascii="宋体" w:hAnsi="宋体"/>
                <w:szCs w:val="21"/>
                <w:highlight w:val="none"/>
                <w:lang w:eastAsia="zh-CN"/>
              </w:rPr>
              <w:t>□</w:t>
            </w:r>
            <w:r>
              <w:rPr>
                <w:rFonts w:hint="eastAsia" w:ascii="宋体" w:hAnsi="宋体"/>
                <w:szCs w:val="21"/>
                <w:highlight w:val="none"/>
              </w:rPr>
              <w:t xml:space="preserve"> 接受</w:t>
            </w:r>
            <w:r>
              <w:rPr>
                <w:rFonts w:hint="eastAsia" w:ascii="宋体" w:hAnsi="宋体"/>
                <w:szCs w:val="21"/>
                <w:highlight w:val="none"/>
                <w:lang w:eastAsia="zh-CN"/>
              </w:rPr>
              <w:t>，</w:t>
            </w:r>
            <w:r>
              <w:rPr>
                <w:rFonts w:hint="eastAsia"/>
                <w:highlight w:val="none"/>
              </w:rPr>
              <w:t>联合体应当具备下列条件：</w:t>
            </w:r>
          </w:p>
        </w:tc>
      </w:tr>
      <w:tr w14:paraId="1362BC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5E4CC215">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第3.3款</w:t>
            </w:r>
          </w:p>
        </w:tc>
        <w:tc>
          <w:tcPr>
            <w:tcW w:w="2151" w:type="dxa"/>
            <w:vAlign w:val="center"/>
          </w:tcPr>
          <w:p w14:paraId="671935A1">
            <w:pPr>
              <w:adjustRightInd w:val="0"/>
              <w:snapToGrid w:val="0"/>
              <w:spacing w:before="50" w:line="360" w:lineRule="auto"/>
              <w:jc w:val="left"/>
              <w:rPr>
                <w:rFonts w:ascii="宋体" w:hAnsi="宋体"/>
                <w:bCs/>
                <w:szCs w:val="21"/>
                <w:highlight w:val="none"/>
              </w:rPr>
            </w:pPr>
            <w:r>
              <w:rPr>
                <w:rFonts w:hint="eastAsia" w:ascii="宋体" w:hAnsi="宋体" w:cs="宋体"/>
                <w:kern w:val="0"/>
                <w:szCs w:val="21"/>
                <w:highlight w:val="none"/>
              </w:rPr>
              <w:t>供应商的</w:t>
            </w:r>
            <w:r>
              <w:rPr>
                <w:rFonts w:hint="eastAsia" w:ascii="宋体" w:hAnsi="宋体"/>
                <w:szCs w:val="21"/>
                <w:highlight w:val="none"/>
              </w:rPr>
              <w:t>邀请方式</w:t>
            </w:r>
          </w:p>
        </w:tc>
        <w:tc>
          <w:tcPr>
            <w:tcW w:w="5787" w:type="dxa"/>
            <w:vAlign w:val="center"/>
          </w:tcPr>
          <w:p w14:paraId="6A3D722C">
            <w:pPr>
              <w:adjustRightInd w:val="0"/>
              <w:snapToGrid w:val="0"/>
              <w:spacing w:line="360" w:lineRule="auto"/>
              <w:rPr>
                <w:rFonts w:hint="eastAsia" w:ascii="宋体" w:hAnsi="宋体"/>
                <w:szCs w:val="21"/>
                <w:highlight w:val="none"/>
              </w:rPr>
            </w:pPr>
            <w:r>
              <w:rPr>
                <w:rFonts w:hint="eastAsia" w:ascii="宋体" w:hAnsi="宋体"/>
                <w:szCs w:val="21"/>
                <w:highlight w:val="none"/>
              </w:rPr>
              <w:t>采用下列方式之一：</w:t>
            </w:r>
          </w:p>
          <w:p w14:paraId="544A0F6D">
            <w:pPr>
              <w:adjustRightInd w:val="0"/>
              <w:snapToGrid w:val="0"/>
              <w:spacing w:line="360" w:lineRule="auto"/>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（1）发布邀请公告</w:t>
            </w:r>
          </w:p>
          <w:p w14:paraId="068DCA5B">
            <w:pPr>
              <w:adjustRightInd w:val="0"/>
              <w:snapToGrid w:val="0"/>
              <w:spacing w:line="360" w:lineRule="auto"/>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（2）采购人和评审专家分别书面推荐的方式邀请不少于3家符合相应资格条件的供应商</w:t>
            </w:r>
          </w:p>
          <w:p w14:paraId="22A5F28B">
            <w:pPr>
              <w:adjustRightInd w:val="0"/>
              <w:snapToGrid w:val="0"/>
              <w:spacing w:line="360" w:lineRule="auto"/>
              <w:rPr>
                <w:rFonts w:ascii="宋体" w:hAnsi="宋体"/>
                <w:highlight w:val="none"/>
              </w:rPr>
            </w:pPr>
            <w:r>
              <w:rPr>
                <w:rFonts w:hint="eastAsia" w:ascii="宋体" w:hAnsi="宋体"/>
                <w:szCs w:val="21"/>
                <w:highlight w:val="none"/>
              </w:rPr>
              <w:t>□（3）随机从省级财政部门建立的供应商库中抽取</w:t>
            </w:r>
          </w:p>
        </w:tc>
      </w:tr>
      <w:tr w14:paraId="495AB9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1368ACA8">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第5.1款</w:t>
            </w:r>
          </w:p>
        </w:tc>
        <w:tc>
          <w:tcPr>
            <w:tcW w:w="2151" w:type="dxa"/>
            <w:vAlign w:val="center"/>
          </w:tcPr>
          <w:p w14:paraId="77C0C4B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宋体" w:hAnsi="宋体"/>
                <w:szCs w:val="21"/>
                <w:highlight w:val="none"/>
              </w:rPr>
            </w:pPr>
            <w:r>
              <w:rPr>
                <w:rFonts w:hint="eastAsia" w:ascii="宋体" w:hAnsi="宋体"/>
                <w:szCs w:val="21"/>
                <w:highlight w:val="none"/>
              </w:rPr>
              <w:t>现场勘察</w:t>
            </w:r>
          </w:p>
        </w:tc>
        <w:tc>
          <w:tcPr>
            <w:tcW w:w="5787" w:type="dxa"/>
            <w:vAlign w:val="center"/>
          </w:tcPr>
          <w:p w14:paraId="14B1692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 xml:space="preserve"> 不接受</w:t>
            </w:r>
          </w:p>
          <w:p w14:paraId="50A605BB">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 xml:space="preserve"> 接受</w:t>
            </w:r>
            <w:r>
              <w:rPr>
                <w:rFonts w:hint="eastAsia" w:ascii="宋体" w:hAnsi="宋体"/>
                <w:szCs w:val="21"/>
                <w:highlight w:val="none"/>
                <w:lang w:eastAsia="zh-CN"/>
              </w:rPr>
              <w:t>，</w:t>
            </w:r>
            <w:r>
              <w:rPr>
                <w:rFonts w:hint="eastAsia" w:ascii="宋体" w:hAnsi="宋体"/>
                <w:szCs w:val="21"/>
                <w:highlight w:val="none"/>
              </w:rPr>
              <w:t>时间：</w:t>
            </w:r>
            <w:r>
              <w:rPr>
                <w:rFonts w:hint="eastAsia" w:ascii="宋体" w:hAnsi="宋体"/>
                <w:szCs w:val="21"/>
                <w:highlight w:val="none"/>
                <w:u w:val="single"/>
              </w:rPr>
              <w:t xml:space="preserve">     </w:t>
            </w:r>
            <w:r>
              <w:rPr>
                <w:rFonts w:hint="eastAsia" w:ascii="宋体" w:hAnsi="宋体"/>
                <w:szCs w:val="21"/>
                <w:highlight w:val="none"/>
              </w:rPr>
              <w:t>地点：</w:t>
            </w:r>
            <w:r>
              <w:rPr>
                <w:rFonts w:hint="eastAsia" w:ascii="宋体" w:hAnsi="宋体"/>
                <w:szCs w:val="21"/>
                <w:highlight w:val="none"/>
                <w:u w:val="single"/>
              </w:rPr>
              <w:t xml:space="preserve">     </w:t>
            </w:r>
            <w:r>
              <w:rPr>
                <w:rFonts w:hint="eastAsia" w:ascii="宋体" w:hAnsi="宋体"/>
                <w:szCs w:val="21"/>
                <w:highlight w:val="none"/>
              </w:rPr>
              <w:t>联系人：</w:t>
            </w:r>
            <w:r>
              <w:rPr>
                <w:rFonts w:hint="eastAsia" w:ascii="宋体" w:hAnsi="宋体"/>
                <w:szCs w:val="21"/>
                <w:highlight w:val="none"/>
                <w:u w:val="single"/>
              </w:rPr>
              <w:t xml:space="preserve">     </w:t>
            </w:r>
          </w:p>
        </w:tc>
      </w:tr>
      <w:tr w14:paraId="0B1C71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0A9D1CEA">
            <w:pPr>
              <w:adjustRightInd w:val="0"/>
              <w:snapToGrid w:val="0"/>
              <w:spacing w:before="50" w:line="360" w:lineRule="auto"/>
              <w:rPr>
                <w:rFonts w:ascii="宋体" w:hAnsi="宋体"/>
                <w:b/>
                <w:szCs w:val="21"/>
                <w:highlight w:val="none"/>
              </w:rPr>
            </w:pPr>
            <w:r>
              <w:rPr>
                <w:rFonts w:hint="eastAsia" w:ascii="宋体" w:hAnsi="宋体"/>
                <w:b/>
                <w:szCs w:val="21"/>
                <w:highlight w:val="none"/>
              </w:rPr>
              <w:t>二、谈判文件</w:t>
            </w:r>
          </w:p>
        </w:tc>
      </w:tr>
      <w:tr w14:paraId="31F6E0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7FD8F4FA">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第6.3款</w:t>
            </w:r>
          </w:p>
        </w:tc>
        <w:tc>
          <w:tcPr>
            <w:tcW w:w="2151" w:type="dxa"/>
            <w:vAlign w:val="center"/>
          </w:tcPr>
          <w:p w14:paraId="6084AFA8">
            <w:pPr>
              <w:adjustRightInd w:val="0"/>
              <w:snapToGrid w:val="0"/>
              <w:spacing w:before="50" w:line="240" w:lineRule="auto"/>
              <w:rPr>
                <w:rFonts w:ascii="宋体" w:hAnsi="宋体"/>
                <w:szCs w:val="21"/>
                <w:highlight w:val="none"/>
              </w:rPr>
            </w:pPr>
            <w:r>
              <w:rPr>
                <w:rFonts w:hint="eastAsia" w:ascii="宋体" w:hAnsi="宋体"/>
                <w:bCs/>
                <w:szCs w:val="21"/>
                <w:highlight w:val="none"/>
              </w:rPr>
              <w:t>谈判文件的实质性变动内容</w:t>
            </w:r>
          </w:p>
        </w:tc>
        <w:tc>
          <w:tcPr>
            <w:tcW w:w="5787" w:type="dxa"/>
            <w:vAlign w:val="center"/>
          </w:tcPr>
          <w:p w14:paraId="5BBEA97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宋体" w:hAnsi="宋体"/>
                <w:szCs w:val="21"/>
                <w:highlight w:val="none"/>
                <w:u w:val="single"/>
              </w:rPr>
            </w:pPr>
            <w:r>
              <w:rPr>
                <w:rFonts w:hint="eastAsia" w:ascii="宋体" w:hAnsi="宋体"/>
                <w:szCs w:val="21"/>
                <w:highlight w:val="none"/>
              </w:rPr>
              <w:t>无</w:t>
            </w:r>
          </w:p>
        </w:tc>
      </w:tr>
      <w:tr w14:paraId="4B177B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078813F3">
            <w:pPr>
              <w:adjustRightInd w:val="0"/>
              <w:snapToGrid w:val="0"/>
              <w:spacing w:before="50" w:line="360" w:lineRule="auto"/>
              <w:rPr>
                <w:rFonts w:ascii="宋体" w:hAnsi="宋体"/>
                <w:szCs w:val="21"/>
                <w:highlight w:val="none"/>
              </w:rPr>
            </w:pPr>
            <w:r>
              <w:rPr>
                <w:rFonts w:hint="eastAsia" w:ascii="宋体" w:hAnsi="宋体"/>
                <w:b/>
                <w:szCs w:val="21"/>
                <w:highlight w:val="none"/>
              </w:rPr>
              <w:t>三、响应文件的编写</w:t>
            </w:r>
          </w:p>
        </w:tc>
      </w:tr>
      <w:tr w14:paraId="013C14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54D80115">
            <w:pPr>
              <w:adjustRightInd w:val="0"/>
              <w:snapToGrid w:val="0"/>
              <w:spacing w:before="50" w:line="360" w:lineRule="auto"/>
              <w:jc w:val="center"/>
              <w:rPr>
                <w:rFonts w:ascii="宋体" w:hAnsi="宋体"/>
                <w:color w:val="0000FF"/>
                <w:szCs w:val="21"/>
                <w:highlight w:val="none"/>
              </w:rPr>
            </w:pPr>
            <w:r>
              <w:rPr>
                <w:rFonts w:hint="eastAsia" w:ascii="宋体" w:hAnsi="宋体"/>
                <w:color w:val="0000FF"/>
                <w:szCs w:val="21"/>
                <w:highlight w:val="none"/>
              </w:rPr>
              <w:t>第10.3款</w:t>
            </w:r>
          </w:p>
        </w:tc>
        <w:tc>
          <w:tcPr>
            <w:tcW w:w="2151" w:type="dxa"/>
            <w:vAlign w:val="center"/>
          </w:tcPr>
          <w:p w14:paraId="2424C919">
            <w:pPr>
              <w:adjustRightInd w:val="0"/>
              <w:snapToGrid w:val="0"/>
              <w:spacing w:before="50" w:line="360" w:lineRule="auto"/>
              <w:jc w:val="left"/>
              <w:rPr>
                <w:rFonts w:ascii="宋体" w:hAnsi="宋体"/>
                <w:color w:val="0000FF"/>
                <w:szCs w:val="21"/>
                <w:highlight w:val="none"/>
              </w:rPr>
            </w:pPr>
            <w:r>
              <w:rPr>
                <w:rFonts w:hint="eastAsia" w:ascii="宋体" w:hAnsi="宋体"/>
                <w:color w:val="0000FF"/>
                <w:szCs w:val="21"/>
                <w:highlight w:val="none"/>
              </w:rPr>
              <w:t>采购项目预算</w:t>
            </w:r>
          </w:p>
        </w:tc>
        <w:tc>
          <w:tcPr>
            <w:tcW w:w="5787" w:type="dxa"/>
            <w:vAlign w:val="center"/>
          </w:tcPr>
          <w:p w14:paraId="573A4C4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color w:val="0000FF"/>
                <w:szCs w:val="21"/>
                <w:highlight w:val="none"/>
                <w:lang w:val="en-US"/>
              </w:rPr>
            </w:pPr>
            <w:r>
              <w:rPr>
                <w:rFonts w:hint="eastAsia" w:ascii="宋体" w:hAnsi="宋体"/>
                <w:color w:val="0000FF"/>
                <w:szCs w:val="21"/>
                <w:highlight w:val="none"/>
                <w:u w:val="none"/>
                <w:lang w:val="en-US" w:eastAsia="zh-CN"/>
              </w:rPr>
              <w:t>预算：1226300.00元；最高限价：1226300.00元</w:t>
            </w:r>
          </w:p>
        </w:tc>
      </w:tr>
      <w:tr w14:paraId="7DC650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098D89A4">
            <w:pPr>
              <w:adjustRightInd w:val="0"/>
              <w:snapToGrid w:val="0"/>
              <w:spacing w:before="50" w:line="360" w:lineRule="auto"/>
              <w:jc w:val="center"/>
              <w:rPr>
                <w:rFonts w:ascii="宋体" w:hAnsi="宋体"/>
                <w:color w:val="0000FF"/>
                <w:szCs w:val="21"/>
                <w:highlight w:val="none"/>
              </w:rPr>
            </w:pPr>
            <w:r>
              <w:rPr>
                <w:rFonts w:hint="eastAsia" w:ascii="宋体" w:hAnsi="宋体"/>
                <w:color w:val="0000FF"/>
                <w:szCs w:val="21"/>
                <w:highlight w:val="none"/>
              </w:rPr>
              <w:t>第10.6款</w:t>
            </w:r>
          </w:p>
        </w:tc>
        <w:tc>
          <w:tcPr>
            <w:tcW w:w="2151" w:type="dxa"/>
            <w:vAlign w:val="center"/>
          </w:tcPr>
          <w:p w14:paraId="1616EA77">
            <w:pPr>
              <w:adjustRightInd w:val="0"/>
              <w:snapToGrid w:val="0"/>
              <w:spacing w:before="50" w:line="360" w:lineRule="auto"/>
              <w:jc w:val="left"/>
              <w:rPr>
                <w:rFonts w:ascii="宋体" w:hAnsi="宋体"/>
                <w:color w:val="0000FF"/>
                <w:szCs w:val="21"/>
                <w:highlight w:val="none"/>
              </w:rPr>
            </w:pPr>
            <w:r>
              <w:rPr>
                <w:rFonts w:hint="eastAsia" w:ascii="宋体" w:hAnsi="宋体"/>
                <w:color w:val="0000FF"/>
                <w:szCs w:val="21"/>
                <w:highlight w:val="none"/>
              </w:rPr>
              <w:t>报价的其他要求</w:t>
            </w:r>
          </w:p>
        </w:tc>
        <w:tc>
          <w:tcPr>
            <w:tcW w:w="5787" w:type="dxa"/>
            <w:vAlign w:val="center"/>
          </w:tcPr>
          <w:p w14:paraId="1005EEB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b/>
                <w:bCs/>
                <w:color w:val="0000FF"/>
                <w:szCs w:val="21"/>
                <w:highlight w:val="none"/>
                <w:u w:val="none"/>
                <w:lang w:val="en-US" w:eastAsia="zh-CN"/>
              </w:rPr>
            </w:pPr>
            <w:r>
              <w:rPr>
                <w:rFonts w:hint="eastAsia" w:ascii="宋体" w:hAnsi="宋体"/>
                <w:b/>
                <w:bCs/>
                <w:color w:val="0000FF"/>
                <w:szCs w:val="21"/>
                <w:highlight w:val="none"/>
                <w:u w:val="none"/>
                <w:lang w:val="en-US" w:eastAsia="zh-CN"/>
              </w:rPr>
              <w:t>报价不得超过本项目最高限价：1226300.00元</w:t>
            </w:r>
          </w:p>
          <w:p w14:paraId="18DB1B2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0000FF"/>
                <w:szCs w:val="21"/>
                <w:highlight w:val="none"/>
                <w:u w:val="none"/>
                <w:lang w:val="en-US" w:eastAsia="zh-CN"/>
              </w:rPr>
            </w:pPr>
            <w:r>
              <w:rPr>
                <w:rFonts w:hint="eastAsia" w:ascii="宋体" w:hAnsi="宋体"/>
                <w:color w:val="0000FF"/>
                <w:szCs w:val="21"/>
                <w:highlight w:val="none"/>
                <w:u w:val="none"/>
                <w:lang w:val="en-US" w:eastAsia="zh-CN"/>
              </w:rPr>
              <w:t>1、根据《关于推动解决政府采购异常低价问题的通知》财库〔2026〕2号文件精神，政府采购评审中出现下列情形之一的，谈判小组应当启动异常低价投标（响应）审查程序：　</w:t>
            </w:r>
          </w:p>
          <w:p w14:paraId="2750B45B">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color w:val="0000FF"/>
                <w:szCs w:val="21"/>
                <w:highlight w:val="none"/>
                <w:u w:val="none"/>
                <w:lang w:val="en-US" w:eastAsia="zh-CN"/>
              </w:rPr>
            </w:pPr>
            <w:r>
              <w:rPr>
                <w:rFonts w:hint="eastAsia" w:ascii="宋体" w:hAnsi="宋体"/>
                <w:color w:val="0000FF"/>
                <w:szCs w:val="21"/>
                <w:highlight w:val="none"/>
                <w:u w:val="none"/>
                <w:lang w:val="en-US" w:eastAsia="zh-CN"/>
              </w:rPr>
              <w:t xml:space="preserve">1.投标（响应）报价低于全部通过符合性审查供应商投标（响应）报价平均值65%的，即投标（响应）报价&lt;全部通过符合性审查供应商投标（响应）报价平均值×65%； </w:t>
            </w:r>
          </w:p>
          <w:p w14:paraId="3A0FF85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color w:val="0000FF"/>
                <w:szCs w:val="21"/>
                <w:highlight w:val="none"/>
                <w:u w:val="none"/>
                <w:lang w:val="en-US" w:eastAsia="zh-CN"/>
              </w:rPr>
            </w:pPr>
            <w:r>
              <w:rPr>
                <w:rFonts w:hint="eastAsia" w:ascii="宋体" w:hAnsi="宋体"/>
                <w:color w:val="0000FF"/>
                <w:szCs w:val="21"/>
                <w:highlight w:val="none"/>
                <w:u w:val="none"/>
                <w:lang w:val="en-US" w:eastAsia="zh-CN"/>
              </w:rPr>
              <w:t xml:space="preserve">2.投标（响应）报价低于通过符合性审查的次低报价供应商投标（响应）报价65%的，即投标（响应）报价&lt;通过符合性审查的次低报价供应商投标（响应）报价×65%； </w:t>
            </w:r>
          </w:p>
          <w:p w14:paraId="5B8365A7">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color w:val="0000FF"/>
                <w:szCs w:val="21"/>
                <w:highlight w:val="none"/>
                <w:u w:val="none"/>
                <w:lang w:val="en-US" w:eastAsia="zh-CN"/>
              </w:rPr>
            </w:pPr>
            <w:r>
              <w:rPr>
                <w:rFonts w:hint="eastAsia" w:ascii="宋体" w:hAnsi="宋体"/>
                <w:color w:val="0000FF"/>
                <w:szCs w:val="21"/>
                <w:highlight w:val="none"/>
                <w:u w:val="none"/>
                <w:lang w:val="en-US" w:eastAsia="zh-CN"/>
              </w:rPr>
              <w:t xml:space="preserve">3.投标（响应）报价低于采购项目最高限价65%的，即投标（响应）报价&lt;采购项目最高限价×65%； </w:t>
            </w:r>
          </w:p>
          <w:p w14:paraId="772BA3A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color w:val="0000FF"/>
                <w:szCs w:val="21"/>
                <w:highlight w:val="none"/>
                <w:u w:val="none"/>
                <w:lang w:val="en-US" w:eastAsia="zh-CN"/>
              </w:rPr>
            </w:pPr>
            <w:r>
              <w:rPr>
                <w:rFonts w:hint="eastAsia" w:ascii="宋体" w:hAnsi="宋体"/>
                <w:color w:val="0000FF"/>
                <w:szCs w:val="21"/>
                <w:highlight w:val="none"/>
                <w:u w:val="none"/>
                <w:lang w:val="en-US" w:eastAsia="zh-CN"/>
              </w:rPr>
              <w:t xml:space="preserve">4.评审委员会基于专业判断，认为供应商报价过低，有可能影响产品质量或者不能诚信履约的其他情形。 </w:t>
            </w:r>
          </w:p>
          <w:p w14:paraId="5FA26DE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olor w:val="0000FF"/>
                <w:szCs w:val="21"/>
                <w:highlight w:val="none"/>
                <w:u w:val="single"/>
                <w:lang w:val="en-US" w:eastAsia="zh-CN"/>
              </w:rPr>
            </w:pPr>
            <w:r>
              <w:rPr>
                <w:rFonts w:hint="eastAsia" w:ascii="宋体" w:hAnsi="宋体"/>
                <w:color w:val="0000FF"/>
                <w:szCs w:val="21"/>
                <w:highlight w:val="none"/>
                <w:u w:val="none"/>
                <w:lang w:val="en-US" w:eastAsia="zh-CN"/>
              </w:rPr>
              <w:t>2、评审委员会启动异常低价投标（响应）审查后，应当要求相关供应商在评审现场30分钟内对投标（响应）价格作出解释，提供项目具体成本测算等与报价合理性相关的书面说明及必要的证明材料，包括但不限于原材料成本、人工成本、制造费用等。投标（响应）供应商不能提供书面说明、证明材料，或者提供的书面说明、证明材料不能证明其报价合理性的，评审委员会应当将其作为无效投标（响应）处理。</w:t>
            </w:r>
          </w:p>
        </w:tc>
      </w:tr>
      <w:tr w14:paraId="701EA1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0F269CA6">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第11.1款</w:t>
            </w:r>
          </w:p>
        </w:tc>
        <w:tc>
          <w:tcPr>
            <w:tcW w:w="2151" w:type="dxa"/>
            <w:vAlign w:val="center"/>
          </w:tcPr>
          <w:p w14:paraId="334A4C58">
            <w:pPr>
              <w:adjustRightInd w:val="0"/>
              <w:snapToGrid w:val="0"/>
              <w:spacing w:before="50" w:line="360" w:lineRule="auto"/>
              <w:ind w:left="-533" w:leftChars="-254" w:firstLine="533" w:firstLineChars="254"/>
              <w:rPr>
                <w:rFonts w:ascii="宋体" w:hAnsi="宋体"/>
                <w:szCs w:val="21"/>
                <w:highlight w:val="none"/>
              </w:rPr>
            </w:pPr>
            <w:r>
              <w:rPr>
                <w:rFonts w:hint="eastAsia" w:ascii="宋体" w:hAnsi="宋体"/>
                <w:szCs w:val="21"/>
                <w:highlight w:val="none"/>
              </w:rPr>
              <w:t>保证金</w:t>
            </w:r>
          </w:p>
        </w:tc>
        <w:tc>
          <w:tcPr>
            <w:tcW w:w="5787" w:type="dxa"/>
            <w:vAlign w:val="center"/>
          </w:tcPr>
          <w:p w14:paraId="5FA9029D">
            <w:pPr>
              <w:keepNext w:val="0"/>
              <w:keepLines w:val="0"/>
              <w:pageBreakBefore w:val="0"/>
              <w:widowControl w:val="0"/>
              <w:kinsoku/>
              <w:wordWrap/>
              <w:overflowPunct/>
              <w:topLinePunct w:val="0"/>
              <w:autoSpaceDE/>
              <w:autoSpaceDN/>
              <w:bidi w:val="0"/>
              <w:adjustRightInd/>
              <w:snapToGrid/>
              <w:spacing w:line="240" w:lineRule="auto"/>
              <w:textAlignment w:val="auto"/>
              <w:rPr>
                <w:highlight w:val="none"/>
              </w:rPr>
            </w:pPr>
            <w:r>
              <w:rPr>
                <w:rFonts w:hint="eastAsia"/>
                <w:highlight w:val="none"/>
              </w:rPr>
              <w:t>■不要求提供</w:t>
            </w:r>
          </w:p>
          <w:p w14:paraId="7F3C2106">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szCs w:val="21"/>
                <w:highlight w:val="none"/>
              </w:rPr>
            </w:pPr>
            <w:r>
              <w:rPr>
                <w:rFonts w:hint="eastAsia" w:ascii="宋体" w:hAnsi="宋体"/>
                <w:szCs w:val="21"/>
                <w:highlight w:val="none"/>
              </w:rPr>
              <w:t>□</w:t>
            </w:r>
            <w:r>
              <w:rPr>
                <w:rFonts w:hint="eastAsia"/>
                <w:highlight w:val="none"/>
              </w:rPr>
              <w:t>要求提供</w:t>
            </w:r>
          </w:p>
        </w:tc>
      </w:tr>
      <w:tr w14:paraId="144EB6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1A33A793">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第12.1款</w:t>
            </w:r>
          </w:p>
        </w:tc>
        <w:tc>
          <w:tcPr>
            <w:tcW w:w="2151" w:type="dxa"/>
            <w:vAlign w:val="center"/>
          </w:tcPr>
          <w:p w14:paraId="1D0A60DC">
            <w:pPr>
              <w:adjustRightInd w:val="0"/>
              <w:snapToGrid w:val="0"/>
              <w:spacing w:before="50" w:line="360" w:lineRule="auto"/>
              <w:rPr>
                <w:rFonts w:ascii="宋体" w:hAnsi="宋体"/>
                <w:bCs/>
                <w:szCs w:val="21"/>
                <w:highlight w:val="none"/>
              </w:rPr>
            </w:pPr>
            <w:r>
              <w:rPr>
                <w:rFonts w:hint="eastAsia" w:ascii="宋体" w:hAnsi="宋体"/>
                <w:bCs/>
                <w:szCs w:val="21"/>
                <w:highlight w:val="none"/>
              </w:rPr>
              <w:t>响应文件有效期</w:t>
            </w:r>
          </w:p>
        </w:tc>
        <w:tc>
          <w:tcPr>
            <w:tcW w:w="5787" w:type="dxa"/>
            <w:vAlign w:val="center"/>
          </w:tcPr>
          <w:p w14:paraId="78F9B2D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bCs/>
                <w:szCs w:val="21"/>
                <w:highlight w:val="none"/>
              </w:rPr>
            </w:pPr>
            <w:r>
              <w:rPr>
                <w:rFonts w:hint="eastAsia" w:ascii="宋体" w:hAnsi="宋体"/>
                <w:szCs w:val="21"/>
                <w:highlight w:val="none"/>
                <w:u w:val="single"/>
              </w:rPr>
              <w:t xml:space="preserve"> </w:t>
            </w:r>
            <w:r>
              <w:rPr>
                <w:rFonts w:hint="eastAsia" w:ascii="宋体" w:hAnsi="宋体"/>
                <w:szCs w:val="21"/>
                <w:highlight w:val="none"/>
                <w:u w:val="single"/>
                <w:lang w:val="en-US" w:eastAsia="zh-CN"/>
              </w:rPr>
              <w:t>120</w:t>
            </w:r>
            <w:r>
              <w:rPr>
                <w:rFonts w:hint="eastAsia" w:ascii="宋体" w:hAnsi="宋体"/>
                <w:szCs w:val="21"/>
                <w:highlight w:val="none"/>
                <w:u w:val="single"/>
              </w:rPr>
              <w:t xml:space="preserve"> </w:t>
            </w:r>
            <w:r>
              <w:rPr>
                <w:rFonts w:hint="eastAsia" w:ascii="宋体" w:hAnsi="宋体"/>
                <w:szCs w:val="21"/>
                <w:highlight w:val="none"/>
              </w:rPr>
              <w:t>日（日历日）</w:t>
            </w:r>
          </w:p>
        </w:tc>
      </w:tr>
      <w:tr w14:paraId="2118E0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094253D0">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第13.1款</w:t>
            </w:r>
          </w:p>
        </w:tc>
        <w:tc>
          <w:tcPr>
            <w:tcW w:w="2151" w:type="dxa"/>
            <w:vAlign w:val="center"/>
          </w:tcPr>
          <w:p w14:paraId="38DCBEE4">
            <w:pPr>
              <w:adjustRightInd w:val="0"/>
              <w:snapToGrid w:val="0"/>
              <w:spacing w:before="50" w:line="360" w:lineRule="auto"/>
              <w:jc w:val="left"/>
              <w:rPr>
                <w:rFonts w:ascii="宋体" w:hAnsi="宋体"/>
                <w:bCs/>
                <w:szCs w:val="21"/>
                <w:highlight w:val="none"/>
              </w:rPr>
            </w:pPr>
            <w:r>
              <w:rPr>
                <w:rFonts w:hint="eastAsia" w:ascii="宋体" w:hAnsi="宋体"/>
                <w:bCs/>
                <w:szCs w:val="21"/>
                <w:highlight w:val="none"/>
              </w:rPr>
              <w:t>分包</w:t>
            </w:r>
          </w:p>
        </w:tc>
        <w:tc>
          <w:tcPr>
            <w:tcW w:w="5787" w:type="dxa"/>
            <w:vAlign w:val="center"/>
          </w:tcPr>
          <w:p w14:paraId="0812766B">
            <w:pPr>
              <w:adjustRightInd w:val="0"/>
              <w:snapToGrid w:val="0"/>
              <w:spacing w:before="50" w:line="360" w:lineRule="auto"/>
              <w:rPr>
                <w:rFonts w:hint="eastAsia" w:ascii="宋体" w:hAnsi="宋体"/>
                <w:bCs/>
                <w:color w:val="auto"/>
                <w:szCs w:val="21"/>
                <w:highlight w:val="none"/>
              </w:rPr>
            </w:pPr>
            <w:r>
              <w:rPr>
                <w:rFonts w:hint="eastAsia" w:ascii="宋体" w:hAnsi="宋体"/>
                <w:szCs w:val="21"/>
                <w:highlight w:val="none"/>
                <w:lang w:eastAsia="zh-CN"/>
              </w:rPr>
              <w:t>□</w:t>
            </w:r>
            <w:r>
              <w:rPr>
                <w:rFonts w:hint="eastAsia" w:ascii="宋体" w:hAnsi="宋体"/>
                <w:bCs/>
                <w:color w:val="auto"/>
                <w:szCs w:val="21"/>
                <w:highlight w:val="none"/>
              </w:rPr>
              <w:t>允许分包。</w:t>
            </w:r>
          </w:p>
          <w:p w14:paraId="4692E7C0">
            <w:pPr>
              <w:adjustRightInd w:val="0"/>
              <w:snapToGrid w:val="0"/>
              <w:spacing w:before="50" w:line="360" w:lineRule="auto"/>
              <w:rPr>
                <w:rFonts w:hint="eastAsia" w:ascii="宋体" w:hAnsi="宋体"/>
                <w:bCs/>
                <w:color w:val="auto"/>
                <w:szCs w:val="21"/>
                <w:highlight w:val="none"/>
              </w:rPr>
            </w:pPr>
            <w:r>
              <w:rPr>
                <w:rFonts w:hint="eastAsia" w:ascii="宋体" w:hAnsi="宋体"/>
                <w:bCs/>
                <w:color w:val="auto"/>
                <w:szCs w:val="21"/>
                <w:highlight w:val="none"/>
              </w:rPr>
              <w:t>分包内容：</w:t>
            </w:r>
            <w:r>
              <w:rPr>
                <w:rFonts w:hint="eastAsia" w:ascii="宋体" w:hAnsi="宋体"/>
                <w:bCs/>
                <w:color w:val="auto"/>
                <w:szCs w:val="21"/>
                <w:highlight w:val="none"/>
                <w:u w:val="single"/>
              </w:rPr>
              <w:t xml:space="preserve">     </w:t>
            </w:r>
            <w:r>
              <w:rPr>
                <w:rFonts w:hint="eastAsia" w:ascii="宋体" w:hAnsi="宋体"/>
                <w:bCs/>
                <w:color w:val="auto"/>
                <w:szCs w:val="21"/>
                <w:highlight w:val="none"/>
              </w:rPr>
              <w:t xml:space="preserve"> 分包金额</w:t>
            </w:r>
            <w:r>
              <w:rPr>
                <w:rFonts w:hint="eastAsia" w:ascii="宋体" w:hAnsi="宋体"/>
                <w:bCs/>
                <w:color w:val="auto"/>
                <w:szCs w:val="21"/>
                <w:highlight w:val="none"/>
                <w:u w:val="single"/>
              </w:rPr>
              <w:t xml:space="preserve">     </w:t>
            </w:r>
            <w:r>
              <w:rPr>
                <w:rFonts w:hint="eastAsia" w:ascii="宋体" w:hAnsi="宋体"/>
                <w:bCs/>
                <w:color w:val="auto"/>
                <w:szCs w:val="21"/>
                <w:highlight w:val="none"/>
              </w:rPr>
              <w:t xml:space="preserve"> 和资质要求</w:t>
            </w:r>
            <w:r>
              <w:rPr>
                <w:rFonts w:hint="eastAsia" w:ascii="宋体" w:hAnsi="宋体"/>
                <w:bCs/>
                <w:color w:val="auto"/>
                <w:szCs w:val="21"/>
                <w:highlight w:val="none"/>
                <w:u w:val="single"/>
              </w:rPr>
              <w:t xml:space="preserve">     </w:t>
            </w:r>
            <w:r>
              <w:rPr>
                <w:rFonts w:hint="eastAsia" w:ascii="宋体" w:hAnsi="宋体"/>
                <w:bCs/>
                <w:color w:val="auto"/>
                <w:szCs w:val="21"/>
                <w:highlight w:val="none"/>
              </w:rPr>
              <w:t>等。</w:t>
            </w:r>
          </w:p>
          <w:p w14:paraId="4F7B6FE0">
            <w:pPr>
              <w:adjustRightInd w:val="0"/>
              <w:snapToGrid w:val="0"/>
              <w:spacing w:before="50" w:line="360" w:lineRule="auto"/>
              <w:rPr>
                <w:rFonts w:ascii="宋体" w:hAnsi="宋体"/>
                <w:bCs/>
                <w:szCs w:val="21"/>
                <w:highlight w:val="none"/>
              </w:rPr>
            </w:pPr>
            <w:r>
              <w:rPr>
                <w:rFonts w:hint="eastAsia" w:ascii="宋体" w:hAnsi="宋体"/>
                <w:szCs w:val="21"/>
                <w:highlight w:val="none"/>
                <w:lang w:eastAsia="zh-CN"/>
              </w:rPr>
              <w:t>☑</w:t>
            </w:r>
            <w:r>
              <w:rPr>
                <w:rFonts w:hint="eastAsia" w:ascii="宋体" w:hAnsi="宋体"/>
                <w:bCs/>
                <w:color w:val="auto"/>
                <w:szCs w:val="21"/>
                <w:highlight w:val="none"/>
              </w:rPr>
              <w:t>不允许分包</w:t>
            </w:r>
          </w:p>
        </w:tc>
      </w:tr>
      <w:tr w14:paraId="49D1E9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5AAFB4BF">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第14.2款</w:t>
            </w:r>
          </w:p>
        </w:tc>
        <w:tc>
          <w:tcPr>
            <w:tcW w:w="2151" w:type="dxa"/>
            <w:vAlign w:val="center"/>
          </w:tcPr>
          <w:p w14:paraId="46D0ECB6">
            <w:pPr>
              <w:adjustRightInd w:val="0"/>
              <w:snapToGrid w:val="0"/>
              <w:spacing w:before="50"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文件份数</w:t>
            </w:r>
          </w:p>
        </w:tc>
        <w:tc>
          <w:tcPr>
            <w:tcW w:w="5787" w:type="dxa"/>
            <w:vAlign w:val="center"/>
          </w:tcPr>
          <w:p w14:paraId="659CA4C5">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000000" w:themeColor="text1"/>
                <w:szCs w:val="21"/>
                <w:highlight w:val="none"/>
                <w:u w:val="singl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纸质档投标文件</w:t>
            </w:r>
            <w:r>
              <w:rPr>
                <w:rFonts w:hint="eastAsia"/>
                <w:color w:val="000000" w:themeColor="text1"/>
                <w:highlight w:val="none"/>
                <w14:textFill>
                  <w14:solidFill>
                    <w14:schemeClr w14:val="tx1"/>
                  </w14:solidFill>
                </w14:textFill>
              </w:rPr>
              <w:t>壹正贰副，</w:t>
            </w:r>
            <w:r>
              <w:rPr>
                <w:rFonts w:hint="eastAsia"/>
                <w:color w:val="000000" w:themeColor="text1"/>
                <w:highlight w:val="none"/>
                <w:lang w:val="en-US" w:eastAsia="zh-CN"/>
                <w14:textFill>
                  <w14:solidFill>
                    <w14:schemeClr w14:val="tx1"/>
                  </w14:solidFill>
                </w14:textFill>
              </w:rPr>
              <w:t>盖章扫描的电子档文件（U盘形式）一份，</w:t>
            </w:r>
            <w:r>
              <w:rPr>
                <w:rFonts w:hint="eastAsia"/>
                <w:color w:val="000000" w:themeColor="text1"/>
                <w:highlight w:val="none"/>
                <w14:textFill>
                  <w14:solidFill>
                    <w14:schemeClr w14:val="tx1"/>
                  </w14:solidFill>
                </w14:textFill>
              </w:rPr>
              <w:t>正本和副本分别密封包装(</w:t>
            </w:r>
            <w:r>
              <w:rPr>
                <w:rFonts w:hint="eastAsia"/>
                <w:color w:val="000000" w:themeColor="text1"/>
                <w:highlight w:val="none"/>
                <w:lang w:val="en-US" w:eastAsia="zh-CN"/>
                <w14:textFill>
                  <w14:solidFill>
                    <w14:schemeClr w14:val="tx1"/>
                  </w14:solidFill>
                </w14:textFill>
              </w:rPr>
              <w:t>电子档投标</w:t>
            </w:r>
            <w:r>
              <w:rPr>
                <w:rFonts w:hint="eastAsia"/>
                <w:color w:val="000000" w:themeColor="text1"/>
                <w:highlight w:val="none"/>
                <w14:textFill>
                  <w14:solidFill>
                    <w14:schemeClr w14:val="tx1"/>
                  </w14:solidFill>
                </w14:textFill>
              </w:rPr>
              <w:t>文件装入响应文件正本密封袋中)；响应文件封面上</w:t>
            </w:r>
            <w:r>
              <w:rPr>
                <w:rFonts w:hint="eastAsia"/>
                <w:color w:val="000000" w:themeColor="text1"/>
                <w:highlight w:val="none"/>
                <w:lang w:val="en-US" w:eastAsia="zh-CN"/>
                <w14:textFill>
                  <w14:solidFill>
                    <w14:schemeClr w14:val="tx1"/>
                  </w14:solidFill>
                </w14:textFill>
              </w:rPr>
              <w:t>注明</w:t>
            </w:r>
            <w:r>
              <w:rPr>
                <w:rFonts w:hint="eastAsia"/>
                <w:color w:val="000000" w:themeColor="text1"/>
                <w:highlight w:val="none"/>
                <w14:textFill>
                  <w14:solidFill>
                    <w14:schemeClr w14:val="tx1"/>
                  </w14:solidFill>
                </w14:textFill>
              </w:rPr>
              <w:t>“正本”或“副本”，正副本内容如不一致，以正本为准。</w:t>
            </w:r>
          </w:p>
        </w:tc>
      </w:tr>
      <w:tr w14:paraId="17408A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0597CCE9">
            <w:pPr>
              <w:adjustRightInd w:val="0"/>
              <w:snapToGrid w:val="0"/>
              <w:spacing w:before="50" w:line="360" w:lineRule="auto"/>
              <w:rPr>
                <w:rFonts w:ascii="宋体" w:hAnsi="宋体"/>
                <w:b/>
                <w:bCs/>
                <w:szCs w:val="21"/>
                <w:highlight w:val="none"/>
              </w:rPr>
            </w:pPr>
            <w:r>
              <w:rPr>
                <w:rFonts w:hint="eastAsia" w:ascii="宋体" w:hAnsi="宋体"/>
                <w:b/>
                <w:szCs w:val="21"/>
                <w:highlight w:val="none"/>
              </w:rPr>
              <w:t>四、响应文件的递交</w:t>
            </w:r>
          </w:p>
        </w:tc>
      </w:tr>
      <w:tr w14:paraId="05169A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4772B153">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第15.2款</w:t>
            </w:r>
          </w:p>
        </w:tc>
        <w:tc>
          <w:tcPr>
            <w:tcW w:w="2151" w:type="dxa"/>
            <w:vAlign w:val="center"/>
          </w:tcPr>
          <w:p w14:paraId="124566B4">
            <w:pPr>
              <w:adjustRightInd w:val="0"/>
              <w:snapToGrid w:val="0"/>
              <w:spacing w:before="50" w:line="360" w:lineRule="auto"/>
              <w:jc w:val="left"/>
              <w:rPr>
                <w:rFonts w:ascii="宋体" w:hAnsi="宋体"/>
                <w:szCs w:val="21"/>
                <w:highlight w:val="none"/>
              </w:rPr>
            </w:pPr>
            <w:r>
              <w:rPr>
                <w:rFonts w:hint="eastAsia" w:ascii="宋体" w:hAnsi="宋体"/>
                <w:szCs w:val="21"/>
                <w:highlight w:val="none"/>
              </w:rPr>
              <w:t>封套上应载明的信息</w:t>
            </w:r>
          </w:p>
        </w:tc>
        <w:tc>
          <w:tcPr>
            <w:tcW w:w="5787" w:type="dxa"/>
            <w:vAlign w:val="center"/>
          </w:tcPr>
          <w:p w14:paraId="3C90ECA1">
            <w:pPr>
              <w:adjustRightInd w:val="0"/>
              <w:snapToGrid w:val="0"/>
              <w:spacing w:line="360" w:lineRule="auto"/>
              <w:rPr>
                <w:rFonts w:ascii="宋体" w:hAnsi="宋体"/>
                <w:szCs w:val="21"/>
                <w:highlight w:val="none"/>
              </w:rPr>
            </w:pPr>
            <w:r>
              <w:rPr>
                <w:rFonts w:hint="eastAsia" w:ascii="宋体" w:hAnsi="宋体"/>
                <w:szCs w:val="21"/>
                <w:highlight w:val="none"/>
              </w:rPr>
              <w:t xml:space="preserve">(项目名称)响应文件  </w:t>
            </w:r>
          </w:p>
          <w:p w14:paraId="3A287DBB">
            <w:pPr>
              <w:adjustRightInd w:val="0"/>
              <w:snapToGrid w:val="0"/>
              <w:spacing w:line="360" w:lineRule="auto"/>
              <w:rPr>
                <w:rFonts w:ascii="宋体" w:hAnsi="宋体"/>
                <w:szCs w:val="21"/>
                <w:highlight w:val="none"/>
                <w:u w:val="single"/>
              </w:rPr>
            </w:pPr>
            <w:r>
              <w:rPr>
                <w:rFonts w:hint="eastAsia" w:ascii="宋体" w:hAnsi="宋体"/>
                <w:szCs w:val="21"/>
                <w:highlight w:val="none"/>
              </w:rPr>
              <w:t>政府采购编号：</w:t>
            </w:r>
          </w:p>
          <w:p w14:paraId="4EAE9B5E">
            <w:pPr>
              <w:adjustRightInd w:val="0"/>
              <w:snapToGrid w:val="0"/>
              <w:spacing w:line="360" w:lineRule="auto"/>
              <w:rPr>
                <w:rFonts w:ascii="宋体" w:hAnsi="宋体"/>
                <w:szCs w:val="21"/>
                <w:highlight w:val="none"/>
                <w:u w:val="single"/>
              </w:rPr>
            </w:pPr>
            <w:r>
              <w:rPr>
                <w:rFonts w:hint="eastAsia" w:ascii="宋体" w:hAnsi="宋体"/>
                <w:szCs w:val="21"/>
                <w:highlight w:val="none"/>
              </w:rPr>
              <w:t>包或品目名：</w:t>
            </w:r>
          </w:p>
          <w:p w14:paraId="3EC02857">
            <w:pPr>
              <w:adjustRightInd w:val="0"/>
              <w:snapToGrid w:val="0"/>
              <w:spacing w:line="360" w:lineRule="auto"/>
              <w:rPr>
                <w:rFonts w:ascii="宋体" w:hAnsi="宋体"/>
                <w:szCs w:val="21"/>
                <w:highlight w:val="none"/>
              </w:rPr>
            </w:pPr>
            <w:r>
              <w:rPr>
                <w:rFonts w:hint="eastAsia" w:ascii="宋体" w:hAnsi="宋体"/>
                <w:szCs w:val="21"/>
                <w:highlight w:val="none"/>
              </w:rPr>
              <w:t>在</w:t>
            </w:r>
            <w:r>
              <w:rPr>
                <w:rFonts w:hint="eastAsia" w:ascii="宋体" w:hAnsi="宋体"/>
                <w:szCs w:val="21"/>
                <w:highlight w:val="none"/>
                <w:lang w:val="en-US" w:eastAsia="zh-CN"/>
              </w:rPr>
              <w:t>2026</w:t>
            </w:r>
            <w:r>
              <w:rPr>
                <w:rFonts w:hint="eastAsia" w:ascii="宋体" w:hAnsi="宋体"/>
                <w:szCs w:val="21"/>
                <w:highlight w:val="none"/>
              </w:rPr>
              <w:t>年</w:t>
            </w:r>
            <w:r>
              <w:rPr>
                <w:rFonts w:hint="eastAsia" w:ascii="宋体" w:hAnsi="宋体"/>
                <w:szCs w:val="21"/>
                <w:highlight w:val="none"/>
                <w:lang w:val="en-US" w:eastAsia="zh-CN"/>
              </w:rPr>
              <w:t xml:space="preserve">   </w:t>
            </w:r>
            <w:r>
              <w:rPr>
                <w:rFonts w:hint="eastAsia" w:ascii="宋体" w:hAnsi="宋体"/>
                <w:szCs w:val="21"/>
                <w:highlight w:val="none"/>
              </w:rPr>
              <w:t>月</w:t>
            </w:r>
            <w:r>
              <w:rPr>
                <w:rFonts w:hint="eastAsia" w:ascii="宋体" w:hAnsi="宋体"/>
                <w:szCs w:val="21"/>
                <w:highlight w:val="none"/>
                <w:lang w:val="en-US" w:eastAsia="zh-CN"/>
              </w:rPr>
              <w:t xml:space="preserve">    </w:t>
            </w:r>
            <w:r>
              <w:rPr>
                <w:rFonts w:hint="eastAsia" w:ascii="宋体" w:hAnsi="宋体"/>
                <w:szCs w:val="21"/>
                <w:highlight w:val="none"/>
              </w:rPr>
              <w:t>日</w:t>
            </w:r>
            <w:r>
              <w:rPr>
                <w:rFonts w:hint="eastAsia" w:ascii="宋体" w:hAnsi="宋体"/>
                <w:szCs w:val="21"/>
                <w:highlight w:val="none"/>
                <w:lang w:val="en-US" w:eastAsia="zh-CN"/>
              </w:rPr>
              <w:t xml:space="preserve">   </w:t>
            </w:r>
            <w:r>
              <w:rPr>
                <w:rFonts w:hint="eastAsia" w:ascii="宋体" w:hAnsi="宋体"/>
                <w:szCs w:val="21"/>
                <w:highlight w:val="none"/>
              </w:rPr>
              <w:t>时</w:t>
            </w:r>
            <w:r>
              <w:rPr>
                <w:rFonts w:hint="eastAsia" w:ascii="宋体" w:hAnsi="宋体"/>
                <w:szCs w:val="21"/>
                <w:highlight w:val="none"/>
                <w:lang w:val="en-US" w:eastAsia="zh-CN"/>
              </w:rPr>
              <w:t xml:space="preserve">   </w:t>
            </w:r>
            <w:r>
              <w:rPr>
                <w:rFonts w:hint="eastAsia" w:ascii="宋体" w:hAnsi="宋体"/>
                <w:szCs w:val="21"/>
                <w:highlight w:val="none"/>
              </w:rPr>
              <w:t xml:space="preserve">分之前不得启封 </w:t>
            </w:r>
          </w:p>
          <w:p w14:paraId="0EF2A0A4">
            <w:pPr>
              <w:adjustRightInd w:val="0"/>
              <w:snapToGrid w:val="0"/>
              <w:spacing w:line="360" w:lineRule="auto"/>
              <w:rPr>
                <w:rFonts w:ascii="宋体" w:hAnsi="宋体"/>
                <w:szCs w:val="21"/>
                <w:highlight w:val="none"/>
              </w:rPr>
            </w:pPr>
            <w:r>
              <w:rPr>
                <w:rFonts w:hint="eastAsia" w:ascii="宋体" w:hAnsi="宋体"/>
                <w:szCs w:val="21"/>
                <w:highlight w:val="none"/>
              </w:rPr>
              <w:t>供应商名称：</w:t>
            </w:r>
          </w:p>
        </w:tc>
      </w:tr>
      <w:tr w14:paraId="7236A6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0B53D1C3">
            <w:pPr>
              <w:adjustRightInd w:val="0"/>
              <w:snapToGrid w:val="0"/>
              <w:spacing w:before="50" w:line="360" w:lineRule="auto"/>
              <w:jc w:val="center"/>
              <w:rPr>
                <w:rFonts w:ascii="宋体" w:hAnsi="宋体"/>
                <w:color w:val="0000FF"/>
                <w:szCs w:val="21"/>
                <w:highlight w:val="none"/>
              </w:rPr>
            </w:pPr>
            <w:r>
              <w:rPr>
                <w:rFonts w:hint="eastAsia" w:ascii="宋体" w:hAnsi="宋体"/>
                <w:color w:val="0000FF"/>
                <w:szCs w:val="21"/>
                <w:highlight w:val="none"/>
              </w:rPr>
              <w:t>第17.1款</w:t>
            </w:r>
          </w:p>
        </w:tc>
        <w:tc>
          <w:tcPr>
            <w:tcW w:w="2151" w:type="dxa"/>
            <w:vAlign w:val="center"/>
          </w:tcPr>
          <w:p w14:paraId="5FB6F828">
            <w:pPr>
              <w:adjustRightInd w:val="0"/>
              <w:snapToGrid w:val="0"/>
              <w:spacing w:before="50" w:line="360" w:lineRule="auto"/>
              <w:jc w:val="left"/>
              <w:rPr>
                <w:rFonts w:ascii="宋体" w:hAnsi="宋体"/>
                <w:color w:val="0000FF"/>
                <w:szCs w:val="21"/>
                <w:highlight w:val="none"/>
              </w:rPr>
            </w:pPr>
            <w:r>
              <w:rPr>
                <w:rFonts w:hint="eastAsia" w:ascii="宋体" w:hAnsi="宋体"/>
                <w:color w:val="0000FF"/>
                <w:szCs w:val="21"/>
                <w:highlight w:val="none"/>
              </w:rPr>
              <w:t>响应文件的递交</w:t>
            </w:r>
          </w:p>
        </w:tc>
        <w:tc>
          <w:tcPr>
            <w:tcW w:w="5787" w:type="dxa"/>
            <w:vAlign w:val="center"/>
          </w:tcPr>
          <w:p w14:paraId="5F23A746">
            <w:pPr>
              <w:adjustRightInd w:val="0"/>
              <w:snapToGrid w:val="0"/>
              <w:spacing w:before="50" w:line="360" w:lineRule="auto"/>
              <w:rPr>
                <w:rFonts w:hint="default" w:ascii="宋体" w:hAnsi="宋体" w:cs="宋体"/>
                <w:color w:val="0000FF"/>
                <w:kern w:val="0"/>
                <w:szCs w:val="21"/>
                <w:highlight w:val="none"/>
                <w:lang w:val="en-US" w:eastAsia="zh-CN"/>
              </w:rPr>
            </w:pPr>
            <w:r>
              <w:rPr>
                <w:rFonts w:hint="eastAsia" w:ascii="宋体" w:hAnsi="宋体" w:cs="宋体"/>
                <w:color w:val="0000FF"/>
                <w:kern w:val="0"/>
                <w:szCs w:val="21"/>
                <w:highlight w:val="none"/>
                <w:lang w:val="en-US" w:eastAsia="zh-CN"/>
              </w:rPr>
              <w:t>时间：2026年09月21日15时00分（北京时间）</w:t>
            </w:r>
          </w:p>
          <w:p w14:paraId="7B83044E">
            <w:pPr>
              <w:adjustRightInd w:val="0"/>
              <w:snapToGrid w:val="0"/>
              <w:spacing w:before="50" w:line="360" w:lineRule="auto"/>
              <w:rPr>
                <w:rFonts w:ascii="宋体" w:hAnsi="宋体" w:cs="宋体"/>
                <w:color w:val="0000FF"/>
                <w:kern w:val="0"/>
                <w:szCs w:val="21"/>
                <w:highlight w:val="none"/>
              </w:rPr>
            </w:pPr>
            <w:r>
              <w:rPr>
                <w:rFonts w:hint="eastAsia" w:ascii="宋体" w:hAnsi="宋体" w:cs="宋体"/>
                <w:color w:val="0000FF"/>
                <w:kern w:val="0"/>
                <w:szCs w:val="21"/>
                <w:highlight w:val="none"/>
                <w:lang w:val="en-US" w:eastAsia="zh-CN"/>
              </w:rPr>
              <w:t>地点：</w:t>
            </w:r>
            <w:r>
              <w:rPr>
                <w:rFonts w:hint="eastAsia" w:ascii="宋体" w:hAnsi="宋体" w:cs="宋体"/>
                <w:color w:val="0000FF"/>
                <w:kern w:val="0"/>
                <w:szCs w:val="21"/>
                <w:highlight w:val="none"/>
                <w:lang w:eastAsia="zh-CN"/>
              </w:rPr>
              <w:t>湖南锦荣项目管理有限公司</w:t>
            </w:r>
            <w:r>
              <w:rPr>
                <w:rFonts w:hint="eastAsia" w:ascii="宋体" w:hAnsi="宋体" w:cs="宋体"/>
                <w:color w:val="0000FF"/>
                <w:kern w:val="0"/>
                <w:szCs w:val="21"/>
                <w:highlight w:val="none"/>
              </w:rPr>
              <w:t>，地点为：</w:t>
            </w:r>
            <w:r>
              <w:rPr>
                <w:rFonts w:hint="eastAsia" w:ascii="宋体" w:hAnsi="宋体" w:cs="宋体"/>
                <w:color w:val="0000FF"/>
                <w:kern w:val="0"/>
                <w:szCs w:val="21"/>
                <w:highlight w:val="none"/>
                <w:lang w:eastAsia="zh-CN"/>
              </w:rPr>
              <w:t>湖南省岳阳市岳阳县亿丰建材市场全友家居5楼</w:t>
            </w:r>
            <w:r>
              <w:rPr>
                <w:rFonts w:hint="eastAsia" w:ascii="宋体" w:hAnsi="宋体" w:cs="宋体"/>
                <w:color w:val="0000FF"/>
                <w:kern w:val="0"/>
                <w:szCs w:val="21"/>
                <w:highlight w:val="none"/>
              </w:rPr>
              <w:t>，逾期</w:t>
            </w:r>
            <w:r>
              <w:rPr>
                <w:rFonts w:hint="eastAsia" w:ascii="宋体" w:hAnsi="宋体" w:cs="宋体"/>
                <w:color w:val="0000FF"/>
                <w:kern w:val="0"/>
                <w:szCs w:val="21"/>
                <w:highlight w:val="none"/>
                <w:lang w:val="en-US" w:eastAsia="zh-CN"/>
              </w:rPr>
              <w:t>送达</w:t>
            </w:r>
            <w:r>
              <w:rPr>
                <w:rFonts w:hint="eastAsia" w:ascii="宋体" w:hAnsi="宋体" w:cs="宋体"/>
                <w:color w:val="0000FF"/>
                <w:kern w:val="0"/>
                <w:szCs w:val="21"/>
                <w:highlight w:val="none"/>
              </w:rPr>
              <w:t>或不符合要求的投标文件恕不</w:t>
            </w:r>
            <w:r>
              <w:rPr>
                <w:rFonts w:hint="eastAsia" w:ascii="宋体" w:hAnsi="宋体" w:cs="宋体"/>
                <w:color w:val="0000FF"/>
                <w:kern w:val="0"/>
                <w:szCs w:val="21"/>
                <w:highlight w:val="none"/>
                <w:lang w:val="en-US" w:eastAsia="zh-CN"/>
              </w:rPr>
              <w:t>接收</w:t>
            </w:r>
            <w:r>
              <w:rPr>
                <w:rFonts w:hint="eastAsia" w:ascii="宋体" w:hAnsi="宋体" w:cs="宋体"/>
                <w:color w:val="0000FF"/>
                <w:kern w:val="0"/>
                <w:szCs w:val="21"/>
                <w:highlight w:val="none"/>
              </w:rPr>
              <w:t>。</w:t>
            </w:r>
          </w:p>
        </w:tc>
      </w:tr>
      <w:tr w14:paraId="6447BB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05A09DC8">
            <w:pPr>
              <w:adjustRightInd w:val="0"/>
              <w:snapToGrid w:val="0"/>
              <w:spacing w:before="50" w:line="360" w:lineRule="auto"/>
              <w:rPr>
                <w:rFonts w:ascii="宋体" w:hAnsi="宋体"/>
                <w:b/>
                <w:bCs/>
                <w:szCs w:val="21"/>
                <w:highlight w:val="none"/>
              </w:rPr>
            </w:pPr>
            <w:r>
              <w:rPr>
                <w:rFonts w:hint="eastAsia" w:ascii="宋体" w:hAnsi="宋体"/>
                <w:b/>
                <w:bCs/>
                <w:szCs w:val="21"/>
                <w:highlight w:val="none"/>
              </w:rPr>
              <w:t>五、响应文件的评审与谈判</w:t>
            </w:r>
          </w:p>
        </w:tc>
      </w:tr>
      <w:tr w14:paraId="2BF119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19184A0A">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第21.4款</w:t>
            </w:r>
          </w:p>
        </w:tc>
        <w:tc>
          <w:tcPr>
            <w:tcW w:w="2151" w:type="dxa"/>
            <w:vAlign w:val="center"/>
          </w:tcPr>
          <w:p w14:paraId="18A05161">
            <w:pPr>
              <w:adjustRightInd w:val="0"/>
              <w:snapToGrid w:val="0"/>
              <w:spacing w:before="50" w:line="360" w:lineRule="auto"/>
              <w:jc w:val="left"/>
              <w:rPr>
                <w:rFonts w:ascii="宋体" w:hAnsi="宋体"/>
                <w:szCs w:val="21"/>
                <w:highlight w:val="none"/>
              </w:rPr>
            </w:pPr>
            <w:r>
              <w:rPr>
                <w:rFonts w:hint="eastAsia" w:ascii="宋体" w:hAnsi="宋体"/>
                <w:szCs w:val="21"/>
                <w:highlight w:val="none"/>
              </w:rPr>
              <w:t>谈判文件规定的实质性要求和条件</w:t>
            </w:r>
          </w:p>
        </w:tc>
        <w:tc>
          <w:tcPr>
            <w:tcW w:w="5787" w:type="dxa"/>
            <w:vAlign w:val="center"/>
          </w:tcPr>
          <w:p w14:paraId="7AD989C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highlight w:val="none"/>
              </w:rPr>
            </w:pPr>
            <w:r>
              <w:rPr>
                <w:rFonts w:hint="eastAsia"/>
                <w:highlight w:val="none"/>
              </w:rPr>
              <w:t>采购需求</w:t>
            </w:r>
          </w:p>
        </w:tc>
      </w:tr>
      <w:tr w14:paraId="0CD52D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405E02F5">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第27.2款</w:t>
            </w:r>
          </w:p>
        </w:tc>
        <w:tc>
          <w:tcPr>
            <w:tcW w:w="2151" w:type="dxa"/>
            <w:vAlign w:val="center"/>
          </w:tcPr>
          <w:p w14:paraId="734D31AD">
            <w:pPr>
              <w:adjustRightInd w:val="0"/>
              <w:snapToGrid w:val="0"/>
              <w:spacing w:before="50" w:line="360" w:lineRule="auto"/>
              <w:jc w:val="center"/>
              <w:rPr>
                <w:rFonts w:ascii="宋体" w:hAnsi="宋体"/>
                <w:szCs w:val="21"/>
                <w:highlight w:val="none"/>
              </w:rPr>
            </w:pPr>
            <w:r>
              <w:rPr>
                <w:rFonts w:hint="eastAsia" w:ascii="宋体" w:hAnsi="宋体"/>
                <w:bCs/>
                <w:szCs w:val="21"/>
                <w:highlight w:val="none"/>
              </w:rPr>
              <w:t>最后报价的算术修正</w:t>
            </w:r>
          </w:p>
        </w:tc>
        <w:tc>
          <w:tcPr>
            <w:tcW w:w="5787" w:type="dxa"/>
            <w:vAlign w:val="center"/>
          </w:tcPr>
          <w:p w14:paraId="197C6AFC">
            <w:pPr>
              <w:adjustRightInd w:val="0"/>
              <w:snapToGrid w:val="0"/>
              <w:spacing w:before="50" w:line="360" w:lineRule="auto"/>
              <w:rPr>
                <w:rFonts w:ascii="宋体" w:hAnsi="宋体"/>
                <w:b/>
                <w:bCs/>
                <w:szCs w:val="21"/>
                <w:highlight w:val="none"/>
              </w:rPr>
            </w:pPr>
            <w:r>
              <w:rPr>
                <w:rFonts w:hint="eastAsia" w:ascii="宋体" w:hAnsi="宋体" w:cs="宋体"/>
                <w:kern w:val="0"/>
                <w:szCs w:val="21"/>
                <w:highlight w:val="none"/>
              </w:rPr>
              <w:t>最后报价</w:t>
            </w:r>
            <w:r>
              <w:rPr>
                <w:rFonts w:hint="eastAsia" w:ascii="宋体" w:hAnsi="宋体" w:cs="Arial"/>
                <w:kern w:val="0"/>
                <w:szCs w:val="21"/>
                <w:highlight w:val="none"/>
              </w:rPr>
              <w:t>的大写金额和小写金额不一致的，以大写金额为准；总价金额与按分项报价汇总金额不一致的，以分项报价金额计算结果为准；分项报价金额小数点有明显错位的，应以总价为准，并修改分项报价。供应商享受支持中小企业发展政策优惠的，可以同时享受节能产品、环境标志产品等产品优惠中的一项累加扣除。</w:t>
            </w:r>
          </w:p>
        </w:tc>
      </w:tr>
      <w:tr w14:paraId="0BA786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62582C0D">
            <w:pPr>
              <w:adjustRightInd w:val="0"/>
              <w:snapToGrid w:val="0"/>
              <w:spacing w:before="50" w:line="360" w:lineRule="auto"/>
              <w:rPr>
                <w:rFonts w:hint="default" w:ascii="宋体" w:hAnsi="宋体" w:eastAsia="宋体"/>
                <w:szCs w:val="21"/>
                <w:highlight w:val="none"/>
                <w:lang w:val="en-US" w:eastAsia="zh-CN"/>
              </w:rPr>
            </w:pPr>
            <w:r>
              <w:rPr>
                <w:rFonts w:hint="eastAsia" w:ascii="宋体" w:hAnsi="宋体"/>
                <w:b/>
                <w:szCs w:val="21"/>
                <w:highlight w:val="none"/>
              </w:rPr>
              <w:t>六、成交结果信息公布</w:t>
            </w:r>
            <w:r>
              <w:rPr>
                <w:rFonts w:hint="eastAsia" w:ascii="宋体" w:hAnsi="宋体"/>
                <w:b/>
                <w:szCs w:val="21"/>
                <w:highlight w:val="none"/>
                <w:lang w:val="en-US" w:eastAsia="zh-CN"/>
              </w:rPr>
              <w:t>与合同授予</w:t>
            </w:r>
          </w:p>
        </w:tc>
      </w:tr>
      <w:tr w14:paraId="7B7219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79E068A4">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第33.1款</w:t>
            </w:r>
          </w:p>
        </w:tc>
        <w:tc>
          <w:tcPr>
            <w:tcW w:w="2151" w:type="dxa"/>
            <w:vAlign w:val="center"/>
          </w:tcPr>
          <w:p w14:paraId="04750A0C">
            <w:pPr>
              <w:adjustRightInd w:val="0"/>
              <w:snapToGrid w:val="0"/>
              <w:spacing w:before="50" w:line="360" w:lineRule="auto"/>
              <w:rPr>
                <w:rFonts w:ascii="宋体" w:hAnsi="宋体"/>
                <w:szCs w:val="21"/>
                <w:highlight w:val="none"/>
              </w:rPr>
            </w:pPr>
            <w:r>
              <w:rPr>
                <w:rFonts w:hint="eastAsia" w:ascii="宋体" w:hAnsi="宋体"/>
                <w:szCs w:val="21"/>
                <w:highlight w:val="none"/>
              </w:rPr>
              <w:t>财政部门指定的媒体</w:t>
            </w:r>
          </w:p>
        </w:tc>
        <w:tc>
          <w:tcPr>
            <w:tcW w:w="5787" w:type="dxa"/>
            <w:vAlign w:val="center"/>
          </w:tcPr>
          <w:p w14:paraId="3657CFD2">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宋体" w:hAnsi="宋体"/>
                <w:szCs w:val="21"/>
                <w:highlight w:val="none"/>
                <w:u w:val="single"/>
                <w:lang w:val="en-US"/>
              </w:rPr>
            </w:pPr>
            <w:r>
              <w:rPr>
                <w:rFonts w:hint="eastAsia" w:ascii="宋体" w:hAnsi="宋体"/>
                <w:szCs w:val="21"/>
                <w:highlight w:val="none"/>
                <w:lang w:val="en-US" w:eastAsia="zh-CN"/>
              </w:rPr>
              <w:t>中国湖南政府采购网（http://www.ccgp-hunan.gov.cn/）</w:t>
            </w:r>
          </w:p>
        </w:tc>
      </w:tr>
      <w:tr w14:paraId="0A96CC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60350D7F">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第35.3款</w:t>
            </w:r>
          </w:p>
        </w:tc>
        <w:tc>
          <w:tcPr>
            <w:tcW w:w="2151" w:type="dxa"/>
            <w:vAlign w:val="center"/>
          </w:tcPr>
          <w:p w14:paraId="414611B5">
            <w:pPr>
              <w:adjustRightInd w:val="0"/>
              <w:snapToGrid w:val="0"/>
              <w:spacing w:before="50" w:line="360" w:lineRule="auto"/>
              <w:rPr>
                <w:rFonts w:ascii="宋体" w:hAnsi="宋体"/>
                <w:szCs w:val="21"/>
                <w:highlight w:val="none"/>
              </w:rPr>
            </w:pPr>
            <w:r>
              <w:rPr>
                <w:rFonts w:hint="eastAsia" w:ascii="宋体" w:hAnsi="宋体"/>
                <w:szCs w:val="21"/>
                <w:highlight w:val="none"/>
              </w:rPr>
              <w:t>履约担保</w:t>
            </w:r>
          </w:p>
        </w:tc>
        <w:tc>
          <w:tcPr>
            <w:tcW w:w="5787" w:type="dxa"/>
            <w:vAlign w:val="center"/>
          </w:tcPr>
          <w:p w14:paraId="73384CE5">
            <w:pPr>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highlight w:val="none"/>
              </w:rPr>
            </w:pPr>
            <w:r>
              <w:rPr>
                <w:rFonts w:hint="eastAsia" w:ascii="宋体" w:hAnsi="宋体"/>
                <w:szCs w:val="21"/>
                <w:highlight w:val="none"/>
                <w:lang w:eastAsia="zh-CN"/>
              </w:rPr>
              <w:t>☑</w:t>
            </w:r>
            <w:r>
              <w:rPr>
                <w:rFonts w:hint="eastAsia" w:ascii="宋体" w:hAnsi="宋体"/>
                <w:szCs w:val="21"/>
                <w:highlight w:val="none"/>
                <w:lang w:val="en-US" w:eastAsia="zh-CN"/>
              </w:rPr>
              <w:t xml:space="preserve"> </w:t>
            </w:r>
            <w:r>
              <w:rPr>
                <w:rFonts w:hint="eastAsia"/>
                <w:highlight w:val="none"/>
              </w:rPr>
              <w:t>不要求提供</w:t>
            </w:r>
          </w:p>
          <w:p w14:paraId="55AF497B">
            <w:pPr>
              <w:pStyle w:val="44"/>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highlight w:val="none"/>
              </w:rPr>
            </w:pPr>
            <w:r>
              <w:rPr>
                <w:rFonts w:hint="eastAsia" w:ascii="宋体" w:hAnsi="宋体"/>
                <w:szCs w:val="21"/>
                <w:highlight w:val="none"/>
                <w:lang w:eastAsia="zh-CN"/>
              </w:rPr>
              <w:t>□</w:t>
            </w:r>
            <w:r>
              <w:rPr>
                <w:rFonts w:hint="eastAsia" w:ascii="宋体" w:hAnsi="宋体"/>
                <w:szCs w:val="21"/>
                <w:highlight w:val="none"/>
                <w:lang w:val="en-US" w:eastAsia="zh-CN"/>
              </w:rPr>
              <w:t xml:space="preserve"> </w:t>
            </w:r>
            <w:r>
              <w:rPr>
                <w:rFonts w:hint="eastAsia" w:ascii="宋体" w:hAnsi="宋体"/>
                <w:szCs w:val="21"/>
                <w:highlight w:val="none"/>
              </w:rPr>
              <w:t>要求提供</w:t>
            </w:r>
          </w:p>
        </w:tc>
      </w:tr>
      <w:tr w14:paraId="69A484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29B98A3C">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hAnsi="宋体"/>
                <w:b/>
                <w:szCs w:val="21"/>
                <w:highlight w:val="none"/>
              </w:rPr>
            </w:pPr>
            <w:r>
              <w:rPr>
                <w:rFonts w:hint="eastAsia" w:ascii="宋体" w:hAnsi="宋体"/>
                <w:b/>
                <w:szCs w:val="21"/>
                <w:highlight w:val="none"/>
              </w:rPr>
              <w:t>七、政府采购政策</w:t>
            </w:r>
          </w:p>
        </w:tc>
      </w:tr>
      <w:tr w14:paraId="151BF0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Merge w:val="restart"/>
            <w:vAlign w:val="center"/>
          </w:tcPr>
          <w:p w14:paraId="5B0A6448">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第37.2（1）项</w:t>
            </w:r>
          </w:p>
        </w:tc>
        <w:tc>
          <w:tcPr>
            <w:tcW w:w="2151" w:type="dxa"/>
            <w:tcBorders>
              <w:bottom w:val="single" w:color="auto" w:sz="4" w:space="0"/>
            </w:tcBorders>
            <w:vAlign w:val="center"/>
          </w:tcPr>
          <w:p w14:paraId="44D75813">
            <w:pPr>
              <w:rPr>
                <w:highlight w:val="none"/>
              </w:rPr>
            </w:pPr>
            <w:r>
              <w:rPr>
                <w:rFonts w:hint="eastAsia"/>
                <w:highlight w:val="none"/>
              </w:rPr>
              <w:t>节能产品</w:t>
            </w:r>
            <w:r>
              <w:rPr>
                <w:rFonts w:hint="eastAsia" w:ascii="宋体" w:hAnsi="宋体"/>
                <w:szCs w:val="21"/>
                <w:highlight w:val="none"/>
              </w:rPr>
              <w:t>的价格折扣比例</w:t>
            </w:r>
          </w:p>
        </w:tc>
        <w:tc>
          <w:tcPr>
            <w:tcW w:w="5787" w:type="dxa"/>
            <w:tcBorders>
              <w:bottom w:val="single" w:color="auto" w:sz="4" w:space="0"/>
            </w:tcBorders>
            <w:vAlign w:val="center"/>
          </w:tcPr>
          <w:p w14:paraId="70D27C38">
            <w:pPr>
              <w:spacing w:line="400" w:lineRule="exact"/>
              <w:rPr>
                <w:rFonts w:hint="default" w:ascii="宋体" w:hAnsi="宋体" w:eastAsia="宋体"/>
                <w:b/>
                <w:bCs/>
                <w:szCs w:val="21"/>
                <w:highlight w:val="none"/>
                <w:lang w:val="en-US" w:eastAsia="zh-CN"/>
              </w:rPr>
            </w:pPr>
            <w:r>
              <w:rPr>
                <w:rFonts w:hint="eastAsia" w:ascii="宋体" w:hAnsi="宋体"/>
                <w:bCs/>
                <w:szCs w:val="21"/>
                <w:highlight w:val="none"/>
              </w:rPr>
              <w:t>给予5%-10%的价格扣除，本项目具体扣除比例为</w:t>
            </w:r>
            <w:r>
              <w:rPr>
                <w:rFonts w:hint="eastAsia" w:ascii="宋体" w:hAnsi="宋体"/>
                <w:bCs/>
                <w:szCs w:val="21"/>
                <w:highlight w:val="none"/>
                <w:u w:val="single"/>
                <w:lang w:val="en-US" w:eastAsia="zh-CN"/>
              </w:rPr>
              <w:t>/</w:t>
            </w:r>
            <w:r>
              <w:rPr>
                <w:rFonts w:hint="eastAsia" w:ascii="宋体" w:hAnsi="宋体"/>
                <w:bCs/>
                <w:szCs w:val="21"/>
                <w:highlight w:val="none"/>
              </w:rPr>
              <w:t>，按所投产品金额占总投标报价的比重同比折算（如所投产品金额占总投标报价的</w:t>
            </w:r>
            <w:r>
              <w:rPr>
                <w:rFonts w:hint="eastAsia" w:ascii="宋体" w:hAnsi="宋体"/>
                <w:bCs/>
                <w:szCs w:val="21"/>
                <w:highlight w:val="none"/>
                <w:u w:val="single"/>
                <w:lang w:val="en-US" w:eastAsia="zh-CN"/>
              </w:rPr>
              <w:t>/</w:t>
            </w:r>
            <w:r>
              <w:rPr>
                <w:rFonts w:hint="eastAsia" w:ascii="宋体" w:hAnsi="宋体"/>
                <w:bCs/>
                <w:szCs w:val="21"/>
                <w:highlight w:val="none"/>
              </w:rPr>
              <w:t>，则扣除比例为</w:t>
            </w:r>
            <w:r>
              <w:rPr>
                <w:rFonts w:hint="eastAsia" w:ascii="宋体" w:hAnsi="宋体"/>
                <w:bCs/>
                <w:szCs w:val="21"/>
                <w:highlight w:val="none"/>
                <w:u w:val="single"/>
                <w:lang w:val="en-US" w:eastAsia="zh-CN"/>
              </w:rPr>
              <w:t>/</w:t>
            </w:r>
            <w:r>
              <w:rPr>
                <w:rFonts w:hint="eastAsia" w:ascii="宋体" w:hAnsi="宋体"/>
                <w:bCs/>
                <w:szCs w:val="21"/>
                <w:highlight w:val="none"/>
              </w:rPr>
              <w:t>）。</w:t>
            </w:r>
          </w:p>
        </w:tc>
      </w:tr>
      <w:tr w14:paraId="532C45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Merge w:val="continue"/>
            <w:vAlign w:val="center"/>
          </w:tcPr>
          <w:p w14:paraId="60F128E1">
            <w:pPr>
              <w:adjustRightInd w:val="0"/>
              <w:snapToGrid w:val="0"/>
              <w:spacing w:before="50" w:line="360" w:lineRule="auto"/>
              <w:jc w:val="center"/>
              <w:rPr>
                <w:rFonts w:ascii="宋体" w:hAnsi="宋体"/>
                <w:szCs w:val="21"/>
                <w:highlight w:val="none"/>
              </w:rPr>
            </w:pPr>
          </w:p>
        </w:tc>
        <w:tc>
          <w:tcPr>
            <w:tcW w:w="2151" w:type="dxa"/>
            <w:tcBorders>
              <w:top w:val="single" w:color="auto" w:sz="4" w:space="0"/>
            </w:tcBorders>
            <w:vAlign w:val="center"/>
          </w:tcPr>
          <w:p w14:paraId="304D2C96">
            <w:pPr>
              <w:rPr>
                <w:highlight w:val="none"/>
              </w:rPr>
            </w:pPr>
            <w:r>
              <w:rPr>
                <w:rFonts w:hint="eastAsia"/>
                <w:highlight w:val="none"/>
              </w:rPr>
              <w:t>环境标志产品</w:t>
            </w:r>
            <w:r>
              <w:rPr>
                <w:rFonts w:hint="eastAsia" w:ascii="宋体" w:hAnsi="宋体"/>
                <w:szCs w:val="21"/>
                <w:highlight w:val="none"/>
              </w:rPr>
              <w:t>的价格折扣比例</w:t>
            </w:r>
          </w:p>
        </w:tc>
        <w:tc>
          <w:tcPr>
            <w:tcW w:w="5787" w:type="dxa"/>
            <w:tcBorders>
              <w:top w:val="single" w:color="auto" w:sz="4" w:space="0"/>
              <w:bottom w:val="single" w:color="auto" w:sz="4" w:space="0"/>
            </w:tcBorders>
            <w:vAlign w:val="center"/>
          </w:tcPr>
          <w:p w14:paraId="27A5F96B">
            <w:pPr>
              <w:spacing w:line="400" w:lineRule="exact"/>
              <w:rPr>
                <w:rFonts w:hint="eastAsia" w:ascii="宋体" w:hAnsi="宋体"/>
                <w:bCs/>
                <w:szCs w:val="21"/>
                <w:highlight w:val="none"/>
              </w:rPr>
            </w:pPr>
            <w:r>
              <w:rPr>
                <w:rFonts w:hint="eastAsia" w:ascii="宋体" w:hAnsi="宋体"/>
                <w:bCs/>
                <w:szCs w:val="21"/>
                <w:highlight w:val="none"/>
              </w:rPr>
              <w:t>给予5%-10%的价格扣除，本项目具体扣除比例为</w:t>
            </w:r>
            <w:r>
              <w:rPr>
                <w:rFonts w:hint="eastAsia" w:ascii="宋体" w:hAnsi="宋体"/>
                <w:bCs/>
                <w:szCs w:val="21"/>
                <w:highlight w:val="none"/>
                <w:u w:val="single"/>
                <w:lang w:val="en-US" w:eastAsia="zh-CN"/>
              </w:rPr>
              <w:t>/</w:t>
            </w:r>
            <w:r>
              <w:rPr>
                <w:rFonts w:hint="eastAsia" w:ascii="宋体" w:hAnsi="宋体"/>
                <w:bCs/>
                <w:szCs w:val="21"/>
                <w:highlight w:val="none"/>
              </w:rPr>
              <w:t>，按所投产品金额占总投标报价的比重同比折算（如所投产品金额占总投标报价的</w:t>
            </w:r>
            <w:r>
              <w:rPr>
                <w:rFonts w:hint="eastAsia" w:ascii="宋体" w:hAnsi="宋体"/>
                <w:bCs/>
                <w:szCs w:val="21"/>
                <w:highlight w:val="none"/>
                <w:u w:val="single"/>
                <w:lang w:val="en-US" w:eastAsia="zh-CN"/>
              </w:rPr>
              <w:t>/</w:t>
            </w:r>
            <w:r>
              <w:rPr>
                <w:rFonts w:hint="eastAsia" w:ascii="宋体" w:hAnsi="宋体"/>
                <w:bCs/>
                <w:szCs w:val="21"/>
                <w:highlight w:val="none"/>
              </w:rPr>
              <w:t>，则扣除比例为</w:t>
            </w:r>
            <w:r>
              <w:rPr>
                <w:rFonts w:hint="eastAsia" w:ascii="宋体" w:hAnsi="宋体"/>
                <w:bCs/>
                <w:szCs w:val="21"/>
                <w:highlight w:val="none"/>
                <w:u w:val="single"/>
                <w:lang w:val="en-US" w:eastAsia="zh-CN"/>
              </w:rPr>
              <w:t>/</w:t>
            </w:r>
            <w:r>
              <w:rPr>
                <w:rFonts w:hint="eastAsia" w:ascii="宋体" w:hAnsi="宋体"/>
                <w:bCs/>
                <w:szCs w:val="21"/>
                <w:highlight w:val="none"/>
              </w:rPr>
              <w:t>）。</w:t>
            </w:r>
          </w:p>
          <w:p w14:paraId="1C10ABF2">
            <w:pPr>
              <w:spacing w:line="400" w:lineRule="exact"/>
              <w:rPr>
                <w:rFonts w:ascii="宋体" w:hAnsi="宋体"/>
                <w:szCs w:val="21"/>
                <w:highlight w:val="none"/>
              </w:rPr>
            </w:pPr>
            <w:r>
              <w:rPr>
                <w:rFonts w:hint="eastAsia" w:ascii="宋体" w:hAnsi="宋体"/>
                <w:b/>
                <w:bCs/>
                <w:szCs w:val="21"/>
                <w:highlight w:val="none"/>
                <w:lang w:eastAsia="zh-CN"/>
              </w:rPr>
              <w:t>供应商</w:t>
            </w:r>
            <w:r>
              <w:rPr>
                <w:rFonts w:hint="eastAsia" w:ascii="宋体" w:hAnsi="宋体"/>
                <w:b/>
                <w:bCs/>
                <w:szCs w:val="21"/>
                <w:highlight w:val="none"/>
              </w:rPr>
              <w:t>应在投标文件中提供《环境标志产品政府采购清单》，显著标注出清单中所投产品，并将该部分产品单独列表且计算该部分产品占总投标报价的比重，否则本项不予价格扣除。</w:t>
            </w:r>
          </w:p>
        </w:tc>
      </w:tr>
      <w:tr w14:paraId="5D5B02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1CDAC73E">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第37.3（1）项</w:t>
            </w:r>
          </w:p>
        </w:tc>
        <w:tc>
          <w:tcPr>
            <w:tcW w:w="2151" w:type="dxa"/>
            <w:vAlign w:val="center"/>
          </w:tcPr>
          <w:p w14:paraId="418419C0">
            <w:pPr>
              <w:adjustRightInd w:val="0"/>
              <w:snapToGrid w:val="0"/>
              <w:spacing w:before="50" w:line="360" w:lineRule="auto"/>
              <w:rPr>
                <w:rFonts w:ascii="宋体" w:hAnsi="宋体"/>
                <w:szCs w:val="21"/>
                <w:highlight w:val="none"/>
              </w:rPr>
            </w:pPr>
            <w:r>
              <w:rPr>
                <w:rFonts w:hint="eastAsia" w:ascii="宋体" w:hAnsi="宋体"/>
                <w:szCs w:val="21"/>
                <w:highlight w:val="none"/>
              </w:rPr>
              <w:t>小型、微型企业的价格折扣比例</w:t>
            </w:r>
          </w:p>
        </w:tc>
        <w:tc>
          <w:tcPr>
            <w:tcW w:w="5787" w:type="dxa"/>
            <w:tcBorders>
              <w:top w:val="single" w:color="auto" w:sz="4" w:space="0"/>
              <w:bottom w:val="single" w:color="auto" w:sz="4" w:space="0"/>
            </w:tcBorders>
            <w:vAlign w:val="center"/>
          </w:tcPr>
          <w:p w14:paraId="4792D501">
            <w:pPr>
              <w:adjustRightInd w:val="0"/>
              <w:snapToGrid w:val="0"/>
              <w:spacing w:before="50" w:line="360" w:lineRule="auto"/>
              <w:rPr>
                <w:rFonts w:hint="eastAsia" w:ascii="宋体" w:hAnsi="宋体" w:eastAsia="宋体"/>
                <w:szCs w:val="21"/>
                <w:highlight w:val="none"/>
                <w:lang w:eastAsia="zh-CN"/>
              </w:rPr>
            </w:pPr>
            <w:r>
              <w:rPr>
                <w:rFonts w:hint="eastAsia" w:ascii="宋体" w:hAnsi="宋体"/>
                <w:szCs w:val="21"/>
                <w:highlight w:val="none"/>
                <w:lang w:eastAsia="zh-CN"/>
              </w:rPr>
              <w:t>☑</w:t>
            </w:r>
            <w:r>
              <w:rPr>
                <w:rFonts w:hint="eastAsia" w:ascii="宋体" w:hAnsi="宋体"/>
                <w:szCs w:val="21"/>
                <w:highlight w:val="none"/>
              </w:rPr>
              <w:t xml:space="preserve"> 专门面向</w:t>
            </w:r>
            <w:r>
              <w:rPr>
                <w:rFonts w:hint="eastAsia" w:ascii="宋体" w:hAnsi="宋体"/>
                <w:szCs w:val="21"/>
                <w:highlight w:val="none"/>
                <w:lang w:val="en-US" w:eastAsia="zh-CN"/>
              </w:rPr>
              <w:t>中小</w:t>
            </w:r>
            <w:r>
              <w:rPr>
                <w:rFonts w:hint="eastAsia" w:ascii="宋体" w:hAnsi="宋体"/>
                <w:szCs w:val="21"/>
                <w:highlight w:val="none"/>
              </w:rPr>
              <w:t>企业采购</w:t>
            </w:r>
          </w:p>
          <w:p w14:paraId="6B1FDB80">
            <w:pPr>
              <w:adjustRightInd w:val="0"/>
              <w:snapToGrid w:val="0"/>
              <w:spacing w:before="50" w:line="360" w:lineRule="auto"/>
              <w:rPr>
                <w:rFonts w:hint="eastAsia" w:ascii="宋体" w:hAnsi="宋体" w:eastAsia="宋体"/>
                <w:szCs w:val="21"/>
                <w:highlight w:val="none"/>
                <w:lang w:val="en-US" w:eastAsia="zh-CN"/>
              </w:rPr>
            </w:pPr>
            <w:r>
              <w:rPr>
                <w:rFonts w:hint="eastAsia" w:ascii="宋体" w:hAnsi="宋体"/>
                <w:szCs w:val="21"/>
                <w:highlight w:val="none"/>
                <w:lang w:eastAsia="zh-CN"/>
              </w:rPr>
              <w:t>□</w:t>
            </w:r>
            <w:r>
              <w:rPr>
                <w:rFonts w:hint="eastAsia" w:ascii="宋体" w:hAnsi="宋体"/>
                <w:szCs w:val="21"/>
                <w:highlight w:val="none"/>
              </w:rPr>
              <w:t xml:space="preserve"> 非专门面向中小企业采购</w:t>
            </w:r>
            <w:r>
              <w:rPr>
                <w:rFonts w:hint="eastAsia" w:ascii="宋体" w:hAnsi="宋体"/>
                <w:szCs w:val="21"/>
                <w:highlight w:val="none"/>
                <w:lang w:val="en-US" w:eastAsia="zh-CN"/>
              </w:rPr>
              <w:t xml:space="preserve"> </w:t>
            </w:r>
          </w:p>
          <w:p w14:paraId="5FC6CD9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szCs w:val="21"/>
                <w:highlight w:val="none"/>
              </w:rPr>
            </w:pPr>
            <w:r>
              <w:rPr>
                <w:rFonts w:hint="eastAsia" w:ascii="宋体" w:hAnsi="宋体"/>
                <w:szCs w:val="21"/>
                <w:highlight w:val="none"/>
              </w:rPr>
              <w:t>给予小型和微型企业的价格给予10%-20%（工程项目为6%-10%）的扣除，用扣除后的价格参与评审，本项目具体扣除比例为</w:t>
            </w:r>
            <w:r>
              <w:rPr>
                <w:rFonts w:hint="eastAsia" w:ascii="宋体" w:hAnsi="宋体"/>
                <w:szCs w:val="21"/>
                <w:highlight w:val="none"/>
                <w:u w:val="single"/>
                <w:lang w:val="en-US" w:eastAsia="zh-CN"/>
              </w:rPr>
              <w:t xml:space="preserve"> / </w:t>
            </w:r>
            <w:r>
              <w:rPr>
                <w:rFonts w:hint="eastAsia" w:ascii="宋体" w:hAnsi="宋体"/>
                <w:szCs w:val="21"/>
                <w:highlight w:val="none"/>
              </w:rPr>
              <w:t>％。</w:t>
            </w:r>
            <w:r>
              <w:rPr>
                <w:rFonts w:hint="eastAsia" w:ascii="宋体" w:hAnsi="宋体" w:eastAsia="宋体" w:cs="宋体"/>
                <w:b/>
                <w:szCs w:val="21"/>
                <w:highlight w:val="none"/>
                <w:lang w:val="en-US" w:eastAsia="zh-CN"/>
              </w:rPr>
              <w:t>注：供应商</w:t>
            </w:r>
            <w:r>
              <w:rPr>
                <w:rFonts w:hint="eastAsia" w:ascii="宋体" w:hAnsi="宋体" w:eastAsia="宋体" w:cs="宋体"/>
                <w:b/>
                <w:szCs w:val="21"/>
                <w:highlight w:val="none"/>
              </w:rPr>
              <w:t>应</w:t>
            </w:r>
            <w:r>
              <w:rPr>
                <w:rFonts w:hint="eastAsia" w:ascii="宋体" w:hAnsi="宋体" w:cs="宋体"/>
                <w:b/>
                <w:szCs w:val="21"/>
                <w:highlight w:val="none"/>
              </w:rPr>
              <w:t>按要求填写《中小企业声明函》且符合《</w:t>
            </w:r>
            <w:r>
              <w:rPr>
                <w:rFonts w:hint="eastAsia" w:ascii="宋体" w:hAnsi="宋体" w:cs="宋体"/>
                <w:b/>
                <w:szCs w:val="21"/>
                <w:highlight w:val="none"/>
                <w:lang w:eastAsia="zh-CN"/>
              </w:rPr>
              <w:t>建筑业</w:t>
            </w:r>
            <w:r>
              <w:rPr>
                <w:rFonts w:hint="eastAsia" w:ascii="宋体" w:hAnsi="宋体" w:cs="宋体"/>
                <w:b/>
                <w:szCs w:val="21"/>
                <w:highlight w:val="none"/>
              </w:rPr>
              <w:t>和信息化部、国家统计局、国家发展和改革委员会、财政部关于印发中小企业划型标准规定的通知》（工信部联企业</w:t>
            </w:r>
            <w:r>
              <w:rPr>
                <w:rFonts w:ascii="宋体" w:hAnsi="宋体" w:cs="宋体"/>
                <w:b/>
                <w:szCs w:val="21"/>
                <w:highlight w:val="none"/>
              </w:rPr>
              <w:t>[2011]300</w:t>
            </w:r>
            <w:r>
              <w:rPr>
                <w:rFonts w:hint="eastAsia" w:ascii="宋体" w:hAnsi="宋体" w:cs="宋体"/>
                <w:b/>
                <w:szCs w:val="21"/>
                <w:highlight w:val="none"/>
              </w:rPr>
              <w:t>号）和</w:t>
            </w:r>
            <w:r>
              <w:rPr>
                <w:rFonts w:hint="eastAsia" w:ascii="宋体" w:hAnsi="宋体" w:cs="宋体"/>
                <w:b/>
                <w:szCs w:val="21"/>
                <w:highlight w:val="none"/>
                <w:lang w:eastAsia="zh-CN"/>
              </w:rPr>
              <w:t>《</w:t>
            </w:r>
            <w:r>
              <w:rPr>
                <w:rFonts w:hint="eastAsia" w:ascii="宋体" w:hAnsi="宋体" w:cs="宋体"/>
                <w:b/>
                <w:szCs w:val="21"/>
                <w:highlight w:val="none"/>
              </w:rPr>
              <w:t>政府采购促进中小企业发展管理办法》</w:t>
            </w:r>
            <w:r>
              <w:rPr>
                <w:rFonts w:ascii="宋体" w:hAnsi="宋体" w:cs="宋体"/>
                <w:b/>
                <w:szCs w:val="21"/>
                <w:highlight w:val="none"/>
              </w:rPr>
              <w:t>(</w:t>
            </w:r>
            <w:r>
              <w:rPr>
                <w:rFonts w:hint="eastAsia" w:ascii="宋体" w:hAnsi="宋体" w:cs="宋体"/>
                <w:b/>
                <w:szCs w:val="21"/>
                <w:highlight w:val="none"/>
              </w:rPr>
              <w:t>财库</w:t>
            </w:r>
            <w:r>
              <w:rPr>
                <w:rFonts w:ascii="宋体" w:hAnsi="宋体" w:cs="宋体"/>
                <w:b/>
                <w:szCs w:val="21"/>
                <w:highlight w:val="none"/>
              </w:rPr>
              <w:t>[20</w:t>
            </w:r>
            <w:r>
              <w:rPr>
                <w:rFonts w:hint="eastAsia" w:ascii="宋体" w:hAnsi="宋体" w:cs="宋体"/>
                <w:b/>
                <w:szCs w:val="21"/>
                <w:highlight w:val="none"/>
                <w:lang w:val="en-US" w:eastAsia="zh-CN"/>
              </w:rPr>
              <w:t>20</w:t>
            </w:r>
            <w:r>
              <w:rPr>
                <w:rFonts w:ascii="宋体" w:hAnsi="宋体" w:cs="宋体"/>
                <w:b/>
                <w:szCs w:val="21"/>
                <w:highlight w:val="none"/>
              </w:rPr>
              <w:t>]</w:t>
            </w:r>
            <w:r>
              <w:rPr>
                <w:rFonts w:hint="eastAsia" w:ascii="宋体" w:hAnsi="宋体" w:cs="宋体"/>
                <w:b/>
                <w:szCs w:val="21"/>
                <w:highlight w:val="none"/>
                <w:lang w:val="en-US" w:eastAsia="zh-CN"/>
              </w:rPr>
              <w:t>46</w:t>
            </w:r>
            <w:r>
              <w:rPr>
                <w:rFonts w:hint="eastAsia" w:ascii="宋体" w:hAnsi="宋体" w:cs="宋体"/>
                <w:b/>
                <w:szCs w:val="21"/>
                <w:highlight w:val="none"/>
              </w:rPr>
              <w:t>号</w:t>
            </w:r>
            <w:r>
              <w:rPr>
                <w:rFonts w:ascii="宋体" w:hAnsi="宋体" w:cs="宋体"/>
                <w:b/>
                <w:szCs w:val="21"/>
                <w:highlight w:val="none"/>
              </w:rPr>
              <w:t>)</w:t>
            </w:r>
            <w:r>
              <w:rPr>
                <w:rFonts w:hint="eastAsia" w:ascii="宋体" w:hAnsi="宋体" w:cs="宋体"/>
                <w:b/>
                <w:szCs w:val="21"/>
                <w:highlight w:val="none"/>
              </w:rPr>
              <w:t>相关规定，否则不予价格扣除。</w:t>
            </w:r>
          </w:p>
        </w:tc>
      </w:tr>
      <w:tr w14:paraId="415C2D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45C07522">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第37.3（2）项</w:t>
            </w:r>
          </w:p>
        </w:tc>
        <w:tc>
          <w:tcPr>
            <w:tcW w:w="2151" w:type="dxa"/>
            <w:vAlign w:val="center"/>
          </w:tcPr>
          <w:p w14:paraId="0F497E35">
            <w:pPr>
              <w:adjustRightInd w:val="0"/>
              <w:snapToGrid w:val="0"/>
              <w:spacing w:before="50" w:line="360" w:lineRule="auto"/>
              <w:rPr>
                <w:rFonts w:ascii="宋体" w:hAnsi="宋体"/>
                <w:szCs w:val="21"/>
                <w:highlight w:val="none"/>
              </w:rPr>
            </w:pPr>
            <w:r>
              <w:rPr>
                <w:rFonts w:hint="eastAsia" w:ascii="宋体" w:hAnsi="宋体"/>
                <w:szCs w:val="21"/>
                <w:highlight w:val="none"/>
              </w:rPr>
              <w:t>小型、微型企业参加联合体的价格折扣比例</w:t>
            </w:r>
          </w:p>
        </w:tc>
        <w:tc>
          <w:tcPr>
            <w:tcW w:w="5787" w:type="dxa"/>
            <w:tcBorders>
              <w:top w:val="single" w:color="auto" w:sz="4" w:space="0"/>
              <w:bottom w:val="single" w:color="auto" w:sz="4" w:space="0"/>
            </w:tcBorders>
            <w:vAlign w:val="center"/>
          </w:tcPr>
          <w:p w14:paraId="01A83E64">
            <w:pPr>
              <w:adjustRightInd w:val="0"/>
              <w:snapToGrid w:val="0"/>
              <w:spacing w:before="50" w:line="360" w:lineRule="auto"/>
              <w:rPr>
                <w:highlight w:val="none"/>
              </w:rPr>
            </w:pPr>
            <w:r>
              <w:rPr>
                <w:rFonts w:hint="eastAsia"/>
                <w:highlight w:val="none"/>
              </w:rPr>
              <w:t>给予联合体2%-3%的价格扣除，用扣除后的价格参与评审，本项目具体扣除比例为 / ％。</w:t>
            </w:r>
          </w:p>
        </w:tc>
      </w:tr>
      <w:tr w14:paraId="0A5D4C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3FFAD388">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第37.7款</w:t>
            </w:r>
          </w:p>
        </w:tc>
        <w:tc>
          <w:tcPr>
            <w:tcW w:w="2151" w:type="dxa"/>
            <w:vAlign w:val="center"/>
          </w:tcPr>
          <w:p w14:paraId="4F55838F">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szCs w:val="21"/>
                <w:highlight w:val="none"/>
              </w:rPr>
            </w:pPr>
            <w:r>
              <w:rPr>
                <w:rFonts w:hint="eastAsia" w:ascii="宋体" w:hAnsi="宋体"/>
                <w:szCs w:val="21"/>
                <w:highlight w:val="none"/>
              </w:rPr>
              <w:t>进口产品</w:t>
            </w:r>
          </w:p>
        </w:tc>
        <w:tc>
          <w:tcPr>
            <w:tcW w:w="5787" w:type="dxa"/>
            <w:tcBorders>
              <w:top w:val="single" w:color="auto" w:sz="4" w:space="0"/>
            </w:tcBorders>
            <w:vAlign w:val="center"/>
          </w:tcPr>
          <w:p w14:paraId="7951251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lang w:val="en-US" w:eastAsia="zh-CN"/>
              </w:rPr>
              <w:t xml:space="preserve"> </w:t>
            </w:r>
            <w:r>
              <w:rPr>
                <w:rFonts w:hint="eastAsia" w:ascii="宋体" w:hAnsi="宋体"/>
                <w:szCs w:val="21"/>
                <w:highlight w:val="none"/>
              </w:rPr>
              <w:t>本项目拒绝采购进口产品</w:t>
            </w:r>
          </w:p>
          <w:p w14:paraId="10943818">
            <w:pPr>
              <w:adjustRightInd w:val="0"/>
              <w:snapToGrid w:val="0"/>
              <w:rPr>
                <w:rFonts w:hint="eastAsia" w:ascii="宋体" w:hAnsi="宋体" w:eastAsia="宋体" w:cs="宋体"/>
                <w:szCs w:val="21"/>
                <w:highlight w:val="none"/>
                <w:lang w:eastAsia="zh-CN"/>
              </w:rPr>
            </w:pPr>
            <w:r>
              <w:rPr>
                <w:rFonts w:hint="eastAsia" w:ascii="宋体" w:hAnsi="宋体"/>
                <w:szCs w:val="21"/>
                <w:highlight w:val="none"/>
                <w:lang w:eastAsia="zh-CN"/>
              </w:rPr>
              <w:t>□</w:t>
            </w:r>
            <w:r>
              <w:rPr>
                <w:rFonts w:hint="eastAsia" w:ascii="宋体" w:hAnsi="宋体"/>
                <w:szCs w:val="21"/>
                <w:highlight w:val="none"/>
                <w:lang w:val="en-US" w:eastAsia="zh-CN"/>
              </w:rPr>
              <w:t xml:space="preserve"> </w:t>
            </w:r>
            <w:r>
              <w:rPr>
                <w:rFonts w:hint="eastAsia" w:ascii="宋体" w:hAnsi="宋体"/>
                <w:szCs w:val="21"/>
                <w:highlight w:val="none"/>
              </w:rPr>
              <w:t>本项目已经财政部门审核同意购买进口产品</w:t>
            </w:r>
          </w:p>
        </w:tc>
      </w:tr>
      <w:tr w14:paraId="79051F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3ABE13A0">
            <w:pPr>
              <w:adjustRightInd w:val="0"/>
              <w:snapToGrid w:val="0"/>
              <w:spacing w:before="50" w:line="360" w:lineRule="auto"/>
              <w:rPr>
                <w:rFonts w:ascii="宋体" w:hAnsi="宋体"/>
                <w:b/>
                <w:szCs w:val="21"/>
                <w:highlight w:val="none"/>
              </w:rPr>
            </w:pPr>
            <w:r>
              <w:rPr>
                <w:rFonts w:hint="eastAsia" w:ascii="宋体" w:hAnsi="宋体"/>
                <w:b/>
                <w:szCs w:val="21"/>
                <w:highlight w:val="none"/>
              </w:rPr>
              <w:t>八、其他规定</w:t>
            </w:r>
          </w:p>
        </w:tc>
      </w:tr>
      <w:tr w14:paraId="459747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622" w:type="dxa"/>
            <w:vAlign w:val="center"/>
          </w:tcPr>
          <w:p w14:paraId="0EA4B6BC">
            <w:pPr>
              <w:adjustRightInd w:val="0"/>
              <w:snapToGrid w:val="0"/>
              <w:spacing w:before="50" w:line="360" w:lineRule="auto"/>
              <w:jc w:val="center"/>
              <w:rPr>
                <w:rFonts w:ascii="宋体" w:hAnsi="宋体"/>
                <w:color w:val="auto"/>
                <w:szCs w:val="21"/>
                <w:highlight w:val="none"/>
              </w:rPr>
            </w:pPr>
            <w:r>
              <w:rPr>
                <w:rFonts w:hint="eastAsia" w:ascii="宋体" w:hAnsi="宋体"/>
                <w:color w:val="auto"/>
                <w:szCs w:val="21"/>
                <w:highlight w:val="none"/>
              </w:rPr>
              <w:t>第38.1款</w:t>
            </w:r>
          </w:p>
        </w:tc>
        <w:tc>
          <w:tcPr>
            <w:tcW w:w="2151" w:type="dxa"/>
            <w:vAlign w:val="center"/>
          </w:tcPr>
          <w:p w14:paraId="326EBDBF">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color w:val="auto"/>
                <w:szCs w:val="21"/>
                <w:highlight w:val="none"/>
              </w:rPr>
            </w:pPr>
            <w:r>
              <w:rPr>
                <w:rFonts w:hint="eastAsia" w:ascii="宋体" w:hAnsi="宋体"/>
                <w:color w:val="auto"/>
                <w:szCs w:val="21"/>
                <w:highlight w:val="none"/>
              </w:rPr>
              <w:t>代理服务费</w:t>
            </w:r>
          </w:p>
        </w:tc>
        <w:tc>
          <w:tcPr>
            <w:tcW w:w="5787" w:type="dxa"/>
            <w:vAlign w:val="center"/>
          </w:tcPr>
          <w:p w14:paraId="3F257FC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eastAsia" w:ascii="宋体" w:cs="宋体"/>
                <w:b w:val="0"/>
                <w:bCs/>
                <w:color w:val="auto"/>
                <w:szCs w:val="21"/>
                <w:highlight w:val="none"/>
                <w:lang w:val="en-US" w:eastAsia="zh-CN"/>
              </w:rPr>
            </w:pPr>
            <w:r>
              <w:rPr>
                <w:rFonts w:hint="eastAsia" w:ascii="宋体" w:cs="宋体"/>
                <w:b w:val="0"/>
                <w:bCs/>
                <w:color w:val="auto"/>
                <w:szCs w:val="21"/>
                <w:highlight w:val="none"/>
                <w:lang w:val="en-US" w:eastAsia="zh-CN"/>
              </w:rPr>
              <w:t>1、本项目招标代理服务费：按《湖南省招标采购行业规范收取代理服务费倡议书》收费标准文件收取。</w:t>
            </w:r>
          </w:p>
          <w:p w14:paraId="649B91B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eastAsia" w:ascii="宋体" w:cs="宋体"/>
                <w:b w:val="0"/>
                <w:bCs/>
                <w:color w:val="auto"/>
                <w:szCs w:val="21"/>
                <w:highlight w:val="none"/>
                <w:lang w:val="en-US" w:eastAsia="zh-CN"/>
              </w:rPr>
            </w:pPr>
            <w:r>
              <w:rPr>
                <w:rFonts w:hint="eastAsia" w:ascii="宋体" w:cs="宋体"/>
                <w:b w:val="0"/>
                <w:bCs/>
                <w:color w:val="auto"/>
                <w:szCs w:val="21"/>
                <w:highlight w:val="none"/>
                <w:lang w:val="en-US" w:eastAsia="zh-CN"/>
              </w:rPr>
              <w:t>2、招标代理服务费的支付方式及支付时间：发出中标（成交）通知书前以转账方式支付。</w:t>
            </w:r>
          </w:p>
          <w:p w14:paraId="2B3FE48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eastAsia" w:ascii="宋体" w:cs="宋体"/>
                <w:b w:val="0"/>
                <w:bCs/>
                <w:color w:val="auto"/>
                <w:szCs w:val="21"/>
                <w:highlight w:val="none"/>
                <w:lang w:val="en-US" w:eastAsia="zh-CN"/>
              </w:rPr>
            </w:pPr>
            <w:r>
              <w:rPr>
                <w:rFonts w:hint="eastAsia" w:ascii="宋体" w:cs="宋体"/>
                <w:b w:val="0"/>
                <w:bCs/>
                <w:color w:val="auto"/>
                <w:szCs w:val="21"/>
                <w:highlight w:val="none"/>
                <w:lang w:val="en-US" w:eastAsia="zh-CN"/>
              </w:rPr>
              <w:t>3、本项目完成后向采购人收取代理服务费18500元。</w:t>
            </w:r>
          </w:p>
          <w:p w14:paraId="6D67AA5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default" w:ascii="宋体" w:cs="宋体"/>
                <w:b/>
                <w:color w:val="auto"/>
                <w:szCs w:val="21"/>
                <w:highlight w:val="none"/>
                <w:lang w:val="en-US" w:eastAsia="zh-CN"/>
              </w:rPr>
            </w:pPr>
            <w:r>
              <w:rPr>
                <w:rFonts w:hint="eastAsia" w:ascii="宋体" w:cs="宋体"/>
                <w:b w:val="0"/>
                <w:bCs/>
                <w:color w:val="auto"/>
                <w:szCs w:val="21"/>
                <w:highlight w:val="none"/>
                <w:lang w:val="en-US" w:eastAsia="zh-CN"/>
              </w:rPr>
              <w:t>4、</w:t>
            </w:r>
            <w:r>
              <w:rPr>
                <w:rFonts w:hint="default" w:ascii="宋体" w:cs="宋体"/>
                <w:b w:val="0"/>
                <w:bCs/>
                <w:color w:val="auto"/>
                <w:szCs w:val="21"/>
                <w:highlight w:val="none"/>
                <w:lang w:val="en-US" w:eastAsia="zh-CN"/>
              </w:rPr>
              <w:t>代理服务费收费方式：采购人支付代理服务费</w:t>
            </w:r>
            <w:r>
              <w:rPr>
                <w:rFonts w:hint="eastAsia" w:ascii="宋体" w:cs="宋体"/>
                <w:b w:val="0"/>
                <w:bCs/>
                <w:color w:val="auto"/>
                <w:szCs w:val="21"/>
                <w:highlight w:val="none"/>
                <w:lang w:val="en-US" w:eastAsia="zh-CN"/>
              </w:rPr>
              <w:t>。</w:t>
            </w:r>
            <w:bookmarkStart w:id="149" w:name="_GoBack"/>
            <w:bookmarkEnd w:id="149"/>
          </w:p>
        </w:tc>
      </w:tr>
    </w:tbl>
    <w:p w14:paraId="67DC0317">
      <w:pPr>
        <w:wordWrap w:val="0"/>
        <w:ind w:right="640" w:firstLine="640" w:firstLineChars="200"/>
        <w:jc w:val="right"/>
        <w:rPr>
          <w:rFonts w:hint="eastAsia" w:ascii="仿宋_GB2312" w:hAnsi="仿宋_GB2312" w:eastAsia="仿宋_GB2312" w:cs="仿宋_GB2312"/>
          <w:sz w:val="32"/>
          <w:szCs w:val="32"/>
          <w:highlight w:val="none"/>
          <w:lang w:val="en-US" w:eastAsia="zh-CN"/>
        </w:rPr>
        <w:sectPr>
          <w:headerReference r:id="rId3" w:type="default"/>
          <w:footerReference r:id="rId4" w:type="default"/>
          <w:pgSz w:w="11906" w:h="16838"/>
          <w:pgMar w:top="1418" w:right="1077" w:bottom="1418" w:left="1077" w:header="851" w:footer="992" w:gutter="0"/>
          <w:pgNumType w:fmt="decimal"/>
          <w:cols w:space="425" w:num="1"/>
          <w:docGrid w:type="lines" w:linePitch="312" w:charSpace="0"/>
        </w:sectPr>
      </w:pPr>
    </w:p>
    <w:p w14:paraId="31B20C99">
      <w:pPr>
        <w:pStyle w:val="5"/>
        <w:keepNext w:val="0"/>
        <w:keepLines w:val="0"/>
        <w:adjustRightInd w:val="0"/>
        <w:snapToGrid w:val="0"/>
        <w:spacing w:beforeLines="50"/>
        <w:jc w:val="center"/>
        <w:rPr>
          <w:rFonts w:ascii="黑体" w:hAnsi="黑体" w:eastAsia="黑体"/>
          <w:sz w:val="32"/>
          <w:highlight w:val="none"/>
        </w:rPr>
      </w:pPr>
      <w:bookmarkStart w:id="45" w:name="_Toc3276"/>
      <w:bookmarkStart w:id="46" w:name="_Toc30857"/>
      <w:bookmarkStart w:id="47" w:name="_Toc25405"/>
      <w:r>
        <w:rPr>
          <w:rFonts w:hint="eastAsia" w:ascii="黑体" w:hAnsi="黑体" w:eastAsia="黑体"/>
          <w:sz w:val="32"/>
          <w:highlight w:val="none"/>
        </w:rPr>
        <w:t>第二节 谈判须知正文</w:t>
      </w:r>
      <w:bookmarkEnd w:id="45"/>
      <w:bookmarkEnd w:id="46"/>
      <w:bookmarkEnd w:id="47"/>
    </w:p>
    <w:p w14:paraId="45AA0C4E">
      <w:pPr>
        <w:pStyle w:val="6"/>
        <w:keepNext w:val="0"/>
        <w:keepLines w:val="0"/>
        <w:adjustRightInd w:val="0"/>
        <w:snapToGrid w:val="0"/>
        <w:spacing w:beforeLines="50" w:after="0" w:line="360" w:lineRule="auto"/>
        <w:jc w:val="center"/>
        <w:rPr>
          <w:rFonts w:ascii="黑体" w:hAnsi="黑体" w:eastAsia="黑体"/>
          <w:sz w:val="28"/>
          <w:szCs w:val="28"/>
          <w:highlight w:val="none"/>
        </w:rPr>
      </w:pPr>
      <w:bookmarkStart w:id="48" w:name="_Toc5439"/>
      <w:bookmarkStart w:id="49" w:name="_Toc2004"/>
      <w:bookmarkStart w:id="50" w:name="_Toc28233"/>
      <w:r>
        <w:rPr>
          <w:rFonts w:hint="eastAsia" w:ascii="黑体" w:hAnsi="黑体" w:eastAsia="黑体"/>
          <w:sz w:val="28"/>
          <w:szCs w:val="28"/>
          <w:highlight w:val="none"/>
        </w:rPr>
        <w:t>一、说明</w:t>
      </w:r>
      <w:bookmarkEnd w:id="48"/>
      <w:bookmarkEnd w:id="49"/>
      <w:bookmarkEnd w:id="50"/>
    </w:p>
    <w:p w14:paraId="343B8BD8">
      <w:pPr>
        <w:pStyle w:val="7"/>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1.适用范围</w:t>
      </w:r>
    </w:p>
    <w:p w14:paraId="33FE2A90">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1.1本竞争性谈判文件仅适用于本章第一节“谈判须知前附表”（以下简称</w:t>
      </w:r>
      <w:r>
        <w:rPr>
          <w:rFonts w:hint="eastAsia" w:ascii="宋体" w:hAnsi="宋体"/>
          <w:b/>
          <w:szCs w:val="21"/>
          <w:highlight w:val="none"/>
        </w:rPr>
        <w:t>【谈判须知前附表】</w:t>
      </w:r>
      <w:r>
        <w:rPr>
          <w:rFonts w:hint="eastAsia" w:ascii="宋体" w:hAnsi="宋体"/>
          <w:szCs w:val="21"/>
          <w:highlight w:val="none"/>
        </w:rPr>
        <w:t>）中所叙述的采购项目。</w:t>
      </w:r>
    </w:p>
    <w:p w14:paraId="70BE8181">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2.定义</w:t>
      </w:r>
    </w:p>
    <w:p w14:paraId="3B7B82A6">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2.1采购项目联系人姓名和电话见</w:t>
      </w:r>
      <w:r>
        <w:rPr>
          <w:rFonts w:hint="eastAsia" w:ascii="宋体" w:hAnsi="宋体"/>
          <w:b/>
          <w:szCs w:val="21"/>
          <w:highlight w:val="none"/>
        </w:rPr>
        <w:t>【谈判须知前附表】</w:t>
      </w:r>
      <w:r>
        <w:rPr>
          <w:rFonts w:hint="eastAsia" w:ascii="宋体" w:hAnsi="宋体"/>
          <w:szCs w:val="21"/>
          <w:highlight w:val="none"/>
        </w:rPr>
        <w:t>。</w:t>
      </w:r>
    </w:p>
    <w:p w14:paraId="7F5EBF3F">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2.2采购人名称、地址、电话、联系人见</w:t>
      </w:r>
      <w:r>
        <w:rPr>
          <w:rFonts w:hint="eastAsia" w:ascii="宋体" w:hAnsi="宋体"/>
          <w:b/>
          <w:szCs w:val="21"/>
          <w:highlight w:val="none"/>
        </w:rPr>
        <w:t>【谈判须知前附表】</w:t>
      </w:r>
      <w:r>
        <w:rPr>
          <w:rFonts w:hint="eastAsia" w:ascii="宋体" w:hAnsi="宋体"/>
          <w:szCs w:val="21"/>
          <w:highlight w:val="none"/>
        </w:rPr>
        <w:t>。</w:t>
      </w:r>
    </w:p>
    <w:p w14:paraId="19D166A5">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2.3采购代理机构名称、地址、电话、联系人见</w:t>
      </w:r>
      <w:r>
        <w:rPr>
          <w:rFonts w:hint="eastAsia" w:ascii="宋体" w:hAnsi="宋体"/>
          <w:b/>
          <w:szCs w:val="21"/>
          <w:highlight w:val="none"/>
        </w:rPr>
        <w:t>【谈判须知前附表】。</w:t>
      </w:r>
    </w:p>
    <w:p w14:paraId="2311C00E">
      <w:pPr>
        <w:adjustRightInd w:val="0"/>
        <w:snapToGrid w:val="0"/>
        <w:spacing w:beforeLines="50" w:line="360" w:lineRule="auto"/>
        <w:ind w:firstLine="420" w:firstLineChars="200"/>
        <w:jc w:val="left"/>
        <w:rPr>
          <w:rFonts w:ascii="宋体" w:hAnsi="宋体" w:cs="宋体"/>
          <w:color w:val="FF0000"/>
          <w:kern w:val="0"/>
          <w:szCs w:val="21"/>
          <w:highlight w:val="none"/>
          <w:lang w:val="zh-CN"/>
        </w:rPr>
      </w:pPr>
      <w:r>
        <w:rPr>
          <w:rFonts w:hint="eastAsia" w:ascii="宋体" w:hAnsi="宋体"/>
          <w:szCs w:val="21"/>
          <w:highlight w:val="none"/>
        </w:rPr>
        <w:t>2.4供应商是指响应谈判文件要求、参加竞争性谈判采购的法人、其他组织或者自然人</w:t>
      </w:r>
      <w:r>
        <w:rPr>
          <w:rFonts w:hint="eastAsia" w:ascii="宋体" w:hAnsi="宋体"/>
          <w:b/>
          <w:szCs w:val="21"/>
          <w:highlight w:val="none"/>
        </w:rPr>
        <w:t>。</w:t>
      </w:r>
    </w:p>
    <w:p w14:paraId="6B034374">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3.供应商的资格要求</w:t>
      </w:r>
    </w:p>
    <w:p w14:paraId="7103817E">
      <w:pPr>
        <w:adjustRightInd w:val="0"/>
        <w:snapToGrid w:val="0"/>
        <w:spacing w:beforeLines="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3.1供应商应当符合</w:t>
      </w:r>
      <w:r>
        <w:rPr>
          <w:rFonts w:hint="eastAsia" w:ascii="宋体" w:hAnsi="宋体"/>
          <w:b/>
          <w:color w:val="000000" w:themeColor="text1"/>
          <w:szCs w:val="21"/>
          <w:highlight w:val="none"/>
          <w14:textFill>
            <w14:solidFill>
              <w14:schemeClr w14:val="tx1"/>
            </w14:solidFill>
          </w14:textFill>
        </w:rPr>
        <w:t>【谈判须知前附表】</w:t>
      </w:r>
      <w:r>
        <w:rPr>
          <w:rFonts w:hint="eastAsia" w:ascii="宋体" w:hAnsi="宋体"/>
          <w:color w:val="000000" w:themeColor="text1"/>
          <w:szCs w:val="21"/>
          <w:highlight w:val="none"/>
          <w14:textFill>
            <w14:solidFill>
              <w14:schemeClr w14:val="tx1"/>
            </w14:solidFill>
          </w14:textFill>
        </w:rPr>
        <w:t>规定的供应商资格条件。</w:t>
      </w:r>
    </w:p>
    <w:p w14:paraId="5B58D468">
      <w:pPr>
        <w:adjustRightInd w:val="0"/>
        <w:snapToGrid w:val="0"/>
        <w:spacing w:beforeLines="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w:t>
      </w:r>
      <w:r>
        <w:rPr>
          <w:rFonts w:hint="eastAsia" w:ascii="宋体" w:hAnsi="宋体"/>
          <w:b/>
          <w:color w:val="000000" w:themeColor="text1"/>
          <w:szCs w:val="21"/>
          <w:highlight w:val="none"/>
          <w14:textFill>
            <w14:solidFill>
              <w14:schemeClr w14:val="tx1"/>
            </w14:solidFill>
          </w14:textFill>
        </w:rPr>
        <w:t>【谈判须知前附表】</w:t>
      </w:r>
      <w:r>
        <w:rPr>
          <w:rFonts w:hint="eastAsia" w:ascii="宋体" w:hAnsi="宋体"/>
          <w:color w:val="000000" w:themeColor="text1"/>
          <w:szCs w:val="21"/>
          <w:highlight w:val="none"/>
          <w14:textFill>
            <w14:solidFill>
              <w14:schemeClr w14:val="tx1"/>
            </w14:solidFill>
          </w14:textFill>
        </w:rPr>
        <w:t>规定接受联合体形式的，供应商除应符合本章第3.1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olor w:val="000000" w:themeColor="text1"/>
          <w:szCs w:val="21"/>
          <w:highlight w:val="none"/>
          <w14:textFill>
            <w14:solidFill>
              <w14:schemeClr w14:val="tx1"/>
            </w14:solidFill>
          </w14:textFill>
        </w:rPr>
        <w:t xml:space="preserve">规定外，还应遵守以下规定： </w:t>
      </w:r>
    </w:p>
    <w:p w14:paraId="141C42E0">
      <w:pPr>
        <w:adjustRightInd w:val="0"/>
        <w:snapToGrid w:val="0"/>
        <w:spacing w:beforeLines="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（l）联合体中有同类资质的供应商按照联合体分工承担相同工作的，应当按照资质等级较低的供应商确定资质等级。</w:t>
      </w:r>
    </w:p>
    <w:p w14:paraId="39664CF9">
      <w:pPr>
        <w:adjustRightInd w:val="0"/>
        <w:snapToGrid w:val="0"/>
        <w:spacing w:beforeLines="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（2）联合体各方应按谈判文件提供的格式签订联合体协议书，明确联合体牵头人和各方的权利义务、合同工作量比例；</w:t>
      </w:r>
    </w:p>
    <w:p w14:paraId="277BA7C4">
      <w:pPr>
        <w:adjustRightInd w:val="0"/>
        <w:snapToGrid w:val="0"/>
        <w:spacing w:beforeLines="50" w:line="360" w:lineRule="auto"/>
        <w:ind w:firstLine="420" w:firstLineChars="200"/>
        <w:jc w:val="left"/>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（3）联合体各方签订联合体协议书后，</w:t>
      </w:r>
      <w:r>
        <w:rPr>
          <w:rFonts w:hint="eastAsia" w:ascii="宋体" w:hAnsi="宋体" w:cs="宋体"/>
          <w:color w:val="000000" w:themeColor="text1"/>
          <w:kern w:val="0"/>
          <w:szCs w:val="21"/>
          <w:highlight w:val="none"/>
          <w:lang w:val="zh-CN"/>
          <w14:textFill>
            <w14:solidFill>
              <w14:schemeClr w14:val="tx1"/>
            </w14:solidFill>
          </w14:textFill>
        </w:rPr>
        <w:t>不得再单独参加或者与其他供应商组成新的联合体参加同一合同项下的采购活动。</w:t>
      </w:r>
    </w:p>
    <w:p w14:paraId="2938B2D8">
      <w:pPr>
        <w:adjustRightInd w:val="0"/>
        <w:snapToGrid w:val="0"/>
        <w:spacing w:beforeLines="50" w:line="360" w:lineRule="auto"/>
        <w:ind w:firstLine="420" w:firstLineChars="200"/>
        <w:jc w:val="left"/>
        <w:rPr>
          <w:rFonts w:ascii="宋体" w:hAnsi="宋体"/>
          <w:b/>
          <w:szCs w:val="21"/>
          <w:highlight w:val="none"/>
        </w:rPr>
      </w:pPr>
      <w:r>
        <w:rPr>
          <w:rFonts w:hint="eastAsia" w:ascii="宋体" w:hAnsi="宋体" w:cs="宋体"/>
          <w:kern w:val="0"/>
          <w:szCs w:val="21"/>
          <w:highlight w:val="none"/>
          <w:lang w:val="zh-CN"/>
        </w:rPr>
        <w:t>3.3采购人、采购代理机构通过发布竞争性谈判邀请公告（附录1）或竞争性谈判邀请函（附录2）邀请供应商参与谈判。</w:t>
      </w:r>
      <w:r>
        <w:rPr>
          <w:rFonts w:hint="eastAsia" w:ascii="宋体" w:hAnsi="宋体"/>
          <w:szCs w:val="21"/>
          <w:highlight w:val="none"/>
        </w:rPr>
        <w:t>供应商邀请方式见</w:t>
      </w:r>
      <w:r>
        <w:rPr>
          <w:rFonts w:hint="eastAsia" w:ascii="宋体" w:hAnsi="宋体"/>
          <w:b/>
          <w:szCs w:val="21"/>
          <w:highlight w:val="none"/>
        </w:rPr>
        <w:t>【谈判须知前附表】</w:t>
      </w:r>
    </w:p>
    <w:p w14:paraId="2B074793">
      <w:pPr>
        <w:adjustRightInd w:val="0"/>
        <w:snapToGrid w:val="0"/>
        <w:spacing w:beforeLines="50" w:line="360" w:lineRule="auto"/>
        <w:ind w:firstLine="420" w:firstLineChars="200"/>
        <w:jc w:val="left"/>
        <w:rPr>
          <w:rFonts w:ascii="宋体" w:hAnsi="宋体" w:cs="宋体"/>
          <w:kern w:val="0"/>
          <w:szCs w:val="21"/>
          <w:highlight w:val="none"/>
          <w:lang w:val="zh-CN"/>
        </w:rPr>
      </w:pPr>
      <w:r>
        <w:rPr>
          <w:rFonts w:hint="eastAsia" w:ascii="宋体" w:hAnsi="宋体"/>
          <w:szCs w:val="21"/>
          <w:highlight w:val="none"/>
        </w:rPr>
        <w:t>3.4</w:t>
      </w:r>
      <w:r>
        <w:rPr>
          <w:rFonts w:hint="eastAsia" w:ascii="宋体" w:hAnsi="宋体" w:cs="宋体"/>
          <w:kern w:val="0"/>
          <w:szCs w:val="21"/>
          <w:highlight w:val="none"/>
          <w:lang w:val="zh-CN"/>
        </w:rPr>
        <w:t>采购人、采购代理机构负责对参与谈判的供应商进行资格审查，并按照第一章的格式向通过资格审查的供应商发出“谈判邀请”。</w:t>
      </w:r>
    </w:p>
    <w:p w14:paraId="4EEE5F4C">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 xml:space="preserve">4.参与谈判的费用 </w:t>
      </w:r>
    </w:p>
    <w:p w14:paraId="0BC1C725">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4.1无论谈判的结果如何，供应商应自行承担所有与竞争性谈判采购活动有关的全部费用。</w:t>
      </w:r>
    </w:p>
    <w:p w14:paraId="36C50D3A">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5.现场勘察</w:t>
      </w:r>
    </w:p>
    <w:p w14:paraId="2B4319B6">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5.1供应商应按</w:t>
      </w:r>
      <w:r>
        <w:rPr>
          <w:rFonts w:hint="eastAsia" w:ascii="宋体" w:hAnsi="宋体"/>
          <w:b/>
          <w:szCs w:val="21"/>
          <w:highlight w:val="none"/>
        </w:rPr>
        <w:t>【谈判须知前附表】</w:t>
      </w:r>
      <w:r>
        <w:rPr>
          <w:rFonts w:hint="eastAsia" w:hAnsi="宋体"/>
          <w:highlight w:val="none"/>
        </w:rPr>
        <w:t>中规定</w:t>
      </w:r>
      <w:r>
        <w:rPr>
          <w:rFonts w:hint="eastAsia" w:ascii="宋体" w:hAnsi="宋体"/>
          <w:szCs w:val="21"/>
          <w:highlight w:val="none"/>
        </w:rPr>
        <w:t>对采购项目现场和周围环境的现场考察。</w:t>
      </w:r>
    </w:p>
    <w:p w14:paraId="61D65C69">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5.2勘察现场的费用由供应商自己承担，勘察期间所发生的人身伤害及财产损失由供应商自己负责。</w:t>
      </w:r>
    </w:p>
    <w:p w14:paraId="6166E4D7">
      <w:pPr>
        <w:adjustRightInd w:val="0"/>
        <w:snapToGrid w:val="0"/>
        <w:spacing w:beforeLines="50" w:line="360" w:lineRule="auto"/>
        <w:ind w:firstLine="420" w:firstLineChars="200"/>
        <w:jc w:val="left"/>
        <w:rPr>
          <w:rFonts w:ascii="宋体" w:hAnsi="宋体"/>
          <w:b/>
          <w:szCs w:val="21"/>
          <w:highlight w:val="none"/>
        </w:rPr>
      </w:pPr>
      <w:r>
        <w:rPr>
          <w:rFonts w:hint="eastAsia" w:ascii="宋体" w:hAnsi="宋体"/>
          <w:szCs w:val="21"/>
          <w:highlight w:val="none"/>
        </w:rPr>
        <w:t>5.3采购人不对供应商据此而做出的推论、理解和结论负责。一旦成交，供应商不得以任何借口，而提出额外补偿，或延长合同期限的要求。</w:t>
      </w:r>
    </w:p>
    <w:p w14:paraId="0D017296">
      <w:pPr>
        <w:pStyle w:val="6"/>
        <w:keepNext w:val="0"/>
        <w:keepLines w:val="0"/>
        <w:adjustRightInd w:val="0"/>
        <w:snapToGrid w:val="0"/>
        <w:spacing w:beforeLines="50" w:after="0" w:line="360" w:lineRule="auto"/>
        <w:jc w:val="center"/>
        <w:rPr>
          <w:rFonts w:ascii="黑体" w:hAnsi="黑体" w:eastAsia="黑体"/>
          <w:sz w:val="28"/>
          <w:szCs w:val="28"/>
          <w:highlight w:val="none"/>
        </w:rPr>
      </w:pPr>
      <w:bookmarkStart w:id="51" w:name="_Toc29701"/>
      <w:bookmarkStart w:id="52" w:name="_Toc1020"/>
      <w:bookmarkStart w:id="53" w:name="_Toc16350"/>
      <w:r>
        <w:rPr>
          <w:rFonts w:hint="eastAsia" w:ascii="黑体" w:hAnsi="黑体" w:eastAsia="黑体"/>
          <w:sz w:val="28"/>
          <w:szCs w:val="28"/>
          <w:highlight w:val="none"/>
        </w:rPr>
        <w:t>二、谈判文件</w:t>
      </w:r>
      <w:bookmarkEnd w:id="51"/>
      <w:bookmarkEnd w:id="52"/>
      <w:bookmarkEnd w:id="53"/>
    </w:p>
    <w:p w14:paraId="51509C0E">
      <w:pPr>
        <w:pStyle w:val="7"/>
        <w:adjustRightInd w:val="0"/>
        <w:snapToGrid w:val="0"/>
        <w:spacing w:before="50" w:after="0" w:line="360" w:lineRule="auto"/>
        <w:rPr>
          <w:sz w:val="24"/>
          <w:szCs w:val="24"/>
          <w:highlight w:val="none"/>
        </w:rPr>
      </w:pPr>
      <w:r>
        <w:rPr>
          <w:rFonts w:hint="eastAsia"/>
          <w:sz w:val="24"/>
          <w:szCs w:val="24"/>
          <w:highlight w:val="none"/>
        </w:rPr>
        <w:t>6.谈判文件的组成</w:t>
      </w:r>
    </w:p>
    <w:p w14:paraId="6448095D">
      <w:pPr>
        <w:pStyle w:val="27"/>
        <w:adjustRightInd w:val="0"/>
        <w:snapToGrid w:val="0"/>
        <w:spacing w:beforeLines="50" w:line="360" w:lineRule="auto"/>
        <w:ind w:firstLine="420" w:firstLineChars="200"/>
        <w:rPr>
          <w:rFonts w:hAnsi="宋体"/>
          <w:highlight w:val="none"/>
        </w:rPr>
      </w:pPr>
      <w:r>
        <w:rPr>
          <w:rFonts w:hint="eastAsia" w:hAnsi="宋体"/>
          <w:highlight w:val="none"/>
        </w:rPr>
        <w:t>6.1谈判文件由下列文件组成：</w:t>
      </w:r>
    </w:p>
    <w:p w14:paraId="1C953D2C">
      <w:pPr>
        <w:pStyle w:val="27"/>
        <w:adjustRightInd w:val="0"/>
        <w:snapToGrid w:val="0"/>
        <w:spacing w:beforeLines="50" w:line="360" w:lineRule="auto"/>
        <w:ind w:firstLine="420" w:firstLineChars="200"/>
        <w:rPr>
          <w:rFonts w:hAnsi="宋体"/>
          <w:highlight w:val="none"/>
        </w:rPr>
      </w:pPr>
      <w:r>
        <w:rPr>
          <w:rFonts w:hint="eastAsia" w:hAnsi="宋体"/>
          <w:highlight w:val="none"/>
        </w:rPr>
        <w:t>第一章 采购邀请</w:t>
      </w:r>
    </w:p>
    <w:p w14:paraId="0435EC7A">
      <w:pPr>
        <w:pStyle w:val="27"/>
        <w:adjustRightInd w:val="0"/>
        <w:snapToGrid w:val="0"/>
        <w:spacing w:beforeLines="50" w:line="360" w:lineRule="auto"/>
        <w:ind w:firstLine="420" w:firstLineChars="200"/>
        <w:rPr>
          <w:rFonts w:hAnsi="宋体"/>
          <w:highlight w:val="none"/>
        </w:rPr>
      </w:pPr>
      <w:r>
        <w:rPr>
          <w:rFonts w:hint="eastAsia" w:hAnsi="宋体"/>
          <w:highlight w:val="none"/>
        </w:rPr>
        <w:t>第二章 谈判须知</w:t>
      </w:r>
    </w:p>
    <w:p w14:paraId="69020625">
      <w:pPr>
        <w:pStyle w:val="27"/>
        <w:adjustRightInd w:val="0"/>
        <w:snapToGrid w:val="0"/>
        <w:spacing w:beforeLines="50" w:line="360" w:lineRule="auto"/>
        <w:ind w:firstLine="420" w:firstLineChars="200"/>
        <w:rPr>
          <w:rFonts w:hAnsi="宋体"/>
          <w:highlight w:val="none"/>
        </w:rPr>
      </w:pPr>
      <w:r>
        <w:rPr>
          <w:rFonts w:hint="eastAsia" w:hAnsi="宋体"/>
          <w:highlight w:val="none"/>
        </w:rPr>
        <w:t>第三章 采购需求</w:t>
      </w:r>
    </w:p>
    <w:p w14:paraId="7A9E2014">
      <w:pPr>
        <w:pStyle w:val="27"/>
        <w:adjustRightInd w:val="0"/>
        <w:snapToGrid w:val="0"/>
        <w:spacing w:beforeLines="50" w:line="360" w:lineRule="auto"/>
        <w:ind w:firstLine="420" w:firstLineChars="200"/>
        <w:rPr>
          <w:rFonts w:hAnsi="宋体"/>
          <w:highlight w:val="none"/>
        </w:rPr>
      </w:pPr>
      <w:r>
        <w:rPr>
          <w:rFonts w:hint="eastAsia" w:hAnsi="宋体"/>
          <w:highlight w:val="none"/>
        </w:rPr>
        <w:t>第四章 合同草案条款</w:t>
      </w:r>
    </w:p>
    <w:p w14:paraId="5E4286EC">
      <w:pPr>
        <w:pStyle w:val="27"/>
        <w:adjustRightInd w:val="0"/>
        <w:snapToGrid w:val="0"/>
        <w:spacing w:beforeLines="50" w:line="360" w:lineRule="auto"/>
        <w:ind w:firstLine="420" w:firstLineChars="200"/>
        <w:rPr>
          <w:rFonts w:hAnsi="宋体"/>
          <w:highlight w:val="none"/>
        </w:rPr>
      </w:pPr>
      <w:r>
        <w:rPr>
          <w:rFonts w:hint="eastAsia" w:hAnsi="宋体"/>
          <w:highlight w:val="none"/>
        </w:rPr>
        <w:t>第五章 响应文件组成</w:t>
      </w:r>
    </w:p>
    <w:p w14:paraId="78616EDA">
      <w:pPr>
        <w:pStyle w:val="27"/>
        <w:adjustRightInd w:val="0"/>
        <w:snapToGrid w:val="0"/>
        <w:spacing w:beforeLines="50" w:line="360" w:lineRule="auto"/>
        <w:ind w:firstLine="420" w:firstLineChars="200"/>
        <w:rPr>
          <w:rFonts w:hAnsi="宋体" w:cs="宋体"/>
          <w:kern w:val="0"/>
          <w:highlight w:val="none"/>
        </w:rPr>
      </w:pPr>
      <w:r>
        <w:rPr>
          <w:rFonts w:hint="eastAsia"/>
          <w:highlight w:val="none"/>
        </w:rPr>
        <w:t>6.2</w:t>
      </w:r>
      <w:r>
        <w:rPr>
          <w:rFonts w:hint="eastAsia" w:hAnsi="宋体" w:cs="宋体"/>
          <w:kern w:val="0"/>
          <w:highlight w:val="none"/>
        </w:rPr>
        <w:t>采购人、采购代理机构或者谈判小组在提交首次响应文件截止之日前对已发出的谈判文件进行的澄清或者修改，构成谈判文件的组成部分。</w:t>
      </w:r>
    </w:p>
    <w:p w14:paraId="11EB1B1C">
      <w:pPr>
        <w:pStyle w:val="27"/>
        <w:adjustRightInd w:val="0"/>
        <w:snapToGrid w:val="0"/>
        <w:spacing w:beforeLines="50" w:line="360" w:lineRule="auto"/>
        <w:ind w:firstLine="420" w:firstLineChars="200"/>
        <w:rPr>
          <w:highlight w:val="none"/>
        </w:rPr>
      </w:pPr>
      <w:r>
        <w:rPr>
          <w:rFonts w:hint="eastAsia" w:hAnsi="宋体" w:cs="宋体"/>
          <w:kern w:val="0"/>
          <w:highlight w:val="none"/>
        </w:rPr>
        <w:t>6.3谈判文件中，谈判小组根据与供应商谈判情况可能实质性变动的内容见</w:t>
      </w:r>
      <w:r>
        <w:rPr>
          <w:rFonts w:hint="eastAsia" w:hAnsi="宋体"/>
          <w:b/>
          <w:highlight w:val="none"/>
        </w:rPr>
        <w:t>【谈判须知前附表】</w:t>
      </w:r>
      <w:r>
        <w:rPr>
          <w:rFonts w:hint="eastAsia" w:hAnsi="宋体" w:cs="宋体"/>
          <w:kern w:val="0"/>
          <w:highlight w:val="none"/>
        </w:rPr>
        <w:t>。对谈判文件作出的实质性变动是谈判文件的有效组成部分。</w:t>
      </w:r>
    </w:p>
    <w:p w14:paraId="68A461A2">
      <w:pPr>
        <w:pStyle w:val="27"/>
        <w:adjustRightInd w:val="0"/>
        <w:snapToGrid w:val="0"/>
        <w:spacing w:beforeLines="50" w:line="360" w:lineRule="auto"/>
        <w:ind w:firstLine="420" w:firstLineChars="200"/>
        <w:rPr>
          <w:rFonts w:hAnsi="宋体"/>
          <w:highlight w:val="none"/>
        </w:rPr>
      </w:pPr>
      <w:r>
        <w:rPr>
          <w:rFonts w:hint="eastAsia"/>
          <w:highlight w:val="none"/>
        </w:rPr>
        <w:t>6.4</w:t>
      </w:r>
      <w:r>
        <w:rPr>
          <w:rFonts w:hint="eastAsia" w:hAnsi="宋体"/>
          <w:highlight w:val="none"/>
        </w:rPr>
        <w:t>供应商应仔细阅读</w:t>
      </w:r>
      <w:r>
        <w:rPr>
          <w:rFonts w:hint="eastAsia" w:hAnsi="宋体"/>
          <w:bCs/>
          <w:highlight w:val="none"/>
        </w:rPr>
        <w:t>谈判</w:t>
      </w:r>
      <w:r>
        <w:rPr>
          <w:rFonts w:hint="eastAsia" w:hAnsi="宋体"/>
          <w:highlight w:val="none"/>
        </w:rPr>
        <w:t>文件的全部内容，按照</w:t>
      </w:r>
      <w:r>
        <w:rPr>
          <w:rFonts w:hint="eastAsia" w:hAnsi="宋体"/>
          <w:bCs/>
          <w:highlight w:val="none"/>
        </w:rPr>
        <w:t>谈判</w:t>
      </w:r>
      <w:r>
        <w:rPr>
          <w:rFonts w:hint="eastAsia" w:hAnsi="宋体"/>
          <w:highlight w:val="none"/>
        </w:rPr>
        <w:t>文件要求编制</w:t>
      </w:r>
      <w:r>
        <w:rPr>
          <w:rFonts w:hint="eastAsia"/>
          <w:highlight w:val="none"/>
        </w:rPr>
        <w:t>响应</w:t>
      </w:r>
      <w:r>
        <w:rPr>
          <w:rFonts w:hint="eastAsia" w:hAnsi="宋体"/>
          <w:highlight w:val="none"/>
        </w:rPr>
        <w:t>文件。任何对</w:t>
      </w:r>
      <w:r>
        <w:rPr>
          <w:rFonts w:hint="eastAsia" w:hAnsi="宋体"/>
          <w:bCs/>
          <w:highlight w:val="none"/>
        </w:rPr>
        <w:t>谈判</w:t>
      </w:r>
      <w:r>
        <w:rPr>
          <w:rFonts w:hint="eastAsia" w:hAnsi="宋体"/>
          <w:highlight w:val="none"/>
        </w:rPr>
        <w:t>文件的忽略或误解不能作为</w:t>
      </w:r>
      <w:r>
        <w:rPr>
          <w:rFonts w:hint="eastAsia"/>
          <w:highlight w:val="none"/>
        </w:rPr>
        <w:t>响应</w:t>
      </w:r>
      <w:r>
        <w:rPr>
          <w:rFonts w:hint="eastAsia" w:hAnsi="宋体"/>
          <w:highlight w:val="none"/>
        </w:rPr>
        <w:t>文件存在缺陷或瑕疵的理由，其风险由供应商承担。</w:t>
      </w:r>
    </w:p>
    <w:p w14:paraId="47C5A5E6">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7.谈判文件的澄清</w:t>
      </w:r>
      <w:r>
        <w:rPr>
          <w:rFonts w:hint="eastAsia" w:ascii="黑体" w:hAnsi="黑体"/>
          <w:kern w:val="0"/>
          <w:sz w:val="24"/>
          <w:szCs w:val="24"/>
          <w:highlight w:val="none"/>
          <w:lang w:val="zh-CN"/>
        </w:rPr>
        <w:t>或者</w:t>
      </w:r>
      <w:r>
        <w:rPr>
          <w:rFonts w:hint="eastAsia" w:ascii="黑体" w:hAnsi="黑体"/>
          <w:sz w:val="24"/>
          <w:szCs w:val="24"/>
          <w:highlight w:val="none"/>
        </w:rPr>
        <w:t>修改</w:t>
      </w:r>
    </w:p>
    <w:p w14:paraId="636DFCA9">
      <w:pPr>
        <w:adjustRightInd w:val="0"/>
        <w:snapToGrid w:val="0"/>
        <w:spacing w:beforeLines="50" w:line="360" w:lineRule="auto"/>
        <w:ind w:right="-105" w:rightChars="-50" w:firstLine="420" w:firstLineChars="200"/>
        <w:rPr>
          <w:rFonts w:ascii="宋体" w:hAnsi="宋体" w:cs="宋体"/>
          <w:kern w:val="0"/>
          <w:szCs w:val="21"/>
          <w:highlight w:val="none"/>
        </w:rPr>
      </w:pPr>
      <w:r>
        <w:rPr>
          <w:rFonts w:hint="eastAsia" w:ascii="宋体" w:hAnsi="宋体"/>
          <w:szCs w:val="21"/>
          <w:highlight w:val="none"/>
        </w:rPr>
        <w:t>7.1在</w:t>
      </w:r>
      <w:r>
        <w:rPr>
          <w:rFonts w:hint="eastAsia" w:ascii="宋体" w:hAnsi="宋体" w:cs="宋体"/>
          <w:kern w:val="0"/>
          <w:szCs w:val="21"/>
          <w:highlight w:val="none"/>
        </w:rPr>
        <w:t>提交首次响应文件截止之日前，采购人、采购代理机构或者谈判小组可以对已发出的谈判文件进行必要的澄清或者修改。</w:t>
      </w:r>
    </w:p>
    <w:p w14:paraId="3FC6EB91">
      <w:pPr>
        <w:adjustRightInd w:val="0"/>
        <w:snapToGrid w:val="0"/>
        <w:spacing w:beforeLines="50" w:line="360" w:lineRule="auto"/>
        <w:ind w:right="-105" w:rightChars="-50" w:firstLine="420" w:firstLineChars="200"/>
        <w:rPr>
          <w:rFonts w:ascii="宋体" w:hAnsi="宋体" w:cs="宋体"/>
          <w:kern w:val="0"/>
          <w:szCs w:val="21"/>
          <w:highlight w:val="none"/>
        </w:rPr>
      </w:pPr>
      <w:r>
        <w:rPr>
          <w:rFonts w:hint="eastAsia" w:ascii="宋体" w:hAnsi="宋体"/>
          <w:szCs w:val="21"/>
          <w:highlight w:val="none"/>
        </w:rPr>
        <w:t>7.2</w:t>
      </w:r>
      <w:r>
        <w:rPr>
          <w:rFonts w:hint="eastAsia" w:ascii="宋体" w:hAnsi="宋体" w:cs="宋体"/>
          <w:kern w:val="0"/>
          <w:szCs w:val="21"/>
          <w:highlight w:val="none"/>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50FF2BA9">
      <w:pPr>
        <w:pStyle w:val="6"/>
        <w:keepNext w:val="0"/>
        <w:keepLines w:val="0"/>
        <w:adjustRightInd w:val="0"/>
        <w:snapToGrid w:val="0"/>
        <w:spacing w:beforeLines="50" w:after="0" w:line="360" w:lineRule="auto"/>
        <w:jc w:val="center"/>
        <w:rPr>
          <w:rFonts w:hint="eastAsia" w:ascii="黑体" w:hAnsi="黑体" w:eastAsia="黑体"/>
          <w:sz w:val="28"/>
          <w:szCs w:val="28"/>
          <w:highlight w:val="none"/>
        </w:rPr>
      </w:pPr>
      <w:bookmarkStart w:id="54" w:name="_Toc26959"/>
      <w:bookmarkStart w:id="55" w:name="_Toc13163"/>
      <w:bookmarkStart w:id="56" w:name="_Toc9546"/>
    </w:p>
    <w:p w14:paraId="6D56740F">
      <w:pPr>
        <w:pStyle w:val="6"/>
        <w:keepNext w:val="0"/>
        <w:keepLines w:val="0"/>
        <w:adjustRightInd w:val="0"/>
        <w:snapToGrid w:val="0"/>
        <w:spacing w:beforeLines="50" w:after="0" w:line="360" w:lineRule="auto"/>
        <w:jc w:val="center"/>
        <w:rPr>
          <w:rFonts w:ascii="黑体" w:hAnsi="黑体" w:eastAsia="黑体"/>
          <w:sz w:val="28"/>
          <w:szCs w:val="28"/>
          <w:highlight w:val="none"/>
        </w:rPr>
      </w:pPr>
      <w:r>
        <w:rPr>
          <w:rFonts w:hint="eastAsia" w:ascii="黑体" w:hAnsi="黑体" w:eastAsia="黑体"/>
          <w:sz w:val="28"/>
          <w:szCs w:val="28"/>
          <w:highlight w:val="none"/>
        </w:rPr>
        <w:t>三、响应文件</w:t>
      </w:r>
      <w:bookmarkEnd w:id="54"/>
      <w:bookmarkEnd w:id="55"/>
      <w:bookmarkEnd w:id="56"/>
    </w:p>
    <w:p w14:paraId="64A3AF24">
      <w:pPr>
        <w:pStyle w:val="7"/>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8.一般要求</w:t>
      </w:r>
    </w:p>
    <w:p w14:paraId="50E62795">
      <w:pPr>
        <w:adjustRightInd w:val="0"/>
        <w:snapToGrid w:val="0"/>
        <w:spacing w:beforeLines="50" w:line="360" w:lineRule="auto"/>
        <w:ind w:firstLine="420" w:firstLineChars="200"/>
        <w:rPr>
          <w:rFonts w:ascii="宋体" w:hAnsi="宋体"/>
          <w:bCs/>
          <w:szCs w:val="21"/>
          <w:highlight w:val="none"/>
        </w:rPr>
      </w:pPr>
      <w:r>
        <w:rPr>
          <w:rFonts w:hint="eastAsia" w:ascii="宋体" w:hAnsi="宋体"/>
          <w:bCs/>
          <w:szCs w:val="21"/>
          <w:highlight w:val="none"/>
        </w:rPr>
        <w:t>8.1供应商应仔细阅读谈判文件的所有内容，按谈判文件的要求编制响应文件，并保证所提供的全部资料的真实性，以使其响应文件对谈判文件做出实质性的响应。</w:t>
      </w:r>
    </w:p>
    <w:p w14:paraId="4EA71A8A">
      <w:pPr>
        <w:adjustRightInd w:val="0"/>
        <w:snapToGrid w:val="0"/>
        <w:spacing w:beforeLines="50" w:line="360" w:lineRule="auto"/>
        <w:ind w:firstLine="420" w:firstLineChars="200"/>
        <w:rPr>
          <w:rFonts w:ascii="宋体" w:hAnsi="宋体"/>
          <w:bCs/>
          <w:szCs w:val="21"/>
          <w:highlight w:val="none"/>
        </w:rPr>
      </w:pPr>
      <w:r>
        <w:rPr>
          <w:rFonts w:hint="eastAsia" w:ascii="宋体" w:hAnsi="宋体"/>
          <w:bCs/>
          <w:szCs w:val="21"/>
          <w:highlight w:val="none"/>
        </w:rPr>
        <w:t>8.2</w:t>
      </w:r>
      <w:r>
        <w:rPr>
          <w:rFonts w:hint="eastAsia" w:ascii="宋体" w:hAnsi="宋体"/>
          <w:szCs w:val="21"/>
          <w:highlight w:val="none"/>
        </w:rPr>
        <w:t>供应商提交的响应文件及供应商与采购人或采购代理机构、谈判小组就有关谈判的所有来往函电均使用中文。供应商可以提交其它语言的资料，但应附中文注释，在有差异时以中文为准。</w:t>
      </w:r>
    </w:p>
    <w:p w14:paraId="1CAC7752">
      <w:pPr>
        <w:pStyle w:val="27"/>
        <w:adjustRightInd w:val="0"/>
        <w:snapToGrid w:val="0"/>
        <w:spacing w:beforeLines="50" w:line="360" w:lineRule="auto"/>
        <w:ind w:firstLine="420" w:firstLineChars="200"/>
        <w:rPr>
          <w:rFonts w:hAnsi="宋体"/>
          <w:highlight w:val="none"/>
        </w:rPr>
      </w:pPr>
      <w:r>
        <w:rPr>
          <w:rFonts w:hint="eastAsia" w:hAnsi="宋体"/>
          <w:bCs/>
          <w:highlight w:val="none"/>
        </w:rPr>
        <w:t>8.3</w:t>
      </w:r>
      <w:r>
        <w:rPr>
          <w:rFonts w:hint="eastAsia" w:hAnsi="宋体"/>
          <w:highlight w:val="none"/>
        </w:rPr>
        <w:t>计量单位应使用我国法定计量单位，未列明时应默认为我国法定计量单位。</w:t>
      </w:r>
    </w:p>
    <w:p w14:paraId="5110C440">
      <w:pPr>
        <w:pStyle w:val="27"/>
        <w:adjustRightInd w:val="0"/>
        <w:snapToGrid w:val="0"/>
        <w:spacing w:beforeLines="50" w:line="360" w:lineRule="auto"/>
        <w:ind w:firstLine="420" w:firstLineChars="200"/>
        <w:rPr>
          <w:rFonts w:hAnsi="宋体"/>
          <w:highlight w:val="none"/>
        </w:rPr>
      </w:pPr>
      <w:r>
        <w:rPr>
          <w:rFonts w:hint="eastAsia" w:hAnsi="宋体"/>
          <w:highlight w:val="none"/>
        </w:rPr>
        <w:t>8.4响应文件应采用书面形式，电报、传真、电子邮件形式的响应文件概不接受。</w:t>
      </w:r>
    </w:p>
    <w:p w14:paraId="4BE2FE39">
      <w:pPr>
        <w:adjustRightInd w:val="0"/>
        <w:snapToGrid w:val="0"/>
        <w:spacing w:beforeLines="50" w:line="360" w:lineRule="auto"/>
        <w:ind w:firstLine="420" w:firstLineChars="200"/>
        <w:rPr>
          <w:rFonts w:hint="eastAsia" w:ascii="黑体" w:hAnsi="黑体"/>
          <w:sz w:val="24"/>
          <w:szCs w:val="24"/>
          <w:highlight w:val="none"/>
        </w:rPr>
      </w:pPr>
      <w:r>
        <w:rPr>
          <w:rFonts w:hint="eastAsia" w:ascii="宋体" w:hAnsi="宋体"/>
          <w:szCs w:val="21"/>
          <w:highlight w:val="none"/>
        </w:rPr>
        <w:t>8.5供应商应按谈判文件中提供的响应文件格式填写。</w:t>
      </w:r>
    </w:p>
    <w:p w14:paraId="5A3F6585">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9.响应文件的组成</w:t>
      </w:r>
    </w:p>
    <w:p w14:paraId="4711BFFD">
      <w:pPr>
        <w:pStyle w:val="173"/>
        <w:spacing w:beforeLines="50"/>
        <w:ind w:firstLine="464"/>
        <w:rPr>
          <w:rFonts w:ascii="宋体"/>
          <w:szCs w:val="21"/>
          <w:highlight w:val="none"/>
        </w:rPr>
      </w:pPr>
      <w:r>
        <w:rPr>
          <w:rFonts w:hint="eastAsia" w:ascii="宋体"/>
          <w:highlight w:val="none"/>
        </w:rPr>
        <w:t>9.1</w:t>
      </w:r>
      <w:r>
        <w:rPr>
          <w:rFonts w:hint="eastAsia"/>
          <w:highlight w:val="none"/>
        </w:rPr>
        <w:t>响应文件包括下列内容：</w:t>
      </w:r>
    </w:p>
    <w:p w14:paraId="430D92D9">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（1）谈判响应声明(格式)</w:t>
      </w:r>
    </w:p>
    <w:p w14:paraId="7953EE56">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（2）法定代表人（单位负责人）身份证明(格式)</w:t>
      </w:r>
    </w:p>
    <w:p w14:paraId="009FF6BA">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（3）授权委托书(格式)</w:t>
      </w:r>
    </w:p>
    <w:p w14:paraId="0C954D5E">
      <w:pPr>
        <w:tabs>
          <w:tab w:val="left" w:pos="753"/>
        </w:tabs>
        <w:adjustRightInd w:val="0"/>
        <w:snapToGrid w:val="0"/>
        <w:spacing w:beforeLines="50" w:line="360" w:lineRule="auto"/>
        <w:ind w:firstLine="420" w:firstLineChars="200"/>
        <w:rPr>
          <w:rFonts w:hint="eastAsia" w:ascii="宋体" w:eastAsia="宋体"/>
          <w:szCs w:val="21"/>
          <w:highlight w:val="none"/>
          <w:lang w:eastAsia="zh-CN"/>
        </w:rPr>
      </w:pPr>
      <w:r>
        <w:rPr>
          <w:rFonts w:hint="eastAsia" w:ascii="宋体" w:hAnsi="宋体"/>
          <w:szCs w:val="21"/>
          <w:highlight w:val="none"/>
        </w:rPr>
        <w:t>（4）保证金</w:t>
      </w:r>
      <w:r>
        <w:rPr>
          <w:rFonts w:hint="eastAsia" w:ascii="宋体" w:hAnsi="宋体"/>
          <w:szCs w:val="21"/>
          <w:highlight w:val="none"/>
          <w:lang w:eastAsia="zh-CN"/>
        </w:rPr>
        <w:t>（</w:t>
      </w:r>
      <w:r>
        <w:rPr>
          <w:rFonts w:hint="eastAsia" w:ascii="宋体" w:hAnsi="宋体"/>
          <w:szCs w:val="21"/>
          <w:highlight w:val="none"/>
          <w:lang w:val="en-US" w:eastAsia="zh-CN"/>
        </w:rPr>
        <w:t>本项目不要求提供</w:t>
      </w:r>
      <w:r>
        <w:rPr>
          <w:rFonts w:hint="eastAsia" w:ascii="宋体" w:hAnsi="宋体"/>
          <w:szCs w:val="21"/>
          <w:highlight w:val="none"/>
          <w:lang w:eastAsia="zh-CN"/>
        </w:rPr>
        <w:t>）</w:t>
      </w:r>
    </w:p>
    <w:p w14:paraId="1B13F72F">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（5）首次报价表及报价文件(格式)</w:t>
      </w:r>
    </w:p>
    <w:p w14:paraId="63F96591">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（6）采购需求的响应</w:t>
      </w:r>
    </w:p>
    <w:p w14:paraId="417EFA7E">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（7）合同条款偏离表</w:t>
      </w:r>
    </w:p>
    <w:p w14:paraId="602821BF">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（8）采购需求偏离表</w:t>
      </w:r>
    </w:p>
    <w:p w14:paraId="3D8E3B63">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（9）享受政府采购政策优惠的证明资料</w:t>
      </w:r>
    </w:p>
    <w:p w14:paraId="1AE63213">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（10）</w:t>
      </w:r>
      <w:r>
        <w:rPr>
          <w:rFonts w:hint="eastAsia" w:ascii="宋体" w:hAnsi="宋体"/>
          <w:kern w:val="32"/>
          <w:szCs w:val="21"/>
          <w:highlight w:val="none"/>
        </w:rPr>
        <w:t>关于资格的声明(格式)</w:t>
      </w:r>
    </w:p>
    <w:p w14:paraId="0D1DC8D6">
      <w:pPr>
        <w:tabs>
          <w:tab w:val="left" w:pos="753"/>
        </w:tabs>
        <w:adjustRightInd w:val="0"/>
        <w:snapToGrid w:val="0"/>
        <w:spacing w:beforeLines="50" w:line="360" w:lineRule="auto"/>
        <w:ind w:firstLine="420" w:firstLineChars="200"/>
        <w:rPr>
          <w:rFonts w:hint="eastAsia" w:ascii="宋体" w:hAnsi="宋体"/>
          <w:szCs w:val="21"/>
          <w:highlight w:val="none"/>
        </w:rPr>
      </w:pPr>
      <w:r>
        <w:rPr>
          <w:rFonts w:hint="eastAsia" w:ascii="宋体" w:hAnsi="宋体"/>
          <w:szCs w:val="21"/>
          <w:highlight w:val="none"/>
        </w:rPr>
        <w:t>（11）响应标的符合谈判文件规定的证明文件</w:t>
      </w:r>
    </w:p>
    <w:p w14:paraId="2E41CA80">
      <w:pPr>
        <w:adjustRightInd w:val="0"/>
        <w:snapToGrid w:val="0"/>
        <w:spacing w:beforeLines="50" w:line="360" w:lineRule="auto"/>
        <w:ind w:firstLine="420" w:firstLineChars="200"/>
        <w:rPr>
          <w:rFonts w:hAnsi="宋体"/>
          <w:highlight w:val="none"/>
        </w:rPr>
      </w:pPr>
      <w:r>
        <w:rPr>
          <w:rFonts w:hint="eastAsia" w:ascii="宋体" w:hAnsi="宋体"/>
          <w:highlight w:val="none"/>
        </w:rPr>
        <w:t>9.2在谈判过程中，</w:t>
      </w:r>
      <w:r>
        <w:rPr>
          <w:rFonts w:hint="eastAsia" w:ascii="宋体" w:hAnsi="宋体"/>
          <w:szCs w:val="21"/>
          <w:highlight w:val="none"/>
        </w:rPr>
        <w:t>供应商</w:t>
      </w:r>
      <w:r>
        <w:rPr>
          <w:rFonts w:hint="eastAsia" w:ascii="宋体" w:hAnsi="宋体"/>
          <w:highlight w:val="none"/>
        </w:rPr>
        <w:t>根据</w:t>
      </w:r>
      <w:r>
        <w:rPr>
          <w:rFonts w:hint="eastAsia" w:ascii="宋体" w:hAnsi="宋体" w:cs="宋体"/>
          <w:kern w:val="0"/>
          <w:szCs w:val="21"/>
          <w:highlight w:val="none"/>
        </w:rPr>
        <w:t>谈判小组</w:t>
      </w:r>
      <w:r>
        <w:rPr>
          <w:rFonts w:hint="eastAsia" w:ascii="宋体" w:hAnsi="宋体"/>
          <w:bCs/>
          <w:szCs w:val="21"/>
          <w:highlight w:val="none"/>
        </w:rPr>
        <w:t>书面形式要求</w:t>
      </w:r>
      <w:r>
        <w:rPr>
          <w:rFonts w:hint="eastAsia" w:ascii="宋体" w:hAnsi="宋体" w:cs="宋体"/>
          <w:kern w:val="0"/>
          <w:szCs w:val="21"/>
          <w:highlight w:val="none"/>
        </w:rPr>
        <w:t>提交的</w:t>
      </w:r>
      <w:r>
        <w:rPr>
          <w:rFonts w:hint="eastAsia" w:hAnsi="宋体"/>
          <w:highlight w:val="none"/>
        </w:rPr>
        <w:t>最后报价(或者</w:t>
      </w:r>
      <w:r>
        <w:rPr>
          <w:rFonts w:hint="eastAsia" w:ascii="宋体" w:hAnsi="宋体"/>
          <w:bCs/>
          <w:szCs w:val="21"/>
          <w:highlight w:val="none"/>
        </w:rPr>
        <w:t>重</w:t>
      </w:r>
      <w:r>
        <w:rPr>
          <w:rFonts w:hint="eastAsia" w:ascii="宋体" w:hAnsi="宋体" w:cs="宋体"/>
          <w:kern w:val="0"/>
          <w:szCs w:val="21"/>
          <w:highlight w:val="none"/>
        </w:rPr>
        <w:t>新提交的响应文件和</w:t>
      </w:r>
      <w:r>
        <w:rPr>
          <w:rFonts w:hint="eastAsia" w:hAnsi="宋体"/>
          <w:highlight w:val="none"/>
        </w:rPr>
        <w:t>最后报价)是</w:t>
      </w:r>
      <w:r>
        <w:rPr>
          <w:rFonts w:hint="eastAsia" w:ascii="宋体" w:hAnsi="宋体"/>
          <w:szCs w:val="21"/>
          <w:highlight w:val="none"/>
        </w:rPr>
        <w:t>响应文件</w:t>
      </w:r>
      <w:r>
        <w:rPr>
          <w:rFonts w:hint="eastAsia" w:hAnsi="宋体"/>
          <w:highlight w:val="none"/>
        </w:rPr>
        <w:t>的有效组成部分。</w:t>
      </w:r>
    </w:p>
    <w:p w14:paraId="5EEF73C2">
      <w:pPr>
        <w:adjustRightInd w:val="0"/>
        <w:snapToGrid w:val="0"/>
        <w:spacing w:beforeLines="50" w:line="360" w:lineRule="auto"/>
        <w:ind w:firstLine="420" w:firstLineChars="200"/>
        <w:rPr>
          <w:rFonts w:ascii="宋体" w:hAnsi="宋体"/>
          <w:szCs w:val="21"/>
          <w:highlight w:val="none"/>
        </w:rPr>
      </w:pPr>
      <w:r>
        <w:rPr>
          <w:rFonts w:hint="eastAsia" w:ascii="宋体" w:hAnsi="宋体"/>
          <w:highlight w:val="none"/>
        </w:rPr>
        <w:t>9.3</w:t>
      </w:r>
      <w:r>
        <w:rPr>
          <w:rFonts w:hint="eastAsia" w:ascii="宋体" w:hAnsi="宋体"/>
          <w:szCs w:val="21"/>
          <w:highlight w:val="none"/>
        </w:rPr>
        <w:t>根据《政府采购法》第四十二条的规定，供应商无论成交与否，其响应文件不予退还。</w:t>
      </w:r>
    </w:p>
    <w:p w14:paraId="67B72098">
      <w:pPr>
        <w:pStyle w:val="7"/>
        <w:keepNext w:val="0"/>
        <w:keepLines w:val="0"/>
        <w:adjustRightInd w:val="0"/>
        <w:snapToGrid w:val="0"/>
        <w:spacing w:before="50" w:after="0" w:line="360" w:lineRule="auto"/>
        <w:rPr>
          <w:rFonts w:hint="eastAsia" w:ascii="黑体" w:hAnsi="黑体"/>
          <w:sz w:val="24"/>
          <w:szCs w:val="24"/>
          <w:highlight w:val="none"/>
        </w:rPr>
      </w:pPr>
    </w:p>
    <w:p w14:paraId="61624349">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10.报价要求</w:t>
      </w:r>
    </w:p>
    <w:p w14:paraId="6E4E6002">
      <w:pPr>
        <w:adjustRightInd w:val="0"/>
        <w:snapToGrid w:val="0"/>
        <w:spacing w:beforeLines="50" w:line="360" w:lineRule="auto"/>
        <w:ind w:firstLine="420" w:firstLineChars="200"/>
        <w:rPr>
          <w:rFonts w:asciiTheme="minorEastAsia" w:hAnsiTheme="minorEastAsia" w:eastAsiaTheme="minorEastAsia"/>
          <w:szCs w:val="21"/>
          <w:highlight w:val="none"/>
        </w:rPr>
      </w:pPr>
      <w:r>
        <w:rPr>
          <w:rFonts w:hint="eastAsia" w:ascii="宋体" w:hAnsi="宋体"/>
          <w:szCs w:val="21"/>
          <w:highlight w:val="none"/>
        </w:rPr>
        <w:t>10.1</w:t>
      </w:r>
      <w:r>
        <w:rPr>
          <w:rFonts w:hint="eastAsia" w:asciiTheme="minorEastAsia" w:hAnsiTheme="minorEastAsia" w:eastAsiaTheme="minorEastAsia"/>
          <w:szCs w:val="21"/>
          <w:highlight w:val="none"/>
        </w:rPr>
        <w:t>供应商应当根据谈判文件第三章第一节“采购清单一览表”逐一报价；谈判文件第三章提供第三节“工程量清单”的，供应商应按其要求填写相应表格。</w:t>
      </w:r>
    </w:p>
    <w:p w14:paraId="0E5D1970">
      <w:pPr>
        <w:adjustRightInd w:val="0"/>
        <w:snapToGrid w:val="0"/>
        <w:spacing w:line="360" w:lineRule="auto"/>
        <w:ind w:firstLine="420" w:firstLineChars="200"/>
        <w:rPr>
          <w:rFonts w:ascii="宋体" w:hAnsi="宋体"/>
          <w:szCs w:val="21"/>
          <w:highlight w:val="none"/>
        </w:rPr>
      </w:pPr>
      <w:r>
        <w:rPr>
          <w:rFonts w:hint="eastAsia" w:asciiTheme="minorEastAsia" w:hAnsiTheme="minorEastAsia" w:eastAsiaTheme="minorEastAsia"/>
          <w:szCs w:val="21"/>
          <w:highlight w:val="none"/>
        </w:rPr>
        <w:t>10.2</w:t>
      </w:r>
      <w:r>
        <w:rPr>
          <w:rFonts w:hint="eastAsia" w:ascii="宋体" w:hAnsi="宋体"/>
          <w:szCs w:val="21"/>
          <w:highlight w:val="none"/>
        </w:rPr>
        <w:t>在报价表、分项报价表填写报价时应注意下列要求：</w:t>
      </w:r>
    </w:p>
    <w:p w14:paraId="37B16C66">
      <w:pPr>
        <w:pStyle w:val="27"/>
        <w:adjustRightInd w:val="0"/>
        <w:snapToGrid w:val="0"/>
        <w:spacing w:beforeLines="50" w:line="360" w:lineRule="auto"/>
        <w:ind w:firstLine="420" w:firstLineChars="200"/>
        <w:rPr>
          <w:rFonts w:hAnsi="宋体"/>
          <w:highlight w:val="none"/>
        </w:rPr>
      </w:pPr>
      <w:r>
        <w:rPr>
          <w:rFonts w:hint="eastAsia" w:hAnsi="宋体"/>
          <w:highlight w:val="none"/>
        </w:rPr>
        <w:t>（1）采购需求要求的安装、调试、培训、售后服务及其它附加服务的费用。</w:t>
      </w:r>
    </w:p>
    <w:p w14:paraId="0D8CF217">
      <w:pPr>
        <w:pStyle w:val="27"/>
        <w:adjustRightInd w:val="0"/>
        <w:snapToGrid w:val="0"/>
        <w:spacing w:beforeLines="50" w:line="360" w:lineRule="auto"/>
        <w:ind w:firstLine="420" w:firstLineChars="200"/>
        <w:rPr>
          <w:rFonts w:hAnsi="宋体"/>
          <w:highlight w:val="none"/>
        </w:rPr>
      </w:pPr>
      <w:r>
        <w:rPr>
          <w:rFonts w:hint="eastAsia" w:hAnsi="宋体"/>
          <w:highlight w:val="none"/>
        </w:rPr>
        <w:t>（2）所有根据合同或其它原因应由供应商交纳和支付的税款和费用。</w:t>
      </w:r>
    </w:p>
    <w:p w14:paraId="61986DD4">
      <w:pPr>
        <w:adjustRightInd w:val="0"/>
        <w:snapToGrid w:val="0"/>
        <w:spacing w:beforeLines="50" w:line="360" w:lineRule="auto"/>
        <w:ind w:firstLine="420" w:firstLineChars="200"/>
        <w:rPr>
          <w:rFonts w:ascii="宋体" w:hAnsi="宋体"/>
          <w:color w:val="000000"/>
          <w:highlight w:val="none"/>
        </w:rPr>
      </w:pPr>
      <w:r>
        <w:rPr>
          <w:rFonts w:hint="eastAsia" w:ascii="宋体" w:hAnsi="宋体"/>
          <w:color w:val="000000"/>
          <w:highlight w:val="none"/>
        </w:rPr>
        <w:t>（3）谈判文件指定交货地点的运输、保险、装卸费。</w:t>
      </w:r>
    </w:p>
    <w:p w14:paraId="4A27A137">
      <w:pPr>
        <w:adjustRightInd w:val="0"/>
        <w:snapToGrid w:val="0"/>
        <w:spacing w:beforeLines="50" w:line="360" w:lineRule="auto"/>
        <w:ind w:firstLine="420" w:firstLineChars="200"/>
        <w:rPr>
          <w:rFonts w:ascii="宋体" w:hAnsi="宋体"/>
          <w:szCs w:val="21"/>
          <w:highlight w:val="none"/>
        </w:rPr>
      </w:pPr>
      <w:r>
        <w:rPr>
          <w:rFonts w:hint="eastAsia" w:ascii="宋体" w:hAnsi="宋体"/>
          <w:highlight w:val="none"/>
        </w:rPr>
        <w:t>（4）实行工程量清单报价的，供应商提交最后报价应与已标价工程量清单总报价一致。</w:t>
      </w:r>
    </w:p>
    <w:p w14:paraId="6423A10E">
      <w:pPr>
        <w:pStyle w:val="104"/>
        <w:widowControl w:val="0"/>
        <w:adjustRightInd w:val="0"/>
        <w:snapToGrid w:val="0"/>
        <w:spacing w:beforeLines="50" w:line="360" w:lineRule="auto"/>
        <w:ind w:firstLine="420" w:firstLineChars="200"/>
        <w:rPr>
          <w:rFonts w:ascii="宋体" w:hAnsi="宋体"/>
          <w:color w:val="000000"/>
          <w:highlight w:val="none"/>
        </w:rPr>
      </w:pPr>
      <w:r>
        <w:rPr>
          <w:rFonts w:hint="eastAsia" w:ascii="宋体" w:hAnsi="宋体"/>
          <w:color w:val="000000"/>
          <w:highlight w:val="none"/>
        </w:rPr>
        <w:t>10.3</w:t>
      </w:r>
      <w:r>
        <w:rPr>
          <w:rFonts w:hint="eastAsia" w:ascii="宋体" w:hAnsi="宋体" w:cs="宋体"/>
          <w:color w:val="000000"/>
          <w:highlight w:val="none"/>
          <w:lang w:val="zh-CN"/>
        </w:rPr>
        <w:t>供应商</w:t>
      </w:r>
      <w:r>
        <w:rPr>
          <w:rFonts w:hint="eastAsia" w:ascii="宋体" w:hAnsi="宋体"/>
          <w:color w:val="000000"/>
          <w:highlight w:val="none"/>
        </w:rPr>
        <w:t>的最后报价不得超过采购项目预算，采购项目预算见</w:t>
      </w:r>
      <w:r>
        <w:rPr>
          <w:rFonts w:hint="eastAsia" w:ascii="宋体" w:hAnsi="宋体"/>
          <w:b/>
          <w:highlight w:val="none"/>
        </w:rPr>
        <w:t>【谈判须知前附表】</w:t>
      </w:r>
      <w:r>
        <w:rPr>
          <w:rFonts w:hint="eastAsia" w:ascii="宋体" w:hAnsi="宋体"/>
          <w:color w:val="000000"/>
          <w:highlight w:val="none"/>
        </w:rPr>
        <w:t>。</w:t>
      </w:r>
    </w:p>
    <w:p w14:paraId="2969FB05">
      <w:pPr>
        <w:pStyle w:val="27"/>
        <w:adjustRightInd w:val="0"/>
        <w:snapToGrid w:val="0"/>
        <w:spacing w:beforeLines="50" w:line="360" w:lineRule="auto"/>
        <w:ind w:firstLine="420" w:firstLineChars="200"/>
        <w:rPr>
          <w:rFonts w:hAnsi="宋体"/>
          <w:color w:val="000000"/>
          <w:highlight w:val="none"/>
        </w:rPr>
      </w:pPr>
      <w:r>
        <w:rPr>
          <w:rFonts w:hint="eastAsia" w:hAnsi="宋体"/>
          <w:color w:val="000000"/>
          <w:highlight w:val="none"/>
        </w:rPr>
        <w:t>10.4供应商提交的最后报价在合同执行过程中是固定不变的，不得以任何理由予以变更。以可变动价格提交的报价将被认为是非实质响应而被拒绝。</w:t>
      </w:r>
    </w:p>
    <w:p w14:paraId="25E517C4">
      <w:pPr>
        <w:adjustRightInd w:val="0"/>
        <w:snapToGrid w:val="0"/>
        <w:spacing w:beforeLines="50" w:line="360" w:lineRule="auto"/>
        <w:ind w:firstLine="420" w:firstLineChars="200"/>
        <w:jc w:val="left"/>
        <w:rPr>
          <w:rFonts w:ascii="宋体" w:hAnsi="宋体"/>
          <w:color w:val="000000"/>
          <w:highlight w:val="none"/>
        </w:rPr>
      </w:pPr>
      <w:r>
        <w:rPr>
          <w:rFonts w:hint="eastAsia" w:ascii="宋体" w:hAnsi="宋体"/>
          <w:color w:val="000000"/>
          <w:highlight w:val="none"/>
        </w:rPr>
        <w:t>10.5采购人不接受供应商给予的赠品、回扣或者与采购无关的其他商品、服务。</w:t>
      </w:r>
    </w:p>
    <w:p w14:paraId="50724BAE">
      <w:pPr>
        <w:pStyle w:val="27"/>
        <w:adjustRightInd w:val="0"/>
        <w:snapToGrid w:val="0"/>
        <w:spacing w:beforeLines="50" w:line="360" w:lineRule="auto"/>
        <w:ind w:firstLine="420" w:firstLineChars="200"/>
        <w:rPr>
          <w:rFonts w:hAnsi="宋体"/>
          <w:color w:val="000000"/>
          <w:highlight w:val="none"/>
        </w:rPr>
      </w:pPr>
      <w:r>
        <w:rPr>
          <w:rFonts w:hint="eastAsia" w:hAnsi="宋体"/>
          <w:color w:val="000000"/>
          <w:highlight w:val="none"/>
        </w:rPr>
        <w:t>10.6报价的其他要求见</w:t>
      </w:r>
      <w:r>
        <w:rPr>
          <w:rFonts w:hint="eastAsia" w:hAnsi="宋体"/>
          <w:b/>
          <w:highlight w:val="none"/>
        </w:rPr>
        <w:t>【谈判须知前附表】</w:t>
      </w:r>
      <w:r>
        <w:rPr>
          <w:rFonts w:hint="eastAsia" w:hAnsi="宋体"/>
          <w:color w:val="000000"/>
          <w:highlight w:val="none"/>
        </w:rPr>
        <w:t>。</w:t>
      </w:r>
    </w:p>
    <w:p w14:paraId="4FA753DB">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11.保证金</w:t>
      </w:r>
    </w:p>
    <w:p w14:paraId="60D0038D">
      <w:pPr>
        <w:pStyle w:val="27"/>
        <w:adjustRightInd w:val="0"/>
        <w:snapToGrid w:val="0"/>
        <w:spacing w:beforeLines="50" w:line="360" w:lineRule="auto"/>
        <w:ind w:firstLine="420" w:firstLineChars="200"/>
        <w:rPr>
          <w:rFonts w:hAnsi="宋体"/>
          <w:bCs/>
          <w:highlight w:val="none"/>
        </w:rPr>
      </w:pPr>
      <w:r>
        <w:rPr>
          <w:rFonts w:hint="eastAsia" w:hAnsi="宋体"/>
          <w:highlight w:val="none"/>
        </w:rPr>
        <w:t>11.1</w:t>
      </w:r>
      <w:r>
        <w:rPr>
          <w:rFonts w:hint="eastAsia" w:hAnsi="宋体"/>
          <w:bCs/>
          <w:highlight w:val="none"/>
        </w:rPr>
        <w:t>谈判文件要求供应商提交保证金的，供应商应按</w:t>
      </w:r>
      <w:r>
        <w:rPr>
          <w:rFonts w:hint="eastAsia" w:hAnsi="宋体"/>
          <w:b/>
          <w:bCs/>
          <w:highlight w:val="none"/>
        </w:rPr>
        <w:t>【谈判须知前附表】</w:t>
      </w:r>
      <w:r>
        <w:rPr>
          <w:rFonts w:hint="eastAsia" w:hAnsi="宋体"/>
          <w:bCs/>
          <w:highlight w:val="none"/>
        </w:rPr>
        <w:t>规定，在提交响应文件的截止时间前提交保证金。保证金有效期应当与响应文件有效期一致。</w:t>
      </w:r>
    </w:p>
    <w:p w14:paraId="09722ED7">
      <w:pPr>
        <w:adjustRightInd w:val="0"/>
        <w:snapToGrid w:val="0"/>
        <w:spacing w:beforeLines="50" w:line="360" w:lineRule="auto"/>
        <w:ind w:firstLine="420" w:firstLineChars="200"/>
        <w:rPr>
          <w:rFonts w:ascii="宋体" w:hAnsi="宋体"/>
          <w:b/>
          <w:szCs w:val="21"/>
          <w:highlight w:val="none"/>
        </w:rPr>
      </w:pPr>
      <w:r>
        <w:rPr>
          <w:rFonts w:hint="eastAsia" w:ascii="宋体" w:hAnsi="宋体"/>
          <w:szCs w:val="21"/>
          <w:highlight w:val="none"/>
        </w:rPr>
        <w:t>11.2</w:t>
      </w:r>
      <w:r>
        <w:rPr>
          <w:rFonts w:hint="eastAsia" w:ascii="宋体" w:hAnsi="宋体" w:cs="宋体"/>
          <w:kern w:val="0"/>
          <w:szCs w:val="21"/>
          <w:highlight w:val="none"/>
          <w:lang w:val="zh-CN"/>
        </w:rPr>
        <w:t>供应商为联合体的，可以由联合体中的一方或者共同交纳保证金，其交纳的保证金，对联合体各方均具有约束力。</w:t>
      </w:r>
    </w:p>
    <w:p w14:paraId="7BD35D6B">
      <w:pPr>
        <w:pStyle w:val="27"/>
        <w:tabs>
          <w:tab w:val="left" w:pos="6300"/>
        </w:tabs>
        <w:adjustRightInd w:val="0"/>
        <w:snapToGrid w:val="0"/>
        <w:spacing w:beforeLines="50" w:line="360" w:lineRule="auto"/>
        <w:ind w:firstLine="420" w:firstLineChars="200"/>
        <w:rPr>
          <w:rFonts w:hAnsi="宋体"/>
          <w:highlight w:val="none"/>
        </w:rPr>
      </w:pPr>
      <w:r>
        <w:rPr>
          <w:rFonts w:hint="eastAsia" w:hAnsi="宋体"/>
          <w:highlight w:val="none"/>
        </w:rPr>
        <w:t>11.3采购人、采购代理机构在成交通知书发出后5个工作日内退还未成交供应商的保证金；在采购合同签定后5个工作日内退还成交供应商的保证金，但因供应商自身原因导致无法及时退还的除外。</w:t>
      </w:r>
    </w:p>
    <w:p w14:paraId="2819C27B">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11.4保证金的退还按以下规定办理：</w:t>
      </w:r>
    </w:p>
    <w:p w14:paraId="399DCAD3">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（1）成交供应商的保证金，在政府采购合同签订后5个工作日内退还。</w:t>
      </w:r>
    </w:p>
    <w:p w14:paraId="65A684F3">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（2）未成交供应商的保证金，在成交通知书发出后5个工作日内退还。</w:t>
      </w:r>
    </w:p>
    <w:p w14:paraId="155F39A8">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（3）终止竞争性谈判采购活动的，在发布项目终止公告后5个工作日内退还。</w:t>
      </w:r>
    </w:p>
    <w:p w14:paraId="24579631">
      <w:pPr>
        <w:pStyle w:val="27"/>
        <w:adjustRightInd w:val="0"/>
        <w:snapToGrid w:val="0"/>
        <w:spacing w:beforeLines="50" w:line="360" w:lineRule="auto"/>
        <w:ind w:firstLine="420" w:firstLineChars="200"/>
        <w:rPr>
          <w:kern w:val="0"/>
          <w:highlight w:val="none"/>
        </w:rPr>
      </w:pPr>
      <w:r>
        <w:rPr>
          <w:rFonts w:hint="eastAsia"/>
          <w:highlight w:val="none"/>
        </w:rPr>
        <w:t>11.5</w:t>
      </w:r>
      <w:r>
        <w:rPr>
          <w:rFonts w:hint="eastAsia"/>
          <w:kern w:val="0"/>
          <w:highlight w:val="none"/>
        </w:rPr>
        <w:t>有下列情形之一的，保证金不予退还，并上缴本级财政国库：</w:t>
      </w:r>
    </w:p>
    <w:p w14:paraId="28FD6340">
      <w:pPr>
        <w:pStyle w:val="27"/>
        <w:adjustRightInd w:val="0"/>
        <w:snapToGrid w:val="0"/>
        <w:spacing w:beforeLines="50" w:line="360" w:lineRule="auto"/>
        <w:ind w:firstLine="420" w:firstLineChars="200"/>
        <w:rPr>
          <w:rFonts w:hAnsi="宋体"/>
          <w:highlight w:val="none"/>
        </w:rPr>
      </w:pPr>
      <w:r>
        <w:rPr>
          <w:rFonts w:hint="eastAsia" w:hAnsi="宋体"/>
          <w:highlight w:val="none"/>
        </w:rPr>
        <w:t>（1）供应商在提交响应文件截止时间后撤回响应文件的；</w:t>
      </w:r>
    </w:p>
    <w:p w14:paraId="30FE4EC3">
      <w:pPr>
        <w:pStyle w:val="27"/>
        <w:adjustRightInd w:val="0"/>
        <w:snapToGrid w:val="0"/>
        <w:spacing w:beforeLines="50" w:line="360" w:lineRule="auto"/>
        <w:ind w:firstLine="420" w:firstLineChars="200"/>
        <w:rPr>
          <w:rFonts w:hAnsi="宋体"/>
          <w:highlight w:val="none"/>
        </w:rPr>
      </w:pPr>
      <w:r>
        <w:rPr>
          <w:rFonts w:hint="eastAsia" w:hAnsi="宋体"/>
          <w:highlight w:val="none"/>
        </w:rPr>
        <w:t>（2）供应商在响应文件中提供虚假材料的；</w:t>
      </w:r>
    </w:p>
    <w:p w14:paraId="0E613305">
      <w:pPr>
        <w:pStyle w:val="27"/>
        <w:adjustRightInd w:val="0"/>
        <w:snapToGrid w:val="0"/>
        <w:spacing w:beforeLines="50" w:line="360" w:lineRule="auto"/>
        <w:ind w:firstLine="420" w:firstLineChars="200"/>
        <w:rPr>
          <w:rFonts w:hAnsi="宋体"/>
          <w:highlight w:val="none"/>
        </w:rPr>
      </w:pPr>
      <w:r>
        <w:rPr>
          <w:rFonts w:hint="eastAsia" w:hAnsi="宋体"/>
          <w:highlight w:val="none"/>
        </w:rPr>
        <w:t xml:space="preserve">（3）除因不可抗力或谈判文件认可的情形以外，成交供应商不与采购人签订合同的； </w:t>
      </w:r>
    </w:p>
    <w:p w14:paraId="2DF1220C">
      <w:pPr>
        <w:pStyle w:val="27"/>
        <w:adjustRightInd w:val="0"/>
        <w:snapToGrid w:val="0"/>
        <w:spacing w:beforeLines="50" w:line="360" w:lineRule="auto"/>
        <w:ind w:firstLine="420" w:firstLineChars="200"/>
        <w:rPr>
          <w:rFonts w:hAnsi="宋体"/>
          <w:highlight w:val="none"/>
        </w:rPr>
      </w:pPr>
      <w:r>
        <w:rPr>
          <w:rFonts w:hint="eastAsia" w:hAnsi="宋体"/>
          <w:highlight w:val="none"/>
        </w:rPr>
        <w:t xml:space="preserve">（4）供应商与采购人、其他供应商或者采购代理机构恶意串通的； </w:t>
      </w:r>
    </w:p>
    <w:p w14:paraId="4AD97639">
      <w:pPr>
        <w:pStyle w:val="27"/>
        <w:adjustRightInd w:val="0"/>
        <w:snapToGrid w:val="0"/>
        <w:spacing w:beforeLines="50" w:line="360" w:lineRule="auto"/>
        <w:ind w:firstLine="420" w:firstLineChars="200"/>
        <w:rPr>
          <w:rFonts w:hAnsi="宋体"/>
          <w:highlight w:val="none"/>
        </w:rPr>
      </w:pPr>
      <w:r>
        <w:rPr>
          <w:rFonts w:hint="eastAsia" w:hAnsi="宋体"/>
          <w:highlight w:val="none"/>
        </w:rPr>
        <w:t>（5）谈判文件规定的其他情形。</w:t>
      </w:r>
    </w:p>
    <w:p w14:paraId="11B9FDF5">
      <w:pPr>
        <w:pStyle w:val="7"/>
        <w:keepNext w:val="0"/>
        <w:keepLines w:val="0"/>
        <w:adjustRightInd w:val="0"/>
        <w:snapToGrid w:val="0"/>
        <w:spacing w:beforeLines="50" w:after="0" w:line="360" w:lineRule="auto"/>
        <w:rPr>
          <w:rFonts w:ascii="黑体" w:hAnsi="黑体"/>
          <w:sz w:val="24"/>
          <w:szCs w:val="24"/>
          <w:highlight w:val="none"/>
        </w:rPr>
      </w:pPr>
      <w:r>
        <w:rPr>
          <w:rFonts w:hint="eastAsia" w:ascii="黑体" w:hAnsi="黑体"/>
          <w:sz w:val="24"/>
          <w:szCs w:val="24"/>
          <w:highlight w:val="none"/>
        </w:rPr>
        <w:t>12.响应文件有效期</w:t>
      </w:r>
    </w:p>
    <w:p w14:paraId="451BE452">
      <w:pPr>
        <w:adjustRightInd w:val="0"/>
        <w:snapToGrid w:val="0"/>
        <w:spacing w:beforeLines="50" w:line="360" w:lineRule="auto"/>
        <w:ind w:firstLine="420" w:firstLineChars="200"/>
        <w:jc w:val="left"/>
        <w:rPr>
          <w:rFonts w:hAnsi="宋体"/>
          <w:highlight w:val="none"/>
        </w:rPr>
      </w:pPr>
      <w:r>
        <w:rPr>
          <w:rFonts w:hint="eastAsia" w:ascii="宋体" w:hAnsi="宋体"/>
          <w:highlight w:val="none"/>
        </w:rPr>
        <w:t>12.1响应文件</w:t>
      </w:r>
      <w:r>
        <w:rPr>
          <w:rFonts w:hint="eastAsia" w:ascii="宋体" w:hAnsi="宋体"/>
          <w:szCs w:val="21"/>
          <w:highlight w:val="none"/>
        </w:rPr>
        <w:t>有效期见</w:t>
      </w:r>
      <w:r>
        <w:rPr>
          <w:rFonts w:hint="eastAsia" w:hAnsi="宋体"/>
          <w:b/>
          <w:bCs/>
          <w:highlight w:val="none"/>
        </w:rPr>
        <w:t>【谈判须知前附表】</w:t>
      </w:r>
      <w:r>
        <w:rPr>
          <w:rFonts w:hint="eastAsia" w:ascii="宋体" w:hAnsi="宋体"/>
          <w:szCs w:val="21"/>
          <w:highlight w:val="none"/>
        </w:rPr>
        <w:t>，在此期间</w:t>
      </w:r>
      <w:r>
        <w:rPr>
          <w:rFonts w:hint="eastAsia" w:ascii="宋体" w:hAnsi="宋体"/>
          <w:highlight w:val="none"/>
        </w:rPr>
        <w:t>响应</w:t>
      </w:r>
      <w:r>
        <w:rPr>
          <w:rFonts w:hint="eastAsia" w:ascii="宋体" w:hAnsi="宋体"/>
          <w:szCs w:val="21"/>
          <w:highlight w:val="none"/>
        </w:rPr>
        <w:t>文件对供应商具有法律约束力，</w:t>
      </w:r>
      <w:r>
        <w:rPr>
          <w:rFonts w:hint="eastAsia" w:ascii="宋体" w:hAnsi="宋体" w:cs="Arial"/>
          <w:highlight w:val="none"/>
        </w:rPr>
        <w:t>从</w:t>
      </w:r>
      <w:r>
        <w:rPr>
          <w:rFonts w:hint="eastAsia" w:ascii="宋体" w:hAnsi="宋体" w:cs="宋体"/>
          <w:kern w:val="0"/>
          <w:szCs w:val="21"/>
          <w:highlight w:val="none"/>
        </w:rPr>
        <w:t>提交首次响应文件截止时间</w:t>
      </w:r>
      <w:r>
        <w:rPr>
          <w:rFonts w:hint="eastAsia" w:hAnsi="宋体"/>
          <w:highlight w:val="none"/>
        </w:rPr>
        <w:t>之日</w:t>
      </w:r>
      <w:r>
        <w:rPr>
          <w:rFonts w:hint="eastAsia" w:hAnsi="宋体" w:cs="Arial"/>
          <w:highlight w:val="none"/>
        </w:rPr>
        <w:t>起计算。</w:t>
      </w:r>
      <w:r>
        <w:rPr>
          <w:rFonts w:hint="eastAsia" w:hAnsi="宋体"/>
          <w:highlight w:val="none"/>
        </w:rPr>
        <w:t>响应文件有效期不足的将被视为</w:t>
      </w:r>
      <w:r>
        <w:rPr>
          <w:rFonts w:hint="eastAsia" w:hAnsi="宋体"/>
          <w:b/>
          <w:highlight w:val="none"/>
        </w:rPr>
        <w:t>无效响应</w:t>
      </w:r>
      <w:r>
        <w:rPr>
          <w:rFonts w:hint="eastAsia" w:hAnsi="宋体"/>
          <w:highlight w:val="none"/>
        </w:rPr>
        <w:t>。</w:t>
      </w:r>
    </w:p>
    <w:p w14:paraId="15B0011B">
      <w:pPr>
        <w:pStyle w:val="7"/>
        <w:keepNext w:val="0"/>
        <w:keepLines w:val="0"/>
        <w:adjustRightInd w:val="0"/>
        <w:snapToGrid w:val="0"/>
        <w:spacing w:beforeLines="50" w:after="0" w:line="360" w:lineRule="auto"/>
        <w:rPr>
          <w:rFonts w:ascii="黑体" w:hAnsi="黑体"/>
          <w:sz w:val="24"/>
          <w:szCs w:val="24"/>
          <w:highlight w:val="none"/>
        </w:rPr>
      </w:pPr>
      <w:r>
        <w:rPr>
          <w:rFonts w:hint="eastAsia" w:ascii="黑体" w:hAnsi="黑体"/>
          <w:sz w:val="24"/>
          <w:szCs w:val="24"/>
          <w:highlight w:val="none"/>
        </w:rPr>
        <w:t>13.分包</w:t>
      </w:r>
    </w:p>
    <w:p w14:paraId="7E46F78B">
      <w:pPr>
        <w:adjustRightInd w:val="0"/>
        <w:snapToGrid w:val="0"/>
        <w:spacing w:beforeLines="50" w:line="360" w:lineRule="auto"/>
        <w:ind w:firstLine="420" w:firstLineChars="200"/>
        <w:jc w:val="left"/>
        <w:rPr>
          <w:rFonts w:ascii="宋体" w:hAnsi="宋体"/>
          <w:color w:val="FF0000"/>
          <w:highlight w:val="none"/>
        </w:rPr>
      </w:pPr>
      <w:r>
        <w:rPr>
          <w:rFonts w:hint="eastAsia" w:ascii="宋体" w:hAnsi="宋体"/>
          <w:highlight w:val="none"/>
        </w:rPr>
        <w:t>13.1</w:t>
      </w:r>
      <w:r>
        <w:rPr>
          <w:rFonts w:hint="eastAsia" w:ascii="宋体" w:hAnsi="宋体"/>
          <w:szCs w:val="21"/>
          <w:highlight w:val="none"/>
        </w:rPr>
        <w:t>供应商</w:t>
      </w:r>
      <w:r>
        <w:rPr>
          <w:rFonts w:hint="eastAsia" w:ascii="宋体" w:hAnsi="宋体"/>
          <w:highlight w:val="none"/>
        </w:rPr>
        <w:t>拟在成交后将采购</w:t>
      </w:r>
      <w:r>
        <w:rPr>
          <w:rFonts w:hint="eastAsia" w:ascii="宋体" w:hAnsi="宋体"/>
          <w:szCs w:val="21"/>
          <w:highlight w:val="none"/>
        </w:rPr>
        <w:t>项目的非主体、非关键性工作进行分包的，应符合</w:t>
      </w:r>
      <w:r>
        <w:rPr>
          <w:rFonts w:hint="eastAsia" w:hAnsi="宋体"/>
          <w:b/>
          <w:bCs/>
          <w:highlight w:val="none"/>
        </w:rPr>
        <w:t>【谈判须知前附表】</w:t>
      </w:r>
      <w:r>
        <w:rPr>
          <w:rFonts w:hint="eastAsia" w:ascii="宋体" w:hAnsi="宋体"/>
          <w:szCs w:val="21"/>
          <w:highlight w:val="none"/>
        </w:rPr>
        <w:t>规定的分包内容、分包金</w:t>
      </w:r>
      <w:r>
        <w:rPr>
          <w:rFonts w:hint="eastAsia" w:ascii="宋体" w:hAnsi="宋体"/>
          <w:highlight w:val="none"/>
        </w:rPr>
        <w:t>额和资质要求等限制性条件，并在响应文件中载明分包承担主体，且分包承担主体不得再次分包。</w:t>
      </w:r>
    </w:p>
    <w:p w14:paraId="1F5B2757">
      <w:pPr>
        <w:adjustRightInd w:val="0"/>
        <w:snapToGrid w:val="0"/>
        <w:spacing w:beforeLines="50" w:line="360" w:lineRule="auto"/>
        <w:ind w:firstLine="420" w:firstLineChars="200"/>
        <w:jc w:val="left"/>
        <w:rPr>
          <w:rFonts w:ascii="宋体" w:hAnsi="宋体"/>
          <w:highlight w:val="none"/>
        </w:rPr>
      </w:pPr>
      <w:r>
        <w:rPr>
          <w:rFonts w:hint="eastAsia" w:ascii="宋体" w:hAnsi="宋体"/>
          <w:highlight w:val="none"/>
        </w:rPr>
        <w:t>13.2中小企业依据政府采购政策获取政府采购合同后，小型、微型企业不得分包给大型、中型企业，中型企业不得分包给大型企业。</w:t>
      </w:r>
    </w:p>
    <w:p w14:paraId="5E1749E3">
      <w:pPr>
        <w:adjustRightInd w:val="0"/>
        <w:snapToGrid w:val="0"/>
        <w:spacing w:beforeLines="50" w:line="360" w:lineRule="auto"/>
        <w:ind w:firstLine="420" w:firstLineChars="200"/>
        <w:jc w:val="left"/>
        <w:rPr>
          <w:rFonts w:ascii="宋体" w:hAnsi="宋体"/>
          <w:highlight w:val="none"/>
        </w:rPr>
      </w:pPr>
      <w:r>
        <w:rPr>
          <w:rFonts w:hint="eastAsia" w:ascii="宋体" w:hAnsi="宋体"/>
          <w:highlight w:val="none"/>
        </w:rPr>
        <w:t>13.3成交</w:t>
      </w:r>
      <w:r>
        <w:rPr>
          <w:rFonts w:hint="eastAsia" w:ascii="宋体" w:hAnsi="宋体"/>
          <w:szCs w:val="21"/>
          <w:highlight w:val="none"/>
        </w:rPr>
        <w:t>供应商</w:t>
      </w:r>
      <w:r>
        <w:rPr>
          <w:rFonts w:hint="eastAsia" w:ascii="宋体" w:hAnsi="宋体"/>
          <w:highlight w:val="none"/>
        </w:rPr>
        <w:t>应当就分包项目向采购人负责，分包承担主体就分包项目承担连带责任。</w:t>
      </w:r>
    </w:p>
    <w:p w14:paraId="6DC9EEF1">
      <w:pPr>
        <w:adjustRightInd w:val="0"/>
        <w:snapToGrid w:val="0"/>
        <w:spacing w:beforeLines="50" w:line="360" w:lineRule="auto"/>
        <w:ind w:firstLine="420" w:firstLineChars="200"/>
        <w:jc w:val="left"/>
        <w:rPr>
          <w:rFonts w:hint="eastAsia" w:ascii="黑体" w:hAnsi="黑体"/>
          <w:color w:val="000000" w:themeColor="text1"/>
          <w:sz w:val="24"/>
          <w:szCs w:val="24"/>
          <w:highlight w:val="none"/>
          <w14:textFill>
            <w14:solidFill>
              <w14:schemeClr w14:val="tx1"/>
            </w14:solidFill>
          </w14:textFill>
        </w:rPr>
      </w:pPr>
      <w:r>
        <w:rPr>
          <w:rFonts w:hint="eastAsia" w:ascii="宋体" w:hAnsi="宋体"/>
          <w:highlight w:val="none"/>
        </w:rPr>
        <w:t>13.4不符合谈判文件中有关分包规定的，其</w:t>
      </w:r>
      <w:r>
        <w:rPr>
          <w:rFonts w:hint="eastAsia" w:hAnsi="宋体"/>
          <w:b/>
          <w:highlight w:val="none"/>
        </w:rPr>
        <w:t>响应无效</w:t>
      </w:r>
      <w:r>
        <w:rPr>
          <w:rFonts w:hint="eastAsia" w:ascii="宋体" w:hAnsi="宋体"/>
          <w:highlight w:val="none"/>
        </w:rPr>
        <w:t>。</w:t>
      </w:r>
    </w:p>
    <w:p w14:paraId="01A9D43C">
      <w:pPr>
        <w:pStyle w:val="7"/>
        <w:keepNext w:val="0"/>
        <w:keepLines w:val="0"/>
        <w:adjustRightInd w:val="0"/>
        <w:snapToGrid w:val="0"/>
        <w:spacing w:before="50" w:after="0" w:line="360" w:lineRule="auto"/>
        <w:rPr>
          <w:rFonts w:ascii="黑体" w:hAnsi="黑体"/>
          <w:color w:val="000000" w:themeColor="text1"/>
          <w:sz w:val="24"/>
          <w:szCs w:val="24"/>
          <w:highlight w:val="none"/>
          <w14:textFill>
            <w14:solidFill>
              <w14:schemeClr w14:val="tx1"/>
            </w14:solidFill>
          </w14:textFill>
        </w:rPr>
      </w:pPr>
      <w:r>
        <w:rPr>
          <w:rFonts w:hint="eastAsia" w:ascii="黑体" w:hAnsi="黑体"/>
          <w:color w:val="000000" w:themeColor="text1"/>
          <w:sz w:val="24"/>
          <w:szCs w:val="24"/>
          <w:highlight w:val="none"/>
          <w14:textFill>
            <w14:solidFill>
              <w14:schemeClr w14:val="tx1"/>
            </w14:solidFill>
          </w14:textFill>
        </w:rPr>
        <w:t>14.响应文件的签署及规定</w:t>
      </w:r>
    </w:p>
    <w:p w14:paraId="1071BDB8">
      <w:pPr>
        <w:pStyle w:val="27"/>
        <w:adjustRightInd w:val="0"/>
        <w:snapToGrid w:val="0"/>
        <w:spacing w:beforeLines="50" w:line="360" w:lineRule="auto"/>
        <w:ind w:firstLine="420" w:firstLineChars="200"/>
        <w:rPr>
          <w:rFonts w:hAnsi="宋体"/>
          <w:highlight w:val="none"/>
        </w:rPr>
      </w:pPr>
      <w:r>
        <w:rPr>
          <w:rFonts w:hint="eastAsia" w:hAnsi="宋体"/>
          <w:highlight w:val="none"/>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6A36A1A0">
      <w:pPr>
        <w:pStyle w:val="27"/>
        <w:adjustRightInd w:val="0"/>
        <w:snapToGrid w:val="0"/>
        <w:spacing w:beforeLines="50" w:line="360" w:lineRule="auto"/>
        <w:ind w:firstLine="420" w:firstLineChars="200"/>
        <w:rPr>
          <w:rFonts w:hAnsi="宋体"/>
          <w:highlight w:val="none"/>
        </w:rPr>
      </w:pPr>
      <w:r>
        <w:rPr>
          <w:rFonts w:hint="eastAsia" w:hAnsi="宋体"/>
          <w:highlight w:val="none"/>
        </w:rPr>
        <w:t>14.2响应文件正本一份，副本份数见</w:t>
      </w:r>
      <w:r>
        <w:rPr>
          <w:rFonts w:hint="eastAsia" w:hAnsi="宋体"/>
          <w:b/>
          <w:highlight w:val="none"/>
        </w:rPr>
        <w:t>【谈判须知前附表】</w:t>
      </w:r>
      <w:r>
        <w:rPr>
          <w:rFonts w:hint="eastAsia" w:hAnsi="宋体"/>
          <w:highlight w:val="none"/>
        </w:rPr>
        <w:t>；响应文件电子文档（U盘或光盘形式）：一份</w:t>
      </w:r>
      <w:r>
        <w:rPr>
          <w:rFonts w:hint="eastAsia" w:hAnsi="宋体"/>
          <w:b/>
          <w:highlight w:val="none"/>
        </w:rPr>
        <w:t>。</w:t>
      </w:r>
      <w:r>
        <w:rPr>
          <w:rFonts w:hint="eastAsia" w:hAnsi="宋体"/>
          <w:highlight w:val="none"/>
        </w:rPr>
        <w:t>纸质响应文件须清楚地注明“正本”或“副本”的字样。若副本和正本不一致时，以正本文件为准。响应文件的正本与副本应分别装订成册，并编制目录。响应文件的副本可为正本的复印件。</w:t>
      </w:r>
    </w:p>
    <w:p w14:paraId="579CEE91">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14.3</w:t>
      </w:r>
      <w:r>
        <w:rPr>
          <w:rFonts w:hint="eastAsia" w:hAnsi="宋体"/>
          <w:highlight w:val="none"/>
        </w:rPr>
        <w:t>响应文件任何加行、涂改、增删等改动，改动之处应由供应商代表签字。否则，将导致</w:t>
      </w:r>
      <w:r>
        <w:rPr>
          <w:rFonts w:hint="eastAsia" w:hAnsi="宋体"/>
          <w:b/>
          <w:highlight w:val="none"/>
        </w:rPr>
        <w:t>响应文件无效。</w:t>
      </w:r>
    </w:p>
    <w:p w14:paraId="648BDF5C">
      <w:pPr>
        <w:pStyle w:val="27"/>
        <w:adjustRightInd w:val="0"/>
        <w:snapToGrid w:val="0"/>
        <w:spacing w:beforeLines="50" w:line="360" w:lineRule="auto"/>
        <w:ind w:firstLine="420" w:firstLineChars="200"/>
        <w:rPr>
          <w:rFonts w:hAnsi="宋体"/>
          <w:highlight w:val="none"/>
        </w:rPr>
      </w:pPr>
      <w:r>
        <w:rPr>
          <w:rFonts w:hint="eastAsia" w:hAnsi="宋体"/>
          <w:highlight w:val="none"/>
        </w:rPr>
        <w:t>14.4在谈判过程中，供应商按谈判文件规定和谈判小组要求</w:t>
      </w:r>
      <w:r>
        <w:rPr>
          <w:rFonts w:hint="eastAsia" w:hAnsi="宋体" w:cs="宋体"/>
          <w:kern w:val="0"/>
          <w:highlight w:val="none"/>
        </w:rPr>
        <w:t>提交的</w:t>
      </w:r>
      <w:r>
        <w:rPr>
          <w:rFonts w:hint="eastAsia" w:hAnsi="宋体"/>
          <w:highlight w:val="none"/>
        </w:rPr>
        <w:t>最后报价(或者</w:t>
      </w:r>
      <w:r>
        <w:rPr>
          <w:rFonts w:hint="eastAsia" w:hAnsi="宋体"/>
          <w:bCs/>
          <w:highlight w:val="none"/>
        </w:rPr>
        <w:t>重</w:t>
      </w:r>
      <w:r>
        <w:rPr>
          <w:rFonts w:hint="eastAsia" w:hAnsi="宋体" w:cs="宋体"/>
          <w:kern w:val="0"/>
          <w:highlight w:val="none"/>
        </w:rPr>
        <w:t>新提交的响应文件和</w:t>
      </w:r>
      <w:r>
        <w:rPr>
          <w:rFonts w:hint="eastAsia" w:hAnsi="宋体"/>
          <w:highlight w:val="none"/>
        </w:rPr>
        <w:t>最后报价)，可打印或用不褪色材料书写，并经供应商代表签字，</w:t>
      </w:r>
      <w:r>
        <w:rPr>
          <w:rFonts w:hint="eastAsia" w:hAnsi="宋体" w:cs="宋体"/>
          <w:kern w:val="0"/>
          <w:highlight w:val="none"/>
        </w:rPr>
        <w:t>或者加盖供应商单位公章</w:t>
      </w:r>
      <w:r>
        <w:rPr>
          <w:rFonts w:hint="eastAsia" w:hAnsi="宋体"/>
          <w:highlight w:val="none"/>
        </w:rPr>
        <w:t>。否则，将导致响应文件无效。</w:t>
      </w:r>
    </w:p>
    <w:p w14:paraId="1E0DF916">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14.5为便于采购文件保存，</w:t>
      </w:r>
      <w:r>
        <w:rPr>
          <w:rFonts w:hint="eastAsia" w:hAnsi="宋体"/>
          <w:highlight w:val="none"/>
        </w:rPr>
        <w:t>响应文件</w:t>
      </w:r>
      <w:r>
        <w:rPr>
          <w:rFonts w:hint="eastAsia" w:ascii="宋体" w:hAnsi="宋体"/>
          <w:szCs w:val="21"/>
          <w:highlight w:val="none"/>
        </w:rPr>
        <w:t>电子文档建议为PDF格式，内容与纸质</w:t>
      </w:r>
      <w:r>
        <w:rPr>
          <w:rFonts w:hint="eastAsia" w:hAnsi="宋体"/>
          <w:highlight w:val="none"/>
        </w:rPr>
        <w:t>响应文件</w:t>
      </w:r>
      <w:r>
        <w:rPr>
          <w:rFonts w:hint="eastAsia" w:ascii="宋体" w:hAnsi="宋体"/>
          <w:szCs w:val="21"/>
          <w:highlight w:val="none"/>
        </w:rPr>
        <w:t>正本一致。</w:t>
      </w:r>
    </w:p>
    <w:p w14:paraId="54A9A668">
      <w:pPr>
        <w:pStyle w:val="6"/>
        <w:keepNext w:val="0"/>
        <w:keepLines w:val="0"/>
        <w:adjustRightInd w:val="0"/>
        <w:snapToGrid w:val="0"/>
        <w:spacing w:beforeLines="50" w:after="0" w:line="360" w:lineRule="auto"/>
        <w:jc w:val="center"/>
        <w:rPr>
          <w:rFonts w:ascii="黑体" w:hAnsi="黑体" w:eastAsia="黑体"/>
          <w:sz w:val="28"/>
          <w:szCs w:val="28"/>
          <w:highlight w:val="none"/>
        </w:rPr>
      </w:pPr>
      <w:bookmarkStart w:id="57" w:name="_Toc9533"/>
      <w:bookmarkStart w:id="58" w:name="_Toc18144"/>
      <w:bookmarkStart w:id="59" w:name="_Toc23925"/>
      <w:r>
        <w:rPr>
          <w:rFonts w:hint="eastAsia" w:ascii="黑体" w:hAnsi="黑体" w:eastAsia="黑体"/>
          <w:sz w:val="28"/>
          <w:szCs w:val="28"/>
          <w:highlight w:val="none"/>
        </w:rPr>
        <w:t>四、响应文件的递交</w:t>
      </w:r>
      <w:bookmarkEnd w:id="57"/>
      <w:bookmarkEnd w:id="58"/>
      <w:bookmarkEnd w:id="59"/>
    </w:p>
    <w:p w14:paraId="3B1DAD61">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15.响应文件的密封和标记</w:t>
      </w:r>
    </w:p>
    <w:p w14:paraId="3C8D15B9">
      <w:pPr>
        <w:pStyle w:val="27"/>
        <w:adjustRightInd w:val="0"/>
        <w:snapToGrid w:val="0"/>
        <w:spacing w:beforeLines="50" w:line="360" w:lineRule="auto"/>
        <w:ind w:firstLine="420" w:firstLineChars="200"/>
        <w:rPr>
          <w:rFonts w:hAnsi="宋体"/>
          <w:highlight w:val="none"/>
        </w:rPr>
      </w:pPr>
      <w:r>
        <w:rPr>
          <w:rFonts w:hint="eastAsia" w:hAnsi="宋体"/>
          <w:highlight w:val="none"/>
        </w:rPr>
        <w:t>15.1响应文件按正本和副本分别包装，注明“正本”或“副本”，加贴封条，并在封套的封口处加盖供应商单位章或由法定代表人或其授权的代理人签字。</w:t>
      </w:r>
    </w:p>
    <w:p w14:paraId="0FE9362E">
      <w:pPr>
        <w:pStyle w:val="27"/>
        <w:adjustRightInd w:val="0"/>
        <w:snapToGrid w:val="0"/>
        <w:spacing w:beforeLines="50" w:line="360" w:lineRule="auto"/>
        <w:ind w:firstLine="420" w:firstLineChars="200"/>
        <w:rPr>
          <w:rFonts w:hAnsi="宋体"/>
          <w:highlight w:val="none"/>
        </w:rPr>
      </w:pPr>
      <w:r>
        <w:rPr>
          <w:rFonts w:hint="eastAsia" w:hAnsi="宋体"/>
          <w:highlight w:val="none"/>
        </w:rPr>
        <w:t>15.2响应文件封套或外包装上应载明的内容见谈判文件前附表。</w:t>
      </w:r>
    </w:p>
    <w:p w14:paraId="3B58B063">
      <w:pPr>
        <w:pStyle w:val="27"/>
        <w:adjustRightInd w:val="0"/>
        <w:snapToGrid w:val="0"/>
        <w:spacing w:beforeLines="50" w:line="360" w:lineRule="auto"/>
        <w:ind w:firstLine="420" w:firstLineChars="200"/>
        <w:rPr>
          <w:rFonts w:hAnsi="宋体"/>
          <w:highlight w:val="none"/>
        </w:rPr>
      </w:pPr>
      <w:r>
        <w:rPr>
          <w:rFonts w:hint="eastAsia" w:hAnsi="宋体"/>
          <w:highlight w:val="none"/>
        </w:rPr>
        <w:t>15.3响应文件如果未按上述规定密封和标记，采购代理机构应当拒绝接收。</w:t>
      </w:r>
    </w:p>
    <w:p w14:paraId="33459B6A">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16.响应文件的</w:t>
      </w:r>
      <w:r>
        <w:rPr>
          <w:rFonts w:hint="eastAsia" w:ascii="黑体" w:hAnsi="黑体" w:cs="宋体"/>
          <w:kern w:val="0"/>
          <w:sz w:val="24"/>
          <w:szCs w:val="24"/>
          <w:highlight w:val="none"/>
          <w:lang w:val="zh-CN"/>
        </w:rPr>
        <w:t>补充、修改或者撤回</w:t>
      </w:r>
    </w:p>
    <w:p w14:paraId="61143F52">
      <w:pPr>
        <w:pStyle w:val="27"/>
        <w:adjustRightInd w:val="0"/>
        <w:snapToGrid w:val="0"/>
        <w:spacing w:beforeLines="50" w:line="360" w:lineRule="auto"/>
        <w:ind w:firstLine="420" w:firstLineChars="200"/>
        <w:rPr>
          <w:rFonts w:hAnsi="宋体"/>
          <w:highlight w:val="none"/>
        </w:rPr>
      </w:pPr>
      <w:r>
        <w:rPr>
          <w:rFonts w:hint="eastAsia" w:hAnsi="宋体"/>
          <w:highlight w:val="none"/>
        </w:rPr>
        <w:t>16.1</w:t>
      </w:r>
      <w:r>
        <w:rPr>
          <w:rFonts w:hint="eastAsia" w:hAnsi="宋体" w:cs="宋体"/>
          <w:kern w:val="0"/>
          <w:highlight w:val="none"/>
        </w:rPr>
        <w:t>供应商在提交首次响应文件截止时间前，可以对所提交的首次响应文件进行补充、修改或者撤回，并书面通知采购人、采购代理机构。</w:t>
      </w:r>
      <w:r>
        <w:rPr>
          <w:rFonts w:hint="eastAsia" w:hAnsi="宋体"/>
          <w:highlight w:val="none"/>
        </w:rPr>
        <w:t>该通知应有供应商代表签字。</w:t>
      </w:r>
    </w:p>
    <w:p w14:paraId="6F7BD3F3">
      <w:pPr>
        <w:pStyle w:val="27"/>
        <w:adjustRightInd w:val="0"/>
        <w:snapToGrid w:val="0"/>
        <w:spacing w:beforeLines="50" w:line="360" w:lineRule="auto"/>
        <w:ind w:firstLine="420" w:firstLineChars="200"/>
        <w:rPr>
          <w:rFonts w:hAnsi="宋体"/>
          <w:highlight w:val="none"/>
        </w:rPr>
      </w:pPr>
      <w:r>
        <w:rPr>
          <w:rFonts w:hint="eastAsia" w:hAnsi="宋体"/>
          <w:highlight w:val="none"/>
        </w:rPr>
        <w:t>16.2</w:t>
      </w:r>
      <w:r>
        <w:rPr>
          <w:rFonts w:hint="eastAsia" w:hAnsi="宋体" w:cs="宋体"/>
          <w:kern w:val="0"/>
          <w:highlight w:val="none"/>
          <w:lang w:val="zh-CN"/>
        </w:rPr>
        <w:t>补充、修改的内容与响应文件不一致时，以补充、修改的内容为准。</w:t>
      </w:r>
    </w:p>
    <w:p w14:paraId="10CD98EB">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17.响应文件的递交与接收</w:t>
      </w:r>
    </w:p>
    <w:p w14:paraId="091C0AA1">
      <w:pPr>
        <w:adjustRightInd w:val="0"/>
        <w:snapToGrid w:val="0"/>
        <w:spacing w:beforeLines="50" w:line="360" w:lineRule="auto"/>
        <w:ind w:firstLine="420" w:firstLineChars="200"/>
        <w:rPr>
          <w:rFonts w:hAnsi="宋体" w:cs="宋体"/>
          <w:kern w:val="0"/>
          <w:highlight w:val="none"/>
        </w:rPr>
      </w:pPr>
      <w:r>
        <w:rPr>
          <w:rFonts w:hint="eastAsia" w:ascii="宋体" w:hAnsi="宋体"/>
          <w:szCs w:val="21"/>
          <w:highlight w:val="none"/>
        </w:rPr>
        <w:t>17.1供应商应在</w:t>
      </w:r>
      <w:r>
        <w:rPr>
          <w:rFonts w:hint="eastAsia" w:ascii="宋体" w:hAnsi="宋体"/>
          <w:b/>
          <w:szCs w:val="21"/>
          <w:highlight w:val="none"/>
        </w:rPr>
        <w:t>【</w:t>
      </w:r>
      <w:r>
        <w:rPr>
          <w:rFonts w:hint="eastAsia" w:hAnsi="宋体"/>
          <w:b/>
          <w:highlight w:val="none"/>
        </w:rPr>
        <w:t>谈判</w:t>
      </w:r>
      <w:r>
        <w:rPr>
          <w:rFonts w:hint="eastAsia" w:ascii="宋体" w:hAnsi="宋体"/>
          <w:b/>
          <w:szCs w:val="21"/>
          <w:highlight w:val="none"/>
        </w:rPr>
        <w:t>须知前附表】</w:t>
      </w:r>
      <w:r>
        <w:rPr>
          <w:rFonts w:hint="eastAsia" w:hAnsi="宋体"/>
          <w:highlight w:val="none"/>
        </w:rPr>
        <w:t>规定的</w:t>
      </w:r>
      <w:r>
        <w:rPr>
          <w:rFonts w:hint="eastAsia" w:ascii="宋体" w:hAnsi="宋体" w:cs="宋体"/>
          <w:kern w:val="0"/>
          <w:szCs w:val="21"/>
          <w:highlight w:val="none"/>
        </w:rPr>
        <w:t>时间和</w:t>
      </w:r>
      <w:r>
        <w:rPr>
          <w:rFonts w:hint="eastAsia" w:ascii="宋体" w:hAnsi="宋体"/>
          <w:szCs w:val="21"/>
          <w:highlight w:val="none"/>
        </w:rPr>
        <w:t>地点提交响应文件。</w:t>
      </w:r>
      <w:r>
        <w:rPr>
          <w:rFonts w:hint="eastAsia" w:hAnsi="宋体" w:cs="宋体"/>
          <w:kern w:val="0"/>
          <w:highlight w:val="none"/>
        </w:rPr>
        <w:t>采购人、采购代理机构或者谈判小组拒收逾期送达的响应文件。</w:t>
      </w:r>
    </w:p>
    <w:p w14:paraId="27A250B8">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692B6756">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（1）项目名称、采购代理编号；</w:t>
      </w:r>
    </w:p>
    <w:p w14:paraId="77BF44FB">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（2）供应商名称；</w:t>
      </w:r>
    </w:p>
    <w:p w14:paraId="40C68D42">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（3）响应文件送达时间、地址；</w:t>
      </w:r>
    </w:p>
    <w:p w14:paraId="6917BBD0">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（4）响应文件密封情况；</w:t>
      </w:r>
    </w:p>
    <w:p w14:paraId="5107D9BE">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（5）采购人、采购代理机构名称；</w:t>
      </w:r>
    </w:p>
    <w:p w14:paraId="7C7BE123">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（6）采购人、采购代理机构接收人签字。</w:t>
      </w:r>
    </w:p>
    <w:p w14:paraId="26538E5B">
      <w:pPr>
        <w:pStyle w:val="27"/>
        <w:adjustRightInd w:val="0"/>
        <w:snapToGrid w:val="0"/>
        <w:spacing w:beforeLines="50" w:line="360" w:lineRule="auto"/>
        <w:ind w:firstLine="420" w:firstLineChars="200"/>
        <w:rPr>
          <w:rFonts w:hAnsi="宋体"/>
          <w:highlight w:val="none"/>
        </w:rPr>
      </w:pPr>
      <w:r>
        <w:rPr>
          <w:rFonts w:hint="eastAsia" w:hAnsi="宋体"/>
          <w:highlight w:val="none"/>
        </w:rPr>
        <w:t>17.3采购人、</w:t>
      </w:r>
      <w:r>
        <w:rPr>
          <w:rFonts w:hint="eastAsia" w:hAnsi="宋体"/>
          <w:bCs/>
          <w:highlight w:val="none"/>
        </w:rPr>
        <w:t>采购代理机构</w:t>
      </w:r>
      <w:r>
        <w:rPr>
          <w:rFonts w:hint="eastAsia" w:hAnsi="宋体"/>
          <w:highlight w:val="none"/>
        </w:rPr>
        <w:t>在按本章第25.3款规定公布供应商的最后报价前，不公开供应商的技术资料、价格和其他信息。</w:t>
      </w:r>
    </w:p>
    <w:p w14:paraId="51E0031B">
      <w:pPr>
        <w:pStyle w:val="6"/>
        <w:keepNext w:val="0"/>
        <w:keepLines w:val="0"/>
        <w:pageBreakBefore w:val="0"/>
        <w:widowControl w:val="0"/>
        <w:kinsoku/>
        <w:wordWrap/>
        <w:overflowPunct/>
        <w:topLinePunct w:val="0"/>
        <w:autoSpaceDE/>
        <w:autoSpaceDN/>
        <w:bidi w:val="0"/>
        <w:adjustRightInd w:val="0"/>
        <w:snapToGrid w:val="0"/>
        <w:spacing w:before="0" w:after="0" w:line="360" w:lineRule="auto"/>
        <w:jc w:val="center"/>
        <w:textAlignment w:val="auto"/>
        <w:rPr>
          <w:rFonts w:ascii="黑体" w:hAnsi="黑体" w:eastAsia="黑体"/>
          <w:sz w:val="28"/>
          <w:szCs w:val="28"/>
          <w:highlight w:val="none"/>
        </w:rPr>
      </w:pPr>
      <w:bookmarkStart w:id="60" w:name="_Toc15647"/>
      <w:bookmarkStart w:id="61" w:name="_Toc29818"/>
      <w:bookmarkStart w:id="62" w:name="_Toc20530"/>
      <w:r>
        <w:rPr>
          <w:rFonts w:hint="eastAsia" w:ascii="黑体" w:hAnsi="黑体" w:eastAsia="黑体"/>
          <w:sz w:val="28"/>
          <w:szCs w:val="28"/>
          <w:highlight w:val="none"/>
        </w:rPr>
        <w:t>五、响应文件的评审与谈判</w:t>
      </w:r>
      <w:bookmarkEnd w:id="60"/>
      <w:bookmarkEnd w:id="61"/>
      <w:bookmarkEnd w:id="62"/>
    </w:p>
    <w:p w14:paraId="285974F0">
      <w:pPr>
        <w:pStyle w:val="7"/>
        <w:keepNext w:val="0"/>
        <w:keepLines w:val="0"/>
        <w:adjustRightInd w:val="0"/>
        <w:snapToGrid w:val="0"/>
        <w:spacing w:before="50" w:after="0" w:line="360" w:lineRule="auto"/>
        <w:rPr>
          <w:rFonts w:ascii="黑体" w:hAnsi="黑体"/>
          <w:color w:val="000000" w:themeColor="text1"/>
          <w:sz w:val="24"/>
          <w:szCs w:val="24"/>
          <w:highlight w:val="none"/>
          <w14:textFill>
            <w14:solidFill>
              <w14:schemeClr w14:val="tx1"/>
            </w14:solidFill>
          </w14:textFill>
        </w:rPr>
      </w:pPr>
      <w:r>
        <w:rPr>
          <w:rFonts w:hint="eastAsia" w:ascii="黑体" w:hAnsi="黑体"/>
          <w:sz w:val="24"/>
          <w:szCs w:val="24"/>
          <w:highlight w:val="none"/>
        </w:rPr>
        <w:t>18.供应商资格</w:t>
      </w:r>
      <w:r>
        <w:rPr>
          <w:rFonts w:hint="eastAsia" w:ascii="黑体" w:hAnsi="黑体"/>
          <w:color w:val="000000" w:themeColor="text1"/>
          <w:sz w:val="24"/>
          <w:szCs w:val="24"/>
          <w:highlight w:val="none"/>
          <w14:textFill>
            <w14:solidFill>
              <w14:schemeClr w14:val="tx1"/>
            </w14:solidFill>
          </w14:textFill>
        </w:rPr>
        <w:t>复核</w:t>
      </w:r>
    </w:p>
    <w:p w14:paraId="373E0AD4">
      <w:pPr>
        <w:adjustRightInd w:val="0"/>
        <w:snapToGrid w:val="0"/>
        <w:spacing w:beforeLines="50" w:line="360" w:lineRule="auto"/>
        <w:ind w:firstLine="420" w:firstLineChars="200"/>
        <w:rPr>
          <w:rFonts w:ascii="宋体" w:hAnsi="宋体"/>
          <w:color w:val="000000"/>
          <w:szCs w:val="21"/>
          <w:highlight w:val="none"/>
        </w:rPr>
      </w:pPr>
      <w:r>
        <w:rPr>
          <w:rFonts w:hint="eastAsia" w:ascii="宋体" w:hAnsi="宋体" w:cs="宋体"/>
          <w:color w:val="000000"/>
          <w:kern w:val="0"/>
          <w:highlight w:val="none"/>
          <w:lang w:val="zh-CN"/>
        </w:rPr>
        <w:t>18.1</w:t>
      </w:r>
      <w:r>
        <w:rPr>
          <w:rFonts w:hint="eastAsia" w:ascii="宋体" w:hAnsi="宋体"/>
          <w:color w:val="000000"/>
          <w:szCs w:val="21"/>
          <w:highlight w:val="none"/>
        </w:rPr>
        <w:t>被邀请的供应商在提交资格证明材料</w:t>
      </w:r>
      <w:r>
        <w:rPr>
          <w:rFonts w:hint="eastAsia" w:ascii="宋体" w:hAnsi="宋体"/>
          <w:bCs/>
          <w:color w:val="000000"/>
          <w:szCs w:val="21"/>
          <w:highlight w:val="none"/>
        </w:rPr>
        <w:t>起</w:t>
      </w:r>
      <w:r>
        <w:rPr>
          <w:rFonts w:hint="eastAsia" w:ascii="宋体" w:hAnsi="宋体"/>
          <w:color w:val="000000"/>
          <w:szCs w:val="21"/>
          <w:highlight w:val="none"/>
        </w:rPr>
        <w:t>至</w:t>
      </w:r>
      <w:r>
        <w:rPr>
          <w:rFonts w:hint="eastAsia" w:hAnsi="宋体" w:cs="宋体"/>
          <w:color w:val="000000"/>
          <w:kern w:val="0"/>
          <w:highlight w:val="none"/>
        </w:rPr>
        <w:t>提交首次响应文件</w:t>
      </w:r>
      <w:r>
        <w:rPr>
          <w:rFonts w:hint="eastAsia" w:ascii="宋体" w:hAnsi="宋体"/>
          <w:color w:val="000000"/>
          <w:szCs w:val="21"/>
          <w:highlight w:val="none"/>
        </w:rPr>
        <w:t>止，其资格条件发生变化，影响或者可能影响资格条件的，应随响应文件提供更新或者补充的资格证明材料，以证实其各项条件仍能继续满足本章第3.1</w:t>
      </w:r>
      <w:r>
        <w:rPr>
          <w:rFonts w:hint="eastAsia" w:ascii="宋体" w:hAnsi="宋体" w:cs="宋体"/>
          <w:color w:val="000000"/>
          <w:kern w:val="0"/>
          <w:szCs w:val="21"/>
          <w:highlight w:val="none"/>
          <w:lang w:val="zh-CN"/>
        </w:rPr>
        <w:t>款</w:t>
      </w:r>
      <w:r>
        <w:rPr>
          <w:rFonts w:hint="eastAsia" w:ascii="宋体" w:hAnsi="宋体"/>
          <w:color w:val="000000"/>
          <w:szCs w:val="21"/>
          <w:highlight w:val="none"/>
        </w:rPr>
        <w:t>规定的供应商资格条件要求。</w:t>
      </w:r>
    </w:p>
    <w:p w14:paraId="22CF8A17">
      <w:pPr>
        <w:adjustRightInd w:val="0"/>
        <w:snapToGrid w:val="0"/>
        <w:spacing w:beforeLines="50" w:line="360" w:lineRule="auto"/>
        <w:ind w:firstLine="420" w:firstLineChars="200"/>
        <w:jc w:val="left"/>
        <w:rPr>
          <w:rFonts w:hAnsi="宋体"/>
          <w:color w:val="000000"/>
          <w:highlight w:val="none"/>
        </w:rPr>
      </w:pPr>
      <w:r>
        <w:rPr>
          <w:rFonts w:hint="eastAsia" w:ascii="宋体" w:hAnsi="宋体"/>
          <w:color w:val="000000"/>
          <w:szCs w:val="21"/>
          <w:highlight w:val="none"/>
        </w:rPr>
        <w:t>18.2除上</w:t>
      </w:r>
      <w:r>
        <w:rPr>
          <w:rFonts w:hint="eastAsia" w:ascii="宋体" w:hAnsi="宋体" w:cs="宋体"/>
          <w:color w:val="000000"/>
          <w:kern w:val="0"/>
          <w:szCs w:val="21"/>
          <w:highlight w:val="none"/>
          <w:lang w:val="zh-CN"/>
        </w:rPr>
        <w:t>款规定的</w:t>
      </w:r>
      <w:r>
        <w:rPr>
          <w:rFonts w:hint="eastAsia" w:ascii="宋体" w:hAnsi="宋体"/>
          <w:color w:val="000000"/>
          <w:highlight w:val="none"/>
        </w:rPr>
        <w:t>情形外，采购人、采购代理机构</w:t>
      </w:r>
      <w:r>
        <w:rPr>
          <w:rFonts w:hint="eastAsia" w:hAnsi="宋体"/>
          <w:color w:val="000000"/>
          <w:highlight w:val="none"/>
        </w:rPr>
        <w:t>不再对供应商进行资格审查。</w:t>
      </w:r>
    </w:p>
    <w:p w14:paraId="771E700F">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19.谈判小组</w:t>
      </w:r>
    </w:p>
    <w:p w14:paraId="02423C1D">
      <w:pPr>
        <w:adjustRightInd w:val="0"/>
        <w:snapToGrid w:val="0"/>
        <w:spacing w:beforeLines="50" w:line="360" w:lineRule="auto"/>
        <w:ind w:firstLine="420"/>
        <w:jc w:val="left"/>
        <w:rPr>
          <w:rFonts w:ascii="宋体" w:hAnsi="宋体"/>
          <w:bCs/>
          <w:szCs w:val="21"/>
          <w:highlight w:val="none"/>
        </w:rPr>
      </w:pPr>
      <w:r>
        <w:rPr>
          <w:rFonts w:hint="eastAsia" w:ascii="宋体" w:hAnsi="宋体"/>
          <w:bCs/>
          <w:szCs w:val="21"/>
          <w:highlight w:val="none"/>
        </w:rPr>
        <w:t>19.1谈判小组由采购人代表和评审专家组成。</w:t>
      </w:r>
    </w:p>
    <w:p w14:paraId="22D8C462">
      <w:pPr>
        <w:adjustRightInd w:val="0"/>
        <w:snapToGrid w:val="0"/>
        <w:spacing w:beforeLines="50" w:line="360" w:lineRule="auto"/>
        <w:ind w:firstLine="420"/>
        <w:jc w:val="left"/>
        <w:rPr>
          <w:rFonts w:ascii="宋体" w:hAnsi="宋体"/>
          <w:color w:val="000000"/>
          <w:szCs w:val="21"/>
          <w:highlight w:val="none"/>
        </w:rPr>
      </w:pPr>
      <w:r>
        <w:rPr>
          <w:rFonts w:hint="eastAsia" w:ascii="宋体" w:hAnsi="宋体"/>
          <w:bCs/>
          <w:szCs w:val="21"/>
          <w:highlight w:val="none"/>
        </w:rPr>
        <w:t>19.2谈判小组</w:t>
      </w:r>
      <w:r>
        <w:rPr>
          <w:rFonts w:ascii="宋体" w:hAnsi="宋体"/>
          <w:color w:val="000000"/>
          <w:szCs w:val="21"/>
          <w:highlight w:val="none"/>
        </w:rPr>
        <w:t>成员有下列情形之一的，应当回避：</w:t>
      </w:r>
    </w:p>
    <w:p w14:paraId="34FF291B">
      <w:pPr>
        <w:adjustRightInd w:val="0"/>
        <w:snapToGrid w:val="0"/>
        <w:spacing w:beforeLines="50" w:line="360" w:lineRule="auto"/>
        <w:ind w:firstLine="420"/>
        <w:jc w:val="left"/>
        <w:rPr>
          <w:color w:val="000000"/>
          <w:szCs w:val="21"/>
          <w:highlight w:val="none"/>
        </w:rPr>
      </w:pPr>
      <w:r>
        <w:rPr>
          <w:rFonts w:ascii="宋体" w:hAnsi="宋体"/>
          <w:color w:val="000000"/>
          <w:szCs w:val="21"/>
          <w:highlight w:val="none"/>
        </w:rPr>
        <w:t>（1）参加采购活动前 3 年内与供应商存在劳动关系</w:t>
      </w:r>
      <w:r>
        <w:rPr>
          <w:rFonts w:hint="eastAsia" w:ascii="宋体" w:hAnsi="宋体"/>
          <w:color w:val="000000"/>
          <w:szCs w:val="21"/>
          <w:highlight w:val="none"/>
        </w:rPr>
        <w:t>；</w:t>
      </w:r>
    </w:p>
    <w:p w14:paraId="71926206">
      <w:pPr>
        <w:adjustRightInd w:val="0"/>
        <w:snapToGrid w:val="0"/>
        <w:spacing w:beforeLines="50" w:line="360" w:lineRule="auto"/>
        <w:ind w:firstLine="420"/>
        <w:jc w:val="left"/>
        <w:rPr>
          <w:color w:val="000000"/>
          <w:szCs w:val="21"/>
          <w:highlight w:val="none"/>
        </w:rPr>
      </w:pPr>
      <w:r>
        <w:rPr>
          <w:rFonts w:ascii="宋体" w:hAnsi="宋体"/>
          <w:color w:val="000000"/>
          <w:szCs w:val="21"/>
          <w:highlight w:val="none"/>
        </w:rPr>
        <w:t>（2）参加采购活动前 3 年内担任供应商的董事、监事；</w:t>
      </w:r>
    </w:p>
    <w:p w14:paraId="3B1DD225">
      <w:pPr>
        <w:adjustRightInd w:val="0"/>
        <w:snapToGrid w:val="0"/>
        <w:spacing w:beforeLines="50" w:line="360" w:lineRule="auto"/>
        <w:ind w:firstLine="420"/>
        <w:jc w:val="left"/>
        <w:rPr>
          <w:color w:val="000000"/>
          <w:szCs w:val="21"/>
          <w:highlight w:val="none"/>
        </w:rPr>
      </w:pPr>
      <w:r>
        <w:rPr>
          <w:rFonts w:ascii="宋体" w:hAnsi="宋体"/>
          <w:color w:val="000000"/>
          <w:szCs w:val="21"/>
          <w:highlight w:val="none"/>
        </w:rPr>
        <w:t>（3）参加采购活动前 3 年内是供应商的控股股东或者实际控制人；</w:t>
      </w:r>
    </w:p>
    <w:p w14:paraId="40CE5707">
      <w:pPr>
        <w:adjustRightInd w:val="0"/>
        <w:snapToGrid w:val="0"/>
        <w:spacing w:beforeLines="50" w:line="360" w:lineRule="auto"/>
        <w:ind w:firstLine="420"/>
        <w:jc w:val="left"/>
        <w:rPr>
          <w:color w:val="000000"/>
          <w:szCs w:val="21"/>
          <w:highlight w:val="none"/>
        </w:rPr>
      </w:pPr>
      <w:r>
        <w:rPr>
          <w:rFonts w:ascii="宋体" w:hAnsi="宋体"/>
          <w:color w:val="000000"/>
          <w:szCs w:val="21"/>
          <w:highlight w:val="none"/>
        </w:rPr>
        <w:t>（4）与供应商的法定代表人或者负责人有夫妻、直系血亲、三代以内旁系血亲或者近姻亲关系；</w:t>
      </w:r>
    </w:p>
    <w:p w14:paraId="0E2C7D0D">
      <w:pPr>
        <w:adjustRightInd w:val="0"/>
        <w:snapToGrid w:val="0"/>
        <w:spacing w:beforeLines="50" w:line="360" w:lineRule="auto"/>
        <w:ind w:firstLine="420"/>
        <w:jc w:val="left"/>
        <w:rPr>
          <w:rFonts w:ascii="宋体" w:hAnsi="宋体"/>
          <w:color w:val="000000"/>
          <w:szCs w:val="21"/>
          <w:highlight w:val="none"/>
        </w:rPr>
      </w:pPr>
      <w:r>
        <w:rPr>
          <w:rFonts w:ascii="宋体" w:hAnsi="宋体"/>
          <w:color w:val="000000"/>
          <w:szCs w:val="21"/>
          <w:highlight w:val="none"/>
        </w:rPr>
        <w:t>（5）与供应商有其他可能影响政府采购活动公平、公正进行的关系。</w:t>
      </w:r>
    </w:p>
    <w:p w14:paraId="45F4EE15">
      <w:pPr>
        <w:adjustRightInd w:val="0"/>
        <w:snapToGrid w:val="0"/>
        <w:spacing w:beforeLines="50" w:line="360" w:lineRule="auto"/>
        <w:ind w:firstLine="420"/>
        <w:jc w:val="left"/>
        <w:rPr>
          <w:szCs w:val="21"/>
          <w:highlight w:val="none"/>
        </w:rPr>
      </w:pPr>
      <w:r>
        <w:rPr>
          <w:rFonts w:hint="eastAsia" w:ascii="宋体" w:hAnsi="宋体"/>
          <w:color w:val="000000"/>
          <w:szCs w:val="21"/>
          <w:highlight w:val="none"/>
        </w:rPr>
        <w:t>20</w:t>
      </w:r>
      <w:r>
        <w:rPr>
          <w:rFonts w:ascii="宋体" w:hAnsi="宋体"/>
          <w:color w:val="000000"/>
          <w:szCs w:val="21"/>
          <w:highlight w:val="none"/>
        </w:rPr>
        <w:t>.</w:t>
      </w:r>
      <w:r>
        <w:rPr>
          <w:rFonts w:hint="eastAsia" w:ascii="宋体" w:hAnsi="宋体"/>
          <w:color w:val="000000"/>
          <w:szCs w:val="21"/>
          <w:highlight w:val="none"/>
        </w:rPr>
        <w:t>3谈判小组成员应当按照客观、公正、审慎的原则，根据谈判文件规定的评审程序、评审方法和评审标准进行独立评审。</w:t>
      </w:r>
    </w:p>
    <w:p w14:paraId="3C8C744B">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20.谈判程序</w:t>
      </w:r>
    </w:p>
    <w:p w14:paraId="4BEDB75F">
      <w:pPr>
        <w:adjustRightInd w:val="0"/>
        <w:snapToGrid w:val="0"/>
        <w:spacing w:beforeLines="50" w:line="360" w:lineRule="auto"/>
        <w:ind w:firstLine="420"/>
        <w:jc w:val="left"/>
        <w:rPr>
          <w:rFonts w:ascii="宋体" w:hAnsi="宋体"/>
          <w:bCs/>
          <w:szCs w:val="21"/>
          <w:highlight w:val="none"/>
        </w:rPr>
      </w:pPr>
      <w:r>
        <w:rPr>
          <w:rFonts w:hint="eastAsia" w:ascii="宋体" w:hAnsi="宋体" w:cs="宋体"/>
          <w:kern w:val="0"/>
          <w:szCs w:val="21"/>
          <w:highlight w:val="none"/>
        </w:rPr>
        <w:t>20.1</w:t>
      </w:r>
      <w:r>
        <w:rPr>
          <w:rFonts w:hint="eastAsia" w:ascii="宋体" w:hAnsi="宋体"/>
          <w:bCs/>
          <w:szCs w:val="21"/>
          <w:highlight w:val="none"/>
        </w:rPr>
        <w:t>谈判程序：谈判（响应文件审查、澄清）、最后报价、提出成交供应商。其中，谈判按本章第23条进行。</w:t>
      </w:r>
    </w:p>
    <w:p w14:paraId="4C56B3DC">
      <w:pPr>
        <w:adjustRightInd w:val="0"/>
        <w:snapToGrid w:val="0"/>
        <w:spacing w:beforeLines="50" w:line="360" w:lineRule="auto"/>
        <w:ind w:firstLine="420"/>
        <w:jc w:val="left"/>
        <w:rPr>
          <w:rFonts w:ascii="宋体" w:hAnsi="宋体"/>
          <w:bCs/>
          <w:color w:val="FF0000"/>
          <w:szCs w:val="21"/>
          <w:highlight w:val="none"/>
        </w:rPr>
      </w:pPr>
      <w:r>
        <w:rPr>
          <w:rFonts w:hint="eastAsia" w:ascii="宋体" w:hAnsi="宋体"/>
          <w:bCs/>
          <w:szCs w:val="21"/>
          <w:highlight w:val="none"/>
        </w:rPr>
        <w:t>20.2谈判小组应当对响应文件进行评审，并根据谈判文件规定的程序、评定成交的标准等事项与实质性响应谈判文件要求的供应商进行谈判。</w:t>
      </w:r>
    </w:p>
    <w:p w14:paraId="6ED607CE">
      <w:pPr>
        <w:adjustRightInd w:val="0"/>
        <w:snapToGrid w:val="0"/>
        <w:spacing w:beforeLines="50" w:line="360" w:lineRule="auto"/>
        <w:ind w:firstLine="420"/>
        <w:jc w:val="left"/>
        <w:rPr>
          <w:rFonts w:ascii="宋体" w:hAnsi="宋体"/>
          <w:bCs/>
          <w:szCs w:val="21"/>
          <w:highlight w:val="none"/>
        </w:rPr>
      </w:pPr>
      <w:r>
        <w:rPr>
          <w:rFonts w:hint="eastAsia" w:ascii="宋体" w:hAnsi="宋体"/>
          <w:bCs/>
          <w:szCs w:val="21"/>
          <w:highlight w:val="none"/>
        </w:rPr>
        <w:t>20.3在谈判过程中谈判的任何一方不得向他人透露与谈判有关的技术资料、价格或其他信息。</w:t>
      </w:r>
    </w:p>
    <w:p w14:paraId="174BF898">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21.响应文件审查</w:t>
      </w:r>
    </w:p>
    <w:p w14:paraId="5419218C">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21.1谈判小组对响应文件(包括首次提交的响应文件、重新提交的响应文件)的有效性、完整性和对谈判文件的响应程度进行审查。</w:t>
      </w:r>
    </w:p>
    <w:p w14:paraId="40FBB7D5">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21.2响应文件有下列情况之一，响应文件按无效处理，谈判小组应当告知有关供应商。</w:t>
      </w:r>
    </w:p>
    <w:p w14:paraId="63808C7D">
      <w:pPr>
        <w:adjustRightInd w:val="0"/>
        <w:snapToGrid w:val="0"/>
        <w:spacing w:beforeLines="50" w:line="360" w:lineRule="auto"/>
        <w:ind w:firstLine="420" w:firstLineChars="200"/>
        <w:rPr>
          <w:rFonts w:ascii="宋体" w:hAnsi="宋体"/>
          <w:bCs/>
          <w:szCs w:val="21"/>
          <w:highlight w:val="none"/>
        </w:rPr>
      </w:pPr>
      <w:r>
        <w:rPr>
          <w:rFonts w:hint="eastAsia" w:ascii="宋体" w:hAnsi="宋体" w:cs="宋体"/>
          <w:kern w:val="0"/>
          <w:szCs w:val="21"/>
          <w:highlight w:val="none"/>
        </w:rPr>
        <w:t>（1）</w:t>
      </w:r>
      <w:r>
        <w:rPr>
          <w:rFonts w:hint="eastAsia" w:ascii="宋体" w:hAnsi="宋体"/>
          <w:szCs w:val="21"/>
          <w:highlight w:val="none"/>
        </w:rPr>
        <w:t>应交未交保证金或</w:t>
      </w:r>
      <w:r>
        <w:rPr>
          <w:rFonts w:hint="eastAsia"/>
          <w:szCs w:val="21"/>
          <w:highlight w:val="none"/>
        </w:rPr>
        <w:t>金额不足、保证金形式不符合谈判文件要求的</w:t>
      </w:r>
      <w:r>
        <w:rPr>
          <w:rFonts w:hint="eastAsia" w:ascii="宋体" w:hAnsi="宋体"/>
          <w:szCs w:val="21"/>
          <w:highlight w:val="none"/>
        </w:rPr>
        <w:t>；</w:t>
      </w:r>
    </w:p>
    <w:p w14:paraId="0E2A7C81">
      <w:pPr>
        <w:tabs>
          <w:tab w:val="left" w:pos="735"/>
          <w:tab w:val="left" w:pos="7560"/>
          <w:tab w:val="left" w:pos="7740"/>
          <w:tab w:val="left" w:pos="7920"/>
        </w:tabs>
        <w:adjustRightInd w:val="0"/>
        <w:snapToGrid w:val="0"/>
        <w:spacing w:beforeLines="50" w:line="360" w:lineRule="auto"/>
        <w:ind w:right="300" w:rightChars="143" w:firstLine="420" w:firstLineChars="200"/>
        <w:rPr>
          <w:rFonts w:ascii="宋体" w:hAnsi="宋体"/>
          <w:szCs w:val="21"/>
          <w:highlight w:val="none"/>
        </w:rPr>
      </w:pPr>
      <w:r>
        <w:rPr>
          <w:rFonts w:hint="eastAsia" w:ascii="宋体" w:hAnsi="宋体" w:cs="宋体"/>
          <w:kern w:val="0"/>
          <w:szCs w:val="21"/>
          <w:highlight w:val="none"/>
        </w:rPr>
        <w:t>（2）</w:t>
      </w:r>
      <w:r>
        <w:rPr>
          <w:rFonts w:hint="eastAsia" w:ascii="宋体" w:hAnsi="宋体"/>
          <w:szCs w:val="21"/>
          <w:highlight w:val="none"/>
        </w:rPr>
        <w:t>未按照谈判文件规定要求签署、盖章的；</w:t>
      </w:r>
    </w:p>
    <w:p w14:paraId="2B912B39">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（3）不满足谈判文件规定的实质性要求和条件的；</w:t>
      </w:r>
    </w:p>
    <w:p w14:paraId="11F4F978">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（4）法律、法规和谈判文件规定的其他响应无效情形。</w:t>
      </w:r>
    </w:p>
    <w:p w14:paraId="34B373A2">
      <w:pPr>
        <w:tabs>
          <w:tab w:val="left" w:pos="735"/>
          <w:tab w:val="left" w:pos="7560"/>
          <w:tab w:val="left" w:pos="7740"/>
          <w:tab w:val="left" w:pos="7920"/>
        </w:tabs>
        <w:adjustRightInd w:val="0"/>
        <w:snapToGrid w:val="0"/>
        <w:spacing w:beforeLines="50" w:line="360" w:lineRule="auto"/>
        <w:ind w:right="300" w:rightChars="143" w:firstLine="420" w:firstLineChars="200"/>
        <w:rPr>
          <w:rFonts w:ascii="宋体" w:hAnsi="宋体"/>
          <w:szCs w:val="21"/>
          <w:highlight w:val="none"/>
        </w:rPr>
      </w:pPr>
      <w:r>
        <w:rPr>
          <w:rFonts w:hint="eastAsia" w:ascii="宋体" w:hAnsi="宋体" w:cs="宋体"/>
          <w:kern w:val="0"/>
          <w:szCs w:val="21"/>
          <w:highlight w:val="none"/>
        </w:rPr>
        <w:t>21.3响应文件按无效处理的，谈判小组应拒绝其参与谈判，但属于谈判文件规定的实质性变动内容的除外。</w:t>
      </w:r>
    </w:p>
    <w:p w14:paraId="244C8152">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21.4谈判文件规定的实质性要求和条件见【</w:t>
      </w:r>
      <w:r>
        <w:rPr>
          <w:rFonts w:hint="eastAsia" w:ascii="宋体" w:hAnsi="宋体" w:cs="宋体"/>
          <w:b/>
          <w:kern w:val="0"/>
          <w:szCs w:val="21"/>
          <w:highlight w:val="none"/>
        </w:rPr>
        <w:t>谈判须知前附表</w:t>
      </w:r>
      <w:r>
        <w:rPr>
          <w:rFonts w:hint="eastAsia" w:ascii="宋体" w:hAnsi="宋体" w:cs="宋体"/>
          <w:kern w:val="0"/>
          <w:szCs w:val="21"/>
          <w:highlight w:val="none"/>
        </w:rPr>
        <w:t>】。</w:t>
      </w:r>
    </w:p>
    <w:p w14:paraId="6BCFE950">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22.澄清</w:t>
      </w:r>
    </w:p>
    <w:p w14:paraId="05665210">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22.1谈判小组在对响应文件(包括</w:t>
      </w:r>
      <w:r>
        <w:rPr>
          <w:rFonts w:hint="eastAsia" w:hAnsi="宋体" w:cs="宋体"/>
          <w:kern w:val="0"/>
          <w:highlight w:val="none"/>
        </w:rPr>
        <w:t>首次提交的</w:t>
      </w:r>
      <w:r>
        <w:rPr>
          <w:rFonts w:hint="eastAsia" w:ascii="宋体" w:hAnsi="宋体" w:cs="宋体"/>
          <w:kern w:val="0"/>
          <w:szCs w:val="21"/>
          <w:highlight w:val="none"/>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4C09BD58">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23.谈判的规定</w:t>
      </w:r>
    </w:p>
    <w:p w14:paraId="60CB43F9">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bCs/>
          <w:szCs w:val="21"/>
          <w:highlight w:val="none"/>
        </w:rPr>
        <w:t>23.1</w:t>
      </w:r>
      <w:r>
        <w:rPr>
          <w:rFonts w:hint="eastAsia" w:ascii="宋体" w:hAnsi="宋体" w:cs="宋体"/>
          <w:kern w:val="0"/>
          <w:szCs w:val="21"/>
          <w:highlight w:val="none"/>
        </w:rPr>
        <w:t>在谈判过程中，谈判小组所有成员集中与单一供应商分别进行谈判，并给予所有参加谈判的供应商平等的谈判机会。供应商应派其代表参加谈判。</w:t>
      </w:r>
    </w:p>
    <w:p w14:paraId="69F1F709">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bCs/>
          <w:szCs w:val="21"/>
          <w:highlight w:val="none"/>
        </w:rPr>
        <w:t>23.2</w:t>
      </w:r>
      <w:r>
        <w:rPr>
          <w:rFonts w:hint="eastAsia" w:ascii="宋体" w:hAnsi="宋体" w:cs="宋体"/>
          <w:kern w:val="0"/>
          <w:szCs w:val="21"/>
          <w:highlight w:val="none"/>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20B53E1E">
      <w:pPr>
        <w:adjustRightInd w:val="0"/>
        <w:snapToGrid w:val="0"/>
        <w:spacing w:beforeLines="50" w:line="360" w:lineRule="auto"/>
        <w:ind w:firstLine="420"/>
        <w:jc w:val="left"/>
        <w:rPr>
          <w:rFonts w:ascii="宋体" w:hAnsi="宋体" w:cs="宋体"/>
          <w:kern w:val="0"/>
          <w:szCs w:val="21"/>
          <w:highlight w:val="none"/>
        </w:rPr>
      </w:pPr>
      <w:r>
        <w:rPr>
          <w:rFonts w:ascii="宋体" w:hAnsi="宋体" w:cs="宋体"/>
          <w:kern w:val="0"/>
          <w:szCs w:val="21"/>
          <w:highlight w:val="none"/>
        </w:rPr>
        <w:t>2</w:t>
      </w:r>
      <w:r>
        <w:rPr>
          <w:rFonts w:hint="eastAsia" w:ascii="宋体" w:hAnsi="宋体" w:cs="宋体"/>
          <w:kern w:val="0"/>
          <w:szCs w:val="21"/>
          <w:highlight w:val="none"/>
        </w:rPr>
        <w:t>3</w:t>
      </w:r>
      <w:r>
        <w:rPr>
          <w:rFonts w:ascii="宋体" w:hAnsi="宋体" w:cs="宋体"/>
          <w:kern w:val="0"/>
          <w:szCs w:val="21"/>
          <w:highlight w:val="none"/>
        </w:rPr>
        <w:t>.</w:t>
      </w:r>
      <w:r>
        <w:rPr>
          <w:rFonts w:hint="eastAsia" w:ascii="宋体" w:hAnsi="宋体" w:cs="宋体"/>
          <w:kern w:val="0"/>
          <w:szCs w:val="21"/>
          <w:highlight w:val="none"/>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36BFF8A1">
      <w:pPr>
        <w:pStyle w:val="7"/>
        <w:adjustRightInd w:val="0"/>
        <w:snapToGrid w:val="0"/>
        <w:spacing w:before="50" w:after="0" w:line="360" w:lineRule="auto"/>
        <w:rPr>
          <w:rFonts w:ascii="黑体" w:hAnsi="黑体" w:cs="宋体"/>
          <w:kern w:val="0"/>
          <w:sz w:val="24"/>
          <w:szCs w:val="24"/>
          <w:highlight w:val="none"/>
        </w:rPr>
      </w:pPr>
      <w:r>
        <w:rPr>
          <w:rFonts w:hint="eastAsia" w:ascii="黑体" w:hAnsi="黑体"/>
          <w:sz w:val="24"/>
          <w:szCs w:val="24"/>
          <w:highlight w:val="none"/>
        </w:rPr>
        <w:t>24.退出谈判</w:t>
      </w:r>
    </w:p>
    <w:p w14:paraId="75572D43">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24.1供应商在提交最后报价之前，可以根据谈判情况退出谈判，</w:t>
      </w:r>
      <w:r>
        <w:rPr>
          <w:rFonts w:hint="eastAsia" w:ascii="宋体" w:hAnsi="宋体" w:cs="宋体"/>
          <w:kern w:val="0"/>
          <w:highlight w:val="none"/>
        </w:rPr>
        <w:t>并书面通知采购人、采购代理机构或者谈判小组。</w:t>
      </w:r>
      <w:r>
        <w:rPr>
          <w:rFonts w:hint="eastAsia" w:ascii="宋体" w:hAnsi="宋体"/>
          <w:highlight w:val="none"/>
        </w:rPr>
        <w:t>该通知由供应商代表签字。采购人、</w:t>
      </w:r>
      <w:r>
        <w:rPr>
          <w:rFonts w:hint="eastAsia" w:ascii="宋体" w:hAnsi="宋体" w:cs="宋体"/>
          <w:kern w:val="0"/>
          <w:szCs w:val="21"/>
          <w:highlight w:val="none"/>
        </w:rPr>
        <w:t>采购代理机构</w:t>
      </w:r>
      <w:r>
        <w:rPr>
          <w:rFonts w:hint="eastAsia" w:ascii="宋体" w:hAnsi="宋体" w:cs="宋体"/>
          <w:kern w:val="0"/>
          <w:highlight w:val="none"/>
        </w:rPr>
        <w:t>按</w:t>
      </w:r>
      <w:r>
        <w:rPr>
          <w:rFonts w:hint="eastAsia" w:ascii="宋体" w:hAnsi="宋体" w:cs="宋体"/>
          <w:kern w:val="0"/>
          <w:szCs w:val="21"/>
          <w:highlight w:val="none"/>
        </w:rPr>
        <w:t>本章第</w:t>
      </w:r>
      <w:r>
        <w:rPr>
          <w:rFonts w:hint="eastAsia" w:ascii="宋体" w:hAnsi="宋体"/>
          <w:highlight w:val="none"/>
        </w:rPr>
        <w:t>11.4</w:t>
      </w:r>
      <w:r>
        <w:rPr>
          <w:rFonts w:hint="eastAsia" w:ascii="宋体" w:hAnsi="宋体" w:cs="宋体"/>
          <w:kern w:val="0"/>
          <w:szCs w:val="21"/>
          <w:highlight w:val="none"/>
          <w:lang w:val="zh-CN"/>
        </w:rPr>
        <w:t>款</w:t>
      </w:r>
      <w:r>
        <w:rPr>
          <w:rFonts w:hint="eastAsia" w:ascii="宋体" w:hAnsi="宋体"/>
          <w:highlight w:val="none"/>
        </w:rPr>
        <w:t>规定</w:t>
      </w:r>
      <w:r>
        <w:rPr>
          <w:rFonts w:hint="eastAsia" w:ascii="宋体" w:hAnsi="宋体" w:cs="宋体"/>
          <w:kern w:val="0"/>
          <w:szCs w:val="21"/>
          <w:highlight w:val="none"/>
        </w:rPr>
        <w:t>退还退出谈判的供应商的保证金。</w:t>
      </w:r>
    </w:p>
    <w:p w14:paraId="425C4ED9">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24.2供应商参与谈判，但未提交最后报价又未按前款规定退出谈判的，保证金不予退还。</w:t>
      </w:r>
    </w:p>
    <w:p w14:paraId="7B251692">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25.最后报价</w:t>
      </w:r>
    </w:p>
    <w:p w14:paraId="0C4647EC">
      <w:pPr>
        <w:widowControl/>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51A8E680">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kern w:val="0"/>
          <w:szCs w:val="21"/>
          <w:highlight w:val="none"/>
        </w:rPr>
        <w:t>（1）谈判文件能够详细列明采购需求的技术、服务要求的，谈判结束后，谈判小组应当要求所有供应</w:t>
      </w:r>
      <w:r>
        <w:rPr>
          <w:rFonts w:hint="eastAsia" w:ascii="宋体" w:hAnsi="宋体" w:cs="宋体"/>
          <w:color w:val="auto"/>
          <w:kern w:val="0"/>
          <w:szCs w:val="21"/>
          <w:highlight w:val="none"/>
        </w:rPr>
        <w:t>商在规定时间内提交最后报价。</w:t>
      </w:r>
    </w:p>
    <w:p w14:paraId="57B14782">
      <w:pPr>
        <w:widowControl/>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8138D06">
      <w:pPr>
        <w:widowControl/>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25.2下列情形，谈判小组确认符合谈判文件规定的实质性要求和条件的供应商不少于3家，可以不与供应商谈判，直接要求符合谈判文件规定的实质性要求和条件的供应商提交最后报价。</w:t>
      </w:r>
    </w:p>
    <w:p w14:paraId="3B18038F">
      <w:pPr>
        <w:widowControl/>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（1）谈判文件未明确可能实质性变动的；</w:t>
      </w:r>
    </w:p>
    <w:p w14:paraId="422C20EF">
      <w:pPr>
        <w:widowControl/>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（2）谈判文件明确可能实质性变动，但谈判小组对供应商提交的首次响应文件的有效性、完整性和响应程度进行审查后，认为谈判文件不需发生实质性变动、不需要谈判的。</w:t>
      </w:r>
    </w:p>
    <w:p w14:paraId="1B8F2D9B">
      <w:pPr>
        <w:widowControl/>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25.3谈判小组应召集所有提交最后报价的供应商，逐一</w:t>
      </w:r>
      <w:r>
        <w:rPr>
          <w:rFonts w:hint="eastAsia" w:ascii="宋体" w:hAnsi="宋体"/>
          <w:bCs/>
          <w:szCs w:val="21"/>
          <w:highlight w:val="none"/>
        </w:rPr>
        <w:t>公布</w:t>
      </w:r>
      <w:r>
        <w:rPr>
          <w:rFonts w:hint="eastAsia" w:ascii="宋体" w:hAnsi="宋体" w:cs="宋体"/>
          <w:kern w:val="0"/>
          <w:szCs w:val="21"/>
          <w:highlight w:val="none"/>
          <w:lang w:val="zh-CN"/>
        </w:rPr>
        <w:t>供应商的</w:t>
      </w:r>
      <w:r>
        <w:rPr>
          <w:rFonts w:hint="eastAsia" w:ascii="宋体" w:hAnsi="宋体"/>
          <w:bCs/>
          <w:szCs w:val="21"/>
          <w:highlight w:val="none"/>
        </w:rPr>
        <w:t>最</w:t>
      </w:r>
      <w:r>
        <w:rPr>
          <w:rFonts w:hint="eastAsia" w:ascii="宋体" w:hAnsi="宋体" w:cs="宋体"/>
          <w:kern w:val="0"/>
          <w:szCs w:val="21"/>
          <w:highlight w:val="none"/>
          <w:lang w:val="zh-CN"/>
        </w:rPr>
        <w:t>后</w:t>
      </w:r>
      <w:r>
        <w:rPr>
          <w:rFonts w:hint="eastAsia" w:ascii="宋体" w:hAnsi="宋体"/>
          <w:bCs/>
          <w:szCs w:val="21"/>
          <w:highlight w:val="none"/>
        </w:rPr>
        <w:t>报价</w:t>
      </w:r>
      <w:r>
        <w:rPr>
          <w:rFonts w:hint="eastAsia" w:ascii="宋体" w:hAnsi="宋体" w:cs="宋体"/>
          <w:kern w:val="0"/>
          <w:szCs w:val="21"/>
          <w:highlight w:val="none"/>
        </w:rPr>
        <w:t>，由采购人、采购代理机构负责记录，并由供应商代表签字确认后随采购文件一并存档。</w:t>
      </w:r>
    </w:p>
    <w:p w14:paraId="0F6B3008">
      <w:pPr>
        <w:pStyle w:val="7"/>
        <w:adjustRightInd w:val="0"/>
        <w:snapToGrid w:val="0"/>
        <w:spacing w:before="50" w:after="0" w:line="360" w:lineRule="auto"/>
        <w:rPr>
          <w:rFonts w:ascii="黑体" w:hAnsi="黑体" w:cs="宋体"/>
          <w:kern w:val="0"/>
          <w:sz w:val="24"/>
          <w:szCs w:val="24"/>
          <w:highlight w:val="none"/>
        </w:rPr>
      </w:pPr>
      <w:r>
        <w:rPr>
          <w:rFonts w:hint="eastAsia" w:ascii="黑体" w:hAnsi="黑体"/>
          <w:sz w:val="24"/>
          <w:szCs w:val="24"/>
          <w:highlight w:val="none"/>
        </w:rPr>
        <w:t>26.不合理报价</w:t>
      </w:r>
    </w:p>
    <w:p w14:paraId="7C9EB27E">
      <w:pPr>
        <w:adjustRightInd w:val="0"/>
        <w:snapToGrid w:val="0"/>
        <w:spacing w:beforeLines="50" w:line="360" w:lineRule="auto"/>
        <w:ind w:firstLine="420" w:firstLineChars="200"/>
        <w:jc w:val="left"/>
        <w:rPr>
          <w:rFonts w:ascii="宋体" w:hAnsi="宋体" w:cs="宋体"/>
          <w:kern w:val="0"/>
          <w:szCs w:val="21"/>
          <w:highlight w:val="none"/>
        </w:rPr>
      </w:pPr>
      <w:r>
        <w:rPr>
          <w:rFonts w:hint="eastAsia" w:ascii="宋体" w:hAnsi="宋体"/>
          <w:bCs/>
          <w:szCs w:val="21"/>
          <w:highlight w:val="none"/>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72DF10BB">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cs="宋体"/>
          <w:kern w:val="0"/>
          <w:sz w:val="24"/>
          <w:szCs w:val="24"/>
          <w:highlight w:val="none"/>
        </w:rPr>
        <w:t>27.</w:t>
      </w:r>
      <w:r>
        <w:rPr>
          <w:rFonts w:hint="eastAsia" w:ascii="黑体" w:hAnsi="黑体"/>
          <w:sz w:val="24"/>
          <w:szCs w:val="24"/>
          <w:highlight w:val="none"/>
        </w:rPr>
        <w:t>提出成交供应商</w:t>
      </w:r>
    </w:p>
    <w:p w14:paraId="036838B8">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27.1谈判小组应当从质量和服务均能满足采购文件实质性响应要求的供应商中，按照最后报价由低到高的顺序提出3名以上成交候选人，并编写评审报告。</w:t>
      </w:r>
    </w:p>
    <w:p w14:paraId="1D361432">
      <w:pPr>
        <w:adjustRightInd w:val="0"/>
        <w:snapToGrid w:val="0"/>
        <w:spacing w:beforeLines="50" w:line="360" w:lineRule="auto"/>
        <w:ind w:firstLine="420"/>
        <w:jc w:val="left"/>
        <w:rPr>
          <w:rFonts w:ascii="宋体" w:hAnsi="宋体"/>
          <w:bCs/>
          <w:szCs w:val="21"/>
          <w:highlight w:val="none"/>
        </w:rPr>
      </w:pPr>
      <w:r>
        <w:rPr>
          <w:rFonts w:hint="eastAsia" w:ascii="宋体" w:hAnsi="宋体" w:cs="宋体"/>
          <w:kern w:val="0"/>
          <w:szCs w:val="21"/>
          <w:highlight w:val="none"/>
        </w:rPr>
        <w:t>供应商最后报价涉及算术修正、需落实政府采购政策的，按上款规定由低到高的顺序排序。</w:t>
      </w:r>
      <w:r>
        <w:rPr>
          <w:rFonts w:hint="eastAsia"/>
          <w:szCs w:val="21"/>
          <w:highlight w:val="none"/>
        </w:rPr>
        <w:t>最后报价排序</w:t>
      </w:r>
      <w:r>
        <w:rPr>
          <w:szCs w:val="21"/>
          <w:highlight w:val="none"/>
        </w:rPr>
        <w:t>相同的</w:t>
      </w:r>
      <w:r>
        <w:rPr>
          <w:rFonts w:hint="eastAsia"/>
          <w:szCs w:val="21"/>
          <w:highlight w:val="none"/>
        </w:rPr>
        <w:t>并列</w:t>
      </w:r>
      <w:r>
        <w:rPr>
          <w:rFonts w:hint="eastAsia" w:ascii="宋体" w:hAnsi="宋体"/>
          <w:bCs/>
          <w:szCs w:val="21"/>
          <w:highlight w:val="none"/>
        </w:rPr>
        <w:t>。</w:t>
      </w:r>
    </w:p>
    <w:p w14:paraId="4B2359C5">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bCs/>
          <w:szCs w:val="21"/>
          <w:highlight w:val="none"/>
        </w:rPr>
        <w:t>27.2</w:t>
      </w:r>
      <w:r>
        <w:rPr>
          <w:rFonts w:hint="eastAsia" w:ascii="宋体" w:hAnsi="宋体" w:cs="宋体"/>
          <w:kern w:val="0"/>
          <w:szCs w:val="21"/>
          <w:highlight w:val="none"/>
        </w:rPr>
        <w:t>最后报价有算术错误的，除</w:t>
      </w:r>
      <w:r>
        <w:rPr>
          <w:rFonts w:hint="eastAsia" w:ascii="宋体" w:hAnsi="宋体"/>
          <w:b/>
          <w:szCs w:val="21"/>
          <w:highlight w:val="none"/>
        </w:rPr>
        <w:t>【谈判须知前附表】</w:t>
      </w:r>
      <w:r>
        <w:rPr>
          <w:rFonts w:hint="eastAsia" w:ascii="宋体" w:hAnsi="宋体" w:cs="宋体"/>
          <w:kern w:val="0"/>
          <w:szCs w:val="21"/>
          <w:highlight w:val="none"/>
        </w:rPr>
        <w:t>另有规定外，谈判小组按以下原则对报价进行修正，修正的价格经供应商书面确认，并由供应商代表签字或者加盖单位公章确认后产生约束力，供应商不接受修正价格的，其报价作无效报价处理。</w:t>
      </w:r>
    </w:p>
    <w:p w14:paraId="4C4C2F70">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（1）大写金额与小写金额不一致的，以大写金额为准。</w:t>
      </w:r>
    </w:p>
    <w:p w14:paraId="11479FB4">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（2）总价金额与按单价汇总金额不一致的，以单价金额计算结果为准。</w:t>
      </w:r>
    </w:p>
    <w:p w14:paraId="4A64A75B">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修正后的报价由供应商代表签字或者加盖单位公章确认后产生约束力，不确认的，其报价无效。</w:t>
      </w:r>
    </w:p>
    <w:p w14:paraId="7E3DEED0">
      <w:pPr>
        <w:adjustRightInd w:val="0"/>
        <w:snapToGrid w:val="0"/>
        <w:spacing w:beforeLines="50" w:line="360" w:lineRule="auto"/>
        <w:ind w:firstLine="420" w:firstLineChars="200"/>
        <w:jc w:val="left"/>
        <w:rPr>
          <w:rFonts w:ascii="宋体" w:hAnsi="宋体"/>
          <w:bCs/>
          <w:szCs w:val="21"/>
          <w:highlight w:val="none"/>
        </w:rPr>
      </w:pPr>
      <w:r>
        <w:rPr>
          <w:rFonts w:hint="eastAsia" w:ascii="宋体" w:hAnsi="宋体"/>
          <w:bCs/>
          <w:szCs w:val="21"/>
          <w:highlight w:val="none"/>
        </w:rPr>
        <w:t>27.3最后报价的评审</w:t>
      </w:r>
    </w:p>
    <w:p w14:paraId="3E00DD14">
      <w:pPr>
        <w:adjustRightInd w:val="0"/>
        <w:snapToGrid w:val="0"/>
        <w:spacing w:beforeLines="50" w:line="360" w:lineRule="auto"/>
        <w:ind w:firstLine="420" w:firstLineChars="200"/>
        <w:jc w:val="left"/>
        <w:rPr>
          <w:rFonts w:ascii="宋体" w:hAnsi="宋体"/>
          <w:bCs/>
          <w:szCs w:val="21"/>
          <w:highlight w:val="none"/>
        </w:rPr>
      </w:pPr>
      <w:r>
        <w:rPr>
          <w:rFonts w:hint="eastAsia" w:ascii="宋体" w:hAnsi="宋体"/>
          <w:bCs/>
          <w:szCs w:val="21"/>
          <w:highlight w:val="none"/>
        </w:rPr>
        <w:t>（1）如果有算术错误，最后报价将按上款规定进行算术修正。</w:t>
      </w:r>
    </w:p>
    <w:p w14:paraId="0247991A">
      <w:pPr>
        <w:adjustRightInd w:val="0"/>
        <w:snapToGrid w:val="0"/>
        <w:spacing w:beforeLines="50" w:line="360" w:lineRule="auto"/>
        <w:ind w:firstLine="420" w:firstLineChars="200"/>
        <w:jc w:val="left"/>
        <w:rPr>
          <w:rFonts w:ascii="宋体" w:hAnsi="宋体"/>
          <w:bCs/>
          <w:szCs w:val="21"/>
          <w:highlight w:val="none"/>
        </w:rPr>
      </w:pPr>
      <w:r>
        <w:rPr>
          <w:rFonts w:hint="eastAsia" w:ascii="宋体" w:hAnsi="宋体"/>
          <w:bCs/>
          <w:szCs w:val="21"/>
          <w:highlight w:val="none"/>
        </w:rPr>
        <w:t>（2）需落实政府采购政策（优先采购、价格评审优惠）的，按本章本节第3</w:t>
      </w:r>
      <w:r>
        <w:rPr>
          <w:rFonts w:hint="eastAsia" w:ascii="宋体" w:hAnsi="宋体"/>
          <w:bCs/>
          <w:szCs w:val="21"/>
          <w:highlight w:val="none"/>
          <w:lang w:val="en-US" w:eastAsia="zh-CN"/>
        </w:rPr>
        <w:t>7条</w:t>
      </w:r>
      <w:r>
        <w:rPr>
          <w:rFonts w:hint="eastAsia" w:ascii="宋体" w:hAnsi="宋体"/>
          <w:bCs/>
          <w:szCs w:val="21"/>
          <w:highlight w:val="none"/>
        </w:rPr>
        <w:t>等相关规定进行价格扣除。</w:t>
      </w:r>
    </w:p>
    <w:p w14:paraId="65F9A17A">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28.确定成交供应商</w:t>
      </w:r>
    </w:p>
    <w:p w14:paraId="63E825BA">
      <w:pPr>
        <w:adjustRightInd w:val="0"/>
        <w:snapToGrid w:val="0"/>
        <w:spacing w:beforeLines="50"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28.1采购代理机构应当在评审结束后2个工作日内将评审报告送采购人确认。</w:t>
      </w:r>
    </w:p>
    <w:p w14:paraId="356DC6D4">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1592F030">
      <w:pPr>
        <w:adjustRightInd w:val="0"/>
        <w:snapToGrid w:val="0"/>
        <w:spacing w:beforeLines="50" w:line="360" w:lineRule="auto"/>
        <w:ind w:firstLine="420"/>
        <w:jc w:val="left"/>
        <w:rPr>
          <w:rFonts w:ascii="宋体" w:hAnsi="宋体"/>
          <w:bCs/>
          <w:szCs w:val="21"/>
          <w:highlight w:val="none"/>
        </w:rPr>
      </w:pPr>
      <w:r>
        <w:rPr>
          <w:rFonts w:hint="eastAsia" w:ascii="宋体" w:hAnsi="宋体" w:cs="宋体"/>
          <w:kern w:val="0"/>
          <w:szCs w:val="21"/>
          <w:highlight w:val="none"/>
        </w:rPr>
        <w:t>28.3成交候选人并列的，由采购人自行确定成交供应商。</w:t>
      </w:r>
    </w:p>
    <w:p w14:paraId="1416BD54">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29.谈判的特殊情形</w:t>
      </w:r>
    </w:p>
    <w:p w14:paraId="101CE3EC">
      <w:pPr>
        <w:adjustRightInd w:val="0"/>
        <w:snapToGrid w:val="0"/>
        <w:spacing w:beforeLines="50" w:line="360" w:lineRule="auto"/>
        <w:ind w:firstLine="420" w:firstLineChars="200"/>
        <w:rPr>
          <w:rFonts w:ascii="宋体" w:hAnsi="宋体"/>
          <w:kern w:val="0"/>
          <w:highlight w:val="none"/>
          <w:lang w:val="zh-CN"/>
        </w:rPr>
      </w:pPr>
      <w:r>
        <w:rPr>
          <w:rFonts w:hint="eastAsia" w:ascii="宋体" w:hAnsi="宋体"/>
          <w:kern w:val="0"/>
          <w:highlight w:val="none"/>
          <w:lang w:val="zh-CN"/>
        </w:rPr>
        <w:t>29.1对于经公开招标的货物、服务采购项目，招标过程中提交投标文件或者经评审实质性响应谈判文件要求的供应商只有 2 家的，采购人在本次谈判采购活动开始前，报经主管预算单位同意，公开招标限额标准以上的经本级财政部门批准，可以与该两家供应商进行竞争性谈判采购。</w:t>
      </w:r>
    </w:p>
    <w:p w14:paraId="2FD3F24B">
      <w:pPr>
        <w:adjustRightInd w:val="0"/>
        <w:snapToGrid w:val="0"/>
        <w:spacing w:beforeLines="50" w:line="360" w:lineRule="auto"/>
        <w:ind w:firstLine="420" w:firstLineChars="200"/>
        <w:rPr>
          <w:rFonts w:ascii="宋体" w:hAnsi="宋体"/>
          <w:kern w:val="0"/>
          <w:highlight w:val="none"/>
          <w:lang w:val="zh-CN"/>
        </w:rPr>
      </w:pPr>
      <w:r>
        <w:rPr>
          <w:rFonts w:hint="eastAsia" w:ascii="宋体" w:hAnsi="宋体"/>
          <w:kern w:val="0"/>
          <w:highlight w:val="none"/>
          <w:lang w:val="zh-CN"/>
        </w:rPr>
        <w:t>29.2</w:t>
      </w:r>
      <w:r>
        <w:rPr>
          <w:rFonts w:hint="eastAsia" w:ascii="宋体" w:hAnsi="宋体" w:cs="宋体"/>
          <w:kern w:val="0"/>
          <w:szCs w:val="21"/>
          <w:highlight w:val="none"/>
        </w:rPr>
        <w:t>符合上款情形的，本章本节相关条款规定的供应商最低数量可以为两家。</w:t>
      </w:r>
    </w:p>
    <w:p w14:paraId="6579BD95">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30.谈判终止</w:t>
      </w:r>
    </w:p>
    <w:p w14:paraId="41C1C986">
      <w:pPr>
        <w:adjustRightInd w:val="0"/>
        <w:snapToGrid w:val="0"/>
        <w:spacing w:beforeLines="50" w:line="360" w:lineRule="auto"/>
        <w:ind w:firstLine="420" w:firstLineChars="200"/>
        <w:jc w:val="left"/>
        <w:rPr>
          <w:rFonts w:ascii="宋体" w:hAnsi="宋体" w:cs="宋体"/>
          <w:kern w:val="0"/>
          <w:szCs w:val="21"/>
          <w:highlight w:val="none"/>
        </w:rPr>
      </w:pPr>
      <w:r>
        <w:rPr>
          <w:rFonts w:hint="eastAsia" w:ascii="宋体" w:hAnsi="宋体"/>
          <w:bCs/>
          <w:szCs w:val="21"/>
          <w:highlight w:val="none"/>
        </w:rPr>
        <w:t>30.1</w:t>
      </w:r>
      <w:r>
        <w:rPr>
          <w:rFonts w:hint="eastAsia" w:ascii="宋体" w:hAnsi="宋体" w:cs="宋体"/>
          <w:kern w:val="0"/>
          <w:szCs w:val="21"/>
          <w:highlight w:val="none"/>
        </w:rPr>
        <w:t>出现下列情形之一的，采购人、采购代理机构应当终止竞争性谈判采购活动，</w:t>
      </w:r>
      <w:r>
        <w:rPr>
          <w:rFonts w:hint="eastAsia" w:hAnsi="宋体"/>
          <w:highlight w:val="none"/>
        </w:rPr>
        <w:t>在指定的媒体上</w:t>
      </w:r>
      <w:r>
        <w:rPr>
          <w:rFonts w:hint="eastAsia" w:ascii="宋体" w:hAnsi="宋体" w:cs="宋体"/>
          <w:kern w:val="0"/>
          <w:szCs w:val="21"/>
          <w:highlight w:val="none"/>
        </w:rPr>
        <w:t xml:space="preserve">发布项目终止公告并说明原因，重新开展采购活动： </w:t>
      </w:r>
    </w:p>
    <w:p w14:paraId="4B39E6EA">
      <w:pPr>
        <w:adjustRightInd w:val="0"/>
        <w:snapToGrid w:val="0"/>
        <w:spacing w:beforeLines="50"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（1）因情况变化，不再符合规定的竞争性谈判采购方式适用情形的；</w:t>
      </w:r>
    </w:p>
    <w:p w14:paraId="2D082259">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（2）出现影响采购公正的违法、违规行为的；</w:t>
      </w:r>
    </w:p>
    <w:p w14:paraId="7B097B9E">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（3）在采购过程中符合竞争要求的供应商或者报价未超过采购预算的供应商不足3家的，或者提交最后报价的供应商少于3家的；</w:t>
      </w:r>
    </w:p>
    <w:p w14:paraId="2639C6E0">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（4）</w:t>
      </w:r>
      <w:r>
        <w:rPr>
          <w:rFonts w:hint="eastAsia" w:ascii="宋体" w:hAnsi="宋体"/>
          <w:bCs/>
          <w:szCs w:val="21"/>
          <w:highlight w:val="none"/>
        </w:rPr>
        <w:t>因重大变故，采购任务取消的。</w:t>
      </w:r>
    </w:p>
    <w:p w14:paraId="070E41F1">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31.重新评审</w:t>
      </w:r>
    </w:p>
    <w:p w14:paraId="52582513">
      <w:pPr>
        <w:adjustRightInd w:val="0"/>
        <w:snapToGrid w:val="0"/>
        <w:spacing w:beforeLines="50"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31.1除资格性审查认定错误和价格计算错误外，采购人、采购代理机构不以任何理由组织重新评审。</w:t>
      </w:r>
    </w:p>
    <w:p w14:paraId="09C03420">
      <w:pPr>
        <w:adjustRightInd w:val="0"/>
        <w:snapToGrid w:val="0"/>
        <w:spacing w:beforeLines="50"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采购人、采购代理机构发现谈判小组未按照谈判文件规定的评定成交的标准进行评审的，应当重新开展采购活动，并同时书面报告本级财政部门。</w:t>
      </w:r>
    </w:p>
    <w:p w14:paraId="77BFB154">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32.保密及串通行为</w:t>
      </w:r>
    </w:p>
    <w:p w14:paraId="3CC4C42E">
      <w:pPr>
        <w:adjustRightInd w:val="0"/>
        <w:snapToGrid w:val="0"/>
        <w:spacing w:beforeLines="50" w:line="360" w:lineRule="auto"/>
        <w:ind w:firstLine="420" w:firstLineChars="200"/>
        <w:rPr>
          <w:rFonts w:ascii="宋体" w:hAnsi="宋体"/>
          <w:highlight w:val="none"/>
        </w:rPr>
      </w:pPr>
      <w:r>
        <w:rPr>
          <w:rFonts w:hint="eastAsia" w:ascii="宋体" w:hAnsi="宋体"/>
          <w:highlight w:val="none"/>
        </w:rPr>
        <w:t>32.1谈判小组成员以及与评审工作有关的人员不得泄露评审情况以及评审过程中获悉的国家秘密、商业秘密。</w:t>
      </w:r>
    </w:p>
    <w:p w14:paraId="6541820A">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32.2</w:t>
      </w:r>
      <w:r>
        <w:rPr>
          <w:rFonts w:hint="eastAsia" w:ascii="宋体" w:hAnsi="宋体" w:cs="宋体"/>
          <w:kern w:val="0"/>
          <w:szCs w:val="21"/>
          <w:highlight w:val="none"/>
        </w:rPr>
        <w:t>供应商</w:t>
      </w:r>
      <w:r>
        <w:rPr>
          <w:rFonts w:hint="eastAsia" w:ascii="宋体" w:hAnsi="宋体"/>
          <w:szCs w:val="21"/>
          <w:highlight w:val="none"/>
        </w:rPr>
        <w:t>不得与</w:t>
      </w:r>
      <w:r>
        <w:rPr>
          <w:rFonts w:hint="eastAsia" w:ascii="宋体" w:hAnsi="宋体" w:cs="宋体"/>
          <w:kern w:val="0"/>
          <w:szCs w:val="21"/>
          <w:highlight w:val="none"/>
        </w:rPr>
        <w:t>采购人、采购代理机构、其他供应商恶意</w:t>
      </w:r>
      <w:r>
        <w:rPr>
          <w:rFonts w:hint="eastAsia" w:ascii="宋体" w:hAnsi="宋体"/>
          <w:szCs w:val="21"/>
          <w:highlight w:val="none"/>
        </w:rPr>
        <w:t>串通；不得向</w:t>
      </w:r>
      <w:r>
        <w:rPr>
          <w:rFonts w:hint="eastAsia" w:ascii="宋体" w:hAnsi="宋体" w:cs="宋体"/>
          <w:kern w:val="0"/>
          <w:szCs w:val="21"/>
          <w:highlight w:val="none"/>
        </w:rPr>
        <w:t>采购人、采购代理机构</w:t>
      </w:r>
      <w:r>
        <w:rPr>
          <w:rFonts w:hint="eastAsia" w:ascii="宋体" w:hAnsi="宋体"/>
          <w:szCs w:val="21"/>
          <w:highlight w:val="none"/>
        </w:rPr>
        <w:t>或者谈判小组成员行贿或者提供其他不正当利益；不得提供虚假材料谋取成交；不得以任何方式干扰、影响采购工作。</w:t>
      </w:r>
    </w:p>
    <w:p w14:paraId="01EB2885">
      <w:pPr>
        <w:pStyle w:val="41"/>
        <w:widowControl w:val="0"/>
        <w:adjustRightInd w:val="0"/>
        <w:snapToGrid w:val="0"/>
        <w:spacing w:beforeLines="50" w:beforeAutospacing="0" w:after="0" w:afterAutospacing="0" w:line="360" w:lineRule="auto"/>
        <w:ind w:firstLine="420" w:firstLineChars="200"/>
        <w:rPr>
          <w:sz w:val="21"/>
          <w:szCs w:val="21"/>
          <w:highlight w:val="none"/>
          <w:lang w:val="zh-CN"/>
        </w:rPr>
      </w:pPr>
      <w:r>
        <w:rPr>
          <w:rFonts w:hint="eastAsia" w:cs="Arial"/>
          <w:sz w:val="21"/>
          <w:szCs w:val="21"/>
          <w:highlight w:val="none"/>
        </w:rPr>
        <w:t>32.3</w:t>
      </w:r>
      <w:r>
        <w:rPr>
          <w:rFonts w:cs="Arial"/>
          <w:sz w:val="21"/>
          <w:szCs w:val="21"/>
          <w:highlight w:val="none"/>
        </w:rPr>
        <w:t>有下列情形之一的，</w:t>
      </w:r>
      <w:r>
        <w:rPr>
          <w:sz w:val="21"/>
          <w:szCs w:val="21"/>
          <w:highlight w:val="none"/>
          <w:lang w:val="zh-CN"/>
        </w:rPr>
        <w:t>属于恶意串通，</w:t>
      </w:r>
      <w:r>
        <w:rPr>
          <w:sz w:val="21"/>
          <w:szCs w:val="21"/>
          <w:highlight w:val="none"/>
        </w:rPr>
        <w:t>成交无效，并</w:t>
      </w:r>
      <w:r>
        <w:rPr>
          <w:sz w:val="21"/>
          <w:szCs w:val="21"/>
          <w:highlight w:val="none"/>
          <w:lang w:val="zh-CN"/>
        </w:rPr>
        <w:t>依照《政府采购法》第七十七条的规定追究法律责任：</w:t>
      </w:r>
    </w:p>
    <w:p w14:paraId="69AB38FB">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（1）供应商直接或者间接从</w:t>
      </w:r>
      <w:r>
        <w:rPr>
          <w:rFonts w:hint="eastAsia" w:ascii="宋体" w:hAnsi="宋体"/>
          <w:bCs/>
          <w:szCs w:val="21"/>
          <w:highlight w:val="none"/>
        </w:rPr>
        <w:t>采购人、采购代理机构</w:t>
      </w:r>
      <w:r>
        <w:rPr>
          <w:rFonts w:hint="eastAsia" w:ascii="宋体" w:hAnsi="宋体"/>
          <w:szCs w:val="21"/>
          <w:highlight w:val="none"/>
        </w:rPr>
        <w:t>获得其他供应商的响应情况，并修改其响应文件</w:t>
      </w:r>
      <w:r>
        <w:rPr>
          <w:rFonts w:hint="eastAsia" w:ascii="宋体" w:hAnsi="宋体"/>
          <w:highlight w:val="none"/>
        </w:rPr>
        <w:t>的</w:t>
      </w:r>
      <w:r>
        <w:rPr>
          <w:rFonts w:hint="eastAsia" w:ascii="宋体" w:hAnsi="宋体"/>
          <w:szCs w:val="21"/>
          <w:highlight w:val="none"/>
        </w:rPr>
        <w:t>；</w:t>
      </w:r>
    </w:p>
    <w:p w14:paraId="4D9ABAB6">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（2）</w:t>
      </w:r>
      <w:r>
        <w:rPr>
          <w:rFonts w:hint="eastAsia" w:ascii="宋体" w:hAnsi="宋体"/>
          <w:bCs/>
          <w:szCs w:val="21"/>
          <w:highlight w:val="none"/>
        </w:rPr>
        <w:t>采购人、采购代理机构</w:t>
      </w:r>
      <w:r>
        <w:rPr>
          <w:rFonts w:hint="eastAsia" w:ascii="宋体" w:hAnsi="宋体"/>
          <w:szCs w:val="21"/>
          <w:highlight w:val="none"/>
        </w:rPr>
        <w:t>授意供应商撤换、修改响应文件</w:t>
      </w:r>
      <w:r>
        <w:rPr>
          <w:rFonts w:hint="eastAsia" w:ascii="宋体" w:hAnsi="宋体"/>
          <w:highlight w:val="none"/>
        </w:rPr>
        <w:t>的</w:t>
      </w:r>
      <w:r>
        <w:rPr>
          <w:rFonts w:hint="eastAsia" w:ascii="宋体" w:hAnsi="宋体"/>
          <w:szCs w:val="21"/>
          <w:highlight w:val="none"/>
        </w:rPr>
        <w:t>；</w:t>
      </w:r>
    </w:p>
    <w:p w14:paraId="4881FE80">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（3）供应商之间协商技术方案、合同条款以及报价等响应文件实质性内容</w:t>
      </w:r>
      <w:r>
        <w:rPr>
          <w:rFonts w:hint="eastAsia" w:ascii="宋体" w:hAnsi="宋体"/>
          <w:highlight w:val="none"/>
        </w:rPr>
        <w:t>的</w:t>
      </w:r>
      <w:r>
        <w:rPr>
          <w:rFonts w:hint="eastAsia" w:ascii="宋体" w:hAnsi="宋体"/>
          <w:szCs w:val="21"/>
          <w:highlight w:val="none"/>
        </w:rPr>
        <w:t>；</w:t>
      </w:r>
    </w:p>
    <w:p w14:paraId="61A8CA2D">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（4）属于同一集团、协会、商会等组织成员的供应商按照该组织要求协同参加竞争性谈判政府采购活动</w:t>
      </w:r>
      <w:r>
        <w:rPr>
          <w:rFonts w:hint="eastAsia" w:ascii="宋体" w:hAnsi="宋体"/>
          <w:highlight w:val="none"/>
        </w:rPr>
        <w:t>的</w:t>
      </w:r>
      <w:r>
        <w:rPr>
          <w:rFonts w:hint="eastAsia" w:ascii="宋体" w:hAnsi="宋体"/>
          <w:szCs w:val="21"/>
          <w:highlight w:val="none"/>
        </w:rPr>
        <w:t>；</w:t>
      </w:r>
    </w:p>
    <w:p w14:paraId="19A1DE2B">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（5）供应商之间事先约定由某一特定供应商成交</w:t>
      </w:r>
      <w:r>
        <w:rPr>
          <w:rFonts w:hint="eastAsia" w:ascii="宋体" w:hAnsi="宋体"/>
          <w:highlight w:val="none"/>
        </w:rPr>
        <w:t>的</w:t>
      </w:r>
      <w:r>
        <w:rPr>
          <w:rFonts w:hint="eastAsia" w:ascii="宋体" w:hAnsi="宋体"/>
          <w:szCs w:val="21"/>
          <w:highlight w:val="none"/>
        </w:rPr>
        <w:t>；</w:t>
      </w:r>
    </w:p>
    <w:p w14:paraId="746982FF">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（6）供应商之间商定部分供应商放弃</w:t>
      </w:r>
      <w:r>
        <w:rPr>
          <w:rFonts w:hint="eastAsia" w:ascii="宋体" w:hAnsi="宋体"/>
          <w:highlight w:val="none"/>
        </w:rPr>
        <w:t>提</w:t>
      </w:r>
      <w:r>
        <w:rPr>
          <w:rFonts w:hint="eastAsia" w:ascii="宋体" w:hAnsi="宋体"/>
          <w:szCs w:val="21"/>
          <w:highlight w:val="none"/>
        </w:rPr>
        <w:t>交响应文件或者退出谈判或者放弃成交</w:t>
      </w:r>
      <w:r>
        <w:rPr>
          <w:rFonts w:hint="eastAsia" w:ascii="宋体" w:hAnsi="宋体"/>
          <w:highlight w:val="none"/>
        </w:rPr>
        <w:t>的</w:t>
      </w:r>
      <w:r>
        <w:rPr>
          <w:rFonts w:hint="eastAsia" w:ascii="宋体" w:hAnsi="宋体"/>
          <w:szCs w:val="21"/>
          <w:highlight w:val="none"/>
        </w:rPr>
        <w:t>；</w:t>
      </w:r>
    </w:p>
    <w:p w14:paraId="1FADE46E">
      <w:pPr>
        <w:adjustRightInd w:val="0"/>
        <w:snapToGrid w:val="0"/>
        <w:spacing w:beforeLines="50" w:line="360" w:lineRule="auto"/>
        <w:ind w:firstLine="420" w:firstLineChars="200"/>
        <w:rPr>
          <w:rFonts w:ascii="宋体" w:hAnsi="宋体"/>
          <w:b/>
          <w:szCs w:val="21"/>
          <w:highlight w:val="none"/>
        </w:rPr>
      </w:pPr>
      <w:r>
        <w:rPr>
          <w:rFonts w:hint="eastAsia" w:ascii="宋体" w:hAnsi="宋体"/>
          <w:szCs w:val="21"/>
          <w:highlight w:val="none"/>
        </w:rPr>
        <w:t>（7）供应商与</w:t>
      </w:r>
      <w:r>
        <w:rPr>
          <w:rFonts w:hint="eastAsia" w:ascii="宋体" w:hAnsi="宋体"/>
          <w:bCs/>
          <w:szCs w:val="21"/>
          <w:highlight w:val="none"/>
        </w:rPr>
        <w:t>采购人、采购代理机构以及</w:t>
      </w:r>
      <w:r>
        <w:rPr>
          <w:rFonts w:hint="eastAsia" w:ascii="宋体" w:hAnsi="宋体"/>
          <w:szCs w:val="21"/>
          <w:highlight w:val="none"/>
        </w:rPr>
        <w:t>谈判小组成员之间、供应商相互之间，为谋求特定供应商成交或者排斥其他供应商的其他串通行为</w:t>
      </w:r>
      <w:r>
        <w:rPr>
          <w:rFonts w:hint="eastAsia" w:ascii="宋体" w:hAnsi="宋体"/>
          <w:highlight w:val="none"/>
        </w:rPr>
        <w:t>的</w:t>
      </w:r>
      <w:r>
        <w:rPr>
          <w:rFonts w:hint="eastAsia" w:ascii="宋体" w:hAnsi="宋体"/>
          <w:szCs w:val="21"/>
          <w:highlight w:val="none"/>
        </w:rPr>
        <w:t>。</w:t>
      </w:r>
    </w:p>
    <w:p w14:paraId="570E9FC8">
      <w:pPr>
        <w:adjustRightInd w:val="0"/>
        <w:snapToGrid w:val="0"/>
        <w:spacing w:beforeLines="50" w:line="360" w:lineRule="auto"/>
        <w:ind w:firstLine="420" w:firstLineChars="200"/>
        <w:rPr>
          <w:rFonts w:hint="eastAsia" w:ascii="黑体" w:hAnsi="黑体" w:eastAsia="黑体"/>
          <w:sz w:val="28"/>
          <w:szCs w:val="28"/>
          <w:highlight w:val="none"/>
        </w:rPr>
      </w:pPr>
      <w:r>
        <w:rPr>
          <w:rFonts w:ascii="宋体" w:hAnsi="宋体" w:cs="Arial"/>
          <w:szCs w:val="21"/>
          <w:highlight w:val="none"/>
        </w:rPr>
        <w:t>（</w:t>
      </w:r>
      <w:r>
        <w:rPr>
          <w:rFonts w:hint="eastAsia" w:ascii="宋体" w:hAnsi="宋体" w:cs="Arial"/>
          <w:szCs w:val="21"/>
          <w:highlight w:val="none"/>
        </w:rPr>
        <w:t>8</w:t>
      </w:r>
      <w:r>
        <w:rPr>
          <w:rFonts w:ascii="宋体" w:hAnsi="宋体" w:cs="Arial"/>
          <w:szCs w:val="21"/>
          <w:highlight w:val="none"/>
        </w:rPr>
        <w:t>）</w:t>
      </w:r>
      <w:r>
        <w:rPr>
          <w:rFonts w:ascii="宋体" w:hAnsi="宋体"/>
          <w:szCs w:val="21"/>
          <w:highlight w:val="none"/>
        </w:rPr>
        <w:t>法律、行政法规或规章规定的其他串通行为。</w:t>
      </w:r>
    </w:p>
    <w:p w14:paraId="0E20D3CE">
      <w:pPr>
        <w:pStyle w:val="6"/>
        <w:keepNext w:val="0"/>
        <w:keepLines w:val="0"/>
        <w:adjustRightInd w:val="0"/>
        <w:snapToGrid w:val="0"/>
        <w:spacing w:beforeLines="50" w:after="0" w:line="360" w:lineRule="auto"/>
        <w:jc w:val="center"/>
        <w:rPr>
          <w:rFonts w:ascii="黑体" w:hAnsi="黑体" w:eastAsia="黑体"/>
          <w:sz w:val="28"/>
          <w:szCs w:val="28"/>
          <w:highlight w:val="none"/>
        </w:rPr>
      </w:pPr>
      <w:bookmarkStart w:id="63" w:name="_Toc3016"/>
      <w:bookmarkStart w:id="64" w:name="_Toc6094"/>
      <w:bookmarkStart w:id="65" w:name="_Toc18033"/>
      <w:r>
        <w:rPr>
          <w:rFonts w:hint="eastAsia" w:ascii="黑体" w:hAnsi="黑体" w:eastAsia="黑体"/>
          <w:sz w:val="28"/>
          <w:szCs w:val="28"/>
          <w:highlight w:val="none"/>
        </w:rPr>
        <w:t>六、成交结果信息公布与授予合同</w:t>
      </w:r>
      <w:bookmarkEnd w:id="63"/>
      <w:bookmarkEnd w:id="64"/>
      <w:bookmarkEnd w:id="65"/>
    </w:p>
    <w:p w14:paraId="1909E2AB">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33.成交信息的公布</w:t>
      </w:r>
    </w:p>
    <w:p w14:paraId="1E191538">
      <w:pPr>
        <w:pStyle w:val="27"/>
        <w:adjustRightInd w:val="0"/>
        <w:snapToGrid w:val="0"/>
        <w:spacing w:beforeLines="50" w:line="360" w:lineRule="auto"/>
        <w:ind w:firstLine="420" w:firstLineChars="200"/>
        <w:rPr>
          <w:rFonts w:hAnsi="宋体"/>
          <w:highlight w:val="none"/>
        </w:rPr>
      </w:pPr>
      <w:r>
        <w:rPr>
          <w:rFonts w:hint="eastAsia" w:hAnsi="宋体"/>
          <w:highlight w:val="none"/>
        </w:rPr>
        <w:t>33.1成交供应商确定后2个工作日内，采购人、采购代理机构应将成交结果信息在</w:t>
      </w:r>
      <w:r>
        <w:rPr>
          <w:rFonts w:hint="eastAsia" w:hAnsi="宋体"/>
          <w:b/>
          <w:highlight w:val="none"/>
        </w:rPr>
        <w:t>【谈判须知前附表】</w:t>
      </w:r>
      <w:r>
        <w:rPr>
          <w:rFonts w:hint="eastAsia" w:hAnsi="宋体"/>
          <w:highlight w:val="none"/>
        </w:rPr>
        <w:t>指定的媒体上公布。</w:t>
      </w:r>
    </w:p>
    <w:p w14:paraId="2A1F9AD8">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34.询问及质疑</w:t>
      </w:r>
    </w:p>
    <w:p w14:paraId="37ACCC84">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34.1供应商对政府采购活动事项有疑问的，可以向采购人、采购代理机构提出询问。</w:t>
      </w:r>
    </w:p>
    <w:p w14:paraId="32328E9E">
      <w:pPr>
        <w:adjustRightInd w:val="0"/>
        <w:snapToGrid w:val="0"/>
        <w:spacing w:beforeLines="50" w:line="360" w:lineRule="auto"/>
        <w:ind w:firstLine="420" w:firstLineChars="200"/>
        <w:jc w:val="left"/>
        <w:rPr>
          <w:rFonts w:hAnsi="宋体"/>
          <w:highlight w:val="none"/>
        </w:rPr>
      </w:pPr>
      <w:r>
        <w:rPr>
          <w:rFonts w:hint="eastAsia" w:ascii="宋体" w:hAnsi="宋体"/>
          <w:szCs w:val="21"/>
          <w:highlight w:val="none"/>
        </w:rPr>
        <w:t>34.2供应商若认为谈判文件、采购过程和成交结果使自己的权益受到损害，可以按法律、规章及</w:t>
      </w:r>
      <w:r>
        <w:rPr>
          <w:rFonts w:hint="eastAsia" w:ascii="宋体" w:hAnsi="宋体"/>
          <w:szCs w:val="21"/>
          <w:highlight w:val="none"/>
          <w:lang w:eastAsia="zh-CN"/>
        </w:rPr>
        <w:t>《湖南省财政厅关于印发＜政府采购质疑答复和投诉处理操作规程＞的通知》(湘财购〔2024〕67号)</w:t>
      </w:r>
      <w:r>
        <w:rPr>
          <w:rFonts w:hint="eastAsia" w:ascii="宋体" w:hAnsi="宋体"/>
          <w:szCs w:val="21"/>
          <w:highlight w:val="none"/>
        </w:rPr>
        <w:t>文件规定向采购人、采购代理机构提出质疑。</w:t>
      </w:r>
    </w:p>
    <w:p w14:paraId="11AB7595">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35.成交通知</w:t>
      </w:r>
    </w:p>
    <w:p w14:paraId="42330064">
      <w:pPr>
        <w:pStyle w:val="27"/>
        <w:adjustRightInd w:val="0"/>
        <w:snapToGrid w:val="0"/>
        <w:spacing w:beforeLines="50" w:line="360" w:lineRule="auto"/>
        <w:ind w:firstLine="420" w:firstLineChars="200"/>
        <w:rPr>
          <w:rFonts w:hAnsi="宋体"/>
          <w:highlight w:val="none"/>
        </w:rPr>
      </w:pPr>
      <w:r>
        <w:rPr>
          <w:rFonts w:hint="eastAsia" w:hAnsi="宋体"/>
          <w:highlight w:val="none"/>
        </w:rPr>
        <w:t>35.1成交供应商确定后，采购人、采购代理机构将以书面形式向成交供应商发出成交通知书。成交通知书对采购人和成交供应商具有同等法律效力。</w:t>
      </w:r>
    </w:p>
    <w:p w14:paraId="3F0AFBF6">
      <w:pPr>
        <w:pStyle w:val="27"/>
        <w:adjustRightInd w:val="0"/>
        <w:snapToGrid w:val="0"/>
        <w:spacing w:beforeLines="50" w:line="360" w:lineRule="auto"/>
        <w:ind w:firstLine="420" w:firstLineChars="200"/>
        <w:rPr>
          <w:rFonts w:hAnsi="宋体"/>
          <w:highlight w:val="none"/>
        </w:rPr>
      </w:pPr>
      <w:r>
        <w:rPr>
          <w:rFonts w:hint="eastAsia" w:hAnsi="宋体"/>
          <w:highlight w:val="none"/>
        </w:rPr>
        <w:t>35.2成交通知书是合同文件的组成部分。</w:t>
      </w:r>
    </w:p>
    <w:p w14:paraId="4024FD78">
      <w:pPr>
        <w:tabs>
          <w:tab w:val="left" w:pos="7560"/>
          <w:tab w:val="left" w:pos="7740"/>
          <w:tab w:val="left" w:pos="7920"/>
        </w:tabs>
        <w:autoSpaceDN w:val="0"/>
        <w:adjustRightInd w:val="0"/>
        <w:snapToGrid w:val="0"/>
        <w:spacing w:beforeLines="50" w:line="360" w:lineRule="auto"/>
        <w:ind w:firstLine="420" w:firstLineChars="200"/>
        <w:rPr>
          <w:rFonts w:ascii="宋体" w:hAnsi="宋体"/>
          <w:szCs w:val="21"/>
          <w:highlight w:val="none"/>
        </w:rPr>
      </w:pPr>
      <w:r>
        <w:rPr>
          <w:rFonts w:hint="eastAsia" w:ascii="宋体" w:hAnsi="宋体" w:cs="宋体"/>
          <w:kern w:val="0"/>
          <w:szCs w:val="21"/>
          <w:highlight w:val="none"/>
        </w:rPr>
        <w:t>35.3</w:t>
      </w:r>
      <w:r>
        <w:rPr>
          <w:rFonts w:hint="eastAsia" w:ascii="宋体" w:hAnsi="宋体"/>
          <w:szCs w:val="21"/>
          <w:highlight w:val="none"/>
        </w:rPr>
        <w:t>谈判文件要求成交供应商向采购人提交履约担保的，成交供应商应按照</w:t>
      </w:r>
      <w:r>
        <w:rPr>
          <w:rFonts w:hint="eastAsia" w:ascii="宋体" w:hAnsi="宋体"/>
          <w:b/>
          <w:szCs w:val="21"/>
          <w:highlight w:val="none"/>
        </w:rPr>
        <w:t>【谈判须知前附表】</w:t>
      </w:r>
      <w:r>
        <w:rPr>
          <w:rFonts w:hint="eastAsia" w:ascii="宋体" w:hAnsi="宋体"/>
          <w:szCs w:val="21"/>
          <w:highlight w:val="none"/>
        </w:rPr>
        <w:t>的规定提交。联合体成交的，履约担保由联合体各方或联合体中牵头人的名义提交。</w:t>
      </w:r>
    </w:p>
    <w:p w14:paraId="5F6584B4">
      <w:pPr>
        <w:pStyle w:val="27"/>
        <w:adjustRightInd w:val="0"/>
        <w:snapToGrid w:val="0"/>
        <w:spacing w:beforeLines="50" w:line="360" w:lineRule="auto"/>
        <w:ind w:firstLine="420" w:firstLineChars="200"/>
        <w:rPr>
          <w:rFonts w:hAnsi="宋体"/>
          <w:highlight w:val="none"/>
        </w:rPr>
      </w:pPr>
      <w:r>
        <w:rPr>
          <w:rFonts w:hint="eastAsia" w:hAnsi="宋体"/>
          <w:highlight w:val="none"/>
        </w:rPr>
        <w:t>35.4成交供应商</w:t>
      </w:r>
      <w:r>
        <w:rPr>
          <w:rFonts w:hint="eastAsia" w:hAnsi="宋体"/>
          <w:spacing w:val="4"/>
          <w:highlight w:val="none"/>
        </w:rPr>
        <w:t>没有按照本章第35.3</w:t>
      </w:r>
      <w:r>
        <w:rPr>
          <w:rFonts w:hint="eastAsia" w:hAnsi="宋体" w:cs="宋体"/>
          <w:kern w:val="0"/>
          <w:highlight w:val="none"/>
          <w:lang w:val="zh-CN"/>
        </w:rPr>
        <w:t>款</w:t>
      </w:r>
      <w:r>
        <w:rPr>
          <w:rFonts w:hint="eastAsia" w:hAnsi="宋体"/>
          <w:spacing w:val="4"/>
          <w:highlight w:val="none"/>
        </w:rPr>
        <w:t>规定</w:t>
      </w:r>
      <w:r>
        <w:rPr>
          <w:rFonts w:hint="eastAsia" w:hAnsi="宋体"/>
          <w:highlight w:val="none"/>
        </w:rPr>
        <w:t>提交履约担保的</w:t>
      </w:r>
      <w:r>
        <w:rPr>
          <w:rFonts w:hint="eastAsia" w:hAnsi="宋体"/>
          <w:spacing w:val="4"/>
          <w:highlight w:val="none"/>
        </w:rPr>
        <w:t>，视为放弃</w:t>
      </w:r>
      <w:r>
        <w:rPr>
          <w:rFonts w:hint="eastAsia" w:hAnsi="宋体"/>
          <w:highlight w:val="none"/>
        </w:rPr>
        <w:t>成交资格</w:t>
      </w:r>
      <w:r>
        <w:rPr>
          <w:rFonts w:hint="eastAsia" w:hAnsi="宋体"/>
          <w:spacing w:val="4"/>
          <w:highlight w:val="none"/>
        </w:rPr>
        <w:t>，</w:t>
      </w:r>
      <w:r>
        <w:rPr>
          <w:rFonts w:hint="eastAsia" w:hAnsi="宋体"/>
          <w:spacing w:val="2"/>
          <w:highlight w:val="none"/>
        </w:rPr>
        <w:t>其保证金不予退还。</w:t>
      </w:r>
    </w:p>
    <w:p w14:paraId="40522B50">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36.签订合同</w:t>
      </w:r>
    </w:p>
    <w:p w14:paraId="562FCF90">
      <w:pPr>
        <w:pStyle w:val="27"/>
        <w:adjustRightInd w:val="0"/>
        <w:snapToGrid w:val="0"/>
        <w:spacing w:beforeLines="50" w:line="360" w:lineRule="auto"/>
        <w:ind w:firstLine="420" w:firstLineChars="200"/>
        <w:rPr>
          <w:rFonts w:hAnsi="宋体"/>
          <w:highlight w:val="none"/>
        </w:rPr>
      </w:pPr>
      <w:r>
        <w:rPr>
          <w:rFonts w:hint="eastAsia" w:hAnsi="宋体"/>
          <w:highlight w:val="none"/>
        </w:rPr>
        <w:t>36.1谈判文件、成交供应商的响应文件及其补充的响应文件等均为签订政府采购合同的依据。</w:t>
      </w:r>
    </w:p>
    <w:p w14:paraId="1BCD1841">
      <w:pPr>
        <w:pStyle w:val="27"/>
        <w:adjustRightInd w:val="0"/>
        <w:snapToGrid w:val="0"/>
        <w:spacing w:beforeLines="50" w:line="360" w:lineRule="auto"/>
        <w:ind w:firstLine="420" w:firstLineChars="200"/>
        <w:rPr>
          <w:rFonts w:hAnsi="宋体"/>
          <w:highlight w:val="none"/>
        </w:rPr>
      </w:pPr>
      <w:r>
        <w:rPr>
          <w:rFonts w:hint="eastAsia" w:hAnsi="宋体"/>
          <w:highlight w:val="none"/>
        </w:rPr>
        <w:t>36.2成交供应商应当在成交通知书发出之日起30日内与采购人签订政府采购合同。</w:t>
      </w:r>
    </w:p>
    <w:p w14:paraId="589AC5D2">
      <w:pPr>
        <w:pStyle w:val="27"/>
        <w:adjustRightInd w:val="0"/>
        <w:snapToGrid w:val="0"/>
        <w:spacing w:beforeLines="50" w:line="360" w:lineRule="auto"/>
        <w:ind w:firstLine="420" w:firstLineChars="200"/>
        <w:rPr>
          <w:rFonts w:hAnsi="宋体"/>
          <w:highlight w:val="none"/>
        </w:rPr>
      </w:pPr>
      <w:r>
        <w:rPr>
          <w:rFonts w:hint="eastAsia" w:hAnsi="宋体"/>
          <w:highlight w:val="none"/>
        </w:rPr>
        <w:t>36.3成交供应商应当按照合同约定履行义务。成交供应商不得向他人转让成交项目，也不得将成交项目分包后分别向他人转让。</w:t>
      </w:r>
    </w:p>
    <w:p w14:paraId="05424E78">
      <w:pPr>
        <w:pStyle w:val="27"/>
        <w:adjustRightInd w:val="0"/>
        <w:snapToGrid w:val="0"/>
        <w:spacing w:beforeLines="50" w:line="360" w:lineRule="auto"/>
        <w:ind w:firstLine="420" w:firstLineChars="200"/>
        <w:rPr>
          <w:rFonts w:hAnsi="宋体"/>
          <w:highlight w:val="none"/>
        </w:rPr>
      </w:pPr>
      <w:r>
        <w:rPr>
          <w:rFonts w:hint="eastAsia" w:hAnsi="宋体"/>
          <w:highlight w:val="none"/>
        </w:rPr>
        <w:t>36.4成交供应商有下列情形之一的，责令限期改正，情节严重的，列入不良行为记录名单，在1至3年内禁止参加政府采购活动，并予以通报：</w:t>
      </w:r>
    </w:p>
    <w:p w14:paraId="51F95048">
      <w:pPr>
        <w:pStyle w:val="27"/>
        <w:adjustRightInd w:val="0"/>
        <w:snapToGrid w:val="0"/>
        <w:spacing w:beforeLines="50" w:line="360" w:lineRule="auto"/>
        <w:ind w:firstLine="420" w:firstLineChars="200"/>
        <w:rPr>
          <w:rFonts w:hAnsi="宋体"/>
          <w:highlight w:val="none"/>
        </w:rPr>
      </w:pPr>
      <w:r>
        <w:rPr>
          <w:rFonts w:hint="eastAsia" w:hAnsi="宋体"/>
          <w:highlight w:val="none"/>
        </w:rPr>
        <w:t>（一）成交后无正当理由不与采购人签订合同的；</w:t>
      </w:r>
    </w:p>
    <w:p w14:paraId="25DFC58D">
      <w:pPr>
        <w:pStyle w:val="27"/>
        <w:adjustRightInd w:val="0"/>
        <w:snapToGrid w:val="0"/>
        <w:spacing w:beforeLines="50" w:line="360" w:lineRule="auto"/>
        <w:ind w:firstLine="420" w:firstLineChars="200"/>
        <w:rPr>
          <w:rFonts w:hAnsi="宋体"/>
          <w:highlight w:val="none"/>
        </w:rPr>
      </w:pPr>
      <w:r>
        <w:rPr>
          <w:rFonts w:hint="eastAsia" w:hAnsi="宋体"/>
          <w:highlight w:val="none"/>
        </w:rPr>
        <w:t>（二）未按照采购文件确定的事项签订政府采购合同，或者与采购人另行订立背离合同实质性内容的协议的；</w:t>
      </w:r>
    </w:p>
    <w:p w14:paraId="06CFDDA0">
      <w:pPr>
        <w:pStyle w:val="27"/>
        <w:adjustRightInd w:val="0"/>
        <w:snapToGrid w:val="0"/>
        <w:spacing w:beforeLines="50" w:line="360" w:lineRule="auto"/>
        <w:ind w:firstLine="420" w:firstLineChars="200"/>
        <w:rPr>
          <w:rFonts w:hAnsi="宋体"/>
          <w:highlight w:val="none"/>
        </w:rPr>
      </w:pPr>
      <w:r>
        <w:rPr>
          <w:rFonts w:hint="eastAsia" w:hAnsi="宋体"/>
          <w:highlight w:val="none"/>
        </w:rPr>
        <w:t>（三）拒绝履行合同义务的；</w:t>
      </w:r>
    </w:p>
    <w:p w14:paraId="5D2BB803">
      <w:pPr>
        <w:pStyle w:val="27"/>
        <w:adjustRightInd w:val="0"/>
        <w:snapToGrid w:val="0"/>
        <w:spacing w:beforeLines="50" w:line="360" w:lineRule="auto"/>
        <w:ind w:firstLine="420" w:firstLineChars="200"/>
        <w:rPr>
          <w:rFonts w:hAnsi="宋体" w:cs="宋体"/>
          <w:kern w:val="0"/>
          <w:highlight w:val="none"/>
        </w:rPr>
      </w:pPr>
      <w:r>
        <w:rPr>
          <w:rFonts w:hint="eastAsia" w:hAnsi="宋体"/>
          <w:highlight w:val="none"/>
        </w:rPr>
        <w:t>（四）</w:t>
      </w:r>
      <w:r>
        <w:rPr>
          <w:rFonts w:hint="eastAsia" w:hAnsi="宋体" w:cs="宋体"/>
          <w:kern w:val="0"/>
          <w:highlight w:val="none"/>
        </w:rPr>
        <w:t>违反法律、规章、规范性文件规定的。</w:t>
      </w:r>
    </w:p>
    <w:p w14:paraId="4CDB79F8">
      <w:pPr>
        <w:pStyle w:val="6"/>
        <w:keepNext w:val="0"/>
        <w:keepLines w:val="0"/>
        <w:adjustRightInd w:val="0"/>
        <w:snapToGrid w:val="0"/>
        <w:spacing w:beforeLines="50" w:after="0" w:line="360" w:lineRule="auto"/>
        <w:jc w:val="center"/>
        <w:rPr>
          <w:rFonts w:ascii="黑体" w:hAnsi="黑体" w:eastAsia="黑体"/>
          <w:sz w:val="28"/>
          <w:szCs w:val="28"/>
          <w:highlight w:val="none"/>
        </w:rPr>
      </w:pPr>
      <w:bookmarkStart w:id="66" w:name="_Toc9259"/>
      <w:bookmarkStart w:id="67" w:name="_Toc22934"/>
      <w:bookmarkStart w:id="68" w:name="_Toc18469"/>
      <w:bookmarkStart w:id="69" w:name="_Toc22201076"/>
      <w:r>
        <w:rPr>
          <w:rFonts w:hint="eastAsia" w:ascii="黑体" w:hAnsi="黑体" w:eastAsia="黑体"/>
          <w:sz w:val="28"/>
          <w:szCs w:val="28"/>
          <w:highlight w:val="none"/>
        </w:rPr>
        <w:t>七、政府采购政策</w:t>
      </w:r>
      <w:bookmarkEnd w:id="66"/>
      <w:bookmarkEnd w:id="67"/>
      <w:bookmarkEnd w:id="68"/>
      <w:bookmarkEnd w:id="69"/>
    </w:p>
    <w:p w14:paraId="27280377">
      <w:pPr>
        <w:pStyle w:val="7"/>
        <w:pageBreakBefore w:val="0"/>
        <w:widowControl w:val="0"/>
        <w:kinsoku/>
        <w:wordWrap/>
        <w:overflowPunct/>
        <w:topLinePunct w:val="0"/>
        <w:autoSpaceDE/>
        <w:autoSpaceDN/>
        <w:bidi w:val="0"/>
        <w:adjustRightInd w:val="0"/>
        <w:snapToGrid w:val="0"/>
        <w:spacing w:before="50" w:after="0" w:line="320" w:lineRule="exact"/>
        <w:textAlignment w:val="auto"/>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37.政府采购政策</w:t>
      </w:r>
    </w:p>
    <w:p w14:paraId="7713DBA2">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cs="宋体" w:asciiTheme="minorEastAsia" w:hAnsiTheme="minorEastAsia" w:eastAsiaTheme="minorEastAsia"/>
          <w:kern w:val="0"/>
          <w:highlight w:val="none"/>
        </w:rPr>
      </w:pPr>
      <w:r>
        <w:rPr>
          <w:rFonts w:hint="eastAsia" w:cs="宋体" w:asciiTheme="minorEastAsia" w:hAnsiTheme="minorEastAsia" w:eastAsiaTheme="minorEastAsia"/>
          <w:kern w:val="0"/>
          <w:highlight w:val="none"/>
        </w:rPr>
        <w:t>37.1强制采购：</w:t>
      </w:r>
    </w:p>
    <w:p w14:paraId="36F474E0">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cs="宋体" w:asciiTheme="minorEastAsia" w:hAnsiTheme="minorEastAsia" w:eastAsiaTheme="minorEastAsia"/>
          <w:kern w:val="0"/>
          <w:highlight w:val="none"/>
        </w:rPr>
      </w:pPr>
      <w:r>
        <w:rPr>
          <w:rFonts w:hint="eastAsia" w:cs="宋体" w:asciiTheme="minorEastAsia" w:hAnsiTheme="minorEastAsia" w:eastAsiaTheme="minorEastAsia"/>
          <w:kern w:val="0"/>
          <w:highlight w:val="none"/>
        </w:rPr>
        <w:t>（1）纳入财政部会同国务院有关部门发布的节能产品政府采购品目清单，实施政府强制采购的（品目清单标注</w:t>
      </w:r>
      <w:r>
        <w:rPr>
          <w:rFonts w:hint="eastAsia" w:cs="宋体" w:asciiTheme="minorEastAsia" w:hAnsiTheme="minorEastAsia" w:eastAsiaTheme="minorEastAsia"/>
          <w:kern w:val="0"/>
          <w:highlight w:val="none"/>
        </w:rPr>
        <w:sym w:font="Wingdings" w:char="F0AB"/>
      </w:r>
      <w:r>
        <w:rPr>
          <w:rFonts w:hint="eastAsia" w:cs="宋体" w:asciiTheme="minorEastAsia" w:hAnsiTheme="minorEastAsia" w:eastAsiaTheme="minorEastAsia"/>
          <w:kern w:val="0"/>
          <w:highlight w:val="none"/>
        </w:rPr>
        <w:t>符号产品），供应商提供的产品应当取得国家确定的认证机构出具的、处于有效期之内的节能产品认证证书，否则其</w:t>
      </w:r>
      <w:r>
        <w:rPr>
          <w:rFonts w:hint="eastAsia" w:cs="宋体" w:asciiTheme="minorEastAsia" w:hAnsiTheme="minorEastAsia" w:eastAsiaTheme="minorEastAsia"/>
          <w:b/>
          <w:kern w:val="0"/>
          <w:highlight w:val="none"/>
        </w:rPr>
        <w:t>响应</w:t>
      </w:r>
      <w:r>
        <w:rPr>
          <w:rFonts w:hint="eastAsia" w:cs="宋体" w:asciiTheme="minorEastAsia" w:hAnsiTheme="minorEastAsia" w:eastAsiaTheme="minorEastAsia"/>
          <w:b/>
          <w:kern w:val="0"/>
          <w:szCs w:val="21"/>
          <w:highlight w:val="none"/>
        </w:rPr>
        <w:t>无效</w:t>
      </w:r>
      <w:r>
        <w:rPr>
          <w:rFonts w:hint="eastAsia" w:cs="宋体" w:asciiTheme="minorEastAsia" w:hAnsiTheme="minorEastAsia" w:eastAsiaTheme="minorEastAsia"/>
          <w:kern w:val="0"/>
          <w:highlight w:val="none"/>
        </w:rPr>
        <w:t>。</w:t>
      </w:r>
    </w:p>
    <w:p w14:paraId="0F65EACD">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cs="宋体" w:asciiTheme="minorEastAsia" w:hAnsiTheme="minorEastAsia" w:eastAsiaTheme="minorEastAsia"/>
          <w:kern w:val="0"/>
          <w:highlight w:val="none"/>
        </w:rPr>
      </w:pPr>
      <w:r>
        <w:rPr>
          <w:rFonts w:hint="eastAsia" w:cs="宋体" w:asciiTheme="minorEastAsia" w:hAnsiTheme="minorEastAsia" w:eastAsiaTheme="minorEastAsia"/>
          <w:kern w:val="0"/>
          <w:highlight w:val="none"/>
        </w:rPr>
        <w:t>37.2优先采购：</w:t>
      </w:r>
    </w:p>
    <w:p w14:paraId="67BF1419">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（1）</w:t>
      </w:r>
      <w:r>
        <w:rPr>
          <w:rFonts w:hint="eastAsia" w:ascii="宋体" w:hAnsi="宋体"/>
          <w:highlight w:val="none"/>
        </w:rPr>
        <w:t>对</w:t>
      </w:r>
      <w:r>
        <w:rPr>
          <w:rFonts w:hint="eastAsia" w:ascii="宋体" w:hAnsi="宋体"/>
          <w:szCs w:val="21"/>
          <w:highlight w:val="none"/>
        </w:rPr>
        <w:t>纳入财政部会同国务院有关部门发布的节能产品、环境标志产品政府采购品目清单，实施政府优先采购的，评审时按</w:t>
      </w:r>
      <w:r>
        <w:rPr>
          <w:rFonts w:hint="eastAsia" w:ascii="宋体" w:hAnsi="宋体"/>
          <w:b/>
          <w:szCs w:val="21"/>
          <w:highlight w:val="none"/>
        </w:rPr>
        <w:t>【谈判须知前附表】</w:t>
      </w:r>
      <w:r>
        <w:rPr>
          <w:rFonts w:hint="eastAsia" w:ascii="宋体" w:hAnsi="宋体"/>
          <w:szCs w:val="21"/>
          <w:highlight w:val="none"/>
        </w:rPr>
        <w:t>规定给予价格折扣；</w:t>
      </w:r>
    </w:p>
    <w:p w14:paraId="6A302A00">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37.3价格评审优惠：</w:t>
      </w:r>
    </w:p>
    <w:p w14:paraId="4FD76C03">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（1）</w:t>
      </w:r>
      <w:r>
        <w:rPr>
          <w:rFonts w:hint="eastAsia" w:ascii="宋体" w:hAnsi="宋体"/>
          <w:highlight w:val="none"/>
        </w:rPr>
        <w:t>供应商为小型、微型企业，且提供本企业生产的货物或者提供其他小型、微型企业生产的货物，价格按</w:t>
      </w:r>
      <w:r>
        <w:rPr>
          <w:rFonts w:hint="eastAsia" w:ascii="宋体" w:hAnsi="宋体"/>
          <w:b/>
          <w:szCs w:val="21"/>
          <w:highlight w:val="none"/>
        </w:rPr>
        <w:t>【谈判须知前附表】</w:t>
      </w:r>
      <w:r>
        <w:rPr>
          <w:rFonts w:hint="eastAsia" w:ascii="宋体" w:hAnsi="宋体"/>
          <w:szCs w:val="21"/>
          <w:highlight w:val="none"/>
        </w:rPr>
        <w:t>规定</w:t>
      </w:r>
      <w:r>
        <w:rPr>
          <w:rFonts w:hint="eastAsia" w:ascii="宋体" w:hAnsi="宋体"/>
          <w:highlight w:val="none"/>
        </w:rPr>
        <w:t>给予价格折扣，用扣除后的价格参与评审。本项所称货物不包括使用大型企业注册商标的货物；</w:t>
      </w:r>
    </w:p>
    <w:p w14:paraId="7D8E15E3">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（2）</w:t>
      </w:r>
      <w:r>
        <w:rPr>
          <w:rFonts w:hint="eastAsia" w:ascii="宋体" w:hAnsi="宋体"/>
          <w:highlight w:val="none"/>
        </w:rPr>
        <w:t>小型、微型企业参加联合体并在联合体协议中明确其在合同金额占联合体合同总金额 30%以上的，该联合体价格按</w:t>
      </w:r>
      <w:r>
        <w:rPr>
          <w:rFonts w:hint="eastAsia" w:ascii="宋体" w:hAnsi="宋体"/>
          <w:b/>
          <w:szCs w:val="21"/>
          <w:highlight w:val="none"/>
        </w:rPr>
        <w:t>【谈判须知前附表】</w:t>
      </w:r>
      <w:r>
        <w:rPr>
          <w:rFonts w:hint="eastAsia" w:ascii="宋体" w:hAnsi="宋体"/>
          <w:szCs w:val="21"/>
          <w:highlight w:val="none"/>
        </w:rPr>
        <w:t>规定</w:t>
      </w:r>
      <w:r>
        <w:rPr>
          <w:rFonts w:hint="eastAsia" w:ascii="宋体" w:hAnsi="宋体"/>
          <w:highlight w:val="none"/>
        </w:rPr>
        <w:t>给予价格折扣，用扣除后的价格参与评审。联合体各方均为小型、微型企业的，联合体视同为小型、微型企业；</w:t>
      </w:r>
    </w:p>
    <w:p w14:paraId="382228F8">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宋体" w:hAnsi="宋体"/>
          <w:szCs w:val="21"/>
          <w:highlight w:val="none"/>
        </w:rPr>
      </w:pPr>
      <w:r>
        <w:rPr>
          <w:rFonts w:hint="eastAsia" w:asciiTheme="minorEastAsia" w:hAnsiTheme="minorEastAsia" w:eastAsiaTheme="minorEastAsia"/>
          <w:highlight w:val="none"/>
        </w:rPr>
        <w:t>（3）</w:t>
      </w:r>
      <w:r>
        <w:rPr>
          <w:rFonts w:hint="eastAsia" w:ascii="宋体" w:hAnsi="宋体"/>
          <w:highlight w:val="none"/>
        </w:rPr>
        <w:t>监狱企业、残</w:t>
      </w:r>
      <w:r>
        <w:rPr>
          <w:rFonts w:hint="eastAsia" w:ascii="宋体" w:hAnsi="宋体"/>
          <w:szCs w:val="21"/>
          <w:highlight w:val="none"/>
        </w:rPr>
        <w:t>疾人福利性单位视同小型、微型企业，享受评审中价格扣除等促进中小企业发展的政府采购政策。</w:t>
      </w:r>
    </w:p>
    <w:p w14:paraId="5C2B6F6F">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37.4政府采购政策交叉与叠加</w:t>
      </w:r>
    </w:p>
    <w:p w14:paraId="3B80D021">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（1）</w:t>
      </w:r>
      <w:r>
        <w:rPr>
          <w:rFonts w:hint="eastAsia" w:ascii="宋体" w:hAnsi="宋体"/>
          <w:highlight w:val="none"/>
        </w:rPr>
        <w:t>供应商提供的产品取得两个及以上优先采购产品认证的，评审时只有其中一项产品能够享受优先采购优惠（供应商自行选择，并在响应文件中并填报相关信息及数据）</w:t>
      </w:r>
    </w:p>
    <w:p w14:paraId="3420554B">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（2）</w:t>
      </w:r>
      <w:r>
        <w:rPr>
          <w:rFonts w:hint="eastAsia" w:ascii="宋体" w:hAnsi="宋体"/>
          <w:highlight w:val="none"/>
        </w:rPr>
        <w:t>供应商同时符合小型、微型企业及监狱企业、残疾人福利性单位要求的，评审时只有一种类型享受价格评审优惠政策；</w:t>
      </w:r>
    </w:p>
    <w:p w14:paraId="6F8AA13E">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（3）</w:t>
      </w:r>
      <w:r>
        <w:rPr>
          <w:rFonts w:hint="eastAsia" w:ascii="宋体" w:hAnsi="宋体"/>
          <w:highlight w:val="none"/>
        </w:rPr>
        <w:t>小型和微型企业的价格评审优惠可以与同时属于“节能产品”、“环境标志产品”中的一项优先采购优惠累加计算。</w:t>
      </w:r>
    </w:p>
    <w:p w14:paraId="374CAD8F">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37.5</w:t>
      </w:r>
      <w:r>
        <w:rPr>
          <w:rFonts w:hint="eastAsia" w:ascii="宋体" w:hAnsi="宋体"/>
          <w:highlight w:val="none"/>
        </w:rPr>
        <w:t>小型、微型企业的供应商提供部分小型、微型企业制造的产品，以及部分产品属于优先采购的，评审时只对该部分产品的报价实行价格扣除。</w:t>
      </w:r>
    </w:p>
    <w:p w14:paraId="06DDFC30">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37.6响应文件符合本章第37.1款、第37.2款、第37.3款规定的，供应商应提供相关证明资料。</w:t>
      </w:r>
    </w:p>
    <w:p w14:paraId="7E172357">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（1）</w:t>
      </w:r>
      <w:r>
        <w:rPr>
          <w:rFonts w:hint="eastAsia" w:ascii="宋体" w:hAnsi="宋体"/>
          <w:highlight w:val="none"/>
        </w:rPr>
        <w:t>节能产品、环境标志产品：提供国家确定的认证机构出具的、处于有效期之内的节能产品、环境标志产品认证证书（复印件）。</w:t>
      </w:r>
    </w:p>
    <w:p w14:paraId="03F15704">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lang w:val="en-US" w:eastAsia="zh-CN"/>
        </w:rPr>
        <w:t>2</w:t>
      </w:r>
      <w:r>
        <w:rPr>
          <w:rFonts w:hint="eastAsia" w:asciiTheme="minorEastAsia" w:hAnsiTheme="minorEastAsia" w:eastAsiaTheme="minorEastAsia"/>
          <w:highlight w:val="none"/>
        </w:rPr>
        <w:t>）</w:t>
      </w:r>
      <w:r>
        <w:rPr>
          <w:rFonts w:hint="eastAsia" w:ascii="宋体" w:hAnsi="宋体"/>
          <w:highlight w:val="none"/>
        </w:rPr>
        <w:t>中小企业：按《关于印发＜政府采购促进中小企业发展管理办法＞的通知》(财库[20</w:t>
      </w:r>
      <w:r>
        <w:rPr>
          <w:rFonts w:hint="eastAsia" w:ascii="宋体" w:hAnsi="宋体"/>
          <w:highlight w:val="none"/>
          <w:lang w:val="en-US" w:eastAsia="zh-CN"/>
        </w:rPr>
        <w:t>20</w:t>
      </w:r>
      <w:r>
        <w:rPr>
          <w:rFonts w:hint="eastAsia" w:ascii="宋体" w:hAnsi="宋体"/>
          <w:highlight w:val="none"/>
        </w:rPr>
        <w:t>]</w:t>
      </w:r>
      <w:r>
        <w:rPr>
          <w:rFonts w:hint="eastAsia" w:ascii="宋体" w:hAnsi="宋体"/>
          <w:highlight w:val="none"/>
          <w:lang w:val="en-US" w:eastAsia="zh-CN"/>
        </w:rPr>
        <w:t>46</w:t>
      </w:r>
      <w:r>
        <w:rPr>
          <w:rFonts w:hint="eastAsia" w:ascii="宋体" w:hAnsi="宋体"/>
          <w:highlight w:val="none"/>
        </w:rPr>
        <w:t>号)规定，提供</w:t>
      </w:r>
      <w:r>
        <w:rPr>
          <w:rFonts w:hint="eastAsia" w:ascii="宋体" w:hAnsi="宋体"/>
          <w:highlight w:val="none"/>
          <w:lang w:eastAsia="zh-CN"/>
        </w:rPr>
        <w:t>《</w:t>
      </w:r>
      <w:r>
        <w:rPr>
          <w:rFonts w:hint="eastAsia" w:ascii="宋体" w:hAnsi="宋体"/>
          <w:highlight w:val="none"/>
          <w:lang w:val="en-US" w:eastAsia="zh-CN"/>
        </w:rPr>
        <w:t>中小企业声明函</w:t>
      </w:r>
      <w:r>
        <w:rPr>
          <w:rFonts w:hint="eastAsia" w:ascii="宋体" w:hAnsi="宋体"/>
          <w:highlight w:val="none"/>
        </w:rPr>
        <w:t>》（格式）。</w:t>
      </w:r>
    </w:p>
    <w:p w14:paraId="0232C676">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lang w:val="en-US" w:eastAsia="zh-CN"/>
        </w:rPr>
        <w:t>3</w:t>
      </w:r>
      <w:r>
        <w:rPr>
          <w:rFonts w:hint="eastAsia" w:asciiTheme="minorEastAsia" w:hAnsiTheme="minorEastAsia" w:eastAsiaTheme="minorEastAsia"/>
          <w:highlight w:val="none"/>
        </w:rPr>
        <w:t>）监狱企业：按《关于政府采购支持监狱企业发展有关问题的通知》(财库〔2014〕68号)文件规定提供证明文件（复印件）。</w:t>
      </w:r>
    </w:p>
    <w:p w14:paraId="01D7E9F7">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lang w:val="en-US" w:eastAsia="zh-CN"/>
        </w:rPr>
        <w:t>4</w:t>
      </w:r>
      <w:r>
        <w:rPr>
          <w:rFonts w:hint="eastAsia" w:asciiTheme="minorEastAsia" w:hAnsiTheme="minorEastAsia" w:eastAsiaTheme="minorEastAsia"/>
          <w:highlight w:val="none"/>
        </w:rPr>
        <w:t>）残疾人福利性单位：按《关于促进残疾人就业政府采购政策的通知》(财库〔2017〕141号)文件规定提供《残疾人福利性单位声明函》（格式）。</w:t>
      </w:r>
    </w:p>
    <w:p w14:paraId="13C2B82F">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highlight w:val="none"/>
        </w:rPr>
        <w:t>【谈判须知前附表】</w:t>
      </w:r>
      <w:r>
        <w:rPr>
          <w:rFonts w:hint="eastAsia" w:asciiTheme="minorEastAsia" w:hAnsiTheme="minorEastAsia" w:eastAsiaTheme="minorEastAsia"/>
          <w:highlight w:val="none"/>
        </w:rPr>
        <w:t>另有规定外，采购项目拒绝进口产品参加谈判。本款规定同意购买进口产品的，不限制满足谈判文件要求的国内产品参与谈判竞争。</w:t>
      </w:r>
    </w:p>
    <w:p w14:paraId="66E88A09">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37.8供应商有融资、担保需求的，可登陆中国湖南政府采购网查询相关银行、担保机构业务。</w:t>
      </w:r>
    </w:p>
    <w:p w14:paraId="06E8DBC0">
      <w:pPr>
        <w:pStyle w:val="6"/>
        <w:keepNext w:val="0"/>
        <w:keepLines w:val="0"/>
        <w:adjustRightInd w:val="0"/>
        <w:snapToGrid w:val="0"/>
        <w:spacing w:beforeLines="50" w:after="0" w:line="360" w:lineRule="auto"/>
        <w:jc w:val="center"/>
        <w:rPr>
          <w:rFonts w:ascii="黑体" w:hAnsi="黑体" w:eastAsia="黑体"/>
          <w:sz w:val="28"/>
          <w:szCs w:val="28"/>
          <w:highlight w:val="none"/>
        </w:rPr>
      </w:pPr>
      <w:bookmarkStart w:id="70" w:name="_Toc27596"/>
      <w:bookmarkStart w:id="71" w:name="_Toc26156"/>
      <w:bookmarkStart w:id="72" w:name="_Toc3238"/>
      <w:r>
        <w:rPr>
          <w:rFonts w:hint="eastAsia" w:ascii="黑体" w:hAnsi="黑体" w:eastAsia="黑体"/>
          <w:sz w:val="28"/>
          <w:szCs w:val="28"/>
          <w:highlight w:val="none"/>
        </w:rPr>
        <w:t>八、其他规定</w:t>
      </w:r>
      <w:bookmarkEnd w:id="70"/>
      <w:bookmarkEnd w:id="71"/>
      <w:bookmarkEnd w:id="72"/>
    </w:p>
    <w:p w14:paraId="7E7B38C6">
      <w:pPr>
        <w:pStyle w:val="7"/>
        <w:keepNext w:val="0"/>
        <w:keepLines w:val="0"/>
        <w:adjustRightInd w:val="0"/>
        <w:snapToGrid w:val="0"/>
        <w:spacing w:before="50" w:after="0" w:line="360" w:lineRule="auto"/>
        <w:rPr>
          <w:rFonts w:ascii="宋体" w:hAnsi="宋体" w:eastAsia="宋体"/>
          <w:sz w:val="24"/>
          <w:szCs w:val="24"/>
          <w:highlight w:val="none"/>
        </w:rPr>
      </w:pPr>
      <w:r>
        <w:rPr>
          <w:rFonts w:hint="eastAsia" w:ascii="宋体" w:hAnsi="宋体" w:eastAsia="宋体"/>
          <w:sz w:val="24"/>
          <w:szCs w:val="24"/>
          <w:highlight w:val="none"/>
        </w:rPr>
        <w:t>38.代理服务费</w:t>
      </w:r>
    </w:p>
    <w:p w14:paraId="3659CBBE">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line="240" w:lineRule="auto"/>
        <w:ind w:firstLine="420" w:firstLineChars="200"/>
        <w:textAlignment w:val="auto"/>
        <w:rPr>
          <w:rFonts w:hint="eastAsia" w:ascii="宋体" w:hAnsi="宋体" w:eastAsia="宋体"/>
          <w:szCs w:val="21"/>
          <w:highlight w:val="none"/>
          <w:lang w:eastAsia="zh-CN"/>
        </w:rPr>
      </w:pPr>
      <w:r>
        <w:rPr>
          <w:rFonts w:hint="eastAsia" w:ascii="宋体" w:hAnsi="宋体"/>
          <w:szCs w:val="21"/>
          <w:highlight w:val="none"/>
        </w:rPr>
        <w:t>38.1</w:t>
      </w:r>
      <w:r>
        <w:rPr>
          <w:rFonts w:hint="eastAsia" w:ascii="宋体" w:hAnsi="宋体"/>
          <w:szCs w:val="21"/>
          <w:highlight w:val="none"/>
          <w:lang w:val="en-US" w:eastAsia="zh-CN"/>
        </w:rPr>
        <w:t>本项目完成后向采购人收取代理服务费18500元。</w:t>
      </w:r>
    </w:p>
    <w:p w14:paraId="483BD3DD">
      <w:pPr>
        <w:pStyle w:val="7"/>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39.其他规定</w:t>
      </w:r>
    </w:p>
    <w:p w14:paraId="1A315B8D">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line="240" w:lineRule="auto"/>
        <w:ind w:firstLine="420" w:firstLineChars="200"/>
        <w:textAlignment w:val="auto"/>
        <w:rPr>
          <w:rFonts w:hint="eastAsia" w:ascii="黑体" w:hAnsi="黑体" w:eastAsia="黑体"/>
          <w:color w:val="000000" w:themeColor="text1"/>
          <w:sz w:val="32"/>
          <w:szCs w:val="32"/>
          <w:highlight w:val="none"/>
          <w14:textFill>
            <w14:solidFill>
              <w14:schemeClr w14:val="tx1"/>
            </w14:solidFill>
          </w14:textFill>
        </w:rPr>
      </w:pPr>
      <w:r>
        <w:rPr>
          <w:rFonts w:hint="eastAsia" w:ascii="宋体" w:hAnsi="宋体" w:eastAsia="宋体" w:cs="Times New Roman"/>
          <w:szCs w:val="21"/>
          <w:highlight w:val="none"/>
          <w:lang w:val="en-US" w:eastAsia="zh-CN"/>
        </w:rPr>
        <w:t>39.1谈判文件的其他规定见【谈判须知前附表】。</w:t>
      </w:r>
      <w:bookmarkStart w:id="73" w:name="_Toc17631"/>
    </w:p>
    <w:bookmarkEnd w:id="73"/>
    <w:p w14:paraId="1BF02439">
      <w:pPr>
        <w:rPr>
          <w:rFonts w:hint="eastAsia" w:ascii="黑体" w:hAnsi="黑体" w:eastAsia="黑体" w:cs="黑体"/>
          <w:b/>
          <w:bCs/>
          <w:kern w:val="0"/>
          <w:sz w:val="28"/>
          <w:szCs w:val="28"/>
          <w:highlight w:val="none"/>
          <w:lang w:val="en-US" w:eastAsia="zh-CN"/>
        </w:rPr>
        <w:sectPr>
          <w:footerReference r:id="rId5" w:type="default"/>
          <w:pgSz w:w="11906" w:h="16838"/>
          <w:pgMar w:top="1417" w:right="1077" w:bottom="1417" w:left="1077" w:header="850" w:footer="992" w:gutter="0"/>
          <w:pgBorders>
            <w:top w:val="none" w:sz="0" w:space="0"/>
            <w:left w:val="none" w:sz="0" w:space="0"/>
            <w:bottom w:val="none" w:sz="0" w:space="0"/>
            <w:right w:val="none" w:sz="0" w:space="0"/>
          </w:pgBorders>
          <w:pgNumType w:fmt="decimal"/>
          <w:cols w:space="0" w:num="1"/>
          <w:docGrid w:type="lines" w:linePitch="312" w:charSpace="0"/>
        </w:sectPr>
      </w:pPr>
      <w:bookmarkStart w:id="74" w:name="_Toc22496"/>
    </w:p>
    <w:p w14:paraId="7841A029">
      <w:pPr>
        <w:adjustRightInd w:val="0"/>
        <w:snapToGrid w:val="0"/>
        <w:spacing w:line="360" w:lineRule="auto"/>
        <w:jc w:val="center"/>
        <w:outlineLvl w:val="0"/>
        <w:rPr>
          <w:color w:val="auto"/>
          <w:szCs w:val="21"/>
          <w:highlight w:val="none"/>
        </w:rPr>
      </w:pPr>
      <w:bookmarkStart w:id="75" w:name="_Toc13750"/>
      <w:r>
        <w:rPr>
          <w:rFonts w:hint="eastAsia" w:ascii="黑体" w:hAnsi="黑体" w:eastAsia="黑体" w:cs="黑体"/>
          <w:b/>
          <w:bCs/>
          <w:color w:val="auto"/>
          <w:sz w:val="32"/>
          <w:szCs w:val="32"/>
          <w:highlight w:val="none"/>
        </w:rPr>
        <w:t>第</w:t>
      </w:r>
      <w:r>
        <w:rPr>
          <w:rFonts w:hint="eastAsia" w:ascii="黑体" w:hAnsi="黑体" w:eastAsia="黑体" w:cs="黑体"/>
          <w:b/>
          <w:bCs/>
          <w:color w:val="auto"/>
          <w:sz w:val="32"/>
          <w:szCs w:val="32"/>
          <w:highlight w:val="none"/>
          <w:lang w:val="en-US" w:eastAsia="zh-CN"/>
        </w:rPr>
        <w:t>三</w:t>
      </w:r>
      <w:r>
        <w:rPr>
          <w:rFonts w:hint="eastAsia" w:ascii="黑体" w:hAnsi="黑体" w:eastAsia="黑体" w:cs="黑体"/>
          <w:b/>
          <w:bCs/>
          <w:color w:val="auto"/>
          <w:sz w:val="32"/>
          <w:szCs w:val="32"/>
          <w:highlight w:val="none"/>
        </w:rPr>
        <w:t>章  采购需求</w:t>
      </w:r>
      <w:bookmarkEnd w:id="75"/>
    </w:p>
    <w:p w14:paraId="64A939D9">
      <w:pPr>
        <w:pStyle w:val="5"/>
        <w:numPr>
          <w:ilvl w:val="0"/>
          <w:numId w:val="0"/>
        </w:numPr>
        <w:adjustRightInd w:val="0"/>
        <w:snapToGrid w:val="0"/>
        <w:spacing w:before="156" w:beforeLines="50" w:line="240" w:lineRule="auto"/>
        <w:jc w:val="center"/>
        <w:rPr>
          <w:rFonts w:hint="default" w:ascii="宋体" w:hAnsi="宋体" w:eastAsia="宋体" w:cs="Times New Roman"/>
          <w:color w:val="auto"/>
          <w:szCs w:val="21"/>
          <w:highlight w:val="none"/>
          <w:lang w:val="en-US" w:eastAsia="zh-CN"/>
        </w:rPr>
      </w:pPr>
      <w:r>
        <w:rPr>
          <w:rFonts w:hint="eastAsia" w:ascii="黑体" w:hAnsi="黑体" w:eastAsia="黑体" w:cs="Times New Roman"/>
          <w:b/>
          <w:bCs/>
          <w:color w:val="auto"/>
          <w:sz w:val="28"/>
          <w:szCs w:val="28"/>
          <w:highlight w:val="none"/>
          <w:lang w:val="en-US" w:eastAsia="zh-CN"/>
        </w:rPr>
        <w:t>第一节 采购清单一览表</w:t>
      </w:r>
    </w:p>
    <w:tbl>
      <w:tblPr>
        <w:tblStyle w:val="47"/>
        <w:tblW w:w="114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27"/>
        <w:gridCol w:w="3361"/>
        <w:gridCol w:w="3369"/>
        <w:gridCol w:w="1918"/>
        <w:gridCol w:w="1800"/>
      </w:tblGrid>
      <w:tr w14:paraId="66A05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blHeader/>
          <w:jc w:val="center"/>
        </w:trPr>
        <w:tc>
          <w:tcPr>
            <w:tcW w:w="1027" w:type="dxa"/>
            <w:tcBorders>
              <w:top w:val="single" w:color="000000" w:sz="4" w:space="0"/>
              <w:left w:val="single" w:color="000000" w:sz="4" w:space="0"/>
              <w:bottom w:val="single" w:color="000000" w:sz="4" w:space="0"/>
              <w:right w:val="single" w:color="000000" w:sz="4" w:space="0"/>
            </w:tcBorders>
            <w:noWrap w:val="0"/>
            <w:vAlign w:val="center"/>
          </w:tcPr>
          <w:p w14:paraId="324613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3361" w:type="dxa"/>
            <w:tcBorders>
              <w:top w:val="single" w:color="000000" w:sz="4" w:space="0"/>
              <w:left w:val="single" w:color="000000" w:sz="4" w:space="0"/>
              <w:bottom w:val="single" w:color="000000" w:sz="4" w:space="0"/>
              <w:right w:val="single" w:color="000000" w:sz="4" w:space="0"/>
            </w:tcBorders>
            <w:noWrap w:val="0"/>
            <w:vAlign w:val="center"/>
          </w:tcPr>
          <w:p w14:paraId="283DEF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cs="宋体"/>
                <w:b/>
                <w:bCs/>
                <w:i w:val="0"/>
                <w:iCs w:val="0"/>
                <w:color w:val="000000"/>
                <w:kern w:val="0"/>
                <w:sz w:val="22"/>
                <w:szCs w:val="22"/>
                <w:highlight w:val="none"/>
                <w:u w:val="none"/>
                <w:lang w:val="en-US" w:eastAsia="zh-CN" w:bidi="ar"/>
              </w:rPr>
              <w:t>采购物资</w:t>
            </w:r>
            <w:r>
              <w:rPr>
                <w:rFonts w:hint="eastAsia" w:ascii="宋体" w:hAnsi="宋体" w:eastAsia="宋体" w:cs="宋体"/>
                <w:b/>
                <w:bCs/>
                <w:i w:val="0"/>
                <w:iCs w:val="0"/>
                <w:color w:val="000000"/>
                <w:kern w:val="0"/>
                <w:sz w:val="22"/>
                <w:szCs w:val="22"/>
                <w:highlight w:val="none"/>
                <w:u w:val="none"/>
                <w:lang w:val="en-US" w:eastAsia="zh-CN" w:bidi="ar"/>
              </w:rPr>
              <w:t>名称</w:t>
            </w:r>
          </w:p>
        </w:tc>
        <w:tc>
          <w:tcPr>
            <w:tcW w:w="3369" w:type="dxa"/>
            <w:tcBorders>
              <w:top w:val="single" w:color="000000" w:sz="4" w:space="0"/>
              <w:left w:val="single" w:color="000000" w:sz="4" w:space="0"/>
              <w:bottom w:val="single" w:color="000000" w:sz="4" w:space="0"/>
              <w:right w:val="single" w:color="000000" w:sz="4" w:space="0"/>
            </w:tcBorders>
            <w:noWrap w:val="0"/>
            <w:vAlign w:val="center"/>
          </w:tcPr>
          <w:p w14:paraId="2B13455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color w:val="000000"/>
                <w:sz w:val="22"/>
                <w:szCs w:val="22"/>
                <w:highlight w:val="none"/>
                <w:u w:val="none"/>
                <w:lang w:val="en-US"/>
              </w:rPr>
            </w:pPr>
            <w:r>
              <w:rPr>
                <w:rFonts w:hint="eastAsia" w:ascii="宋体" w:hAnsi="宋体" w:cs="宋体"/>
                <w:b/>
                <w:bCs/>
                <w:i w:val="0"/>
                <w:iCs w:val="0"/>
                <w:color w:val="000000"/>
                <w:kern w:val="0"/>
                <w:sz w:val="22"/>
                <w:szCs w:val="22"/>
                <w:highlight w:val="none"/>
                <w:u w:val="none"/>
                <w:lang w:val="en-US" w:eastAsia="zh-CN" w:bidi="ar"/>
              </w:rPr>
              <w:t>技术规格</w:t>
            </w:r>
          </w:p>
        </w:tc>
        <w:tc>
          <w:tcPr>
            <w:tcW w:w="1918" w:type="dxa"/>
            <w:tcBorders>
              <w:top w:val="single" w:color="000000" w:sz="4" w:space="0"/>
              <w:left w:val="single" w:color="000000" w:sz="4" w:space="0"/>
              <w:bottom w:val="single" w:color="000000" w:sz="4" w:space="0"/>
              <w:right w:val="single" w:color="000000" w:sz="4" w:space="0"/>
            </w:tcBorders>
            <w:noWrap w:val="0"/>
            <w:vAlign w:val="center"/>
          </w:tcPr>
          <w:p w14:paraId="71BB70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cs="宋体"/>
                <w:b/>
                <w:bCs/>
                <w:i w:val="0"/>
                <w:iCs w:val="0"/>
                <w:color w:val="000000"/>
                <w:kern w:val="0"/>
                <w:sz w:val="22"/>
                <w:szCs w:val="22"/>
                <w:highlight w:val="none"/>
                <w:u w:val="none"/>
                <w:lang w:val="en-US" w:eastAsia="zh-CN" w:bidi="ar"/>
              </w:rPr>
              <w:t>单位</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33E688FF">
            <w:pPr>
              <w:keepNext w:val="0"/>
              <w:keepLines w:val="0"/>
              <w:widowControl/>
              <w:suppressLineNumbers w:val="0"/>
              <w:snapToGrid w:val="0"/>
              <w:ind w:left="0" w:leftChars="0" w:right="0" w:rightChars="0" w:firstLine="0" w:firstLineChars="0"/>
              <w:jc w:val="center"/>
              <w:textAlignment w:val="center"/>
              <w:rPr>
                <w:rFonts w:hint="eastAsia" w:ascii="宋体" w:hAnsi="宋体" w:cs="宋体"/>
                <w:b/>
                <w:bCs/>
                <w:i w:val="0"/>
                <w:iCs w:val="0"/>
                <w:color w:val="000000"/>
                <w:kern w:val="0"/>
                <w:sz w:val="22"/>
                <w:szCs w:val="22"/>
                <w:highlight w:val="none"/>
                <w:u w:val="none"/>
                <w:lang w:val="en-US" w:eastAsia="zh-CN" w:bidi="ar"/>
              </w:rPr>
            </w:pPr>
            <w:r>
              <w:rPr>
                <w:rFonts w:hint="eastAsia" w:ascii="宋体" w:hAnsi="宋体" w:cs="宋体"/>
                <w:b/>
                <w:bCs/>
                <w:i w:val="0"/>
                <w:iCs w:val="0"/>
                <w:color w:val="000000"/>
                <w:kern w:val="0"/>
                <w:sz w:val="22"/>
                <w:szCs w:val="22"/>
                <w:highlight w:val="none"/>
                <w:u w:val="none"/>
                <w:lang w:val="en-US" w:eastAsia="zh-CN" w:bidi="ar"/>
              </w:rPr>
              <w:t>数量</w:t>
            </w:r>
          </w:p>
        </w:tc>
      </w:tr>
      <w:tr w14:paraId="17F24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blHeader/>
          <w:jc w:val="center"/>
        </w:trPr>
        <w:tc>
          <w:tcPr>
            <w:tcW w:w="1027" w:type="dxa"/>
            <w:tcBorders>
              <w:top w:val="single" w:color="000000" w:sz="4" w:space="0"/>
              <w:left w:val="single" w:color="000000" w:sz="4" w:space="0"/>
              <w:bottom w:val="single" w:color="000000" w:sz="4" w:space="0"/>
              <w:right w:val="single" w:color="000000" w:sz="4" w:space="0"/>
            </w:tcBorders>
            <w:noWrap w:val="0"/>
            <w:vAlign w:val="center"/>
          </w:tcPr>
          <w:p w14:paraId="312806E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000000"/>
                <w:kern w:val="0"/>
                <w:sz w:val="21"/>
                <w:szCs w:val="21"/>
                <w:highlight w:val="none"/>
                <w:u w:val="none"/>
                <w:lang w:val="en-US" w:eastAsia="zh-CN" w:bidi="ar"/>
              </w:rPr>
            </w:pPr>
            <w:r>
              <w:rPr>
                <w:rFonts w:hint="eastAsia" w:ascii="仿宋" w:hAnsi="仿宋" w:eastAsia="仿宋" w:cs="仿宋"/>
                <w:b w:val="0"/>
                <w:bCs w:val="0"/>
                <w:i w:val="0"/>
                <w:iCs w:val="0"/>
                <w:color w:val="000000"/>
                <w:kern w:val="0"/>
                <w:sz w:val="21"/>
                <w:szCs w:val="21"/>
                <w:highlight w:val="none"/>
                <w:u w:val="none"/>
                <w:lang w:val="en-US" w:eastAsia="zh-CN" w:bidi="ar"/>
              </w:rPr>
              <w:t>1</w:t>
            </w:r>
          </w:p>
        </w:tc>
        <w:tc>
          <w:tcPr>
            <w:tcW w:w="3361" w:type="dxa"/>
            <w:tcBorders>
              <w:top w:val="single" w:color="000000" w:sz="4" w:space="0"/>
              <w:left w:val="single" w:color="000000" w:sz="4" w:space="0"/>
              <w:bottom w:val="single" w:color="000000" w:sz="4" w:space="0"/>
              <w:right w:val="single" w:color="000000" w:sz="4" w:space="0"/>
            </w:tcBorders>
            <w:noWrap w:val="0"/>
            <w:vAlign w:val="center"/>
          </w:tcPr>
          <w:p w14:paraId="6E4F08A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000000"/>
                <w:kern w:val="0"/>
                <w:sz w:val="21"/>
                <w:szCs w:val="21"/>
                <w:highlight w:val="none"/>
                <w:u w:val="none"/>
                <w:lang w:val="en-US" w:eastAsia="zh-CN" w:bidi="ar"/>
              </w:rPr>
            </w:pPr>
            <w:r>
              <w:rPr>
                <w:rFonts w:hint="eastAsia" w:ascii="仿宋" w:hAnsi="仿宋" w:eastAsia="仿宋" w:cs="仿宋"/>
                <w:b w:val="0"/>
                <w:bCs w:val="0"/>
                <w:i w:val="0"/>
                <w:iCs w:val="0"/>
                <w:color w:val="000000"/>
                <w:kern w:val="0"/>
                <w:sz w:val="21"/>
                <w:szCs w:val="21"/>
                <w:highlight w:val="none"/>
                <w:u w:val="none"/>
                <w:lang w:val="en-US" w:eastAsia="zh-CN" w:bidi="ar"/>
              </w:rPr>
              <w:t>赤·吲乙·芸苔可湿性粉剂</w:t>
            </w:r>
          </w:p>
        </w:tc>
        <w:tc>
          <w:tcPr>
            <w:tcW w:w="3369" w:type="dxa"/>
            <w:tcBorders>
              <w:top w:val="single" w:color="000000" w:sz="4" w:space="0"/>
              <w:left w:val="single" w:color="000000" w:sz="4" w:space="0"/>
              <w:bottom w:val="single" w:color="000000" w:sz="4" w:space="0"/>
              <w:right w:val="single" w:color="000000" w:sz="4" w:space="0"/>
            </w:tcBorders>
            <w:noWrap w:val="0"/>
            <w:vAlign w:val="center"/>
          </w:tcPr>
          <w:p w14:paraId="5ECB7BF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000000"/>
                <w:kern w:val="0"/>
                <w:sz w:val="21"/>
                <w:szCs w:val="21"/>
                <w:highlight w:val="none"/>
                <w:u w:val="none"/>
                <w:lang w:val="en-US" w:eastAsia="zh-CN" w:bidi="ar"/>
              </w:rPr>
            </w:pPr>
            <w:r>
              <w:rPr>
                <w:rFonts w:hint="eastAsia" w:ascii="仿宋" w:hAnsi="仿宋" w:eastAsia="仿宋" w:cs="仿宋"/>
                <w:b w:val="0"/>
                <w:bCs w:val="0"/>
                <w:i w:val="0"/>
                <w:iCs w:val="0"/>
                <w:color w:val="000000"/>
                <w:kern w:val="0"/>
                <w:sz w:val="21"/>
                <w:szCs w:val="21"/>
                <w:highlight w:val="none"/>
                <w:u w:val="none"/>
                <w:lang w:val="en-US" w:eastAsia="zh-CN" w:bidi="ar"/>
              </w:rPr>
              <w:t>20g/包</w:t>
            </w:r>
          </w:p>
        </w:tc>
        <w:tc>
          <w:tcPr>
            <w:tcW w:w="1918" w:type="dxa"/>
            <w:tcBorders>
              <w:top w:val="single" w:color="000000" w:sz="4" w:space="0"/>
              <w:left w:val="single" w:color="000000" w:sz="4" w:space="0"/>
              <w:bottom w:val="single" w:color="000000" w:sz="4" w:space="0"/>
              <w:right w:val="single" w:color="000000" w:sz="4" w:space="0"/>
            </w:tcBorders>
            <w:noWrap w:val="0"/>
            <w:vAlign w:val="center"/>
          </w:tcPr>
          <w:p w14:paraId="62CBE9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000000"/>
                <w:kern w:val="0"/>
                <w:sz w:val="21"/>
                <w:szCs w:val="21"/>
                <w:highlight w:val="none"/>
                <w:u w:val="none"/>
                <w:lang w:val="en-US" w:eastAsia="zh-CN" w:bidi="ar"/>
              </w:rPr>
            </w:pPr>
            <w:r>
              <w:rPr>
                <w:rFonts w:hint="eastAsia" w:ascii="仿宋" w:hAnsi="仿宋" w:eastAsia="仿宋" w:cs="仿宋"/>
                <w:b w:val="0"/>
                <w:bCs w:val="0"/>
                <w:i w:val="0"/>
                <w:iCs w:val="0"/>
                <w:color w:val="000000"/>
                <w:kern w:val="0"/>
                <w:sz w:val="21"/>
                <w:szCs w:val="21"/>
                <w:highlight w:val="none"/>
                <w:u w:val="none"/>
                <w:lang w:val="en-US" w:eastAsia="zh-CN" w:bidi="ar"/>
              </w:rPr>
              <w:t>包</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064BD7A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000000"/>
                <w:kern w:val="0"/>
                <w:sz w:val="21"/>
                <w:szCs w:val="21"/>
                <w:highlight w:val="none"/>
                <w:u w:val="none"/>
                <w:lang w:val="en-US" w:eastAsia="zh-CN" w:bidi="ar"/>
              </w:rPr>
            </w:pPr>
            <w:r>
              <w:rPr>
                <w:rFonts w:hint="eastAsia" w:ascii="仿宋" w:hAnsi="仿宋" w:eastAsia="仿宋" w:cs="仿宋"/>
                <w:b w:val="0"/>
                <w:bCs w:val="0"/>
                <w:i w:val="0"/>
                <w:iCs w:val="0"/>
                <w:color w:val="000000"/>
                <w:kern w:val="0"/>
                <w:sz w:val="21"/>
                <w:szCs w:val="21"/>
                <w:highlight w:val="none"/>
                <w:u w:val="none"/>
                <w:lang w:val="en-US" w:eastAsia="zh-CN" w:bidi="ar"/>
              </w:rPr>
              <w:t>10560</w:t>
            </w:r>
          </w:p>
        </w:tc>
      </w:tr>
      <w:tr w14:paraId="22436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blHeader/>
          <w:jc w:val="center"/>
        </w:trPr>
        <w:tc>
          <w:tcPr>
            <w:tcW w:w="1027" w:type="dxa"/>
            <w:tcBorders>
              <w:top w:val="single" w:color="000000" w:sz="4" w:space="0"/>
              <w:left w:val="single" w:color="000000" w:sz="4" w:space="0"/>
              <w:bottom w:val="single" w:color="000000" w:sz="4" w:space="0"/>
              <w:right w:val="single" w:color="000000" w:sz="4" w:space="0"/>
            </w:tcBorders>
            <w:noWrap w:val="0"/>
            <w:vAlign w:val="center"/>
          </w:tcPr>
          <w:p w14:paraId="0602B5A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000000"/>
                <w:kern w:val="0"/>
                <w:sz w:val="21"/>
                <w:szCs w:val="21"/>
                <w:highlight w:val="none"/>
                <w:u w:val="none"/>
                <w:lang w:val="en-US" w:eastAsia="zh-CN" w:bidi="ar"/>
              </w:rPr>
            </w:pPr>
            <w:r>
              <w:rPr>
                <w:rFonts w:hint="eastAsia" w:ascii="仿宋" w:hAnsi="仿宋" w:eastAsia="仿宋" w:cs="仿宋"/>
                <w:b w:val="0"/>
                <w:bCs w:val="0"/>
                <w:i w:val="0"/>
                <w:iCs w:val="0"/>
                <w:color w:val="000000"/>
                <w:kern w:val="0"/>
                <w:sz w:val="21"/>
                <w:szCs w:val="21"/>
                <w:highlight w:val="none"/>
                <w:u w:val="none"/>
                <w:lang w:val="en-US" w:eastAsia="zh-CN" w:bidi="ar"/>
              </w:rPr>
              <w:t>2</w:t>
            </w:r>
          </w:p>
        </w:tc>
        <w:tc>
          <w:tcPr>
            <w:tcW w:w="3361" w:type="dxa"/>
            <w:tcBorders>
              <w:top w:val="single" w:color="000000" w:sz="4" w:space="0"/>
              <w:left w:val="single" w:color="000000" w:sz="4" w:space="0"/>
              <w:bottom w:val="single" w:color="000000" w:sz="4" w:space="0"/>
              <w:right w:val="single" w:color="000000" w:sz="4" w:space="0"/>
            </w:tcBorders>
            <w:noWrap w:val="0"/>
            <w:vAlign w:val="center"/>
          </w:tcPr>
          <w:p w14:paraId="395F0F1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000000"/>
                <w:kern w:val="0"/>
                <w:sz w:val="21"/>
                <w:szCs w:val="21"/>
                <w:highlight w:val="none"/>
                <w:u w:val="none"/>
                <w:lang w:val="en-US" w:eastAsia="zh-CN" w:bidi="ar"/>
              </w:rPr>
            </w:pPr>
            <w:r>
              <w:rPr>
                <w:rFonts w:hint="eastAsia" w:ascii="仿宋" w:hAnsi="仿宋" w:eastAsia="仿宋" w:cs="仿宋"/>
                <w:b w:val="0"/>
                <w:bCs w:val="0"/>
                <w:i w:val="0"/>
                <w:iCs w:val="0"/>
                <w:color w:val="000000"/>
                <w:kern w:val="0"/>
                <w:sz w:val="21"/>
                <w:szCs w:val="21"/>
                <w:highlight w:val="none"/>
                <w:u w:val="none"/>
                <w:lang w:val="en-US" w:eastAsia="zh-CN" w:bidi="ar"/>
              </w:rPr>
              <w:t>免疫蛋白型磷酸二氢钾（维大力297编码蛋白≥10mg/kg，KH2PO4≥99%，需提供有检测资质机构出具的产品合格质量检测报告）</w:t>
            </w:r>
          </w:p>
        </w:tc>
        <w:tc>
          <w:tcPr>
            <w:tcW w:w="3369" w:type="dxa"/>
            <w:tcBorders>
              <w:top w:val="single" w:color="000000" w:sz="4" w:space="0"/>
              <w:left w:val="single" w:color="000000" w:sz="4" w:space="0"/>
              <w:bottom w:val="single" w:color="000000" w:sz="4" w:space="0"/>
              <w:right w:val="single" w:color="000000" w:sz="4" w:space="0"/>
            </w:tcBorders>
            <w:noWrap w:val="0"/>
            <w:vAlign w:val="center"/>
          </w:tcPr>
          <w:p w14:paraId="62B54EA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000000"/>
                <w:kern w:val="0"/>
                <w:sz w:val="21"/>
                <w:szCs w:val="21"/>
                <w:highlight w:val="none"/>
                <w:u w:val="none"/>
                <w:lang w:val="en-US" w:eastAsia="zh-CN" w:bidi="ar"/>
              </w:rPr>
            </w:pPr>
            <w:r>
              <w:rPr>
                <w:rFonts w:hint="eastAsia" w:ascii="仿宋" w:hAnsi="仿宋" w:eastAsia="仿宋" w:cs="仿宋"/>
                <w:b w:val="0"/>
                <w:bCs w:val="0"/>
                <w:i w:val="0"/>
                <w:iCs w:val="0"/>
                <w:color w:val="000000"/>
                <w:kern w:val="0"/>
                <w:sz w:val="21"/>
                <w:szCs w:val="21"/>
                <w:highlight w:val="none"/>
                <w:u w:val="none"/>
                <w:lang w:val="en-US" w:eastAsia="zh-CN" w:bidi="ar"/>
              </w:rPr>
              <w:t>1000g/包</w:t>
            </w:r>
          </w:p>
        </w:tc>
        <w:tc>
          <w:tcPr>
            <w:tcW w:w="1918" w:type="dxa"/>
            <w:tcBorders>
              <w:top w:val="single" w:color="000000" w:sz="4" w:space="0"/>
              <w:left w:val="single" w:color="000000" w:sz="4" w:space="0"/>
              <w:bottom w:val="single" w:color="000000" w:sz="4" w:space="0"/>
              <w:right w:val="single" w:color="000000" w:sz="4" w:space="0"/>
            </w:tcBorders>
            <w:noWrap w:val="0"/>
            <w:vAlign w:val="center"/>
          </w:tcPr>
          <w:p w14:paraId="7DFBD90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000000"/>
                <w:kern w:val="0"/>
                <w:sz w:val="21"/>
                <w:szCs w:val="21"/>
                <w:highlight w:val="none"/>
                <w:u w:val="none"/>
                <w:lang w:val="en-US" w:eastAsia="zh-CN" w:bidi="ar"/>
              </w:rPr>
            </w:pPr>
            <w:r>
              <w:rPr>
                <w:rFonts w:hint="eastAsia" w:ascii="仿宋" w:hAnsi="仿宋" w:eastAsia="仿宋" w:cs="仿宋"/>
                <w:b w:val="0"/>
                <w:bCs w:val="0"/>
                <w:i w:val="0"/>
                <w:iCs w:val="0"/>
                <w:color w:val="000000"/>
                <w:kern w:val="0"/>
                <w:sz w:val="21"/>
                <w:szCs w:val="21"/>
                <w:highlight w:val="none"/>
                <w:u w:val="none"/>
                <w:lang w:val="en-US" w:eastAsia="zh-CN" w:bidi="ar"/>
              </w:rPr>
              <w:t>包</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1424A9A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000000"/>
                <w:kern w:val="0"/>
                <w:sz w:val="21"/>
                <w:szCs w:val="21"/>
                <w:highlight w:val="none"/>
                <w:u w:val="none"/>
                <w:lang w:val="en-US" w:eastAsia="zh-CN" w:bidi="ar"/>
              </w:rPr>
            </w:pPr>
            <w:r>
              <w:rPr>
                <w:rFonts w:hint="eastAsia" w:ascii="仿宋" w:hAnsi="仿宋" w:eastAsia="仿宋" w:cs="仿宋"/>
                <w:b w:val="0"/>
                <w:bCs w:val="0"/>
                <w:i w:val="0"/>
                <w:iCs w:val="0"/>
                <w:color w:val="000000"/>
                <w:kern w:val="0"/>
                <w:sz w:val="21"/>
                <w:szCs w:val="21"/>
                <w:highlight w:val="none"/>
                <w:u w:val="none"/>
                <w:lang w:val="en-US" w:eastAsia="zh-CN" w:bidi="ar"/>
              </w:rPr>
              <w:t>5280</w:t>
            </w:r>
          </w:p>
        </w:tc>
      </w:tr>
      <w:tr w14:paraId="669ED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blHeader/>
          <w:jc w:val="center"/>
        </w:trPr>
        <w:tc>
          <w:tcPr>
            <w:tcW w:w="1027" w:type="dxa"/>
            <w:tcBorders>
              <w:top w:val="single" w:color="000000" w:sz="4" w:space="0"/>
              <w:left w:val="single" w:color="000000" w:sz="4" w:space="0"/>
              <w:bottom w:val="single" w:color="000000" w:sz="4" w:space="0"/>
              <w:right w:val="single" w:color="000000" w:sz="4" w:space="0"/>
            </w:tcBorders>
            <w:noWrap w:val="0"/>
            <w:vAlign w:val="center"/>
          </w:tcPr>
          <w:p w14:paraId="20F30245">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b w:val="0"/>
                <w:bCs w:val="0"/>
                <w:i w:val="0"/>
                <w:iCs w:val="0"/>
                <w:color w:val="000000"/>
                <w:kern w:val="0"/>
                <w:sz w:val="21"/>
                <w:szCs w:val="21"/>
                <w:highlight w:val="none"/>
                <w:u w:val="none"/>
                <w:lang w:val="en-US" w:eastAsia="zh-CN" w:bidi="ar"/>
              </w:rPr>
            </w:pPr>
            <w:r>
              <w:rPr>
                <w:rFonts w:hint="eastAsia" w:ascii="仿宋" w:hAnsi="仿宋" w:eastAsia="仿宋" w:cs="仿宋"/>
                <w:b w:val="0"/>
                <w:bCs w:val="0"/>
                <w:i w:val="0"/>
                <w:iCs w:val="0"/>
                <w:color w:val="000000"/>
                <w:kern w:val="0"/>
                <w:sz w:val="21"/>
                <w:szCs w:val="21"/>
                <w:highlight w:val="none"/>
                <w:u w:val="none"/>
                <w:lang w:val="en-US" w:eastAsia="zh-CN" w:bidi="ar"/>
              </w:rPr>
              <w:t>3</w:t>
            </w:r>
          </w:p>
        </w:tc>
        <w:tc>
          <w:tcPr>
            <w:tcW w:w="3361" w:type="dxa"/>
            <w:tcBorders>
              <w:top w:val="single" w:color="000000" w:sz="4" w:space="0"/>
              <w:left w:val="single" w:color="000000" w:sz="4" w:space="0"/>
              <w:bottom w:val="single" w:color="000000" w:sz="4" w:space="0"/>
              <w:right w:val="single" w:color="000000" w:sz="4" w:space="0"/>
            </w:tcBorders>
            <w:noWrap w:val="0"/>
            <w:vAlign w:val="center"/>
          </w:tcPr>
          <w:p w14:paraId="6593AD3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000000"/>
                <w:kern w:val="0"/>
                <w:sz w:val="21"/>
                <w:szCs w:val="21"/>
                <w:highlight w:val="none"/>
                <w:u w:val="none"/>
                <w:lang w:val="en-US" w:eastAsia="zh-CN" w:bidi="ar"/>
              </w:rPr>
            </w:pPr>
            <w:r>
              <w:rPr>
                <w:rFonts w:hint="eastAsia" w:ascii="仿宋" w:hAnsi="仿宋" w:eastAsia="仿宋" w:cs="仿宋"/>
                <w:b w:val="0"/>
                <w:bCs w:val="0"/>
                <w:i w:val="0"/>
                <w:iCs w:val="0"/>
                <w:color w:val="000000"/>
                <w:kern w:val="0"/>
                <w:sz w:val="21"/>
                <w:szCs w:val="21"/>
                <w:highlight w:val="none"/>
                <w:u w:val="none"/>
                <w:lang w:val="en-US" w:eastAsia="zh-CN" w:bidi="ar"/>
              </w:rPr>
              <w:t xml:space="preserve">60%烯啶·呋虫胺可分散粒剂 </w:t>
            </w:r>
          </w:p>
        </w:tc>
        <w:tc>
          <w:tcPr>
            <w:tcW w:w="3369" w:type="dxa"/>
            <w:tcBorders>
              <w:top w:val="single" w:color="000000" w:sz="4" w:space="0"/>
              <w:left w:val="single" w:color="000000" w:sz="4" w:space="0"/>
              <w:bottom w:val="single" w:color="000000" w:sz="4" w:space="0"/>
              <w:right w:val="single" w:color="000000" w:sz="4" w:space="0"/>
            </w:tcBorders>
            <w:noWrap w:val="0"/>
            <w:vAlign w:val="center"/>
          </w:tcPr>
          <w:p w14:paraId="47E7E7C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000000"/>
                <w:kern w:val="0"/>
                <w:sz w:val="21"/>
                <w:szCs w:val="21"/>
                <w:highlight w:val="none"/>
                <w:u w:val="none"/>
                <w:lang w:val="en-US" w:eastAsia="zh-CN" w:bidi="ar"/>
              </w:rPr>
            </w:pPr>
            <w:r>
              <w:rPr>
                <w:rFonts w:hint="eastAsia" w:ascii="仿宋" w:hAnsi="仿宋" w:eastAsia="仿宋" w:cs="仿宋"/>
                <w:b w:val="0"/>
                <w:bCs w:val="0"/>
                <w:i w:val="0"/>
                <w:iCs w:val="0"/>
                <w:color w:val="000000"/>
                <w:kern w:val="0"/>
                <w:sz w:val="21"/>
                <w:szCs w:val="21"/>
                <w:highlight w:val="none"/>
                <w:u w:val="none"/>
                <w:lang w:val="en-US" w:eastAsia="zh-CN" w:bidi="ar"/>
              </w:rPr>
              <w:t>400g/瓶</w:t>
            </w:r>
          </w:p>
        </w:tc>
        <w:tc>
          <w:tcPr>
            <w:tcW w:w="1918" w:type="dxa"/>
            <w:tcBorders>
              <w:top w:val="single" w:color="000000" w:sz="4" w:space="0"/>
              <w:left w:val="single" w:color="000000" w:sz="4" w:space="0"/>
              <w:bottom w:val="single" w:color="000000" w:sz="4" w:space="0"/>
              <w:right w:val="single" w:color="000000" w:sz="4" w:space="0"/>
            </w:tcBorders>
            <w:noWrap w:val="0"/>
            <w:vAlign w:val="center"/>
          </w:tcPr>
          <w:p w14:paraId="0CB223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000000"/>
                <w:kern w:val="0"/>
                <w:sz w:val="21"/>
                <w:szCs w:val="21"/>
                <w:highlight w:val="none"/>
                <w:u w:val="none"/>
                <w:lang w:val="en-US" w:eastAsia="zh-CN" w:bidi="ar"/>
              </w:rPr>
            </w:pPr>
            <w:r>
              <w:rPr>
                <w:rFonts w:hint="eastAsia" w:ascii="仿宋" w:hAnsi="仿宋" w:eastAsia="仿宋" w:cs="仿宋"/>
                <w:b w:val="0"/>
                <w:bCs w:val="0"/>
                <w:i w:val="0"/>
                <w:iCs w:val="0"/>
                <w:color w:val="000000"/>
                <w:kern w:val="0"/>
                <w:sz w:val="21"/>
                <w:szCs w:val="21"/>
                <w:highlight w:val="none"/>
                <w:u w:val="none"/>
                <w:lang w:val="en-US" w:eastAsia="zh-CN" w:bidi="ar"/>
              </w:rPr>
              <w:t>瓶</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458BDBE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000000"/>
                <w:kern w:val="0"/>
                <w:sz w:val="21"/>
                <w:szCs w:val="21"/>
                <w:highlight w:val="none"/>
                <w:u w:val="none"/>
                <w:lang w:val="en-US" w:eastAsia="zh-CN" w:bidi="ar"/>
              </w:rPr>
            </w:pPr>
            <w:r>
              <w:rPr>
                <w:rFonts w:hint="eastAsia" w:ascii="仿宋" w:hAnsi="仿宋" w:eastAsia="仿宋" w:cs="仿宋"/>
                <w:b w:val="0"/>
                <w:bCs w:val="0"/>
                <w:i w:val="0"/>
                <w:iCs w:val="0"/>
                <w:color w:val="000000"/>
                <w:kern w:val="0"/>
                <w:sz w:val="21"/>
                <w:szCs w:val="21"/>
                <w:highlight w:val="none"/>
                <w:u w:val="none"/>
                <w:lang w:val="en-US" w:eastAsia="zh-CN" w:bidi="ar"/>
              </w:rPr>
              <w:t>5280</w:t>
            </w:r>
          </w:p>
        </w:tc>
      </w:tr>
    </w:tbl>
    <w:p w14:paraId="63B7411C">
      <w:pPr>
        <w:pStyle w:val="2"/>
        <w:ind w:left="0" w:leftChars="0" w:firstLine="0" w:firstLineChars="0"/>
        <w:rPr>
          <w:rFonts w:hint="eastAsia"/>
          <w:highlight w:val="none"/>
        </w:rPr>
      </w:pPr>
    </w:p>
    <w:p w14:paraId="1249ED5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1</w:t>
      </w:r>
      <w:r>
        <w:rPr>
          <w:rFonts w:hint="eastAsia" w:ascii="宋体" w:hAnsi="宋体" w:eastAsia="宋体" w:cs="Times New Roman"/>
          <w:color w:val="auto"/>
          <w:szCs w:val="21"/>
          <w:highlight w:val="none"/>
        </w:rPr>
        <w:t>、投标人必须对一个完整、独立的包进行投标，不得仅对一个包中的部分</w:t>
      </w:r>
      <w:r>
        <w:rPr>
          <w:rFonts w:hint="eastAsia" w:ascii="宋体" w:hAnsi="宋体" w:cs="Times New Roman"/>
          <w:color w:val="auto"/>
          <w:szCs w:val="21"/>
          <w:highlight w:val="none"/>
          <w:lang w:val="en-US" w:eastAsia="zh-CN"/>
        </w:rPr>
        <w:t>物资</w:t>
      </w:r>
      <w:r>
        <w:rPr>
          <w:rFonts w:hint="eastAsia" w:ascii="宋体" w:hAnsi="宋体" w:eastAsia="宋体" w:cs="Times New Roman"/>
          <w:color w:val="auto"/>
          <w:szCs w:val="21"/>
          <w:highlight w:val="none"/>
        </w:rPr>
        <w:t>投标，否则投标无效。</w:t>
      </w:r>
    </w:p>
    <w:p w14:paraId="437A6A6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黑体" w:hAnsi="黑体" w:eastAsia="黑体" w:cs="Times New Roman"/>
          <w:b/>
          <w:bCs/>
          <w:color w:val="auto"/>
          <w:kern w:val="0"/>
          <w:sz w:val="28"/>
          <w:szCs w:val="28"/>
          <w:highlight w:val="none"/>
          <w:lang w:val="en-US" w:eastAsia="zh-CN" w:bidi="ar-SA"/>
        </w:rPr>
      </w:pPr>
      <w:r>
        <w:rPr>
          <w:rFonts w:hint="eastAsia" w:ascii="宋体" w:hAnsi="宋体" w:cs="Times New Roman"/>
          <w:color w:val="auto"/>
          <w:szCs w:val="21"/>
          <w:highlight w:val="none"/>
          <w:lang w:val="en-US" w:eastAsia="zh-CN"/>
        </w:rPr>
        <w:t>2</w:t>
      </w:r>
      <w:r>
        <w:rPr>
          <w:rFonts w:hint="eastAsia" w:ascii="宋体" w:hAnsi="宋体" w:eastAsia="宋体" w:cs="Times New Roman"/>
          <w:color w:val="auto"/>
          <w:szCs w:val="21"/>
          <w:highlight w:val="none"/>
        </w:rPr>
        <w:t>、投标人应在投标文件《分项报价明细表》中</w:t>
      </w:r>
      <w:r>
        <w:rPr>
          <w:rFonts w:hint="eastAsia" w:ascii="宋体" w:hAnsi="宋体" w:eastAsia="宋体" w:cs="Times New Roman"/>
          <w:color w:val="auto"/>
          <w:szCs w:val="21"/>
          <w:highlight w:val="none"/>
          <w:lang w:val="en-US" w:eastAsia="zh-CN"/>
        </w:rPr>
        <w:t>按清单</w:t>
      </w:r>
      <w:r>
        <w:rPr>
          <w:rFonts w:hint="eastAsia" w:ascii="宋体" w:hAnsi="宋体" w:eastAsia="宋体" w:cs="Times New Roman"/>
          <w:color w:val="auto"/>
          <w:szCs w:val="21"/>
          <w:highlight w:val="none"/>
        </w:rPr>
        <w:t>顺序逐项填写</w:t>
      </w:r>
      <w:r>
        <w:rPr>
          <w:rFonts w:hint="eastAsia" w:ascii="宋体" w:hAnsi="宋体" w:cs="Times New Roman"/>
          <w:color w:val="auto"/>
          <w:szCs w:val="21"/>
          <w:highlight w:val="none"/>
          <w:lang w:val="en-US" w:eastAsia="zh-CN"/>
        </w:rPr>
        <w:t>，</w:t>
      </w:r>
      <w:r>
        <w:rPr>
          <w:rFonts w:hint="eastAsia" w:ascii="宋体" w:hAnsi="宋体" w:eastAsia="宋体" w:cs="Times New Roman"/>
          <w:color w:val="auto"/>
          <w:szCs w:val="21"/>
          <w:highlight w:val="none"/>
        </w:rPr>
        <w:t>如有缺项、漏项，</w:t>
      </w:r>
      <w:r>
        <w:rPr>
          <w:rFonts w:hint="eastAsia" w:ascii="宋体" w:hAnsi="宋体" w:cs="Times New Roman"/>
          <w:color w:val="auto"/>
          <w:szCs w:val="21"/>
          <w:highlight w:val="none"/>
          <w:lang w:val="en-US" w:eastAsia="zh-CN"/>
        </w:rPr>
        <w:t>或报价超过最高限价的</w:t>
      </w:r>
      <w:r>
        <w:rPr>
          <w:rFonts w:hint="eastAsia" w:ascii="宋体" w:hAnsi="宋体" w:eastAsia="宋体" w:cs="Times New Roman"/>
          <w:color w:val="auto"/>
          <w:szCs w:val="21"/>
          <w:highlight w:val="none"/>
        </w:rPr>
        <w:t>其</w:t>
      </w:r>
      <w:r>
        <w:rPr>
          <w:rFonts w:hint="eastAsia" w:ascii="宋体" w:hAnsi="宋体" w:eastAsia="宋体" w:cs="Times New Roman"/>
          <w:b/>
          <w:bCs/>
          <w:color w:val="auto"/>
          <w:szCs w:val="21"/>
          <w:highlight w:val="none"/>
        </w:rPr>
        <w:t>投标无效</w:t>
      </w:r>
      <w:r>
        <w:rPr>
          <w:rFonts w:hint="eastAsia" w:ascii="宋体" w:hAnsi="宋体" w:eastAsia="宋体" w:cs="Times New Roman"/>
          <w:color w:val="auto"/>
          <w:szCs w:val="21"/>
          <w:highlight w:val="none"/>
        </w:rPr>
        <w:t>。</w:t>
      </w:r>
    </w:p>
    <w:p w14:paraId="5FBD9C7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color w:val="auto"/>
          <w:szCs w:val="21"/>
          <w:highlight w:val="none"/>
          <w:lang w:val="en-US" w:eastAsia="zh-CN"/>
        </w:rPr>
        <w:sectPr>
          <w:pgSz w:w="16838" w:h="11906" w:orient="landscape"/>
          <w:pgMar w:top="1440" w:right="1080" w:bottom="1440" w:left="1080" w:header="851" w:footer="992" w:gutter="0"/>
          <w:pgNumType w:fmt="decimal"/>
          <w:cols w:space="720" w:num="1"/>
          <w:docGrid w:type="linesAndChars" w:linePitch="312" w:charSpace="0"/>
        </w:sectPr>
      </w:pPr>
    </w:p>
    <w:p w14:paraId="56F6014E">
      <w:pPr>
        <w:pStyle w:val="5"/>
        <w:numPr>
          <w:ilvl w:val="0"/>
          <w:numId w:val="0"/>
        </w:numPr>
        <w:adjustRightInd w:val="0"/>
        <w:snapToGrid w:val="0"/>
        <w:spacing w:before="156" w:beforeLines="50"/>
        <w:jc w:val="center"/>
        <w:rPr>
          <w:rFonts w:hint="default" w:ascii="黑体" w:hAnsi="黑体" w:eastAsia="黑体" w:cs="Times New Roman"/>
          <w:b/>
          <w:bCs/>
          <w:color w:val="auto"/>
          <w:sz w:val="28"/>
          <w:szCs w:val="28"/>
          <w:highlight w:val="none"/>
          <w:lang w:val="en-US" w:eastAsia="zh-CN"/>
        </w:rPr>
      </w:pPr>
      <w:r>
        <w:rPr>
          <w:rFonts w:hint="eastAsia" w:ascii="黑体" w:hAnsi="黑体" w:eastAsia="黑体" w:cs="Times New Roman"/>
          <w:b/>
          <w:bCs/>
          <w:color w:val="auto"/>
          <w:sz w:val="28"/>
          <w:szCs w:val="28"/>
          <w:highlight w:val="none"/>
          <w:lang w:val="en-US" w:eastAsia="zh-CN"/>
        </w:rPr>
        <w:t>第二节 技术要求</w:t>
      </w:r>
    </w:p>
    <w:p w14:paraId="69DA70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一、项目名称：</w:t>
      </w:r>
      <w:r>
        <w:rPr>
          <w:rFonts w:hint="eastAsia" w:ascii="宋体" w:hAnsi="宋体" w:cs="宋体"/>
          <w:b w:val="0"/>
          <w:bCs w:val="0"/>
          <w:szCs w:val="21"/>
          <w:highlight w:val="none"/>
          <w:lang w:val="en-US" w:eastAsia="zh-CN"/>
        </w:rPr>
        <w:t>岳阳县2026年“秋粮抗逆防灾”物资采购项目</w:t>
      </w:r>
    </w:p>
    <w:p w14:paraId="4952446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二、项目预算：</w:t>
      </w:r>
      <w:r>
        <w:rPr>
          <w:rFonts w:hint="eastAsia" w:ascii="宋体" w:hAnsi="宋体" w:cs="宋体"/>
          <w:b w:val="0"/>
          <w:bCs w:val="0"/>
          <w:szCs w:val="21"/>
          <w:highlight w:val="none"/>
          <w:lang w:val="en-US" w:eastAsia="zh-CN"/>
        </w:rPr>
        <w:t>1226300.00元</w:t>
      </w:r>
      <w:r>
        <w:rPr>
          <w:rFonts w:hint="eastAsia" w:ascii="宋体" w:hAnsi="宋体" w:eastAsia="宋体" w:cs="宋体"/>
          <w:b w:val="0"/>
          <w:bCs w:val="0"/>
          <w:szCs w:val="21"/>
          <w:highlight w:val="none"/>
          <w:lang w:val="en-US" w:eastAsia="zh-CN"/>
        </w:rPr>
        <w:t>；最高限价：</w:t>
      </w:r>
      <w:r>
        <w:rPr>
          <w:rFonts w:hint="eastAsia" w:ascii="宋体" w:hAnsi="宋体" w:cs="宋体"/>
          <w:b w:val="0"/>
          <w:bCs w:val="0"/>
          <w:szCs w:val="21"/>
          <w:highlight w:val="none"/>
          <w:lang w:val="en-US" w:eastAsia="zh-CN"/>
        </w:rPr>
        <w:t>1226300.00</w:t>
      </w:r>
      <w:r>
        <w:rPr>
          <w:rFonts w:hint="eastAsia" w:ascii="宋体" w:hAnsi="宋体" w:eastAsia="宋体" w:cs="宋体"/>
          <w:b w:val="0"/>
          <w:bCs w:val="0"/>
          <w:szCs w:val="21"/>
          <w:highlight w:val="none"/>
          <w:lang w:val="en-US" w:eastAsia="zh-CN"/>
        </w:rPr>
        <w:t>元；</w:t>
      </w:r>
    </w:p>
    <w:p w14:paraId="63A243E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bCs/>
          <w:szCs w:val="21"/>
          <w:highlight w:val="none"/>
          <w:lang w:val="en-US" w:eastAsia="zh-CN"/>
        </w:rPr>
        <w:t>三、项目概况：</w:t>
      </w:r>
      <w:r>
        <w:rPr>
          <w:rFonts w:hint="eastAsia" w:ascii="宋体" w:hAnsi="宋体" w:eastAsia="宋体" w:cs="宋体"/>
          <w:b w:val="0"/>
          <w:bCs w:val="0"/>
          <w:szCs w:val="21"/>
          <w:highlight w:val="none"/>
          <w:lang w:val="en-US" w:eastAsia="zh-CN"/>
        </w:rPr>
        <w:t>坚持“因地制宜、分类施策、精选药肥、科学喷施”原则，突出关口前移、预防为主，紧盯晚稻主产区，聚焦洪涝、高温热害、旱涝急转、寒露风及重大生物灾害等风险因素，因地因苗精准落实田间管护措施，做实做细秋粮抗逆防灾工作，全力实现大面积稳产增产目标。</w:t>
      </w:r>
    </w:p>
    <w:tbl>
      <w:tblPr>
        <w:tblStyle w:val="47"/>
        <w:tblW w:w="8607" w:type="dxa"/>
        <w:tblInd w:w="93" w:type="dxa"/>
        <w:tblLayout w:type="fixed"/>
        <w:tblCellMar>
          <w:top w:w="0" w:type="dxa"/>
          <w:left w:w="108" w:type="dxa"/>
          <w:bottom w:w="0" w:type="dxa"/>
          <w:right w:w="108" w:type="dxa"/>
        </w:tblCellMar>
      </w:tblPr>
      <w:tblGrid>
        <w:gridCol w:w="4170"/>
        <w:gridCol w:w="2678"/>
        <w:gridCol w:w="1759"/>
      </w:tblGrid>
      <w:tr w14:paraId="65302028">
        <w:tblPrEx>
          <w:tblCellMar>
            <w:top w:w="0" w:type="dxa"/>
            <w:left w:w="108" w:type="dxa"/>
            <w:bottom w:w="0" w:type="dxa"/>
            <w:right w:w="108" w:type="dxa"/>
          </w:tblCellMar>
        </w:tblPrEx>
        <w:trPr>
          <w:trHeight w:val="760" w:hRule="atLeast"/>
        </w:trPr>
        <w:tc>
          <w:tcPr>
            <w:tcW w:w="8607" w:type="dxa"/>
            <w:gridSpan w:val="3"/>
            <w:tcBorders>
              <w:top w:val="nil"/>
              <w:left w:val="nil"/>
              <w:bottom w:val="nil"/>
              <w:right w:val="nil"/>
            </w:tcBorders>
            <w:noWrap w:val="0"/>
            <w:vAlign w:val="center"/>
          </w:tcPr>
          <w:p w14:paraId="4A7D3627">
            <w:pPr>
              <w:pageBreakBefore w:val="0"/>
              <w:wordWrap/>
              <w:overflowPunct/>
              <w:topLinePunct w:val="0"/>
              <w:bidi w:val="0"/>
              <w:spacing w:line="576" w:lineRule="exact"/>
              <w:jc w:val="center"/>
              <w:rPr>
                <w:rFonts w:ascii="黑体" w:hAnsi="宋体" w:eastAsia="黑体" w:cs="黑体"/>
                <w:b/>
                <w:bCs/>
                <w:sz w:val="40"/>
                <w:szCs w:val="40"/>
                <w:lang w:eastAsia="zh-CN"/>
              </w:rPr>
            </w:pPr>
            <w:r>
              <w:rPr>
                <w:rFonts w:hint="eastAsia" w:ascii="方正小标宋_GBK" w:hAnsi="方正小标宋_GBK" w:eastAsia="方正小标宋_GBK" w:cs="方正小标宋_GBK"/>
                <w:b w:val="0"/>
                <w:bCs w:val="0"/>
                <w:sz w:val="40"/>
                <w:szCs w:val="40"/>
                <w:lang w:eastAsia="zh-CN"/>
              </w:rPr>
              <w:t>岳阳县202</w:t>
            </w:r>
            <w:r>
              <w:rPr>
                <w:rFonts w:hint="eastAsia" w:ascii="方正小标宋_GBK" w:hAnsi="方正小标宋_GBK" w:eastAsia="方正小标宋_GBK" w:cs="方正小标宋_GBK"/>
                <w:b w:val="0"/>
                <w:bCs w:val="0"/>
                <w:sz w:val="40"/>
                <w:szCs w:val="40"/>
                <w:lang w:val="en-US" w:eastAsia="zh-CN"/>
              </w:rPr>
              <w:t>6</w:t>
            </w:r>
            <w:r>
              <w:rPr>
                <w:rFonts w:hint="eastAsia" w:ascii="方正小标宋_GBK" w:hAnsi="方正小标宋_GBK" w:eastAsia="方正小标宋_GBK" w:cs="方正小标宋_GBK"/>
                <w:b w:val="0"/>
                <w:bCs w:val="0"/>
                <w:sz w:val="40"/>
                <w:szCs w:val="40"/>
                <w:lang w:eastAsia="zh-CN"/>
              </w:rPr>
              <w:t>年</w:t>
            </w:r>
            <w:r>
              <w:rPr>
                <w:rFonts w:hint="eastAsia" w:ascii="方正小标宋_GBK" w:hAnsi="方正小标宋_GBK" w:eastAsia="方正小标宋_GBK" w:cs="方正小标宋_GBK"/>
                <w:b w:val="0"/>
                <w:bCs w:val="0"/>
                <w:sz w:val="40"/>
                <w:szCs w:val="40"/>
                <w:lang w:val="en-US" w:eastAsia="zh-CN"/>
              </w:rPr>
              <w:t>“秋粮抗逆防灾”</w:t>
            </w:r>
            <w:r>
              <w:rPr>
                <w:rFonts w:hint="eastAsia" w:ascii="方正小标宋_GBK" w:hAnsi="方正小标宋_GBK" w:eastAsia="方正小标宋_GBK" w:cs="方正小标宋_GBK"/>
                <w:b w:val="0"/>
                <w:bCs w:val="0"/>
                <w:sz w:val="40"/>
                <w:szCs w:val="40"/>
                <w:lang w:eastAsia="zh-CN"/>
              </w:rPr>
              <w:t>任务面积表</w:t>
            </w:r>
          </w:p>
        </w:tc>
      </w:tr>
      <w:tr w14:paraId="6AB00125">
        <w:tblPrEx>
          <w:tblCellMar>
            <w:top w:w="0" w:type="dxa"/>
            <w:left w:w="108" w:type="dxa"/>
            <w:bottom w:w="0" w:type="dxa"/>
            <w:right w:w="108" w:type="dxa"/>
          </w:tblCellMar>
        </w:tblPrEx>
        <w:trPr>
          <w:trHeight w:val="580" w:hRule="atLeast"/>
        </w:trPr>
        <w:tc>
          <w:tcPr>
            <w:tcW w:w="8607" w:type="dxa"/>
            <w:gridSpan w:val="3"/>
            <w:tcBorders>
              <w:top w:val="nil"/>
              <w:left w:val="nil"/>
              <w:bottom w:val="nil"/>
              <w:right w:val="nil"/>
            </w:tcBorders>
            <w:noWrap w:val="0"/>
            <w:vAlign w:val="center"/>
          </w:tcPr>
          <w:p w14:paraId="4FF86C4F">
            <w:pPr>
              <w:keepNext w:val="0"/>
              <w:keepLines w:val="0"/>
              <w:pageBreakBefore w:val="0"/>
              <w:widowControl/>
              <w:kinsoku w:val="0"/>
              <w:wordWrap/>
              <w:overflowPunct/>
              <w:topLinePunct w:val="0"/>
              <w:autoSpaceDE w:val="0"/>
              <w:autoSpaceDN w:val="0"/>
              <w:bidi w:val="0"/>
              <w:adjustRightInd w:val="0"/>
              <w:snapToGrid w:val="0"/>
              <w:spacing w:line="520" w:lineRule="exact"/>
              <w:jc w:val="right"/>
              <w:rPr>
                <w:rFonts w:ascii="黑体" w:hAnsi="宋体" w:eastAsia="黑体" w:cs="黑体"/>
                <w:b/>
                <w:bCs/>
                <w:sz w:val="28"/>
                <w:szCs w:val="28"/>
              </w:rPr>
            </w:pPr>
            <w:r>
              <w:rPr>
                <w:rFonts w:hint="eastAsia" w:ascii="黑体" w:hAnsi="宋体" w:eastAsia="黑体" w:cs="黑体"/>
                <w:b/>
                <w:bCs/>
                <w:sz w:val="28"/>
                <w:szCs w:val="28"/>
                <w:lang w:eastAsia="zh-CN"/>
              </w:rPr>
              <w:t>单位：亩</w:t>
            </w:r>
          </w:p>
        </w:tc>
      </w:tr>
      <w:tr w14:paraId="142E386C">
        <w:tblPrEx>
          <w:tblCellMar>
            <w:top w:w="0" w:type="dxa"/>
            <w:left w:w="108" w:type="dxa"/>
            <w:bottom w:w="0" w:type="dxa"/>
            <w:right w:w="108" w:type="dxa"/>
          </w:tblCellMar>
        </w:tblPrEx>
        <w:trPr>
          <w:trHeight w:val="740" w:hRule="atLeast"/>
        </w:trPr>
        <w:tc>
          <w:tcPr>
            <w:tcW w:w="4170" w:type="dxa"/>
            <w:tcBorders>
              <w:top w:val="single" w:color="000000" w:sz="4" w:space="0"/>
              <w:left w:val="single" w:color="000000" w:sz="4" w:space="0"/>
              <w:bottom w:val="single" w:color="000000" w:sz="4" w:space="0"/>
              <w:right w:val="single" w:color="000000" w:sz="4" w:space="0"/>
            </w:tcBorders>
            <w:noWrap w:val="0"/>
            <w:vAlign w:val="center"/>
          </w:tcPr>
          <w:p w14:paraId="771585D9">
            <w:pPr>
              <w:keepNext w:val="0"/>
              <w:keepLines w:val="0"/>
              <w:pageBreakBefore w:val="0"/>
              <w:widowControl/>
              <w:kinsoku w:val="0"/>
              <w:wordWrap/>
              <w:overflowPunct/>
              <w:topLinePunct w:val="0"/>
              <w:autoSpaceDE w:val="0"/>
              <w:autoSpaceDN w:val="0"/>
              <w:bidi w:val="0"/>
              <w:adjustRightInd w:val="0"/>
              <w:snapToGrid w:val="0"/>
              <w:spacing w:line="520" w:lineRule="exact"/>
              <w:jc w:val="center"/>
              <w:rPr>
                <w:rFonts w:ascii="仿宋" w:hAnsi="仿宋" w:eastAsia="仿宋" w:cs="仿宋"/>
                <w:b/>
                <w:bCs/>
                <w:sz w:val="32"/>
                <w:szCs w:val="32"/>
              </w:rPr>
            </w:pPr>
            <w:r>
              <w:rPr>
                <w:rFonts w:hint="eastAsia" w:ascii="仿宋" w:hAnsi="仿宋" w:eastAsia="仿宋" w:cs="仿宋"/>
                <w:b/>
                <w:bCs/>
                <w:sz w:val="32"/>
                <w:szCs w:val="32"/>
                <w:lang w:eastAsia="zh-CN"/>
              </w:rPr>
              <w:t>乡镇</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14:paraId="4B285436">
            <w:pPr>
              <w:keepNext w:val="0"/>
              <w:keepLines w:val="0"/>
              <w:pageBreakBefore w:val="0"/>
              <w:widowControl/>
              <w:kinsoku w:val="0"/>
              <w:wordWrap/>
              <w:overflowPunct/>
              <w:topLinePunct w:val="0"/>
              <w:autoSpaceDE w:val="0"/>
              <w:autoSpaceDN w:val="0"/>
              <w:bidi w:val="0"/>
              <w:adjustRightInd w:val="0"/>
              <w:snapToGrid w:val="0"/>
              <w:spacing w:line="520" w:lineRule="exact"/>
              <w:jc w:val="center"/>
              <w:rPr>
                <w:rFonts w:ascii="仿宋" w:hAnsi="仿宋" w:eastAsia="仿宋" w:cs="仿宋"/>
                <w:b/>
                <w:bCs/>
                <w:sz w:val="32"/>
                <w:szCs w:val="32"/>
              </w:rPr>
            </w:pPr>
            <w:r>
              <w:rPr>
                <w:rFonts w:hint="eastAsia" w:ascii="仿宋" w:hAnsi="仿宋" w:eastAsia="仿宋" w:cs="仿宋"/>
                <w:b/>
                <w:bCs/>
                <w:sz w:val="32"/>
                <w:szCs w:val="32"/>
                <w:lang w:eastAsia="zh-CN"/>
              </w:rPr>
              <w:t>面积</w:t>
            </w:r>
          </w:p>
        </w:tc>
        <w:tc>
          <w:tcPr>
            <w:tcW w:w="1759" w:type="dxa"/>
            <w:tcBorders>
              <w:top w:val="single" w:color="000000" w:sz="4" w:space="0"/>
              <w:left w:val="single" w:color="000000" w:sz="4" w:space="0"/>
              <w:bottom w:val="single" w:color="000000" w:sz="4" w:space="0"/>
              <w:right w:val="single" w:color="000000" w:sz="4" w:space="0"/>
            </w:tcBorders>
            <w:noWrap w:val="0"/>
            <w:vAlign w:val="center"/>
          </w:tcPr>
          <w:p w14:paraId="0A47C986">
            <w:pPr>
              <w:keepNext w:val="0"/>
              <w:keepLines w:val="0"/>
              <w:pageBreakBefore w:val="0"/>
              <w:widowControl/>
              <w:kinsoku w:val="0"/>
              <w:wordWrap/>
              <w:overflowPunct/>
              <w:topLinePunct w:val="0"/>
              <w:autoSpaceDE w:val="0"/>
              <w:autoSpaceDN w:val="0"/>
              <w:bidi w:val="0"/>
              <w:adjustRightInd w:val="0"/>
              <w:snapToGrid w:val="0"/>
              <w:spacing w:line="520" w:lineRule="exact"/>
              <w:jc w:val="center"/>
              <w:rPr>
                <w:rFonts w:ascii="仿宋" w:hAnsi="仿宋" w:eastAsia="仿宋" w:cs="仿宋"/>
                <w:b/>
                <w:bCs/>
                <w:sz w:val="32"/>
                <w:szCs w:val="32"/>
              </w:rPr>
            </w:pPr>
            <w:r>
              <w:rPr>
                <w:rFonts w:hint="eastAsia" w:ascii="仿宋" w:hAnsi="仿宋" w:eastAsia="仿宋" w:cs="仿宋"/>
                <w:b/>
                <w:bCs/>
                <w:sz w:val="32"/>
                <w:szCs w:val="32"/>
                <w:lang w:eastAsia="zh-CN"/>
              </w:rPr>
              <w:t>备注</w:t>
            </w:r>
          </w:p>
        </w:tc>
      </w:tr>
      <w:tr w14:paraId="33E99758">
        <w:tblPrEx>
          <w:tblCellMar>
            <w:top w:w="0" w:type="dxa"/>
            <w:left w:w="108" w:type="dxa"/>
            <w:bottom w:w="0" w:type="dxa"/>
            <w:right w:w="108" w:type="dxa"/>
          </w:tblCellMar>
        </w:tblPrEx>
        <w:trPr>
          <w:trHeight w:val="480" w:hRule="atLeast"/>
        </w:trPr>
        <w:tc>
          <w:tcPr>
            <w:tcW w:w="4170" w:type="dxa"/>
            <w:tcBorders>
              <w:top w:val="single" w:color="000000" w:sz="4" w:space="0"/>
              <w:left w:val="single" w:color="000000" w:sz="4" w:space="0"/>
              <w:bottom w:val="single" w:color="000000" w:sz="4" w:space="0"/>
              <w:right w:val="single" w:color="000000" w:sz="4" w:space="0"/>
            </w:tcBorders>
            <w:noWrap w:val="0"/>
            <w:vAlign w:val="center"/>
          </w:tcPr>
          <w:p w14:paraId="71E9FB64">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ascii="仿宋" w:hAnsi="仿宋" w:eastAsia="仿宋" w:cs="仿宋"/>
                <w:sz w:val="32"/>
                <w:szCs w:val="32"/>
              </w:rPr>
            </w:pPr>
            <w:r>
              <w:rPr>
                <w:rFonts w:hint="eastAsia" w:ascii="仿宋" w:hAnsi="仿宋" w:eastAsia="仿宋" w:cs="仿宋"/>
                <w:i w:val="0"/>
                <w:iCs w:val="0"/>
                <w:color w:val="000000"/>
                <w:kern w:val="0"/>
                <w:sz w:val="28"/>
                <w:szCs w:val="28"/>
                <w:u w:val="none"/>
                <w:lang w:val="en-US" w:eastAsia="zh-CN" w:bidi="ar"/>
              </w:rPr>
              <w:t>长湖乡</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14:paraId="056857F1">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hint="default" w:ascii="仿宋" w:hAnsi="仿宋" w:eastAsia="仿宋" w:cs="仿宋"/>
                <w:sz w:val="28"/>
                <w:szCs w:val="28"/>
                <w:lang w:val="en-US"/>
              </w:rPr>
            </w:pPr>
            <w:r>
              <w:rPr>
                <w:rFonts w:hint="eastAsia" w:ascii="仿宋" w:hAnsi="仿宋" w:eastAsia="仿宋" w:cs="仿宋"/>
                <w:i w:val="0"/>
                <w:iCs w:val="0"/>
                <w:color w:val="000000"/>
                <w:kern w:val="0"/>
                <w:sz w:val="28"/>
                <w:szCs w:val="28"/>
                <w:u w:val="none"/>
                <w:lang w:val="en-US" w:eastAsia="zh-CN" w:bidi="ar"/>
              </w:rPr>
              <w:t>8000</w:t>
            </w:r>
          </w:p>
        </w:tc>
        <w:tc>
          <w:tcPr>
            <w:tcW w:w="1759" w:type="dxa"/>
            <w:tcBorders>
              <w:top w:val="single" w:color="000000" w:sz="4" w:space="0"/>
              <w:left w:val="single" w:color="000000" w:sz="4" w:space="0"/>
              <w:bottom w:val="single" w:color="000000" w:sz="4" w:space="0"/>
              <w:right w:val="single" w:color="000000" w:sz="4" w:space="0"/>
            </w:tcBorders>
            <w:noWrap/>
            <w:vAlign w:val="center"/>
          </w:tcPr>
          <w:p w14:paraId="5BFBD48A">
            <w:pPr>
              <w:keepNext w:val="0"/>
              <w:keepLines w:val="0"/>
              <w:pageBreakBefore w:val="0"/>
              <w:widowControl/>
              <w:kinsoku w:val="0"/>
              <w:wordWrap/>
              <w:overflowPunct/>
              <w:topLinePunct w:val="0"/>
              <w:autoSpaceDE w:val="0"/>
              <w:autoSpaceDN w:val="0"/>
              <w:bidi w:val="0"/>
              <w:adjustRightInd w:val="0"/>
              <w:snapToGrid w:val="0"/>
              <w:spacing w:line="520" w:lineRule="exact"/>
              <w:rPr>
                <w:rFonts w:ascii="宋体" w:hAnsi="宋体" w:eastAsia="宋体" w:cs="宋体"/>
                <w:sz w:val="32"/>
                <w:szCs w:val="32"/>
              </w:rPr>
            </w:pPr>
          </w:p>
        </w:tc>
      </w:tr>
      <w:tr w14:paraId="7C9495D4">
        <w:tblPrEx>
          <w:tblCellMar>
            <w:top w:w="0" w:type="dxa"/>
            <w:left w:w="108" w:type="dxa"/>
            <w:bottom w:w="0" w:type="dxa"/>
            <w:right w:w="108" w:type="dxa"/>
          </w:tblCellMar>
        </w:tblPrEx>
        <w:trPr>
          <w:trHeight w:val="480" w:hRule="atLeast"/>
        </w:trPr>
        <w:tc>
          <w:tcPr>
            <w:tcW w:w="4170" w:type="dxa"/>
            <w:tcBorders>
              <w:top w:val="single" w:color="000000" w:sz="4" w:space="0"/>
              <w:left w:val="single" w:color="000000" w:sz="4" w:space="0"/>
              <w:bottom w:val="single" w:color="000000" w:sz="4" w:space="0"/>
              <w:right w:val="single" w:color="000000" w:sz="4" w:space="0"/>
            </w:tcBorders>
            <w:noWrap w:val="0"/>
            <w:vAlign w:val="center"/>
          </w:tcPr>
          <w:p w14:paraId="73ED7EA5">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ascii="仿宋" w:hAnsi="仿宋" w:eastAsia="仿宋" w:cs="仿宋"/>
                <w:sz w:val="32"/>
                <w:szCs w:val="32"/>
              </w:rPr>
            </w:pPr>
            <w:r>
              <w:rPr>
                <w:rFonts w:hint="eastAsia" w:ascii="仿宋" w:hAnsi="仿宋" w:eastAsia="仿宋" w:cs="仿宋"/>
                <w:i w:val="0"/>
                <w:iCs w:val="0"/>
                <w:color w:val="000000"/>
                <w:kern w:val="0"/>
                <w:sz w:val="28"/>
                <w:szCs w:val="28"/>
                <w:u w:val="none"/>
                <w:lang w:val="en-US" w:eastAsia="zh-CN" w:bidi="ar"/>
              </w:rPr>
              <w:t>黄沙街镇</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14:paraId="7C4BA37F">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hint="default" w:ascii="仿宋" w:hAnsi="仿宋" w:eastAsia="仿宋" w:cs="仿宋"/>
                <w:sz w:val="28"/>
                <w:szCs w:val="28"/>
                <w:lang w:val="en-US"/>
              </w:rPr>
            </w:pPr>
            <w:r>
              <w:rPr>
                <w:rFonts w:hint="eastAsia" w:ascii="仿宋" w:hAnsi="仿宋" w:eastAsia="仿宋" w:cs="仿宋"/>
                <w:i w:val="0"/>
                <w:iCs w:val="0"/>
                <w:color w:val="000000"/>
                <w:kern w:val="0"/>
                <w:sz w:val="28"/>
                <w:szCs w:val="28"/>
                <w:u w:val="none"/>
                <w:lang w:val="en-US" w:eastAsia="zh-CN" w:bidi="ar"/>
              </w:rPr>
              <w:t>10000</w:t>
            </w:r>
          </w:p>
        </w:tc>
        <w:tc>
          <w:tcPr>
            <w:tcW w:w="1759" w:type="dxa"/>
            <w:tcBorders>
              <w:top w:val="single" w:color="000000" w:sz="4" w:space="0"/>
              <w:left w:val="single" w:color="000000" w:sz="4" w:space="0"/>
              <w:bottom w:val="single" w:color="000000" w:sz="4" w:space="0"/>
              <w:right w:val="single" w:color="000000" w:sz="4" w:space="0"/>
            </w:tcBorders>
            <w:noWrap/>
            <w:vAlign w:val="center"/>
          </w:tcPr>
          <w:p w14:paraId="498FF643">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hint="eastAsia" w:ascii="宋体" w:hAnsi="宋体" w:eastAsia="宋体" w:cs="宋体"/>
                <w:sz w:val="32"/>
                <w:szCs w:val="32"/>
                <w:lang w:eastAsia="zh-CN"/>
              </w:rPr>
            </w:pPr>
            <w:r>
              <w:rPr>
                <w:rFonts w:hint="eastAsia" w:ascii="仿宋" w:hAnsi="仿宋" w:eastAsia="仿宋" w:cs="仿宋"/>
                <w:i w:val="0"/>
                <w:iCs w:val="0"/>
                <w:color w:val="000000"/>
                <w:kern w:val="0"/>
                <w:sz w:val="24"/>
                <w:szCs w:val="24"/>
                <w:u w:val="none"/>
                <w:lang w:val="en-US" w:eastAsia="zh-CN" w:bidi="ar"/>
              </w:rPr>
              <w:t>含中铁二十局</w:t>
            </w:r>
          </w:p>
        </w:tc>
      </w:tr>
      <w:tr w14:paraId="399BE8BC">
        <w:tblPrEx>
          <w:tblCellMar>
            <w:top w:w="0" w:type="dxa"/>
            <w:left w:w="108" w:type="dxa"/>
            <w:bottom w:w="0" w:type="dxa"/>
            <w:right w:w="108" w:type="dxa"/>
          </w:tblCellMar>
        </w:tblPrEx>
        <w:trPr>
          <w:trHeight w:val="480" w:hRule="atLeast"/>
        </w:trPr>
        <w:tc>
          <w:tcPr>
            <w:tcW w:w="4170" w:type="dxa"/>
            <w:tcBorders>
              <w:top w:val="single" w:color="000000" w:sz="4" w:space="0"/>
              <w:left w:val="single" w:color="000000" w:sz="4" w:space="0"/>
              <w:bottom w:val="single" w:color="000000" w:sz="4" w:space="0"/>
              <w:right w:val="single" w:color="000000" w:sz="4" w:space="0"/>
            </w:tcBorders>
            <w:noWrap w:val="0"/>
            <w:vAlign w:val="center"/>
          </w:tcPr>
          <w:p w14:paraId="5766EFB1">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ascii="仿宋" w:hAnsi="仿宋" w:eastAsia="仿宋" w:cs="仿宋"/>
                <w:sz w:val="32"/>
                <w:szCs w:val="32"/>
              </w:rPr>
            </w:pPr>
            <w:r>
              <w:rPr>
                <w:rFonts w:hint="eastAsia" w:ascii="仿宋" w:hAnsi="仿宋" w:eastAsia="仿宋" w:cs="仿宋"/>
                <w:i w:val="0"/>
                <w:iCs w:val="0"/>
                <w:color w:val="000000"/>
                <w:kern w:val="0"/>
                <w:sz w:val="28"/>
                <w:szCs w:val="28"/>
                <w:u w:val="none"/>
                <w:lang w:val="en-US" w:eastAsia="zh-CN" w:bidi="ar"/>
              </w:rPr>
              <w:t>公田镇</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14:paraId="3E7188C1">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hint="default" w:ascii="仿宋" w:hAnsi="仿宋" w:eastAsia="仿宋" w:cs="仿宋"/>
                <w:sz w:val="28"/>
                <w:szCs w:val="28"/>
                <w:lang w:val="en-US"/>
              </w:rPr>
            </w:pPr>
            <w:r>
              <w:rPr>
                <w:rFonts w:hint="eastAsia" w:ascii="仿宋" w:hAnsi="仿宋" w:eastAsia="仿宋" w:cs="仿宋"/>
                <w:i w:val="0"/>
                <w:iCs w:val="0"/>
                <w:color w:val="000000"/>
                <w:kern w:val="0"/>
                <w:sz w:val="28"/>
                <w:szCs w:val="28"/>
                <w:u w:val="none"/>
                <w:lang w:val="en-US" w:eastAsia="zh-CN" w:bidi="ar"/>
              </w:rPr>
              <w:t>10000</w:t>
            </w:r>
          </w:p>
        </w:tc>
        <w:tc>
          <w:tcPr>
            <w:tcW w:w="1759" w:type="dxa"/>
            <w:tcBorders>
              <w:top w:val="single" w:color="000000" w:sz="4" w:space="0"/>
              <w:left w:val="single" w:color="000000" w:sz="4" w:space="0"/>
              <w:bottom w:val="single" w:color="000000" w:sz="4" w:space="0"/>
              <w:right w:val="single" w:color="000000" w:sz="4" w:space="0"/>
            </w:tcBorders>
            <w:noWrap/>
            <w:vAlign w:val="center"/>
          </w:tcPr>
          <w:p w14:paraId="2E38DB88">
            <w:pPr>
              <w:keepNext w:val="0"/>
              <w:keepLines w:val="0"/>
              <w:pageBreakBefore w:val="0"/>
              <w:widowControl/>
              <w:kinsoku w:val="0"/>
              <w:wordWrap/>
              <w:overflowPunct/>
              <w:topLinePunct w:val="0"/>
              <w:autoSpaceDE w:val="0"/>
              <w:autoSpaceDN w:val="0"/>
              <w:bidi w:val="0"/>
              <w:adjustRightInd w:val="0"/>
              <w:snapToGrid w:val="0"/>
              <w:spacing w:line="520" w:lineRule="exact"/>
              <w:rPr>
                <w:rFonts w:ascii="宋体" w:hAnsi="宋体" w:eastAsia="宋体" w:cs="宋体"/>
                <w:sz w:val="32"/>
                <w:szCs w:val="32"/>
              </w:rPr>
            </w:pPr>
          </w:p>
        </w:tc>
      </w:tr>
      <w:tr w14:paraId="404D1D8F">
        <w:tblPrEx>
          <w:tblCellMar>
            <w:top w:w="0" w:type="dxa"/>
            <w:left w:w="108" w:type="dxa"/>
            <w:bottom w:w="0" w:type="dxa"/>
            <w:right w:w="108" w:type="dxa"/>
          </w:tblCellMar>
        </w:tblPrEx>
        <w:trPr>
          <w:trHeight w:val="480" w:hRule="atLeast"/>
        </w:trPr>
        <w:tc>
          <w:tcPr>
            <w:tcW w:w="4170" w:type="dxa"/>
            <w:tcBorders>
              <w:top w:val="single" w:color="000000" w:sz="4" w:space="0"/>
              <w:left w:val="single" w:color="000000" w:sz="4" w:space="0"/>
              <w:bottom w:val="single" w:color="000000" w:sz="4" w:space="0"/>
              <w:right w:val="single" w:color="000000" w:sz="4" w:space="0"/>
            </w:tcBorders>
            <w:noWrap w:val="0"/>
            <w:vAlign w:val="center"/>
          </w:tcPr>
          <w:p w14:paraId="61D814BF">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ascii="仿宋" w:hAnsi="仿宋" w:eastAsia="仿宋" w:cs="仿宋"/>
                <w:sz w:val="32"/>
                <w:szCs w:val="32"/>
              </w:rPr>
            </w:pPr>
            <w:r>
              <w:rPr>
                <w:rFonts w:hint="eastAsia" w:ascii="仿宋" w:hAnsi="仿宋" w:eastAsia="仿宋" w:cs="仿宋"/>
                <w:i w:val="0"/>
                <w:iCs w:val="0"/>
                <w:color w:val="000000"/>
                <w:kern w:val="0"/>
                <w:sz w:val="28"/>
                <w:szCs w:val="28"/>
                <w:u w:val="none"/>
                <w:lang w:val="en-US" w:eastAsia="zh-CN" w:bidi="ar"/>
              </w:rPr>
              <w:t>新开镇</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14:paraId="65220226">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hint="default" w:ascii="仿宋" w:hAnsi="仿宋" w:eastAsia="仿宋" w:cs="仿宋"/>
                <w:sz w:val="28"/>
                <w:szCs w:val="28"/>
                <w:lang w:val="en-US"/>
              </w:rPr>
            </w:pPr>
            <w:r>
              <w:rPr>
                <w:rFonts w:hint="eastAsia" w:ascii="仿宋" w:hAnsi="仿宋" w:eastAsia="仿宋" w:cs="仿宋"/>
                <w:i w:val="0"/>
                <w:iCs w:val="0"/>
                <w:color w:val="000000"/>
                <w:kern w:val="0"/>
                <w:sz w:val="28"/>
                <w:szCs w:val="28"/>
                <w:u w:val="none"/>
                <w:lang w:val="en-US" w:eastAsia="zh-CN" w:bidi="ar"/>
              </w:rPr>
              <w:t>6000</w:t>
            </w:r>
          </w:p>
        </w:tc>
        <w:tc>
          <w:tcPr>
            <w:tcW w:w="1759" w:type="dxa"/>
            <w:tcBorders>
              <w:top w:val="single" w:color="000000" w:sz="4" w:space="0"/>
              <w:left w:val="single" w:color="000000" w:sz="4" w:space="0"/>
              <w:bottom w:val="single" w:color="000000" w:sz="4" w:space="0"/>
              <w:right w:val="single" w:color="000000" w:sz="4" w:space="0"/>
            </w:tcBorders>
            <w:noWrap/>
            <w:vAlign w:val="center"/>
          </w:tcPr>
          <w:p w14:paraId="3624BC9C">
            <w:pPr>
              <w:keepNext w:val="0"/>
              <w:keepLines w:val="0"/>
              <w:pageBreakBefore w:val="0"/>
              <w:widowControl/>
              <w:kinsoku w:val="0"/>
              <w:wordWrap/>
              <w:overflowPunct/>
              <w:topLinePunct w:val="0"/>
              <w:autoSpaceDE w:val="0"/>
              <w:autoSpaceDN w:val="0"/>
              <w:bidi w:val="0"/>
              <w:adjustRightInd w:val="0"/>
              <w:snapToGrid w:val="0"/>
              <w:spacing w:line="520" w:lineRule="exact"/>
              <w:rPr>
                <w:rFonts w:ascii="宋体" w:hAnsi="宋体" w:eastAsia="宋体" w:cs="宋体"/>
                <w:sz w:val="32"/>
                <w:szCs w:val="32"/>
              </w:rPr>
            </w:pPr>
          </w:p>
        </w:tc>
      </w:tr>
      <w:tr w14:paraId="6A4EC02E">
        <w:tblPrEx>
          <w:tblCellMar>
            <w:top w:w="0" w:type="dxa"/>
            <w:left w:w="108" w:type="dxa"/>
            <w:bottom w:w="0" w:type="dxa"/>
            <w:right w:w="108" w:type="dxa"/>
          </w:tblCellMar>
        </w:tblPrEx>
        <w:trPr>
          <w:trHeight w:val="480" w:hRule="atLeast"/>
        </w:trPr>
        <w:tc>
          <w:tcPr>
            <w:tcW w:w="4170" w:type="dxa"/>
            <w:tcBorders>
              <w:top w:val="single" w:color="000000" w:sz="4" w:space="0"/>
              <w:left w:val="single" w:color="000000" w:sz="4" w:space="0"/>
              <w:bottom w:val="single" w:color="000000" w:sz="4" w:space="0"/>
              <w:right w:val="single" w:color="000000" w:sz="4" w:space="0"/>
            </w:tcBorders>
            <w:noWrap w:val="0"/>
            <w:vAlign w:val="center"/>
          </w:tcPr>
          <w:p w14:paraId="31D33C5B">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ascii="仿宋" w:hAnsi="仿宋" w:eastAsia="仿宋" w:cs="仿宋"/>
                <w:sz w:val="32"/>
                <w:szCs w:val="32"/>
              </w:rPr>
            </w:pPr>
            <w:r>
              <w:rPr>
                <w:rFonts w:hint="eastAsia" w:ascii="仿宋" w:hAnsi="仿宋" w:eastAsia="仿宋" w:cs="仿宋"/>
                <w:i w:val="0"/>
                <w:iCs w:val="0"/>
                <w:color w:val="000000"/>
                <w:kern w:val="0"/>
                <w:sz w:val="28"/>
                <w:szCs w:val="28"/>
                <w:u w:val="none"/>
                <w:lang w:val="en-US" w:eastAsia="zh-CN" w:bidi="ar"/>
              </w:rPr>
              <w:t>毛田镇</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14:paraId="4CFA8640">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hint="default" w:ascii="仿宋" w:hAnsi="仿宋" w:eastAsia="仿宋" w:cs="仿宋"/>
                <w:sz w:val="28"/>
                <w:szCs w:val="28"/>
                <w:lang w:val="en-US"/>
              </w:rPr>
            </w:pPr>
            <w:r>
              <w:rPr>
                <w:rFonts w:hint="eastAsia" w:ascii="仿宋" w:hAnsi="仿宋" w:eastAsia="仿宋" w:cs="仿宋"/>
                <w:i w:val="0"/>
                <w:iCs w:val="0"/>
                <w:color w:val="000000"/>
                <w:kern w:val="0"/>
                <w:sz w:val="28"/>
                <w:szCs w:val="28"/>
                <w:u w:val="none"/>
                <w:lang w:val="en-US" w:eastAsia="zh-CN" w:bidi="ar"/>
              </w:rPr>
              <w:t>2000</w:t>
            </w:r>
          </w:p>
        </w:tc>
        <w:tc>
          <w:tcPr>
            <w:tcW w:w="1759" w:type="dxa"/>
            <w:tcBorders>
              <w:top w:val="single" w:color="000000" w:sz="4" w:space="0"/>
              <w:left w:val="single" w:color="000000" w:sz="4" w:space="0"/>
              <w:bottom w:val="single" w:color="000000" w:sz="4" w:space="0"/>
              <w:right w:val="single" w:color="000000" w:sz="4" w:space="0"/>
            </w:tcBorders>
            <w:noWrap/>
            <w:vAlign w:val="center"/>
          </w:tcPr>
          <w:p w14:paraId="7D67C5DC">
            <w:pPr>
              <w:keepNext w:val="0"/>
              <w:keepLines w:val="0"/>
              <w:pageBreakBefore w:val="0"/>
              <w:widowControl/>
              <w:kinsoku w:val="0"/>
              <w:wordWrap/>
              <w:overflowPunct/>
              <w:topLinePunct w:val="0"/>
              <w:autoSpaceDE w:val="0"/>
              <w:autoSpaceDN w:val="0"/>
              <w:bidi w:val="0"/>
              <w:adjustRightInd w:val="0"/>
              <w:snapToGrid w:val="0"/>
              <w:spacing w:line="520" w:lineRule="exact"/>
              <w:rPr>
                <w:rFonts w:ascii="宋体" w:hAnsi="宋体" w:eastAsia="宋体" w:cs="宋体"/>
                <w:sz w:val="32"/>
                <w:szCs w:val="32"/>
              </w:rPr>
            </w:pPr>
          </w:p>
        </w:tc>
      </w:tr>
      <w:tr w14:paraId="253D7503">
        <w:tblPrEx>
          <w:tblCellMar>
            <w:top w:w="0" w:type="dxa"/>
            <w:left w:w="108" w:type="dxa"/>
            <w:bottom w:w="0" w:type="dxa"/>
            <w:right w:w="108" w:type="dxa"/>
          </w:tblCellMar>
        </w:tblPrEx>
        <w:trPr>
          <w:trHeight w:val="480" w:hRule="atLeast"/>
        </w:trPr>
        <w:tc>
          <w:tcPr>
            <w:tcW w:w="4170" w:type="dxa"/>
            <w:tcBorders>
              <w:top w:val="single" w:color="000000" w:sz="4" w:space="0"/>
              <w:left w:val="single" w:color="000000" w:sz="4" w:space="0"/>
              <w:bottom w:val="single" w:color="000000" w:sz="4" w:space="0"/>
              <w:right w:val="single" w:color="000000" w:sz="4" w:space="0"/>
            </w:tcBorders>
            <w:noWrap w:val="0"/>
            <w:vAlign w:val="center"/>
          </w:tcPr>
          <w:p w14:paraId="32A7C49D">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ascii="仿宋" w:hAnsi="仿宋" w:eastAsia="仿宋" w:cs="仿宋"/>
                <w:sz w:val="32"/>
                <w:szCs w:val="32"/>
              </w:rPr>
            </w:pPr>
            <w:r>
              <w:rPr>
                <w:rFonts w:hint="eastAsia" w:ascii="仿宋" w:hAnsi="仿宋" w:eastAsia="仿宋" w:cs="仿宋"/>
                <w:i w:val="0"/>
                <w:iCs w:val="0"/>
                <w:color w:val="000000"/>
                <w:kern w:val="0"/>
                <w:sz w:val="28"/>
                <w:szCs w:val="28"/>
                <w:u w:val="none"/>
                <w:lang w:val="en-US" w:eastAsia="zh-CN" w:bidi="ar"/>
              </w:rPr>
              <w:t>月田镇</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14:paraId="590957B0">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hint="default" w:ascii="仿宋" w:hAnsi="仿宋" w:eastAsia="仿宋" w:cs="仿宋"/>
                <w:sz w:val="28"/>
                <w:szCs w:val="28"/>
                <w:lang w:val="en-US"/>
              </w:rPr>
            </w:pPr>
            <w:r>
              <w:rPr>
                <w:rFonts w:hint="eastAsia" w:ascii="仿宋" w:hAnsi="仿宋" w:eastAsia="仿宋" w:cs="仿宋"/>
                <w:i w:val="0"/>
                <w:iCs w:val="0"/>
                <w:color w:val="000000"/>
                <w:kern w:val="0"/>
                <w:sz w:val="28"/>
                <w:szCs w:val="28"/>
                <w:u w:val="none"/>
                <w:lang w:val="en-US" w:eastAsia="zh-CN" w:bidi="ar"/>
              </w:rPr>
              <w:t>2000</w:t>
            </w:r>
          </w:p>
        </w:tc>
        <w:tc>
          <w:tcPr>
            <w:tcW w:w="1759" w:type="dxa"/>
            <w:tcBorders>
              <w:top w:val="single" w:color="000000" w:sz="4" w:space="0"/>
              <w:left w:val="single" w:color="000000" w:sz="4" w:space="0"/>
              <w:bottom w:val="single" w:color="000000" w:sz="4" w:space="0"/>
              <w:right w:val="single" w:color="000000" w:sz="4" w:space="0"/>
            </w:tcBorders>
            <w:noWrap/>
            <w:vAlign w:val="center"/>
          </w:tcPr>
          <w:p w14:paraId="35AAB553">
            <w:pPr>
              <w:keepNext w:val="0"/>
              <w:keepLines w:val="0"/>
              <w:pageBreakBefore w:val="0"/>
              <w:widowControl/>
              <w:kinsoku w:val="0"/>
              <w:wordWrap/>
              <w:overflowPunct/>
              <w:topLinePunct w:val="0"/>
              <w:autoSpaceDE w:val="0"/>
              <w:autoSpaceDN w:val="0"/>
              <w:bidi w:val="0"/>
              <w:adjustRightInd w:val="0"/>
              <w:snapToGrid w:val="0"/>
              <w:spacing w:line="520" w:lineRule="exact"/>
              <w:rPr>
                <w:rFonts w:ascii="宋体" w:hAnsi="宋体" w:eastAsia="宋体" w:cs="宋体"/>
                <w:sz w:val="32"/>
                <w:szCs w:val="32"/>
              </w:rPr>
            </w:pPr>
          </w:p>
        </w:tc>
      </w:tr>
      <w:tr w14:paraId="6C87AD0D">
        <w:tblPrEx>
          <w:tblCellMar>
            <w:top w:w="0" w:type="dxa"/>
            <w:left w:w="108" w:type="dxa"/>
            <w:bottom w:w="0" w:type="dxa"/>
            <w:right w:w="108" w:type="dxa"/>
          </w:tblCellMar>
        </w:tblPrEx>
        <w:trPr>
          <w:trHeight w:val="480" w:hRule="atLeast"/>
        </w:trPr>
        <w:tc>
          <w:tcPr>
            <w:tcW w:w="4170" w:type="dxa"/>
            <w:tcBorders>
              <w:top w:val="single" w:color="000000" w:sz="4" w:space="0"/>
              <w:left w:val="single" w:color="000000" w:sz="4" w:space="0"/>
              <w:bottom w:val="single" w:color="000000" w:sz="4" w:space="0"/>
              <w:right w:val="single" w:color="000000" w:sz="4" w:space="0"/>
            </w:tcBorders>
            <w:noWrap w:val="0"/>
            <w:vAlign w:val="center"/>
          </w:tcPr>
          <w:p w14:paraId="3A61B3ED">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ascii="仿宋" w:hAnsi="仿宋" w:eastAsia="仿宋" w:cs="仿宋"/>
                <w:sz w:val="32"/>
                <w:szCs w:val="32"/>
              </w:rPr>
            </w:pPr>
            <w:r>
              <w:rPr>
                <w:rFonts w:hint="eastAsia" w:ascii="仿宋" w:hAnsi="仿宋" w:eastAsia="仿宋" w:cs="仿宋"/>
                <w:i w:val="0"/>
                <w:iCs w:val="0"/>
                <w:color w:val="000000"/>
                <w:kern w:val="0"/>
                <w:sz w:val="28"/>
                <w:szCs w:val="28"/>
                <w:u w:val="none"/>
                <w:lang w:val="en-US" w:eastAsia="zh-CN" w:bidi="ar"/>
              </w:rPr>
              <w:t>荣家湾街道</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14:paraId="27FF4143">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hint="default" w:ascii="仿宋" w:hAnsi="仿宋" w:eastAsia="仿宋" w:cs="仿宋"/>
                <w:sz w:val="28"/>
                <w:szCs w:val="28"/>
                <w:lang w:val="en-US"/>
              </w:rPr>
            </w:pPr>
            <w:r>
              <w:rPr>
                <w:rFonts w:hint="eastAsia" w:ascii="仿宋" w:hAnsi="仿宋" w:eastAsia="仿宋" w:cs="仿宋"/>
                <w:i w:val="0"/>
                <w:iCs w:val="0"/>
                <w:color w:val="000000"/>
                <w:kern w:val="0"/>
                <w:sz w:val="28"/>
                <w:szCs w:val="28"/>
                <w:u w:val="none"/>
                <w:lang w:val="en-US" w:eastAsia="zh-CN" w:bidi="ar"/>
              </w:rPr>
              <w:t>4500</w:t>
            </w:r>
          </w:p>
        </w:tc>
        <w:tc>
          <w:tcPr>
            <w:tcW w:w="1759" w:type="dxa"/>
            <w:tcBorders>
              <w:top w:val="single" w:color="000000" w:sz="4" w:space="0"/>
              <w:left w:val="single" w:color="000000" w:sz="4" w:space="0"/>
              <w:bottom w:val="single" w:color="000000" w:sz="4" w:space="0"/>
              <w:right w:val="single" w:color="000000" w:sz="4" w:space="0"/>
            </w:tcBorders>
            <w:noWrap/>
            <w:vAlign w:val="center"/>
          </w:tcPr>
          <w:p w14:paraId="5A1A91E1">
            <w:pPr>
              <w:keepNext w:val="0"/>
              <w:keepLines w:val="0"/>
              <w:pageBreakBefore w:val="0"/>
              <w:widowControl/>
              <w:kinsoku w:val="0"/>
              <w:wordWrap/>
              <w:overflowPunct/>
              <w:topLinePunct w:val="0"/>
              <w:autoSpaceDE w:val="0"/>
              <w:autoSpaceDN w:val="0"/>
              <w:bidi w:val="0"/>
              <w:adjustRightInd w:val="0"/>
              <w:snapToGrid w:val="0"/>
              <w:spacing w:line="520" w:lineRule="exact"/>
              <w:rPr>
                <w:rFonts w:ascii="宋体" w:hAnsi="宋体" w:eastAsia="宋体" w:cs="宋体"/>
                <w:sz w:val="32"/>
                <w:szCs w:val="32"/>
              </w:rPr>
            </w:pPr>
          </w:p>
        </w:tc>
      </w:tr>
      <w:tr w14:paraId="5EE6C400">
        <w:tblPrEx>
          <w:tblCellMar>
            <w:top w:w="0" w:type="dxa"/>
            <w:left w:w="108" w:type="dxa"/>
            <w:bottom w:w="0" w:type="dxa"/>
            <w:right w:w="108" w:type="dxa"/>
          </w:tblCellMar>
        </w:tblPrEx>
        <w:trPr>
          <w:trHeight w:val="480" w:hRule="atLeast"/>
        </w:trPr>
        <w:tc>
          <w:tcPr>
            <w:tcW w:w="4170" w:type="dxa"/>
            <w:tcBorders>
              <w:top w:val="single" w:color="000000" w:sz="4" w:space="0"/>
              <w:left w:val="single" w:color="000000" w:sz="4" w:space="0"/>
              <w:bottom w:val="single" w:color="000000" w:sz="4" w:space="0"/>
              <w:right w:val="single" w:color="000000" w:sz="4" w:space="0"/>
            </w:tcBorders>
            <w:noWrap w:val="0"/>
            <w:vAlign w:val="center"/>
          </w:tcPr>
          <w:p w14:paraId="51DA23A7">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ascii="仿宋" w:hAnsi="仿宋" w:eastAsia="仿宋" w:cs="仿宋"/>
                <w:sz w:val="32"/>
                <w:szCs w:val="32"/>
              </w:rPr>
            </w:pPr>
            <w:r>
              <w:rPr>
                <w:rFonts w:hint="eastAsia" w:ascii="仿宋" w:hAnsi="仿宋" w:eastAsia="仿宋" w:cs="仿宋"/>
                <w:i w:val="0"/>
                <w:iCs w:val="0"/>
                <w:color w:val="000000"/>
                <w:kern w:val="0"/>
                <w:sz w:val="28"/>
                <w:szCs w:val="28"/>
                <w:u w:val="none"/>
                <w:lang w:val="en-US" w:eastAsia="zh-CN" w:bidi="ar"/>
              </w:rPr>
              <w:t>柏祥镇</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14:paraId="1FA90C9E">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hint="default" w:ascii="仿宋" w:hAnsi="仿宋" w:eastAsia="仿宋" w:cs="仿宋"/>
                <w:sz w:val="28"/>
                <w:szCs w:val="28"/>
                <w:lang w:val="en-US"/>
              </w:rPr>
            </w:pPr>
            <w:r>
              <w:rPr>
                <w:rFonts w:hint="eastAsia" w:ascii="仿宋" w:hAnsi="仿宋" w:eastAsia="仿宋" w:cs="仿宋"/>
                <w:i w:val="0"/>
                <w:iCs w:val="0"/>
                <w:color w:val="000000"/>
                <w:kern w:val="0"/>
                <w:sz w:val="28"/>
                <w:szCs w:val="28"/>
                <w:u w:val="none"/>
                <w:lang w:val="en-US" w:eastAsia="zh-CN" w:bidi="ar"/>
              </w:rPr>
              <w:t>7000</w:t>
            </w:r>
          </w:p>
        </w:tc>
        <w:tc>
          <w:tcPr>
            <w:tcW w:w="1759" w:type="dxa"/>
            <w:tcBorders>
              <w:top w:val="single" w:color="000000" w:sz="4" w:space="0"/>
              <w:left w:val="single" w:color="000000" w:sz="4" w:space="0"/>
              <w:bottom w:val="single" w:color="000000" w:sz="4" w:space="0"/>
              <w:right w:val="single" w:color="000000" w:sz="4" w:space="0"/>
            </w:tcBorders>
            <w:noWrap/>
            <w:vAlign w:val="center"/>
          </w:tcPr>
          <w:p w14:paraId="442B8860">
            <w:pPr>
              <w:keepNext w:val="0"/>
              <w:keepLines w:val="0"/>
              <w:pageBreakBefore w:val="0"/>
              <w:widowControl/>
              <w:kinsoku w:val="0"/>
              <w:wordWrap/>
              <w:overflowPunct/>
              <w:topLinePunct w:val="0"/>
              <w:autoSpaceDE w:val="0"/>
              <w:autoSpaceDN w:val="0"/>
              <w:bidi w:val="0"/>
              <w:adjustRightInd w:val="0"/>
              <w:snapToGrid w:val="0"/>
              <w:spacing w:line="520" w:lineRule="exact"/>
              <w:rPr>
                <w:rFonts w:ascii="宋体" w:hAnsi="宋体" w:eastAsia="宋体" w:cs="宋体"/>
                <w:sz w:val="32"/>
                <w:szCs w:val="32"/>
              </w:rPr>
            </w:pPr>
          </w:p>
        </w:tc>
      </w:tr>
      <w:tr w14:paraId="669D9EC1">
        <w:tblPrEx>
          <w:tblCellMar>
            <w:top w:w="0" w:type="dxa"/>
            <w:left w:w="108" w:type="dxa"/>
            <w:bottom w:w="0" w:type="dxa"/>
            <w:right w:w="108" w:type="dxa"/>
          </w:tblCellMar>
        </w:tblPrEx>
        <w:trPr>
          <w:trHeight w:val="480" w:hRule="atLeast"/>
        </w:trPr>
        <w:tc>
          <w:tcPr>
            <w:tcW w:w="4170" w:type="dxa"/>
            <w:tcBorders>
              <w:top w:val="single" w:color="000000" w:sz="4" w:space="0"/>
              <w:left w:val="single" w:color="000000" w:sz="4" w:space="0"/>
              <w:bottom w:val="single" w:color="000000" w:sz="4" w:space="0"/>
              <w:right w:val="single" w:color="000000" w:sz="4" w:space="0"/>
            </w:tcBorders>
            <w:noWrap w:val="0"/>
            <w:vAlign w:val="center"/>
          </w:tcPr>
          <w:p w14:paraId="69E02D3C">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ascii="仿宋" w:hAnsi="仿宋" w:eastAsia="仿宋" w:cs="仿宋"/>
                <w:sz w:val="32"/>
                <w:szCs w:val="32"/>
              </w:rPr>
            </w:pPr>
            <w:r>
              <w:rPr>
                <w:rFonts w:hint="eastAsia" w:ascii="仿宋" w:hAnsi="仿宋" w:eastAsia="仿宋" w:cs="仿宋"/>
                <w:i w:val="0"/>
                <w:iCs w:val="0"/>
                <w:color w:val="000000"/>
                <w:kern w:val="0"/>
                <w:sz w:val="28"/>
                <w:szCs w:val="28"/>
                <w:u w:val="none"/>
                <w:lang w:val="en-US" w:eastAsia="zh-CN" w:bidi="ar"/>
              </w:rPr>
              <w:t>步仙镇</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14:paraId="577EB23E">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7000</w:t>
            </w:r>
          </w:p>
        </w:tc>
        <w:tc>
          <w:tcPr>
            <w:tcW w:w="1759" w:type="dxa"/>
            <w:tcBorders>
              <w:top w:val="single" w:color="000000" w:sz="4" w:space="0"/>
              <w:left w:val="single" w:color="000000" w:sz="4" w:space="0"/>
              <w:bottom w:val="single" w:color="000000" w:sz="4" w:space="0"/>
              <w:right w:val="single" w:color="000000" w:sz="4" w:space="0"/>
            </w:tcBorders>
            <w:noWrap/>
            <w:vAlign w:val="center"/>
          </w:tcPr>
          <w:p w14:paraId="07F56BA7">
            <w:pPr>
              <w:keepNext w:val="0"/>
              <w:keepLines w:val="0"/>
              <w:pageBreakBefore w:val="0"/>
              <w:widowControl/>
              <w:kinsoku w:val="0"/>
              <w:wordWrap/>
              <w:overflowPunct/>
              <w:topLinePunct w:val="0"/>
              <w:autoSpaceDE w:val="0"/>
              <w:autoSpaceDN w:val="0"/>
              <w:bidi w:val="0"/>
              <w:adjustRightInd w:val="0"/>
              <w:snapToGrid w:val="0"/>
              <w:spacing w:line="520" w:lineRule="exact"/>
              <w:rPr>
                <w:rFonts w:ascii="宋体" w:hAnsi="宋体" w:eastAsia="宋体" w:cs="宋体"/>
                <w:sz w:val="32"/>
                <w:szCs w:val="32"/>
              </w:rPr>
            </w:pPr>
          </w:p>
        </w:tc>
      </w:tr>
      <w:tr w14:paraId="78C4EBA5">
        <w:tblPrEx>
          <w:tblCellMar>
            <w:top w:w="0" w:type="dxa"/>
            <w:left w:w="108" w:type="dxa"/>
            <w:bottom w:w="0" w:type="dxa"/>
            <w:right w:w="108" w:type="dxa"/>
          </w:tblCellMar>
        </w:tblPrEx>
        <w:trPr>
          <w:trHeight w:val="480" w:hRule="atLeast"/>
        </w:trPr>
        <w:tc>
          <w:tcPr>
            <w:tcW w:w="4170" w:type="dxa"/>
            <w:tcBorders>
              <w:top w:val="single" w:color="000000" w:sz="4" w:space="0"/>
              <w:left w:val="single" w:color="000000" w:sz="4" w:space="0"/>
              <w:bottom w:val="single" w:color="000000" w:sz="4" w:space="0"/>
              <w:right w:val="single" w:color="000000" w:sz="4" w:space="0"/>
            </w:tcBorders>
            <w:noWrap w:val="0"/>
            <w:vAlign w:val="center"/>
          </w:tcPr>
          <w:p w14:paraId="6C9995B9">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ascii="仿宋" w:hAnsi="仿宋" w:eastAsia="仿宋" w:cs="仿宋"/>
                <w:sz w:val="32"/>
                <w:szCs w:val="32"/>
              </w:rPr>
            </w:pPr>
            <w:r>
              <w:rPr>
                <w:rFonts w:hint="eastAsia" w:ascii="仿宋" w:hAnsi="仿宋" w:eastAsia="仿宋" w:cs="仿宋"/>
                <w:i w:val="0"/>
                <w:iCs w:val="0"/>
                <w:color w:val="000000"/>
                <w:kern w:val="0"/>
                <w:sz w:val="28"/>
                <w:szCs w:val="28"/>
                <w:u w:val="none"/>
                <w:lang w:val="en-US" w:eastAsia="zh-CN" w:bidi="ar"/>
              </w:rPr>
              <w:t>筻口镇</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14:paraId="64ABC8B8">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20500</w:t>
            </w:r>
          </w:p>
        </w:tc>
        <w:tc>
          <w:tcPr>
            <w:tcW w:w="1759" w:type="dxa"/>
            <w:tcBorders>
              <w:top w:val="single" w:color="000000" w:sz="4" w:space="0"/>
              <w:left w:val="single" w:color="000000" w:sz="4" w:space="0"/>
              <w:bottom w:val="single" w:color="000000" w:sz="4" w:space="0"/>
              <w:right w:val="single" w:color="000000" w:sz="4" w:space="0"/>
            </w:tcBorders>
            <w:noWrap/>
            <w:vAlign w:val="center"/>
          </w:tcPr>
          <w:p w14:paraId="6D42AD92">
            <w:pPr>
              <w:keepNext w:val="0"/>
              <w:keepLines w:val="0"/>
              <w:pageBreakBefore w:val="0"/>
              <w:widowControl/>
              <w:kinsoku w:val="0"/>
              <w:wordWrap/>
              <w:overflowPunct/>
              <w:topLinePunct w:val="0"/>
              <w:autoSpaceDE w:val="0"/>
              <w:autoSpaceDN w:val="0"/>
              <w:bidi w:val="0"/>
              <w:adjustRightInd w:val="0"/>
              <w:snapToGrid w:val="0"/>
              <w:spacing w:line="520" w:lineRule="exact"/>
              <w:rPr>
                <w:rFonts w:ascii="宋体" w:hAnsi="宋体" w:eastAsia="宋体" w:cs="宋体"/>
                <w:sz w:val="32"/>
                <w:szCs w:val="32"/>
              </w:rPr>
            </w:pPr>
          </w:p>
        </w:tc>
      </w:tr>
      <w:tr w14:paraId="6BBB20E4">
        <w:tblPrEx>
          <w:tblCellMar>
            <w:top w:w="0" w:type="dxa"/>
            <w:left w:w="108" w:type="dxa"/>
            <w:bottom w:w="0" w:type="dxa"/>
            <w:right w:w="108" w:type="dxa"/>
          </w:tblCellMar>
        </w:tblPrEx>
        <w:trPr>
          <w:trHeight w:val="480" w:hRule="atLeast"/>
        </w:trPr>
        <w:tc>
          <w:tcPr>
            <w:tcW w:w="4170" w:type="dxa"/>
            <w:tcBorders>
              <w:top w:val="single" w:color="000000" w:sz="4" w:space="0"/>
              <w:left w:val="single" w:color="000000" w:sz="4" w:space="0"/>
              <w:bottom w:val="single" w:color="000000" w:sz="4" w:space="0"/>
              <w:right w:val="single" w:color="000000" w:sz="4" w:space="0"/>
            </w:tcBorders>
            <w:noWrap w:val="0"/>
            <w:vAlign w:val="center"/>
          </w:tcPr>
          <w:p w14:paraId="161B5BA2">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ascii="仿宋" w:hAnsi="仿宋" w:eastAsia="仿宋" w:cs="仿宋"/>
                <w:sz w:val="32"/>
                <w:szCs w:val="32"/>
              </w:rPr>
            </w:pPr>
            <w:r>
              <w:rPr>
                <w:rFonts w:hint="eastAsia" w:ascii="仿宋" w:hAnsi="仿宋" w:eastAsia="仿宋" w:cs="仿宋"/>
                <w:i w:val="0"/>
                <w:iCs w:val="0"/>
                <w:color w:val="000000"/>
                <w:kern w:val="0"/>
                <w:sz w:val="28"/>
                <w:szCs w:val="28"/>
                <w:u w:val="none"/>
                <w:lang w:val="en-US" w:eastAsia="zh-CN" w:bidi="ar"/>
              </w:rPr>
              <w:t>杨林街镇</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14:paraId="6BAA6DB9">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10000</w:t>
            </w:r>
          </w:p>
        </w:tc>
        <w:tc>
          <w:tcPr>
            <w:tcW w:w="1759" w:type="dxa"/>
            <w:tcBorders>
              <w:top w:val="single" w:color="000000" w:sz="4" w:space="0"/>
              <w:left w:val="single" w:color="000000" w:sz="4" w:space="0"/>
              <w:bottom w:val="single" w:color="000000" w:sz="4" w:space="0"/>
              <w:right w:val="single" w:color="000000" w:sz="4" w:space="0"/>
            </w:tcBorders>
            <w:noWrap/>
            <w:vAlign w:val="center"/>
          </w:tcPr>
          <w:p w14:paraId="6B05B057">
            <w:pPr>
              <w:keepNext w:val="0"/>
              <w:keepLines w:val="0"/>
              <w:pageBreakBefore w:val="0"/>
              <w:widowControl/>
              <w:kinsoku w:val="0"/>
              <w:wordWrap/>
              <w:overflowPunct/>
              <w:topLinePunct w:val="0"/>
              <w:autoSpaceDE w:val="0"/>
              <w:autoSpaceDN w:val="0"/>
              <w:bidi w:val="0"/>
              <w:adjustRightInd w:val="0"/>
              <w:snapToGrid w:val="0"/>
              <w:spacing w:line="520" w:lineRule="exact"/>
              <w:rPr>
                <w:rFonts w:ascii="宋体" w:hAnsi="宋体" w:eastAsia="宋体" w:cs="宋体"/>
                <w:sz w:val="32"/>
                <w:szCs w:val="32"/>
              </w:rPr>
            </w:pPr>
          </w:p>
        </w:tc>
      </w:tr>
      <w:tr w14:paraId="74487C07">
        <w:tblPrEx>
          <w:tblCellMar>
            <w:top w:w="0" w:type="dxa"/>
            <w:left w:w="108" w:type="dxa"/>
            <w:bottom w:w="0" w:type="dxa"/>
            <w:right w:w="108" w:type="dxa"/>
          </w:tblCellMar>
        </w:tblPrEx>
        <w:trPr>
          <w:trHeight w:val="480" w:hRule="atLeast"/>
        </w:trPr>
        <w:tc>
          <w:tcPr>
            <w:tcW w:w="4170" w:type="dxa"/>
            <w:tcBorders>
              <w:top w:val="single" w:color="000000" w:sz="4" w:space="0"/>
              <w:left w:val="single" w:color="000000" w:sz="4" w:space="0"/>
              <w:bottom w:val="single" w:color="000000" w:sz="4" w:space="0"/>
              <w:right w:val="single" w:color="000000" w:sz="4" w:space="0"/>
            </w:tcBorders>
            <w:noWrap w:val="0"/>
            <w:vAlign w:val="center"/>
          </w:tcPr>
          <w:p w14:paraId="32EFF08F">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ascii="仿宋" w:hAnsi="仿宋" w:eastAsia="仿宋" w:cs="仿宋"/>
                <w:sz w:val="32"/>
                <w:szCs w:val="32"/>
              </w:rPr>
            </w:pPr>
            <w:r>
              <w:rPr>
                <w:rFonts w:hint="eastAsia" w:ascii="仿宋" w:hAnsi="仿宋" w:eastAsia="仿宋" w:cs="仿宋"/>
                <w:i w:val="0"/>
                <w:iCs w:val="0"/>
                <w:color w:val="000000"/>
                <w:kern w:val="0"/>
                <w:sz w:val="28"/>
                <w:szCs w:val="28"/>
                <w:u w:val="none"/>
                <w:lang w:val="en-US" w:eastAsia="zh-CN" w:bidi="ar"/>
              </w:rPr>
              <w:t>张谷英镇</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14:paraId="222C4BFB">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hint="default" w:ascii="仿宋" w:hAnsi="仿宋" w:eastAsia="仿宋" w:cs="仿宋"/>
                <w:sz w:val="28"/>
                <w:szCs w:val="28"/>
                <w:lang w:val="en-US"/>
              </w:rPr>
            </w:pPr>
            <w:r>
              <w:rPr>
                <w:rFonts w:hint="eastAsia" w:ascii="仿宋" w:hAnsi="仿宋" w:eastAsia="仿宋" w:cs="仿宋"/>
                <w:i w:val="0"/>
                <w:iCs w:val="0"/>
                <w:color w:val="000000"/>
                <w:kern w:val="0"/>
                <w:sz w:val="28"/>
                <w:szCs w:val="28"/>
                <w:u w:val="none"/>
                <w:lang w:val="en-US" w:eastAsia="zh-CN" w:bidi="ar"/>
              </w:rPr>
              <w:t>3000</w:t>
            </w:r>
          </w:p>
        </w:tc>
        <w:tc>
          <w:tcPr>
            <w:tcW w:w="1759" w:type="dxa"/>
            <w:tcBorders>
              <w:top w:val="single" w:color="000000" w:sz="4" w:space="0"/>
              <w:left w:val="single" w:color="000000" w:sz="4" w:space="0"/>
              <w:bottom w:val="single" w:color="000000" w:sz="4" w:space="0"/>
              <w:right w:val="single" w:color="000000" w:sz="4" w:space="0"/>
            </w:tcBorders>
            <w:noWrap/>
            <w:vAlign w:val="center"/>
          </w:tcPr>
          <w:p w14:paraId="1A27538F">
            <w:pPr>
              <w:keepNext w:val="0"/>
              <w:keepLines w:val="0"/>
              <w:pageBreakBefore w:val="0"/>
              <w:widowControl/>
              <w:kinsoku w:val="0"/>
              <w:wordWrap/>
              <w:overflowPunct/>
              <w:topLinePunct w:val="0"/>
              <w:autoSpaceDE w:val="0"/>
              <w:autoSpaceDN w:val="0"/>
              <w:bidi w:val="0"/>
              <w:adjustRightInd w:val="0"/>
              <w:snapToGrid w:val="0"/>
              <w:spacing w:line="520" w:lineRule="exact"/>
              <w:rPr>
                <w:rFonts w:ascii="宋体" w:hAnsi="宋体" w:eastAsia="宋体" w:cs="宋体"/>
                <w:sz w:val="32"/>
                <w:szCs w:val="32"/>
              </w:rPr>
            </w:pPr>
          </w:p>
        </w:tc>
      </w:tr>
      <w:tr w14:paraId="32373A85">
        <w:tblPrEx>
          <w:tblCellMar>
            <w:top w:w="0" w:type="dxa"/>
            <w:left w:w="108" w:type="dxa"/>
            <w:bottom w:w="0" w:type="dxa"/>
            <w:right w:w="108" w:type="dxa"/>
          </w:tblCellMar>
        </w:tblPrEx>
        <w:trPr>
          <w:trHeight w:val="480" w:hRule="atLeast"/>
        </w:trPr>
        <w:tc>
          <w:tcPr>
            <w:tcW w:w="4170" w:type="dxa"/>
            <w:tcBorders>
              <w:top w:val="single" w:color="000000" w:sz="4" w:space="0"/>
              <w:left w:val="single" w:color="000000" w:sz="4" w:space="0"/>
              <w:bottom w:val="single" w:color="000000" w:sz="4" w:space="0"/>
              <w:right w:val="single" w:color="000000" w:sz="4" w:space="0"/>
            </w:tcBorders>
            <w:noWrap w:val="0"/>
            <w:vAlign w:val="center"/>
          </w:tcPr>
          <w:p w14:paraId="143059BD">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ascii="仿宋" w:hAnsi="仿宋" w:eastAsia="仿宋" w:cs="仿宋"/>
                <w:sz w:val="32"/>
                <w:szCs w:val="32"/>
              </w:rPr>
            </w:pPr>
            <w:r>
              <w:rPr>
                <w:rFonts w:hint="eastAsia" w:ascii="仿宋" w:hAnsi="仿宋" w:eastAsia="仿宋" w:cs="仿宋"/>
                <w:i w:val="0"/>
                <w:iCs w:val="0"/>
                <w:color w:val="000000"/>
                <w:kern w:val="0"/>
                <w:sz w:val="28"/>
                <w:szCs w:val="28"/>
                <w:u w:val="none"/>
                <w:lang w:val="en-US" w:eastAsia="zh-CN" w:bidi="ar"/>
              </w:rPr>
              <w:t>原种场</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14:paraId="52DF022D">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hint="default" w:ascii="仿宋" w:hAnsi="仿宋" w:eastAsia="仿宋" w:cs="仿宋"/>
                <w:sz w:val="28"/>
                <w:szCs w:val="28"/>
                <w:lang w:val="en-US"/>
              </w:rPr>
            </w:pPr>
            <w:r>
              <w:rPr>
                <w:rFonts w:hint="eastAsia" w:ascii="仿宋" w:hAnsi="仿宋" w:eastAsia="仿宋" w:cs="仿宋"/>
                <w:i w:val="0"/>
                <w:iCs w:val="0"/>
                <w:color w:val="000000"/>
                <w:kern w:val="0"/>
                <w:sz w:val="28"/>
                <w:szCs w:val="28"/>
                <w:u w:val="none"/>
                <w:lang w:val="en-US" w:eastAsia="zh-CN" w:bidi="ar"/>
              </w:rPr>
              <w:t>300</w:t>
            </w:r>
          </w:p>
        </w:tc>
        <w:tc>
          <w:tcPr>
            <w:tcW w:w="1759" w:type="dxa"/>
            <w:tcBorders>
              <w:top w:val="single" w:color="000000" w:sz="4" w:space="0"/>
              <w:left w:val="single" w:color="000000" w:sz="4" w:space="0"/>
              <w:bottom w:val="single" w:color="000000" w:sz="4" w:space="0"/>
              <w:right w:val="single" w:color="000000" w:sz="4" w:space="0"/>
            </w:tcBorders>
            <w:noWrap/>
            <w:vAlign w:val="center"/>
          </w:tcPr>
          <w:p w14:paraId="0B309DBC">
            <w:pPr>
              <w:keepNext w:val="0"/>
              <w:keepLines w:val="0"/>
              <w:pageBreakBefore w:val="0"/>
              <w:widowControl/>
              <w:kinsoku w:val="0"/>
              <w:wordWrap/>
              <w:overflowPunct/>
              <w:topLinePunct w:val="0"/>
              <w:autoSpaceDE w:val="0"/>
              <w:autoSpaceDN w:val="0"/>
              <w:bidi w:val="0"/>
              <w:adjustRightInd w:val="0"/>
              <w:snapToGrid w:val="0"/>
              <w:spacing w:line="520" w:lineRule="exact"/>
              <w:rPr>
                <w:rFonts w:ascii="宋体" w:hAnsi="宋体" w:eastAsia="宋体" w:cs="宋体"/>
                <w:sz w:val="32"/>
                <w:szCs w:val="32"/>
              </w:rPr>
            </w:pPr>
          </w:p>
        </w:tc>
      </w:tr>
      <w:tr w14:paraId="1AD5899B">
        <w:tblPrEx>
          <w:tblCellMar>
            <w:top w:w="0" w:type="dxa"/>
            <w:left w:w="108" w:type="dxa"/>
            <w:bottom w:w="0" w:type="dxa"/>
            <w:right w:w="108" w:type="dxa"/>
          </w:tblCellMar>
        </w:tblPrEx>
        <w:trPr>
          <w:trHeight w:val="480" w:hRule="atLeast"/>
        </w:trPr>
        <w:tc>
          <w:tcPr>
            <w:tcW w:w="4170" w:type="dxa"/>
            <w:tcBorders>
              <w:top w:val="single" w:color="000000" w:sz="4" w:space="0"/>
              <w:left w:val="single" w:color="000000" w:sz="4" w:space="0"/>
              <w:bottom w:val="single" w:color="000000" w:sz="4" w:space="0"/>
              <w:right w:val="single" w:color="000000" w:sz="4" w:space="0"/>
            </w:tcBorders>
            <w:noWrap w:val="0"/>
            <w:vAlign w:val="center"/>
          </w:tcPr>
          <w:p w14:paraId="3D14C68F">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ascii="仿宋" w:hAnsi="仿宋" w:eastAsia="仿宋" w:cs="仿宋"/>
                <w:sz w:val="32"/>
                <w:szCs w:val="32"/>
              </w:rPr>
            </w:pPr>
            <w:r>
              <w:rPr>
                <w:rFonts w:hint="eastAsia" w:ascii="仿宋" w:hAnsi="仿宋" w:eastAsia="仿宋" w:cs="仿宋"/>
                <w:i w:val="0"/>
                <w:iCs w:val="0"/>
                <w:color w:val="000000"/>
                <w:kern w:val="0"/>
                <w:sz w:val="28"/>
                <w:szCs w:val="28"/>
                <w:u w:val="none"/>
                <w:lang w:val="en-US" w:eastAsia="zh-CN" w:bidi="ar"/>
              </w:rPr>
              <w:t>中洲乡</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14:paraId="694DA917">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hint="default" w:ascii="仿宋" w:hAnsi="仿宋" w:eastAsia="仿宋" w:cs="仿宋"/>
                <w:sz w:val="28"/>
                <w:szCs w:val="28"/>
                <w:lang w:val="en-US"/>
              </w:rPr>
            </w:pPr>
            <w:r>
              <w:rPr>
                <w:rFonts w:hint="eastAsia" w:ascii="仿宋" w:hAnsi="仿宋" w:eastAsia="仿宋" w:cs="仿宋"/>
                <w:i w:val="0"/>
                <w:iCs w:val="0"/>
                <w:color w:val="000000"/>
                <w:kern w:val="0"/>
                <w:sz w:val="28"/>
                <w:szCs w:val="28"/>
                <w:u w:val="none"/>
                <w:lang w:val="en-US" w:eastAsia="zh-CN" w:bidi="ar"/>
              </w:rPr>
              <w:t>3800</w:t>
            </w:r>
          </w:p>
        </w:tc>
        <w:tc>
          <w:tcPr>
            <w:tcW w:w="1759" w:type="dxa"/>
            <w:tcBorders>
              <w:top w:val="single" w:color="000000" w:sz="4" w:space="0"/>
              <w:left w:val="single" w:color="000000" w:sz="4" w:space="0"/>
              <w:bottom w:val="single" w:color="000000" w:sz="4" w:space="0"/>
              <w:right w:val="single" w:color="000000" w:sz="4" w:space="0"/>
            </w:tcBorders>
            <w:noWrap/>
            <w:vAlign w:val="center"/>
          </w:tcPr>
          <w:p w14:paraId="77CDA9EC">
            <w:pPr>
              <w:keepNext w:val="0"/>
              <w:keepLines w:val="0"/>
              <w:pageBreakBefore w:val="0"/>
              <w:widowControl/>
              <w:kinsoku w:val="0"/>
              <w:wordWrap/>
              <w:overflowPunct/>
              <w:topLinePunct w:val="0"/>
              <w:autoSpaceDE w:val="0"/>
              <w:autoSpaceDN w:val="0"/>
              <w:bidi w:val="0"/>
              <w:adjustRightInd w:val="0"/>
              <w:snapToGrid w:val="0"/>
              <w:spacing w:line="520" w:lineRule="exact"/>
              <w:rPr>
                <w:rFonts w:ascii="宋体" w:hAnsi="宋体" w:eastAsia="宋体" w:cs="宋体"/>
                <w:sz w:val="32"/>
                <w:szCs w:val="32"/>
              </w:rPr>
            </w:pPr>
          </w:p>
        </w:tc>
      </w:tr>
      <w:tr w14:paraId="1217336F">
        <w:tblPrEx>
          <w:tblCellMar>
            <w:top w:w="0" w:type="dxa"/>
            <w:left w:w="108" w:type="dxa"/>
            <w:bottom w:w="0" w:type="dxa"/>
            <w:right w:w="108" w:type="dxa"/>
          </w:tblCellMar>
        </w:tblPrEx>
        <w:trPr>
          <w:trHeight w:val="480" w:hRule="atLeast"/>
        </w:trPr>
        <w:tc>
          <w:tcPr>
            <w:tcW w:w="4170" w:type="dxa"/>
            <w:tcBorders>
              <w:top w:val="single" w:color="000000" w:sz="4" w:space="0"/>
              <w:left w:val="single" w:color="000000" w:sz="4" w:space="0"/>
              <w:bottom w:val="single" w:color="000000" w:sz="4" w:space="0"/>
              <w:right w:val="single" w:color="000000" w:sz="4" w:space="0"/>
            </w:tcBorders>
            <w:noWrap w:val="0"/>
            <w:vAlign w:val="center"/>
          </w:tcPr>
          <w:p w14:paraId="6A29F7D7">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ascii="仿宋" w:hAnsi="仿宋" w:eastAsia="仿宋" w:cs="仿宋"/>
                <w:sz w:val="32"/>
                <w:szCs w:val="32"/>
              </w:rPr>
            </w:pPr>
            <w:r>
              <w:rPr>
                <w:rFonts w:hint="eastAsia" w:ascii="仿宋" w:hAnsi="仿宋" w:eastAsia="仿宋" w:cs="仿宋"/>
                <w:i w:val="0"/>
                <w:iCs w:val="0"/>
                <w:color w:val="000000"/>
                <w:kern w:val="0"/>
                <w:sz w:val="28"/>
                <w:szCs w:val="28"/>
                <w:u w:val="none"/>
                <w:lang w:val="en-US" w:eastAsia="zh-CN" w:bidi="ar"/>
              </w:rPr>
              <w:t>新墙镇</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14:paraId="6E2DE067">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hint="default" w:ascii="仿宋" w:hAnsi="仿宋" w:eastAsia="仿宋" w:cs="仿宋"/>
                <w:sz w:val="28"/>
                <w:szCs w:val="28"/>
                <w:lang w:val="en-US"/>
              </w:rPr>
            </w:pPr>
            <w:r>
              <w:rPr>
                <w:rFonts w:hint="eastAsia" w:ascii="仿宋" w:hAnsi="仿宋" w:eastAsia="仿宋" w:cs="仿宋"/>
                <w:i w:val="0"/>
                <w:iCs w:val="0"/>
                <w:color w:val="000000"/>
                <w:kern w:val="0"/>
                <w:sz w:val="28"/>
                <w:szCs w:val="28"/>
                <w:u w:val="none"/>
                <w:lang w:val="en-US" w:eastAsia="zh-CN" w:bidi="ar"/>
              </w:rPr>
              <w:t>7900</w:t>
            </w:r>
          </w:p>
        </w:tc>
        <w:tc>
          <w:tcPr>
            <w:tcW w:w="1759" w:type="dxa"/>
            <w:tcBorders>
              <w:top w:val="single" w:color="000000" w:sz="4" w:space="0"/>
              <w:left w:val="single" w:color="000000" w:sz="4" w:space="0"/>
              <w:bottom w:val="single" w:color="000000" w:sz="4" w:space="0"/>
              <w:right w:val="single" w:color="000000" w:sz="4" w:space="0"/>
            </w:tcBorders>
            <w:noWrap/>
            <w:vAlign w:val="center"/>
          </w:tcPr>
          <w:p w14:paraId="552444FC">
            <w:pPr>
              <w:keepNext w:val="0"/>
              <w:keepLines w:val="0"/>
              <w:pageBreakBefore w:val="0"/>
              <w:widowControl/>
              <w:kinsoku w:val="0"/>
              <w:wordWrap/>
              <w:overflowPunct/>
              <w:topLinePunct w:val="0"/>
              <w:autoSpaceDE w:val="0"/>
              <w:autoSpaceDN w:val="0"/>
              <w:bidi w:val="0"/>
              <w:adjustRightInd w:val="0"/>
              <w:snapToGrid w:val="0"/>
              <w:spacing w:line="520" w:lineRule="exact"/>
              <w:rPr>
                <w:rFonts w:ascii="宋体" w:hAnsi="宋体" w:eastAsia="宋体" w:cs="宋体"/>
                <w:sz w:val="32"/>
                <w:szCs w:val="32"/>
              </w:rPr>
            </w:pPr>
          </w:p>
        </w:tc>
      </w:tr>
      <w:tr w14:paraId="3BC3E741">
        <w:tblPrEx>
          <w:tblCellMar>
            <w:top w:w="0" w:type="dxa"/>
            <w:left w:w="108" w:type="dxa"/>
            <w:bottom w:w="0" w:type="dxa"/>
            <w:right w:w="108" w:type="dxa"/>
          </w:tblCellMar>
        </w:tblPrEx>
        <w:trPr>
          <w:trHeight w:val="480" w:hRule="atLeast"/>
        </w:trPr>
        <w:tc>
          <w:tcPr>
            <w:tcW w:w="4170" w:type="dxa"/>
            <w:tcBorders>
              <w:top w:val="single" w:color="000000" w:sz="4" w:space="0"/>
              <w:left w:val="single" w:color="000000" w:sz="4" w:space="0"/>
              <w:bottom w:val="single" w:color="000000" w:sz="4" w:space="0"/>
              <w:right w:val="single" w:color="000000" w:sz="4" w:space="0"/>
            </w:tcBorders>
            <w:noWrap w:val="0"/>
            <w:vAlign w:val="center"/>
          </w:tcPr>
          <w:p w14:paraId="262A34FD">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ascii="仿宋" w:hAnsi="仿宋" w:eastAsia="仿宋" w:cs="仿宋"/>
                <w:sz w:val="32"/>
                <w:szCs w:val="32"/>
              </w:rPr>
            </w:pPr>
            <w:r>
              <w:rPr>
                <w:rFonts w:hint="eastAsia" w:ascii="仿宋" w:hAnsi="仿宋" w:eastAsia="仿宋" w:cs="仿宋"/>
                <w:i w:val="0"/>
                <w:iCs w:val="0"/>
                <w:color w:val="000000"/>
                <w:kern w:val="0"/>
                <w:sz w:val="28"/>
                <w:szCs w:val="28"/>
                <w:u w:val="none"/>
                <w:lang w:val="en-US" w:eastAsia="zh-CN" w:bidi="ar"/>
              </w:rPr>
              <w:t>麻塘街道</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14:paraId="6D47F0EB">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hint="default" w:ascii="仿宋" w:hAnsi="仿宋" w:eastAsia="仿宋" w:cs="仿宋"/>
                <w:sz w:val="28"/>
                <w:szCs w:val="28"/>
                <w:lang w:val="en-US"/>
              </w:rPr>
            </w:pPr>
            <w:r>
              <w:rPr>
                <w:rFonts w:hint="eastAsia" w:ascii="仿宋" w:hAnsi="仿宋" w:eastAsia="仿宋" w:cs="仿宋"/>
                <w:i w:val="0"/>
                <w:iCs w:val="0"/>
                <w:color w:val="000000"/>
                <w:kern w:val="0"/>
                <w:sz w:val="28"/>
                <w:szCs w:val="28"/>
                <w:u w:val="none"/>
                <w:lang w:val="en-US" w:eastAsia="zh-CN" w:bidi="ar"/>
              </w:rPr>
              <w:t>3600</w:t>
            </w:r>
          </w:p>
        </w:tc>
        <w:tc>
          <w:tcPr>
            <w:tcW w:w="1759" w:type="dxa"/>
            <w:tcBorders>
              <w:top w:val="single" w:color="000000" w:sz="4" w:space="0"/>
              <w:left w:val="single" w:color="000000" w:sz="4" w:space="0"/>
              <w:bottom w:val="single" w:color="000000" w:sz="4" w:space="0"/>
              <w:right w:val="single" w:color="000000" w:sz="4" w:space="0"/>
            </w:tcBorders>
            <w:noWrap/>
            <w:vAlign w:val="center"/>
          </w:tcPr>
          <w:p w14:paraId="6F6A28BB">
            <w:pPr>
              <w:keepNext w:val="0"/>
              <w:keepLines w:val="0"/>
              <w:pageBreakBefore w:val="0"/>
              <w:widowControl/>
              <w:kinsoku w:val="0"/>
              <w:wordWrap/>
              <w:overflowPunct/>
              <w:topLinePunct w:val="0"/>
              <w:autoSpaceDE w:val="0"/>
              <w:autoSpaceDN w:val="0"/>
              <w:bidi w:val="0"/>
              <w:adjustRightInd w:val="0"/>
              <w:snapToGrid w:val="0"/>
              <w:spacing w:line="520" w:lineRule="exact"/>
              <w:rPr>
                <w:rFonts w:ascii="宋体" w:hAnsi="宋体" w:eastAsia="宋体" w:cs="宋体"/>
                <w:sz w:val="32"/>
                <w:szCs w:val="32"/>
              </w:rPr>
            </w:pPr>
          </w:p>
        </w:tc>
      </w:tr>
      <w:tr w14:paraId="59D3CC44">
        <w:tblPrEx>
          <w:tblCellMar>
            <w:top w:w="0" w:type="dxa"/>
            <w:left w:w="108" w:type="dxa"/>
            <w:bottom w:w="0" w:type="dxa"/>
            <w:right w:w="108" w:type="dxa"/>
          </w:tblCellMar>
        </w:tblPrEx>
        <w:trPr>
          <w:trHeight w:val="480" w:hRule="atLeast"/>
        </w:trPr>
        <w:tc>
          <w:tcPr>
            <w:tcW w:w="4170" w:type="dxa"/>
            <w:tcBorders>
              <w:top w:val="single" w:color="000000" w:sz="4" w:space="0"/>
              <w:left w:val="single" w:color="000000" w:sz="4" w:space="0"/>
              <w:bottom w:val="single" w:color="000000" w:sz="4" w:space="0"/>
              <w:right w:val="single" w:color="000000" w:sz="4" w:space="0"/>
            </w:tcBorders>
            <w:noWrap w:val="0"/>
            <w:vAlign w:val="center"/>
          </w:tcPr>
          <w:p w14:paraId="00A73D61">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ascii="仿宋" w:hAnsi="仿宋" w:eastAsia="仿宋" w:cs="仿宋"/>
                <w:b/>
                <w:bCs/>
                <w:sz w:val="32"/>
                <w:szCs w:val="32"/>
              </w:rPr>
            </w:pPr>
            <w:r>
              <w:rPr>
                <w:rFonts w:hint="eastAsia" w:ascii="仿宋" w:hAnsi="仿宋" w:eastAsia="仿宋" w:cs="仿宋"/>
                <w:b/>
                <w:bCs/>
                <w:i w:val="0"/>
                <w:iCs w:val="0"/>
                <w:color w:val="000000"/>
                <w:kern w:val="0"/>
                <w:sz w:val="28"/>
                <w:szCs w:val="28"/>
                <w:u w:val="none"/>
                <w:lang w:val="en-US" w:eastAsia="zh-CN" w:bidi="ar"/>
              </w:rPr>
              <w:t>合计</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14:paraId="2867A8D4">
            <w:pPr>
              <w:keepNext w:val="0"/>
              <w:keepLines w:val="0"/>
              <w:pageBreakBefore w:val="0"/>
              <w:widowControl/>
              <w:suppressLineNumbers w:val="0"/>
              <w:kinsoku w:val="0"/>
              <w:wordWrap/>
              <w:overflowPunct/>
              <w:topLinePunct w:val="0"/>
              <w:autoSpaceDE w:val="0"/>
              <w:autoSpaceDN w:val="0"/>
              <w:bidi w:val="0"/>
              <w:adjustRightInd w:val="0"/>
              <w:snapToGrid w:val="0"/>
              <w:spacing w:line="520" w:lineRule="exact"/>
              <w:jc w:val="center"/>
              <w:textAlignment w:val="center"/>
              <w:rPr>
                <w:rFonts w:hint="default" w:ascii="仿宋" w:hAnsi="仿宋" w:eastAsia="仿宋" w:cs="仿宋"/>
                <w:b/>
                <w:bCs/>
                <w:sz w:val="28"/>
                <w:szCs w:val="28"/>
                <w:lang w:val="en-US"/>
              </w:rPr>
            </w:pPr>
            <w:r>
              <w:rPr>
                <w:rFonts w:hint="eastAsia" w:ascii="仿宋" w:hAnsi="仿宋" w:eastAsia="仿宋" w:cs="仿宋"/>
                <w:b/>
                <w:bCs/>
                <w:i w:val="0"/>
                <w:iCs w:val="0"/>
                <w:color w:val="000000"/>
                <w:kern w:val="0"/>
                <w:sz w:val="28"/>
                <w:szCs w:val="28"/>
                <w:u w:val="none"/>
                <w:lang w:val="en-US" w:eastAsia="zh-CN" w:bidi="ar"/>
              </w:rPr>
              <w:t>105600</w:t>
            </w:r>
          </w:p>
        </w:tc>
        <w:tc>
          <w:tcPr>
            <w:tcW w:w="1759" w:type="dxa"/>
            <w:tcBorders>
              <w:top w:val="single" w:color="000000" w:sz="4" w:space="0"/>
              <w:left w:val="single" w:color="000000" w:sz="4" w:space="0"/>
              <w:bottom w:val="single" w:color="000000" w:sz="4" w:space="0"/>
              <w:right w:val="single" w:color="000000" w:sz="4" w:space="0"/>
            </w:tcBorders>
            <w:noWrap/>
            <w:vAlign w:val="center"/>
          </w:tcPr>
          <w:p w14:paraId="3B6EB806">
            <w:pPr>
              <w:keepNext w:val="0"/>
              <w:keepLines w:val="0"/>
              <w:pageBreakBefore w:val="0"/>
              <w:widowControl/>
              <w:kinsoku w:val="0"/>
              <w:wordWrap/>
              <w:overflowPunct/>
              <w:topLinePunct w:val="0"/>
              <w:autoSpaceDE w:val="0"/>
              <w:autoSpaceDN w:val="0"/>
              <w:bidi w:val="0"/>
              <w:adjustRightInd w:val="0"/>
              <w:snapToGrid w:val="0"/>
              <w:spacing w:line="520" w:lineRule="exact"/>
              <w:rPr>
                <w:rFonts w:ascii="宋体" w:hAnsi="宋体" w:eastAsia="宋体" w:cs="宋体"/>
                <w:sz w:val="32"/>
                <w:szCs w:val="32"/>
              </w:rPr>
            </w:pPr>
          </w:p>
        </w:tc>
      </w:tr>
    </w:tbl>
    <w:p w14:paraId="706867D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Cs w:val="21"/>
          <w:highlight w:val="none"/>
          <w:lang w:val="en-US" w:eastAsia="zh-CN"/>
        </w:rPr>
      </w:pPr>
    </w:p>
    <w:p w14:paraId="7B34EBD6">
      <w:pPr>
        <w:pStyle w:val="44"/>
        <w:ind w:left="0" w:leftChars="0" w:firstLine="0" w:firstLineChars="0"/>
        <w:jc w:val="center"/>
        <w:outlineLvl w:val="1"/>
        <w:rPr>
          <w:rFonts w:ascii="黑体" w:hAnsi="黑体" w:eastAsia="黑体"/>
          <w:b/>
          <w:bCs/>
          <w:color w:val="auto"/>
          <w:sz w:val="24"/>
          <w:szCs w:val="32"/>
        </w:rPr>
      </w:pPr>
      <w:r>
        <w:rPr>
          <w:rFonts w:hint="eastAsia" w:ascii="黑体" w:hAnsi="黑体" w:eastAsia="黑体"/>
          <w:b/>
          <w:bCs/>
          <w:color w:val="auto"/>
          <w:sz w:val="28"/>
          <w:szCs w:val="28"/>
        </w:rPr>
        <w:t>第三节 商务</w:t>
      </w:r>
      <w:r>
        <w:rPr>
          <w:rFonts w:ascii="黑体" w:hAnsi="黑体" w:eastAsia="黑体"/>
          <w:b/>
          <w:bCs/>
          <w:color w:val="auto"/>
          <w:sz w:val="28"/>
          <w:szCs w:val="28"/>
        </w:rPr>
        <w:t>要求</w:t>
      </w:r>
    </w:p>
    <w:p w14:paraId="283AD689">
      <w:pPr>
        <w:widowControl/>
        <w:spacing w:line="600" w:lineRule="exact"/>
        <w:ind w:firstLine="480" w:firstLineChars="200"/>
        <w:jc w:val="both"/>
        <w:outlineLvl w:val="2"/>
        <w:rPr>
          <w:rFonts w:hint="eastAsia" w:ascii="黑体" w:hAnsi="黑体" w:eastAsia="黑体" w:cs="黑体"/>
          <w:b/>
          <w:bCs/>
          <w:iCs/>
          <w:kern w:val="0"/>
          <w:sz w:val="24"/>
          <w:szCs w:val="24"/>
        </w:rPr>
      </w:pPr>
      <w:r>
        <w:rPr>
          <w:rFonts w:hint="eastAsia" w:ascii="黑体" w:hAnsi="黑体" w:eastAsia="黑体" w:cs="黑体"/>
          <w:b/>
          <w:bCs/>
          <w:iCs/>
          <w:kern w:val="0"/>
          <w:sz w:val="24"/>
          <w:szCs w:val="24"/>
          <w:lang w:val="en-US" w:eastAsia="zh-CN"/>
        </w:rPr>
        <w:t>一、实施时间、地点及验收标准和方式</w:t>
      </w:r>
    </w:p>
    <w:p w14:paraId="3B69334B">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outlineLvl w:val="3"/>
        <w:rPr>
          <w:rFonts w:hint="eastAsia" w:ascii="宋体" w:hAnsi="宋体" w:eastAsia="宋体" w:cs="宋体"/>
          <w:b w:val="0"/>
          <w:bCs w:val="0"/>
          <w:iCs/>
          <w:kern w:val="0"/>
          <w:sz w:val="21"/>
          <w:szCs w:val="21"/>
        </w:rPr>
      </w:pPr>
      <w:r>
        <w:rPr>
          <w:rFonts w:hint="eastAsia" w:ascii="宋体" w:hAnsi="宋体" w:eastAsia="宋体" w:cs="宋体"/>
          <w:b w:val="0"/>
          <w:bCs w:val="0"/>
          <w:iCs/>
          <w:kern w:val="0"/>
          <w:sz w:val="21"/>
          <w:szCs w:val="21"/>
          <w:lang w:val="en-US" w:eastAsia="zh-CN"/>
        </w:rPr>
        <w:t>（一）实施时间</w:t>
      </w:r>
    </w:p>
    <w:p w14:paraId="66B38573">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iCs/>
          <w:kern w:val="0"/>
          <w:sz w:val="21"/>
          <w:szCs w:val="21"/>
          <w:lang w:val="en-US" w:eastAsia="zh-CN"/>
        </w:rPr>
      </w:pPr>
      <w:r>
        <w:rPr>
          <w:rFonts w:hint="eastAsia" w:ascii="宋体" w:hAnsi="宋体" w:cs="宋体"/>
          <w:b w:val="0"/>
          <w:bCs w:val="0"/>
          <w:iCs/>
          <w:kern w:val="0"/>
          <w:sz w:val="21"/>
          <w:szCs w:val="21"/>
          <w:lang w:val="en-US" w:eastAsia="zh-CN"/>
        </w:rPr>
        <w:t>成交</w:t>
      </w:r>
      <w:r>
        <w:rPr>
          <w:rFonts w:hint="eastAsia" w:ascii="宋体" w:hAnsi="宋体" w:eastAsia="宋体" w:cs="宋体"/>
          <w:b w:val="0"/>
          <w:bCs w:val="0"/>
          <w:iCs/>
          <w:kern w:val="0"/>
          <w:sz w:val="21"/>
          <w:szCs w:val="21"/>
          <w:lang w:val="en-US" w:eastAsia="zh-CN"/>
        </w:rPr>
        <w:t>供应商应在</w:t>
      </w:r>
      <w:r>
        <w:rPr>
          <w:rFonts w:hint="default" w:ascii="宋体" w:hAnsi="宋体" w:eastAsia="宋体"/>
          <w:b w:val="0"/>
          <w:bCs/>
          <w:szCs w:val="21"/>
          <w:lang w:val="en-US" w:eastAsia="zh-CN"/>
        </w:rPr>
        <w:t>合同签订日</w:t>
      </w:r>
      <w:r>
        <w:rPr>
          <w:rFonts w:hint="eastAsia" w:ascii="宋体" w:hAnsi="宋体" w:eastAsia="宋体"/>
          <w:b w:val="0"/>
          <w:bCs/>
          <w:szCs w:val="21"/>
          <w:lang w:val="en-US" w:eastAsia="zh-CN"/>
        </w:rPr>
        <w:t>后</w:t>
      </w:r>
      <w:r>
        <w:rPr>
          <w:rFonts w:hint="eastAsia" w:ascii="宋体" w:hAnsi="宋体" w:eastAsia="宋体"/>
          <w:b w:val="0"/>
          <w:bCs/>
          <w:szCs w:val="21"/>
          <w:highlight w:val="none"/>
          <w:lang w:val="en-US" w:eastAsia="zh-CN"/>
        </w:rPr>
        <w:t>3</w:t>
      </w:r>
      <w:r>
        <w:rPr>
          <w:rFonts w:hint="eastAsia" w:ascii="宋体" w:hAnsi="宋体" w:eastAsia="宋体"/>
          <w:b w:val="0"/>
          <w:bCs/>
          <w:szCs w:val="21"/>
          <w:lang w:val="en-US" w:eastAsia="zh-CN"/>
        </w:rPr>
        <w:t>日内将药肥物资配送至指定各乡镇农业综合服务中心或合作社。</w:t>
      </w:r>
    </w:p>
    <w:p w14:paraId="353D8B70">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outlineLvl w:val="3"/>
        <w:rPr>
          <w:rFonts w:hint="eastAsia" w:ascii="宋体" w:hAnsi="宋体" w:eastAsia="宋体" w:cs="宋体"/>
          <w:b w:val="0"/>
          <w:bCs w:val="0"/>
          <w:iCs/>
          <w:kern w:val="0"/>
          <w:sz w:val="21"/>
          <w:szCs w:val="21"/>
        </w:rPr>
      </w:pPr>
      <w:r>
        <w:rPr>
          <w:rFonts w:hint="eastAsia" w:ascii="宋体" w:hAnsi="宋体" w:eastAsia="宋体" w:cs="宋体"/>
          <w:b w:val="0"/>
          <w:bCs w:val="0"/>
          <w:iCs/>
          <w:kern w:val="0"/>
          <w:sz w:val="21"/>
          <w:szCs w:val="21"/>
          <w:lang w:val="en-US" w:eastAsia="zh-CN"/>
        </w:rPr>
        <w:t>（二）交货地点</w:t>
      </w:r>
    </w:p>
    <w:p w14:paraId="3BCD35E8">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iCs/>
          <w:kern w:val="0"/>
          <w:sz w:val="21"/>
          <w:szCs w:val="21"/>
        </w:rPr>
      </w:pPr>
      <w:r>
        <w:rPr>
          <w:rFonts w:hint="eastAsia" w:ascii="宋体" w:hAnsi="宋体" w:eastAsia="宋体" w:cs="宋体"/>
          <w:b w:val="0"/>
          <w:bCs w:val="0"/>
          <w:iCs/>
          <w:kern w:val="0"/>
          <w:sz w:val="21"/>
          <w:szCs w:val="21"/>
          <w:lang w:val="en-US" w:eastAsia="zh-CN"/>
        </w:rPr>
        <w:t>交货地点：采购人指定地点。</w:t>
      </w:r>
    </w:p>
    <w:p w14:paraId="491A85C1">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outlineLvl w:val="3"/>
        <w:rPr>
          <w:rFonts w:hint="eastAsia" w:ascii="宋体" w:hAnsi="宋体" w:eastAsia="宋体" w:cs="宋体"/>
          <w:b w:val="0"/>
          <w:bCs w:val="0"/>
          <w:iCs/>
          <w:kern w:val="0"/>
          <w:sz w:val="21"/>
          <w:szCs w:val="21"/>
        </w:rPr>
      </w:pPr>
      <w:r>
        <w:rPr>
          <w:rFonts w:hint="eastAsia" w:ascii="宋体" w:hAnsi="宋体" w:eastAsia="宋体" w:cs="宋体"/>
          <w:b w:val="0"/>
          <w:bCs w:val="0"/>
          <w:iCs/>
          <w:kern w:val="0"/>
          <w:sz w:val="21"/>
          <w:szCs w:val="21"/>
          <w:lang w:val="en-US" w:eastAsia="zh-CN"/>
        </w:rPr>
        <w:t>（三）验收标准和方式</w:t>
      </w:r>
    </w:p>
    <w:p w14:paraId="7119C16F">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iCs/>
          <w:kern w:val="0"/>
          <w:sz w:val="21"/>
          <w:szCs w:val="21"/>
        </w:rPr>
      </w:pPr>
      <w:r>
        <w:rPr>
          <w:rFonts w:hint="eastAsia" w:ascii="宋体" w:hAnsi="宋体" w:eastAsia="宋体" w:cs="宋体"/>
          <w:b w:val="0"/>
          <w:bCs w:val="0"/>
          <w:iCs/>
          <w:kern w:val="0"/>
          <w:sz w:val="21"/>
          <w:szCs w:val="21"/>
          <w:lang w:val="en-US" w:eastAsia="zh-CN"/>
        </w:rPr>
        <w:t>1、货物到达现场后，</w:t>
      </w:r>
      <w:r>
        <w:rPr>
          <w:rFonts w:hint="eastAsia" w:ascii="宋体" w:hAnsi="宋体" w:cs="宋体"/>
          <w:b w:val="0"/>
          <w:bCs w:val="0"/>
          <w:iCs/>
          <w:kern w:val="0"/>
          <w:sz w:val="21"/>
          <w:szCs w:val="21"/>
          <w:lang w:val="en-US" w:eastAsia="zh-CN"/>
        </w:rPr>
        <w:t>成交</w:t>
      </w:r>
      <w:r>
        <w:rPr>
          <w:rFonts w:hint="eastAsia" w:ascii="宋体" w:hAnsi="宋体" w:eastAsia="宋体" w:cs="宋体"/>
          <w:b w:val="0"/>
          <w:bCs w:val="0"/>
          <w:iCs/>
          <w:kern w:val="0"/>
          <w:sz w:val="21"/>
          <w:szCs w:val="21"/>
          <w:lang w:val="en-US" w:eastAsia="zh-CN"/>
        </w:rPr>
        <w:t>供应商应在使用单位人员在场情况下当面开箱，共同清点、检查外观，作出开箱记录，双方签字确认。</w:t>
      </w:r>
    </w:p>
    <w:p w14:paraId="55853E96">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iCs/>
          <w:kern w:val="0"/>
          <w:sz w:val="21"/>
          <w:szCs w:val="21"/>
          <w:lang w:val="en-US" w:eastAsia="zh-CN"/>
        </w:rPr>
      </w:pPr>
      <w:r>
        <w:rPr>
          <w:rFonts w:hint="eastAsia" w:ascii="宋体" w:hAnsi="宋体" w:eastAsia="宋体" w:cs="宋体"/>
          <w:b w:val="0"/>
          <w:bCs w:val="0"/>
          <w:iCs/>
          <w:kern w:val="0"/>
          <w:sz w:val="21"/>
          <w:szCs w:val="21"/>
          <w:lang w:val="en-US" w:eastAsia="zh-CN"/>
        </w:rPr>
        <w:t>2、</w:t>
      </w:r>
      <w:r>
        <w:rPr>
          <w:rFonts w:hint="eastAsia" w:ascii="宋体" w:hAnsi="宋体" w:cs="宋体"/>
          <w:b w:val="0"/>
          <w:bCs w:val="0"/>
          <w:iCs/>
          <w:kern w:val="0"/>
          <w:sz w:val="21"/>
          <w:szCs w:val="21"/>
          <w:lang w:val="en-US" w:eastAsia="zh-CN"/>
        </w:rPr>
        <w:t>成交</w:t>
      </w:r>
      <w:r>
        <w:rPr>
          <w:rFonts w:hint="eastAsia" w:ascii="宋体" w:hAnsi="宋体" w:eastAsia="宋体" w:cs="宋体"/>
          <w:b w:val="0"/>
          <w:bCs w:val="0"/>
          <w:iCs/>
          <w:kern w:val="0"/>
          <w:sz w:val="21"/>
          <w:szCs w:val="21"/>
          <w:lang w:val="en-US" w:eastAsia="zh-CN"/>
        </w:rPr>
        <w:t>供应商应保证货物到达用户所在地完好无损，如有缺漏、损坏，由</w:t>
      </w:r>
      <w:r>
        <w:rPr>
          <w:rFonts w:hint="eastAsia" w:ascii="宋体" w:hAnsi="宋体" w:cs="宋体"/>
          <w:b w:val="0"/>
          <w:bCs w:val="0"/>
          <w:iCs/>
          <w:kern w:val="0"/>
          <w:sz w:val="21"/>
          <w:szCs w:val="21"/>
          <w:lang w:val="en-US" w:eastAsia="zh-CN"/>
        </w:rPr>
        <w:t>成交</w:t>
      </w:r>
      <w:r>
        <w:rPr>
          <w:rFonts w:hint="eastAsia" w:ascii="宋体" w:hAnsi="宋体" w:eastAsia="宋体" w:cs="宋体"/>
          <w:b w:val="0"/>
          <w:bCs w:val="0"/>
          <w:iCs/>
          <w:kern w:val="0"/>
          <w:sz w:val="21"/>
          <w:szCs w:val="21"/>
          <w:lang w:val="en-US" w:eastAsia="zh-CN"/>
        </w:rPr>
        <w:t>供应商负责调换、补齐或赔偿。</w:t>
      </w:r>
    </w:p>
    <w:p w14:paraId="6A577381">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iCs/>
          <w:kern w:val="0"/>
          <w:sz w:val="21"/>
          <w:szCs w:val="21"/>
        </w:rPr>
      </w:pPr>
      <w:r>
        <w:rPr>
          <w:rFonts w:hint="eastAsia" w:ascii="宋体" w:hAnsi="宋体" w:eastAsia="宋体" w:cs="宋体"/>
          <w:b w:val="0"/>
          <w:bCs w:val="0"/>
          <w:iCs/>
          <w:kern w:val="0"/>
          <w:sz w:val="21"/>
          <w:szCs w:val="21"/>
          <w:lang w:val="en-US" w:eastAsia="zh-CN"/>
        </w:rPr>
        <w:t>3、</w:t>
      </w:r>
      <w:r>
        <w:rPr>
          <w:rFonts w:hint="eastAsia" w:ascii="宋体" w:hAnsi="宋体" w:cs="宋体"/>
          <w:b w:val="0"/>
          <w:bCs w:val="0"/>
          <w:iCs/>
          <w:kern w:val="0"/>
          <w:sz w:val="21"/>
          <w:szCs w:val="21"/>
          <w:lang w:val="en-US" w:eastAsia="zh-CN"/>
        </w:rPr>
        <w:t>成交</w:t>
      </w:r>
      <w:r>
        <w:rPr>
          <w:rFonts w:hint="eastAsia" w:ascii="宋体" w:hAnsi="宋体" w:eastAsia="宋体" w:cs="宋体"/>
          <w:b w:val="0"/>
          <w:bCs w:val="0"/>
          <w:iCs/>
          <w:kern w:val="0"/>
          <w:sz w:val="21"/>
          <w:szCs w:val="21"/>
          <w:lang w:val="en-US" w:eastAsia="zh-CN"/>
        </w:rPr>
        <w:t>供应商应提供完备的技术资料、装箱单和合格证等</w:t>
      </w:r>
      <w:r>
        <w:rPr>
          <w:rFonts w:hint="eastAsia" w:ascii="宋体" w:hAnsi="宋体" w:cs="宋体"/>
          <w:b w:val="0"/>
          <w:bCs w:val="0"/>
          <w:iCs/>
          <w:kern w:val="0"/>
          <w:sz w:val="21"/>
          <w:szCs w:val="21"/>
          <w:lang w:val="en-US" w:eastAsia="zh-CN"/>
        </w:rPr>
        <w:t>。</w:t>
      </w:r>
      <w:r>
        <w:rPr>
          <w:rFonts w:hint="eastAsia" w:ascii="宋体" w:hAnsi="宋体" w:eastAsia="宋体" w:cs="宋体"/>
          <w:b w:val="0"/>
          <w:bCs w:val="0"/>
          <w:iCs/>
          <w:kern w:val="0"/>
          <w:sz w:val="21"/>
          <w:szCs w:val="21"/>
          <w:lang w:val="en-US" w:eastAsia="zh-CN"/>
        </w:rPr>
        <w:t>验收合格条件如下：</w:t>
      </w:r>
    </w:p>
    <w:p w14:paraId="186499A9">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iCs/>
          <w:kern w:val="0"/>
          <w:sz w:val="21"/>
          <w:szCs w:val="21"/>
        </w:rPr>
      </w:pPr>
      <w:r>
        <w:rPr>
          <w:rFonts w:hint="eastAsia" w:ascii="宋体" w:hAnsi="宋体" w:eastAsia="宋体" w:cs="宋体"/>
          <w:b w:val="0"/>
          <w:bCs w:val="0"/>
          <w:iCs/>
          <w:kern w:val="0"/>
          <w:sz w:val="21"/>
          <w:szCs w:val="21"/>
          <w:lang w:val="en-US" w:eastAsia="zh-CN"/>
        </w:rPr>
        <w:t>（1）货物规格参数与采购合同一致，性能指标达到规定的标准。</w:t>
      </w:r>
    </w:p>
    <w:p w14:paraId="0FD13364">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iCs/>
          <w:kern w:val="0"/>
          <w:sz w:val="21"/>
          <w:szCs w:val="21"/>
        </w:rPr>
      </w:pPr>
      <w:r>
        <w:rPr>
          <w:rFonts w:hint="eastAsia" w:ascii="宋体" w:hAnsi="宋体" w:eastAsia="宋体" w:cs="宋体"/>
          <w:b w:val="0"/>
          <w:bCs w:val="0"/>
          <w:iCs/>
          <w:kern w:val="0"/>
          <w:sz w:val="21"/>
          <w:szCs w:val="21"/>
          <w:lang w:val="en-US" w:eastAsia="zh-CN"/>
        </w:rPr>
        <w:t>（2）货物技术资料、装箱单、合格证等资料齐全。</w:t>
      </w:r>
    </w:p>
    <w:p w14:paraId="70DCF2A3">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iCs/>
          <w:kern w:val="0"/>
          <w:sz w:val="21"/>
          <w:szCs w:val="21"/>
        </w:rPr>
      </w:pPr>
      <w:r>
        <w:rPr>
          <w:rFonts w:hint="eastAsia" w:ascii="宋体" w:hAnsi="宋体" w:eastAsia="宋体" w:cs="宋体"/>
          <w:b w:val="0"/>
          <w:bCs w:val="0"/>
          <w:iCs/>
          <w:kern w:val="0"/>
          <w:sz w:val="21"/>
          <w:szCs w:val="21"/>
          <w:lang w:val="en-US" w:eastAsia="zh-CN"/>
        </w:rPr>
        <w:t>（3）在规定时间内完成交货并验收，并经采购人确认。</w:t>
      </w:r>
    </w:p>
    <w:p w14:paraId="5CC96BD3">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outlineLvl w:val="4"/>
        <w:rPr>
          <w:rFonts w:hint="eastAsia" w:ascii="宋体" w:hAnsi="宋体" w:eastAsia="宋体" w:cs="宋体"/>
          <w:b w:val="0"/>
          <w:bCs w:val="0"/>
          <w:iCs/>
          <w:kern w:val="0"/>
          <w:sz w:val="21"/>
          <w:szCs w:val="21"/>
        </w:rPr>
      </w:pPr>
      <w:r>
        <w:rPr>
          <w:rFonts w:hint="eastAsia" w:ascii="宋体" w:hAnsi="宋体" w:eastAsia="宋体" w:cs="宋体"/>
          <w:b w:val="0"/>
          <w:bCs w:val="0"/>
          <w:iCs/>
          <w:kern w:val="0"/>
          <w:sz w:val="21"/>
          <w:szCs w:val="21"/>
          <w:lang w:val="en-US" w:eastAsia="zh-CN"/>
        </w:rPr>
        <w:t>4、</w:t>
      </w:r>
      <w:r>
        <w:rPr>
          <w:rFonts w:hint="eastAsia" w:ascii="宋体" w:hAnsi="宋体" w:cs="宋体"/>
          <w:b w:val="0"/>
          <w:bCs w:val="0"/>
          <w:iCs/>
          <w:kern w:val="0"/>
          <w:sz w:val="21"/>
          <w:szCs w:val="21"/>
          <w:lang w:val="en-US" w:eastAsia="zh-CN"/>
        </w:rPr>
        <w:t>成交</w:t>
      </w:r>
      <w:r>
        <w:rPr>
          <w:rFonts w:hint="eastAsia" w:ascii="宋体" w:hAnsi="宋体" w:eastAsia="宋体" w:cs="宋体"/>
          <w:b w:val="0"/>
          <w:bCs w:val="0"/>
          <w:iCs/>
          <w:kern w:val="0"/>
          <w:sz w:val="21"/>
          <w:szCs w:val="21"/>
          <w:lang w:val="en-US" w:eastAsia="zh-CN"/>
        </w:rPr>
        <w:t>供应商提供的货物未达到招标文件规定要求，且对采购人造成损失的，由</w:t>
      </w:r>
      <w:r>
        <w:rPr>
          <w:rFonts w:hint="eastAsia" w:ascii="宋体" w:hAnsi="宋体" w:cs="宋体"/>
          <w:b w:val="0"/>
          <w:bCs w:val="0"/>
          <w:iCs/>
          <w:kern w:val="0"/>
          <w:sz w:val="21"/>
          <w:szCs w:val="21"/>
          <w:lang w:val="en-US" w:eastAsia="zh-CN"/>
        </w:rPr>
        <w:t>成交</w:t>
      </w:r>
      <w:r>
        <w:rPr>
          <w:rFonts w:hint="eastAsia" w:ascii="宋体" w:hAnsi="宋体" w:eastAsia="宋体" w:cs="宋体"/>
          <w:b w:val="0"/>
          <w:bCs w:val="0"/>
          <w:iCs/>
          <w:kern w:val="0"/>
          <w:sz w:val="21"/>
          <w:szCs w:val="21"/>
          <w:lang w:val="en-US" w:eastAsia="zh-CN"/>
        </w:rPr>
        <w:t>供应商承担一切责任，并赔偿所造成的损失。</w:t>
      </w:r>
    </w:p>
    <w:p w14:paraId="5C87D117">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iCs/>
          <w:kern w:val="0"/>
          <w:sz w:val="21"/>
          <w:szCs w:val="21"/>
        </w:rPr>
      </w:pPr>
      <w:r>
        <w:rPr>
          <w:rFonts w:hint="eastAsia" w:ascii="宋体" w:hAnsi="宋体" w:cs="宋体"/>
          <w:b w:val="0"/>
          <w:bCs w:val="0"/>
          <w:iCs/>
          <w:kern w:val="0"/>
          <w:sz w:val="21"/>
          <w:szCs w:val="21"/>
          <w:lang w:val="en-US" w:eastAsia="zh-CN"/>
        </w:rPr>
        <w:t>5</w:t>
      </w:r>
      <w:r>
        <w:rPr>
          <w:rFonts w:hint="eastAsia" w:ascii="宋体" w:hAnsi="宋体" w:eastAsia="宋体" w:cs="宋体"/>
          <w:b w:val="0"/>
          <w:bCs w:val="0"/>
          <w:iCs/>
          <w:kern w:val="0"/>
          <w:sz w:val="21"/>
          <w:szCs w:val="21"/>
          <w:lang w:val="en-US" w:eastAsia="zh-CN"/>
        </w:rPr>
        <w:t>、大型或者复杂的政府采购项目，采购人应当邀请国家认可的质量检测机构参加验收工作。</w:t>
      </w:r>
    </w:p>
    <w:p w14:paraId="55273E60">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iCs/>
          <w:kern w:val="0"/>
          <w:sz w:val="21"/>
          <w:szCs w:val="21"/>
        </w:rPr>
      </w:pPr>
      <w:r>
        <w:rPr>
          <w:rFonts w:hint="eastAsia" w:ascii="宋体" w:hAnsi="宋体" w:cs="宋体"/>
          <w:b w:val="0"/>
          <w:bCs w:val="0"/>
          <w:iCs/>
          <w:kern w:val="0"/>
          <w:sz w:val="21"/>
          <w:szCs w:val="21"/>
          <w:lang w:val="en-US" w:eastAsia="zh-CN"/>
        </w:rPr>
        <w:t>6</w:t>
      </w:r>
      <w:r>
        <w:rPr>
          <w:rFonts w:hint="eastAsia" w:ascii="宋体" w:hAnsi="宋体" w:eastAsia="宋体" w:cs="宋体"/>
          <w:b w:val="0"/>
          <w:bCs w:val="0"/>
          <w:iCs/>
          <w:kern w:val="0"/>
          <w:sz w:val="21"/>
          <w:szCs w:val="21"/>
          <w:lang w:val="en-US" w:eastAsia="zh-CN"/>
        </w:rPr>
        <w:t>、采购人需要厂家对</w:t>
      </w:r>
      <w:r>
        <w:rPr>
          <w:rFonts w:hint="eastAsia" w:ascii="宋体" w:hAnsi="宋体" w:cs="宋体"/>
          <w:b w:val="0"/>
          <w:bCs w:val="0"/>
          <w:iCs/>
          <w:kern w:val="0"/>
          <w:sz w:val="21"/>
          <w:szCs w:val="21"/>
          <w:lang w:val="en-US" w:eastAsia="zh-CN"/>
        </w:rPr>
        <w:t>成交供应商</w:t>
      </w:r>
      <w:r>
        <w:rPr>
          <w:rFonts w:hint="eastAsia" w:ascii="宋体" w:hAnsi="宋体" w:eastAsia="宋体" w:cs="宋体"/>
          <w:b w:val="0"/>
          <w:bCs w:val="0"/>
          <w:iCs/>
          <w:kern w:val="0"/>
          <w:sz w:val="21"/>
          <w:szCs w:val="21"/>
          <w:lang w:val="en-US" w:eastAsia="zh-CN"/>
        </w:rPr>
        <w:t>交付的产品（包括质量、规格参数等）进行确认的，厂家应予以配合，并出具书面意见。</w:t>
      </w:r>
    </w:p>
    <w:p w14:paraId="053B3691">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outlineLvl w:val="4"/>
        <w:rPr>
          <w:rFonts w:hint="eastAsia" w:ascii="宋体" w:hAnsi="宋体" w:eastAsia="宋体" w:cs="宋体"/>
          <w:b w:val="0"/>
          <w:bCs w:val="0"/>
          <w:iCs/>
          <w:kern w:val="0"/>
          <w:sz w:val="21"/>
          <w:szCs w:val="21"/>
          <w:lang w:val="en-US" w:eastAsia="zh-CN"/>
        </w:rPr>
      </w:pPr>
      <w:r>
        <w:rPr>
          <w:rFonts w:hint="eastAsia" w:ascii="宋体" w:hAnsi="宋体" w:cs="宋体"/>
          <w:b w:val="0"/>
          <w:bCs w:val="0"/>
          <w:iCs/>
          <w:kern w:val="0"/>
          <w:sz w:val="21"/>
          <w:szCs w:val="21"/>
          <w:lang w:val="en-US" w:eastAsia="zh-CN"/>
        </w:rPr>
        <w:t>7</w:t>
      </w:r>
      <w:r>
        <w:rPr>
          <w:rFonts w:hint="eastAsia" w:ascii="宋体" w:hAnsi="宋体" w:eastAsia="宋体" w:cs="宋体"/>
          <w:b w:val="0"/>
          <w:bCs w:val="0"/>
          <w:iCs/>
          <w:kern w:val="0"/>
          <w:sz w:val="21"/>
          <w:szCs w:val="21"/>
          <w:lang w:val="en-US" w:eastAsia="zh-CN"/>
        </w:rPr>
        <w:t>、产品包装材料归采购人所有。</w:t>
      </w:r>
    </w:p>
    <w:p w14:paraId="5670CFCC">
      <w:pPr>
        <w:widowControl/>
        <w:spacing w:line="600" w:lineRule="exact"/>
        <w:ind w:firstLine="480" w:firstLineChars="200"/>
        <w:jc w:val="both"/>
        <w:outlineLvl w:val="2"/>
        <w:rPr>
          <w:rFonts w:hint="eastAsia" w:ascii="黑体" w:hAnsi="黑体" w:eastAsia="黑体" w:cs="黑体"/>
          <w:b/>
          <w:bCs/>
          <w:iCs/>
          <w:kern w:val="0"/>
          <w:sz w:val="24"/>
          <w:szCs w:val="24"/>
          <w:highlight w:val="none"/>
          <w:lang w:val="en-US" w:eastAsia="zh-CN"/>
        </w:rPr>
      </w:pPr>
      <w:r>
        <w:rPr>
          <w:rFonts w:hint="eastAsia" w:ascii="黑体" w:hAnsi="黑体" w:eastAsia="黑体" w:cs="黑体"/>
          <w:b/>
          <w:bCs/>
          <w:iCs/>
          <w:kern w:val="0"/>
          <w:sz w:val="24"/>
          <w:szCs w:val="24"/>
          <w:highlight w:val="none"/>
          <w:lang w:val="en-US" w:eastAsia="zh-CN"/>
        </w:rPr>
        <w:t>二、质量保证</w:t>
      </w:r>
    </w:p>
    <w:p w14:paraId="16C7ADA6">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outlineLvl w:val="4"/>
        <w:rPr>
          <w:rFonts w:hint="eastAsia" w:ascii="宋体" w:hAnsi="宋体" w:eastAsia="宋体" w:cs="宋体"/>
          <w:b w:val="0"/>
          <w:bCs w:val="0"/>
          <w:iCs/>
          <w:kern w:val="0"/>
          <w:sz w:val="21"/>
          <w:szCs w:val="21"/>
          <w:highlight w:val="none"/>
        </w:rPr>
      </w:pPr>
      <w:r>
        <w:rPr>
          <w:rFonts w:hint="eastAsia" w:ascii="宋体" w:hAnsi="宋体" w:eastAsia="宋体" w:cs="宋体"/>
          <w:b w:val="0"/>
          <w:bCs w:val="0"/>
          <w:iCs/>
          <w:kern w:val="0"/>
          <w:sz w:val="21"/>
          <w:szCs w:val="21"/>
          <w:lang w:val="en-US" w:eastAsia="zh-CN"/>
        </w:rPr>
        <w:t>（一）</w:t>
      </w:r>
      <w:r>
        <w:rPr>
          <w:rFonts w:hint="eastAsia" w:ascii="宋体" w:hAnsi="宋体" w:eastAsia="宋体" w:cs="宋体"/>
          <w:b w:val="0"/>
          <w:bCs w:val="0"/>
          <w:iCs/>
          <w:kern w:val="0"/>
          <w:sz w:val="21"/>
          <w:szCs w:val="21"/>
          <w:highlight w:val="none"/>
          <w:lang w:val="en-US" w:eastAsia="zh-CN"/>
        </w:rPr>
        <w:t>供应商投标产品属于国家规定“三包”范围的，其产品质量保证期不得低于“三包”规定。</w:t>
      </w:r>
    </w:p>
    <w:p w14:paraId="74CFB9E6">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iCs/>
          <w:kern w:val="0"/>
          <w:sz w:val="21"/>
          <w:szCs w:val="21"/>
          <w:lang w:val="en-US" w:eastAsia="zh-CN"/>
        </w:rPr>
      </w:pPr>
      <w:r>
        <w:rPr>
          <w:rFonts w:hint="eastAsia" w:ascii="宋体" w:hAnsi="宋体" w:eastAsia="宋体" w:cs="宋体"/>
          <w:b w:val="0"/>
          <w:bCs w:val="0"/>
          <w:iCs/>
          <w:kern w:val="0"/>
          <w:sz w:val="21"/>
          <w:szCs w:val="21"/>
          <w:lang w:val="en-US" w:eastAsia="zh-CN"/>
        </w:rPr>
        <w:t>（二）供应商的质量保证期承诺优于国家“三包”规定的，按供应商实际承诺执行。</w:t>
      </w:r>
    </w:p>
    <w:p w14:paraId="79B9758D">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iCs/>
          <w:kern w:val="0"/>
          <w:sz w:val="21"/>
          <w:szCs w:val="21"/>
        </w:rPr>
      </w:pPr>
      <w:r>
        <w:rPr>
          <w:rFonts w:hint="eastAsia" w:ascii="宋体" w:hAnsi="宋体" w:eastAsia="宋体" w:cs="宋体"/>
          <w:b w:val="0"/>
          <w:bCs w:val="0"/>
          <w:iCs/>
          <w:kern w:val="0"/>
          <w:sz w:val="21"/>
          <w:szCs w:val="21"/>
          <w:lang w:val="en-US" w:eastAsia="zh-CN"/>
        </w:rPr>
        <w:t>（三）供应商投标产品由厂家（指产品生产厂家，或其负责销售、售后服务机构，以下同）负责标准售后服务的，应当在投标文件中予以明确说明,并附厂家售后服务承诺。</w:t>
      </w:r>
    </w:p>
    <w:p w14:paraId="1308814B">
      <w:pPr>
        <w:widowControl/>
        <w:spacing w:line="600" w:lineRule="exact"/>
        <w:ind w:firstLine="480" w:firstLineChars="200"/>
        <w:jc w:val="both"/>
        <w:outlineLvl w:val="2"/>
        <w:rPr>
          <w:rFonts w:hint="eastAsia" w:ascii="黑体" w:hAnsi="黑体" w:eastAsia="黑体" w:cs="黑体"/>
          <w:b/>
          <w:bCs/>
          <w:iCs/>
          <w:kern w:val="0"/>
          <w:sz w:val="24"/>
          <w:szCs w:val="24"/>
          <w:lang w:val="en-US" w:eastAsia="zh-CN"/>
        </w:rPr>
      </w:pPr>
      <w:r>
        <w:rPr>
          <w:rFonts w:hint="eastAsia" w:ascii="黑体" w:hAnsi="黑体" w:eastAsia="黑体" w:cs="黑体"/>
          <w:b/>
          <w:bCs/>
          <w:iCs/>
          <w:kern w:val="0"/>
          <w:sz w:val="24"/>
          <w:szCs w:val="24"/>
          <w:lang w:val="en-US" w:eastAsia="zh-CN"/>
        </w:rPr>
        <w:t>三、付款方式</w:t>
      </w:r>
    </w:p>
    <w:p w14:paraId="7511E552">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outlineLvl w:val="3"/>
        <w:rPr>
          <w:rFonts w:hint="eastAsia" w:ascii="宋体" w:hAnsi="宋体" w:eastAsia="宋体" w:cs="宋体"/>
          <w:b w:val="0"/>
          <w:bCs w:val="0"/>
          <w:iCs/>
          <w:kern w:val="0"/>
          <w:sz w:val="21"/>
          <w:szCs w:val="21"/>
          <w:lang w:val="en-US" w:eastAsia="zh-CN"/>
        </w:rPr>
      </w:pPr>
      <w:r>
        <w:rPr>
          <w:rFonts w:hint="eastAsia" w:ascii="宋体" w:hAnsi="宋体" w:eastAsia="宋体" w:cs="宋体"/>
          <w:b w:val="0"/>
          <w:bCs w:val="0"/>
          <w:iCs/>
          <w:kern w:val="0"/>
          <w:sz w:val="21"/>
          <w:szCs w:val="21"/>
          <w:lang w:val="en-US" w:eastAsia="zh-CN"/>
        </w:rPr>
        <w:t>（一）支付单位：由采购人支付</w:t>
      </w:r>
    </w:p>
    <w:p w14:paraId="53244736">
      <w:pPr>
        <w:adjustRightInd w:val="0"/>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所有</w:t>
      </w:r>
      <w:r>
        <w:rPr>
          <w:rFonts w:hint="eastAsia" w:ascii="宋体" w:hAnsi="宋体" w:eastAsia="宋体" w:cs="宋体"/>
          <w:color w:val="auto"/>
          <w:kern w:val="0"/>
          <w:sz w:val="21"/>
          <w:szCs w:val="21"/>
          <w:highlight w:val="none"/>
          <w:lang w:val="en-US" w:eastAsia="zh-CN"/>
        </w:rPr>
        <w:t>货物送完后</w:t>
      </w:r>
      <w:r>
        <w:rPr>
          <w:rFonts w:hint="eastAsia" w:ascii="宋体" w:hAnsi="宋体" w:eastAsia="宋体" w:cs="宋体"/>
          <w:color w:val="auto"/>
          <w:kern w:val="0"/>
          <w:sz w:val="21"/>
          <w:szCs w:val="21"/>
          <w:highlight w:val="none"/>
        </w:rPr>
        <w:t>，</w:t>
      </w:r>
      <w:r>
        <w:rPr>
          <w:rFonts w:hint="eastAsia" w:ascii="宋体" w:hAnsi="宋体" w:cs="宋体"/>
          <w:b w:val="0"/>
          <w:bCs w:val="0"/>
          <w:iCs/>
          <w:kern w:val="0"/>
          <w:sz w:val="21"/>
          <w:szCs w:val="21"/>
          <w:lang w:val="en-US" w:eastAsia="zh-CN"/>
        </w:rPr>
        <w:t>成交</w:t>
      </w:r>
      <w:r>
        <w:rPr>
          <w:rFonts w:hint="eastAsia" w:ascii="宋体" w:hAnsi="宋体" w:eastAsia="宋体" w:cs="宋体"/>
          <w:b w:val="0"/>
          <w:bCs w:val="0"/>
          <w:iCs/>
          <w:kern w:val="0"/>
          <w:sz w:val="21"/>
          <w:szCs w:val="21"/>
          <w:lang w:val="en-US" w:eastAsia="zh-CN"/>
        </w:rPr>
        <w:t>供应商</w:t>
      </w:r>
      <w:r>
        <w:rPr>
          <w:rFonts w:hint="eastAsia" w:ascii="宋体" w:hAnsi="宋体" w:eastAsia="宋体" w:cs="宋体"/>
          <w:color w:val="auto"/>
          <w:kern w:val="0"/>
          <w:sz w:val="21"/>
          <w:szCs w:val="21"/>
          <w:highlight w:val="none"/>
        </w:rPr>
        <w:t>提出申请，采购人组织相关人员验收，验收合格后</w:t>
      </w:r>
      <w:r>
        <w:rPr>
          <w:rFonts w:hint="eastAsia" w:ascii="宋体" w:hAnsi="宋体" w:eastAsia="宋体" w:cs="宋体"/>
          <w:color w:val="auto"/>
          <w:kern w:val="0"/>
          <w:sz w:val="21"/>
          <w:szCs w:val="21"/>
          <w:highlight w:val="none"/>
          <w:lang w:val="en-US" w:eastAsia="zh-CN"/>
        </w:rPr>
        <w:t>一次性付清</w:t>
      </w:r>
      <w:r>
        <w:rPr>
          <w:rFonts w:hint="eastAsia" w:ascii="宋体" w:hAnsi="宋体" w:eastAsia="宋体" w:cs="宋体"/>
          <w:color w:val="auto"/>
          <w:kern w:val="0"/>
          <w:sz w:val="21"/>
          <w:szCs w:val="21"/>
          <w:highlight w:val="none"/>
        </w:rPr>
        <w:t>。</w:t>
      </w:r>
    </w:p>
    <w:p w14:paraId="2DFBC97B">
      <w:pPr>
        <w:widowControl/>
        <w:spacing w:line="600" w:lineRule="exact"/>
        <w:ind w:firstLine="480" w:firstLineChars="200"/>
        <w:jc w:val="both"/>
        <w:outlineLvl w:val="2"/>
        <w:rPr>
          <w:rFonts w:hint="eastAsia" w:ascii="黑体" w:hAnsi="黑体" w:eastAsia="黑体" w:cs="黑体"/>
          <w:b/>
          <w:bCs/>
          <w:iCs/>
          <w:kern w:val="0"/>
          <w:sz w:val="24"/>
          <w:szCs w:val="24"/>
          <w:lang w:val="en-US" w:eastAsia="zh-CN"/>
        </w:rPr>
      </w:pPr>
      <w:r>
        <w:rPr>
          <w:rFonts w:hint="eastAsia" w:ascii="黑体" w:hAnsi="黑体" w:eastAsia="黑体" w:cs="黑体"/>
          <w:b/>
          <w:bCs/>
          <w:iCs/>
          <w:kern w:val="0"/>
          <w:sz w:val="24"/>
          <w:szCs w:val="24"/>
          <w:lang w:val="en-US" w:eastAsia="zh-CN"/>
        </w:rPr>
        <w:t>四、其他要求</w:t>
      </w:r>
    </w:p>
    <w:p w14:paraId="35C1664C">
      <w:pPr>
        <w:pStyle w:val="45"/>
        <w:numPr>
          <w:ilvl w:val="0"/>
          <w:numId w:val="0"/>
        </w:numPr>
        <w:ind w:leftChars="0" w:firstLine="420" w:firstLineChars="200"/>
        <w:rPr>
          <w:rFonts w:hint="default" w:ascii="宋体" w:hAnsi="宋体" w:eastAsia="宋体"/>
          <w:b w:val="0"/>
          <w:bCs/>
          <w:szCs w:val="21"/>
          <w:lang w:val="en-US" w:eastAsia="zh-CN"/>
        </w:rPr>
      </w:pPr>
      <w:r>
        <w:rPr>
          <w:rFonts w:hint="eastAsia" w:ascii="宋体" w:hAnsi="宋体" w:eastAsia="宋体" w:cs="宋体"/>
          <w:b w:val="0"/>
          <w:bCs w:val="0"/>
          <w:iCs/>
          <w:kern w:val="0"/>
          <w:sz w:val="21"/>
          <w:szCs w:val="21"/>
          <w:lang w:val="en-US" w:eastAsia="zh-CN"/>
        </w:rPr>
        <w:t>（一）</w:t>
      </w:r>
      <w:r>
        <w:rPr>
          <w:rFonts w:hint="default" w:ascii="宋体" w:hAnsi="宋体" w:eastAsia="宋体"/>
          <w:b w:val="0"/>
          <w:bCs/>
          <w:szCs w:val="21"/>
          <w:lang w:val="en-US" w:eastAsia="zh-CN"/>
        </w:rPr>
        <w:t>因“</w:t>
      </w:r>
      <w:r>
        <w:rPr>
          <w:rFonts w:hint="eastAsia" w:ascii="宋体" w:hAnsi="宋体" w:eastAsia="宋体"/>
          <w:b w:val="0"/>
          <w:bCs/>
          <w:szCs w:val="21"/>
          <w:lang w:val="en-US" w:eastAsia="zh-CN"/>
        </w:rPr>
        <w:t>秋粮抗逆防灾</w:t>
      </w:r>
      <w:r>
        <w:rPr>
          <w:rFonts w:hint="default" w:ascii="宋体" w:hAnsi="宋体" w:eastAsia="宋体"/>
          <w:b w:val="0"/>
          <w:bCs/>
          <w:szCs w:val="21"/>
          <w:lang w:val="en-US" w:eastAsia="zh-CN"/>
        </w:rPr>
        <w:t>”实施时间紧，任务重，为确保病虫害防治及抗逆性提升效果：</w:t>
      </w:r>
    </w:p>
    <w:p w14:paraId="3B14F774">
      <w:pPr>
        <w:pStyle w:val="45"/>
        <w:numPr>
          <w:ilvl w:val="0"/>
          <w:numId w:val="0"/>
        </w:numPr>
        <w:ind w:leftChars="0" w:firstLine="630" w:firstLineChars="300"/>
        <w:rPr>
          <w:rFonts w:hint="default" w:ascii="宋体" w:hAnsi="宋体" w:eastAsia="宋体"/>
          <w:b w:val="0"/>
          <w:bCs/>
          <w:szCs w:val="21"/>
          <w:lang w:val="en-US" w:eastAsia="zh-CN"/>
        </w:rPr>
      </w:pPr>
      <w:r>
        <w:rPr>
          <w:rFonts w:hint="eastAsia" w:ascii="宋体" w:hAnsi="宋体" w:eastAsia="宋体" w:cs="Times New Roman"/>
          <w:b/>
          <w:bCs w:val="0"/>
          <w:szCs w:val="21"/>
          <w:lang w:val="en-US" w:eastAsia="zh-CN"/>
        </w:rPr>
        <w:t>1、供应商需提供原厂正品，承诺所投标产品无所有权及专利纠纷；</w:t>
      </w:r>
    </w:p>
    <w:p w14:paraId="23D97EE3">
      <w:pPr>
        <w:pStyle w:val="45"/>
        <w:numPr>
          <w:ilvl w:val="0"/>
          <w:numId w:val="0"/>
        </w:numPr>
        <w:ind w:leftChars="0" w:firstLine="630" w:firstLineChars="300"/>
        <w:rPr>
          <w:rFonts w:hint="default" w:ascii="宋体" w:hAnsi="宋体" w:eastAsia="宋体"/>
          <w:b w:val="0"/>
          <w:bCs/>
          <w:szCs w:val="21"/>
          <w:lang w:val="en-US" w:eastAsia="zh-CN"/>
        </w:rPr>
      </w:pPr>
      <w:r>
        <w:rPr>
          <w:rFonts w:hint="eastAsia" w:ascii="宋体" w:hAnsi="宋体" w:eastAsia="宋体"/>
          <w:b/>
          <w:bCs w:val="0"/>
          <w:szCs w:val="21"/>
          <w:lang w:val="en-US" w:eastAsia="zh-CN"/>
        </w:rPr>
        <w:t>2、</w:t>
      </w:r>
      <w:r>
        <w:rPr>
          <w:rFonts w:hint="default" w:ascii="宋体" w:hAnsi="宋体" w:eastAsia="宋体"/>
          <w:b/>
          <w:bCs w:val="0"/>
          <w:szCs w:val="21"/>
          <w:lang w:val="en-US" w:eastAsia="zh-CN"/>
        </w:rPr>
        <w:t>供应商需提供对产品按时供货及产品质量承诺书；</w:t>
      </w:r>
    </w:p>
    <w:p w14:paraId="0297B4F4">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outlineLvl w:val="3"/>
        <w:rPr>
          <w:rFonts w:hint="eastAsia"/>
        </w:rPr>
      </w:pPr>
      <w:r>
        <w:rPr>
          <w:rFonts w:hint="eastAsia" w:ascii="宋体" w:hAnsi="宋体" w:eastAsia="宋体" w:cs="宋体"/>
          <w:b w:val="0"/>
          <w:bCs w:val="0"/>
          <w:iCs/>
          <w:kern w:val="0"/>
          <w:sz w:val="21"/>
          <w:szCs w:val="21"/>
          <w:lang w:val="en-US" w:eastAsia="zh-CN"/>
        </w:rPr>
        <w:t>（二）其他未尽事宜由供需双方在采购合同中详细约定。</w:t>
      </w:r>
    </w:p>
    <w:p w14:paraId="04E42A0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rPr>
      </w:pPr>
    </w:p>
    <w:p w14:paraId="6F513204">
      <w:pPr>
        <w:keepNext w:val="0"/>
        <w:keepLines w:val="0"/>
        <w:pageBreakBefore w:val="0"/>
        <w:widowControl/>
        <w:kinsoku/>
        <w:wordWrap/>
        <w:overflowPunct/>
        <w:topLinePunct w:val="0"/>
        <w:autoSpaceDE/>
        <w:autoSpaceDN/>
        <w:bidi w:val="0"/>
        <w:adjustRightInd/>
        <w:snapToGrid/>
        <w:spacing w:line="360" w:lineRule="auto"/>
        <w:ind w:firstLine="210" w:firstLineChars="100"/>
        <w:jc w:val="left"/>
        <w:textAlignment w:val="auto"/>
        <w:rPr>
          <w:rFonts w:hint="eastAsia" w:ascii="宋体" w:hAnsi="宋体" w:eastAsia="宋体" w:cs="宋体"/>
          <w:b/>
          <w:bCs/>
          <w:lang w:val="en-US" w:eastAsia="zh-CN"/>
        </w:rPr>
      </w:pPr>
      <w:r>
        <w:rPr>
          <w:rFonts w:hint="eastAsia" w:ascii="宋体" w:hAnsi="宋体" w:eastAsia="宋体" w:cs="宋体"/>
          <w:b/>
        </w:rPr>
        <w:t>注：</w:t>
      </w:r>
      <w:r>
        <w:rPr>
          <w:rFonts w:hint="eastAsia" w:ascii="宋体" w:hAnsi="宋体" w:eastAsia="宋体" w:cs="宋体"/>
          <w:b/>
          <w:bCs/>
          <w:lang w:val="en-US" w:eastAsia="zh-CN"/>
        </w:rPr>
        <w:t>对于上述项目要求，供应商应在响应文件中进行回应，作出承诺及说明。</w:t>
      </w:r>
    </w:p>
    <w:p w14:paraId="4F5F062C">
      <w:pPr>
        <w:widowControl/>
        <w:spacing w:line="600" w:lineRule="exact"/>
        <w:ind w:firstLine="480" w:firstLineChars="200"/>
        <w:jc w:val="both"/>
        <w:outlineLvl w:val="2"/>
        <w:rPr>
          <w:rFonts w:hint="eastAsia" w:ascii="黑体" w:hAnsi="黑体" w:eastAsia="黑体" w:cs="黑体"/>
          <w:b w:val="0"/>
          <w:bCs w:val="0"/>
          <w:iCs/>
          <w:kern w:val="0"/>
          <w:sz w:val="24"/>
          <w:szCs w:val="24"/>
          <w:lang w:val="en-US" w:eastAsia="zh-CN"/>
        </w:rPr>
      </w:pPr>
    </w:p>
    <w:p w14:paraId="3FAF5D26">
      <w:pPr>
        <w:keepNext w:val="0"/>
        <w:keepLines w:val="0"/>
        <w:pageBreakBefore w:val="0"/>
        <w:widowControl/>
        <w:kinsoku/>
        <w:wordWrap/>
        <w:overflowPunct/>
        <w:topLinePunct w:val="0"/>
        <w:autoSpaceDE/>
        <w:autoSpaceDN/>
        <w:bidi w:val="0"/>
        <w:adjustRightInd/>
        <w:snapToGrid/>
        <w:spacing w:line="360" w:lineRule="auto"/>
        <w:ind w:firstLine="210" w:firstLineChars="100"/>
        <w:jc w:val="both"/>
        <w:textAlignment w:val="auto"/>
        <w:outlineLvl w:val="9"/>
        <w:rPr>
          <w:rFonts w:hint="eastAsia" w:ascii="宋体" w:hAnsi="宋体"/>
          <w:color w:val="auto"/>
          <w:szCs w:val="21"/>
          <w:lang w:val="en-US" w:eastAsia="zh-CN"/>
        </w:rPr>
        <w:sectPr>
          <w:pgSz w:w="11906" w:h="16838"/>
          <w:pgMar w:top="1418" w:right="1418" w:bottom="1134" w:left="1418" w:header="851" w:footer="992" w:gutter="0"/>
          <w:pgNumType w:fmt="decimal"/>
          <w:cols w:space="720" w:num="1"/>
          <w:docGrid w:type="linesAndChars" w:linePitch="312" w:charSpace="0"/>
        </w:sectPr>
      </w:pPr>
    </w:p>
    <w:p w14:paraId="55F5FBC8">
      <w:pPr>
        <w:pStyle w:val="4"/>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第四章 合同草案条款</w:t>
      </w:r>
      <w:bookmarkEnd w:id="74"/>
    </w:p>
    <w:p w14:paraId="3839363C">
      <w:pPr>
        <w:keepNext/>
        <w:keepLines/>
        <w:adjustRightInd w:val="0"/>
        <w:snapToGrid w:val="0"/>
        <w:spacing w:before="156" w:beforeLines="50" w:line="360" w:lineRule="auto"/>
        <w:jc w:val="center"/>
        <w:outlineLvl w:val="1"/>
        <w:rPr>
          <w:rFonts w:ascii="黑体" w:hAnsi="华文中宋" w:eastAsia="黑体"/>
          <w:b/>
          <w:bCs/>
          <w:color w:val="auto"/>
          <w:sz w:val="28"/>
          <w:szCs w:val="28"/>
        </w:rPr>
      </w:pPr>
      <w:bookmarkStart w:id="76" w:name="_Toc13904"/>
      <w:bookmarkStart w:id="77" w:name="_Toc22201110"/>
      <w:bookmarkStart w:id="78" w:name="_Toc19628646"/>
      <w:r>
        <w:rPr>
          <w:rFonts w:hint="eastAsia" w:ascii="黑体" w:hAnsi="华文中宋" w:eastAsia="黑体"/>
          <w:b/>
          <w:bCs/>
          <w:color w:val="auto"/>
          <w:sz w:val="28"/>
          <w:szCs w:val="28"/>
        </w:rPr>
        <w:t>第一节 合同协议书</w:t>
      </w:r>
      <w:bookmarkEnd w:id="76"/>
      <w:bookmarkEnd w:id="77"/>
    </w:p>
    <w:p w14:paraId="7F8CDD85">
      <w:pPr>
        <w:adjustRightInd w:val="0"/>
        <w:snapToGrid w:val="0"/>
        <w:spacing w:before="156" w:beforeLines="50" w:line="360" w:lineRule="auto"/>
        <w:ind w:firstLine="5460" w:firstLineChars="2600"/>
        <w:rPr>
          <w:rFonts w:ascii="宋体" w:hAnsi="宋体"/>
          <w:b/>
          <w:color w:val="auto"/>
          <w:szCs w:val="21"/>
        </w:rPr>
      </w:pPr>
      <w:r>
        <w:rPr>
          <w:rFonts w:hint="eastAsia" w:ascii="宋体" w:hAnsi="宋体"/>
          <w:color w:val="auto"/>
          <w:szCs w:val="21"/>
        </w:rPr>
        <w:t>采购合同编号：</w:t>
      </w:r>
    </w:p>
    <w:p w14:paraId="7EECD69B">
      <w:pPr>
        <w:adjustRightInd w:val="0"/>
        <w:snapToGrid w:val="0"/>
        <w:spacing w:before="156" w:beforeLines="50" w:line="360" w:lineRule="auto"/>
        <w:rPr>
          <w:rFonts w:ascii="宋体" w:hAnsi="宋体" w:eastAsia="宋体"/>
          <w:color w:val="auto"/>
          <w:szCs w:val="21"/>
        </w:rPr>
      </w:pPr>
      <w:r>
        <w:rPr>
          <w:rFonts w:hint="eastAsia" w:ascii="宋体" w:hAnsi="宋体" w:eastAsia="宋体"/>
          <w:color w:val="auto"/>
          <w:szCs w:val="21"/>
        </w:rPr>
        <w:t>采购人（全称）：</w:t>
      </w:r>
      <w:r>
        <w:rPr>
          <w:rFonts w:hint="eastAsia" w:ascii="宋体" w:hAnsi="宋体" w:eastAsia="宋体"/>
          <w:color w:val="auto"/>
          <w:szCs w:val="21"/>
          <w:u w:val="single"/>
        </w:rPr>
        <w:t xml:space="preserve">                             </w:t>
      </w:r>
      <w:r>
        <w:rPr>
          <w:rFonts w:hint="eastAsia" w:ascii="宋体" w:hAnsi="宋体" w:eastAsia="宋体"/>
          <w:color w:val="auto"/>
          <w:szCs w:val="21"/>
        </w:rPr>
        <w:t>（甲方）</w:t>
      </w:r>
    </w:p>
    <w:p w14:paraId="61F22E96">
      <w:pPr>
        <w:adjustRightInd w:val="0"/>
        <w:snapToGrid w:val="0"/>
        <w:spacing w:before="156" w:beforeLines="50" w:line="360" w:lineRule="auto"/>
        <w:rPr>
          <w:rFonts w:ascii="宋体" w:hAnsi="宋体" w:eastAsia="宋体"/>
          <w:color w:val="auto"/>
          <w:szCs w:val="21"/>
        </w:rPr>
      </w:pPr>
      <w:r>
        <w:rPr>
          <w:rFonts w:hint="eastAsia" w:ascii="宋体" w:hAnsi="宋体" w:eastAsia="宋体"/>
          <w:color w:val="auto"/>
          <w:szCs w:val="21"/>
        </w:rPr>
        <w:t>供应商（全称）：</w:t>
      </w:r>
      <w:r>
        <w:rPr>
          <w:rFonts w:hint="eastAsia" w:ascii="宋体" w:hAnsi="宋体" w:eastAsia="宋体"/>
          <w:color w:val="auto"/>
          <w:szCs w:val="21"/>
          <w:u w:val="single"/>
        </w:rPr>
        <w:t xml:space="preserve">                             </w:t>
      </w:r>
      <w:r>
        <w:rPr>
          <w:rFonts w:hint="eastAsia" w:ascii="宋体" w:hAnsi="宋体" w:eastAsia="宋体"/>
          <w:color w:val="auto"/>
          <w:szCs w:val="21"/>
        </w:rPr>
        <w:t>（乙方）</w:t>
      </w:r>
    </w:p>
    <w:p w14:paraId="20CD64A0">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为了保护甲、乙双方合法权益，根据《中华人民共和国民法典》、《中华人民共和国政府采购法》及其他有关法律、法规、规章，双方签订本合同协议书。</w:t>
      </w:r>
    </w:p>
    <w:p w14:paraId="0552D0A4">
      <w:pPr>
        <w:adjustRightInd w:val="0"/>
        <w:snapToGrid w:val="0"/>
        <w:spacing w:before="156" w:beforeLines="50" w:line="360" w:lineRule="auto"/>
        <w:ind w:firstLine="420" w:firstLineChars="200"/>
        <w:outlineLvl w:val="2"/>
        <w:rPr>
          <w:rFonts w:ascii="宋体" w:hAnsi="宋体" w:eastAsia="宋体"/>
          <w:b/>
          <w:color w:val="auto"/>
          <w:szCs w:val="21"/>
        </w:rPr>
      </w:pPr>
      <w:r>
        <w:rPr>
          <w:rFonts w:hint="eastAsia" w:ascii="宋体" w:hAnsi="宋体" w:eastAsia="宋体"/>
          <w:b/>
          <w:color w:val="auto"/>
          <w:szCs w:val="21"/>
        </w:rPr>
        <w:t>1.项目信息</w:t>
      </w:r>
    </w:p>
    <w:p w14:paraId="4524F8B4">
      <w:pPr>
        <w:adjustRightInd w:val="0"/>
        <w:snapToGrid w:val="0"/>
        <w:spacing w:before="156" w:beforeLines="50" w:line="360" w:lineRule="auto"/>
        <w:ind w:left="420" w:leftChars="200"/>
        <w:rPr>
          <w:rFonts w:ascii="宋体" w:hAnsi="宋体" w:eastAsia="宋体"/>
          <w:color w:val="auto"/>
          <w:szCs w:val="21"/>
        </w:rPr>
      </w:pPr>
      <w:r>
        <w:rPr>
          <w:rFonts w:hint="eastAsia" w:ascii="宋体" w:hAnsi="宋体" w:eastAsia="宋体"/>
          <w:color w:val="auto"/>
          <w:szCs w:val="21"/>
        </w:rPr>
        <w:t>（1）采购项目名称：</w:t>
      </w:r>
      <w:r>
        <w:rPr>
          <w:rFonts w:ascii="宋体" w:hAnsi="宋体" w:eastAsia="宋体"/>
          <w:color w:val="auto"/>
          <w:szCs w:val="21"/>
          <w:u w:val="single"/>
        </w:rPr>
        <w:t xml:space="preserve">                                          </w:t>
      </w:r>
    </w:p>
    <w:p w14:paraId="26D54DA6">
      <w:pPr>
        <w:adjustRightInd w:val="0"/>
        <w:snapToGrid w:val="0"/>
        <w:spacing w:before="156" w:beforeLines="50" w:line="360" w:lineRule="auto"/>
        <w:ind w:left="420" w:leftChars="200"/>
        <w:rPr>
          <w:rFonts w:ascii="宋体" w:hAnsi="宋体" w:eastAsia="宋体"/>
          <w:color w:val="auto"/>
          <w:szCs w:val="21"/>
        </w:rPr>
      </w:pPr>
      <w:r>
        <w:rPr>
          <w:rFonts w:hint="eastAsia" w:ascii="宋体" w:hAnsi="宋体" w:eastAsia="宋体"/>
          <w:color w:val="auto"/>
          <w:szCs w:val="21"/>
        </w:rPr>
        <w:t>（2）政府采购计划编号：</w:t>
      </w:r>
      <w:r>
        <w:rPr>
          <w:rFonts w:ascii="宋体" w:hAnsi="宋体" w:eastAsia="宋体"/>
          <w:color w:val="auto"/>
          <w:szCs w:val="21"/>
          <w:u w:val="single"/>
        </w:rPr>
        <w:t xml:space="preserve">                          </w:t>
      </w:r>
      <w:r>
        <w:rPr>
          <w:rFonts w:ascii="宋体" w:hAnsi="宋体" w:eastAsia="宋体"/>
          <w:color w:val="auto"/>
          <w:szCs w:val="21"/>
        </w:rPr>
        <w:t xml:space="preserve"> </w:t>
      </w:r>
    </w:p>
    <w:p w14:paraId="35B8FB1C">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（3）项目内容：</w:t>
      </w:r>
      <w:r>
        <w:rPr>
          <w:rFonts w:hint="eastAsia" w:ascii="宋体" w:hAnsi="宋体" w:eastAsia="宋体"/>
          <w:color w:val="auto"/>
          <w:szCs w:val="21"/>
          <w:u w:val="single"/>
        </w:rPr>
        <w:t xml:space="preserve">                             </w:t>
      </w:r>
    </w:p>
    <w:p w14:paraId="1938439A">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（4）是否分包：</w:t>
      </w:r>
      <w:r>
        <w:rPr>
          <w:rFonts w:hint="eastAsia" w:ascii="宋体" w:hAnsi="宋体" w:eastAsia="宋体"/>
          <w:color w:val="auto"/>
          <w:szCs w:val="21"/>
          <w:u w:val="single"/>
        </w:rPr>
        <w:t xml:space="preserve">               </w:t>
      </w:r>
      <w:r>
        <w:rPr>
          <w:rFonts w:hint="eastAsia" w:ascii="宋体" w:hAnsi="宋体" w:eastAsia="宋体"/>
          <w:color w:val="auto"/>
          <w:szCs w:val="21"/>
        </w:rPr>
        <w:t>。</w:t>
      </w:r>
    </w:p>
    <w:p w14:paraId="522707FE">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（5）项目负责人：</w:t>
      </w:r>
      <w:r>
        <w:rPr>
          <w:rFonts w:hint="eastAsia" w:ascii="宋体" w:hAnsi="宋体" w:eastAsia="宋体"/>
          <w:color w:val="auto"/>
          <w:szCs w:val="21"/>
          <w:u w:val="single"/>
        </w:rPr>
        <w:t xml:space="preserve">               </w:t>
      </w:r>
      <w:r>
        <w:rPr>
          <w:rFonts w:hint="eastAsia" w:ascii="宋体" w:hAnsi="宋体" w:eastAsia="宋体"/>
          <w:color w:val="auto"/>
          <w:szCs w:val="21"/>
        </w:rPr>
        <w:t>。</w:t>
      </w:r>
    </w:p>
    <w:p w14:paraId="4D7AE767">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（6）联系电话：</w:t>
      </w:r>
      <w:r>
        <w:rPr>
          <w:rFonts w:hint="eastAsia" w:ascii="宋体" w:hAnsi="宋体" w:eastAsia="宋体"/>
          <w:color w:val="auto"/>
          <w:szCs w:val="21"/>
          <w:u w:val="single"/>
        </w:rPr>
        <w:t xml:space="preserve">               </w:t>
      </w:r>
      <w:r>
        <w:rPr>
          <w:rFonts w:hint="eastAsia" w:ascii="宋体" w:hAnsi="宋体" w:eastAsia="宋体"/>
          <w:color w:val="auto"/>
          <w:szCs w:val="21"/>
        </w:rPr>
        <w:t>。</w:t>
      </w:r>
    </w:p>
    <w:p w14:paraId="035EE50E">
      <w:pPr>
        <w:adjustRightInd w:val="0"/>
        <w:snapToGrid w:val="0"/>
        <w:spacing w:before="156" w:beforeLines="50" w:line="360" w:lineRule="auto"/>
        <w:ind w:firstLine="411" w:firstLineChars="196"/>
        <w:outlineLvl w:val="2"/>
        <w:rPr>
          <w:rFonts w:ascii="宋体" w:hAnsi="宋体" w:eastAsia="宋体"/>
          <w:b/>
          <w:color w:val="auto"/>
          <w:szCs w:val="21"/>
        </w:rPr>
      </w:pPr>
      <w:r>
        <w:rPr>
          <w:rFonts w:hint="eastAsia" w:ascii="宋体" w:hAnsi="宋体" w:eastAsia="宋体"/>
          <w:b/>
          <w:color w:val="auto"/>
          <w:szCs w:val="21"/>
        </w:rPr>
        <w:t>2.合同金额</w:t>
      </w:r>
    </w:p>
    <w:p w14:paraId="02403257">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（1）合同金额小写：</w:t>
      </w:r>
      <w:r>
        <w:rPr>
          <w:rFonts w:hint="eastAsia" w:ascii="宋体" w:hAnsi="宋体" w:eastAsia="宋体"/>
          <w:color w:val="auto"/>
          <w:szCs w:val="21"/>
          <w:u w:val="single"/>
        </w:rPr>
        <w:t xml:space="preserve">                      </w:t>
      </w:r>
    </w:p>
    <w:p w14:paraId="0F38A5C2">
      <w:pPr>
        <w:adjustRightInd w:val="0"/>
        <w:snapToGrid w:val="0"/>
        <w:spacing w:before="156" w:beforeLines="50" w:line="360" w:lineRule="auto"/>
        <w:ind w:firstLine="1260" w:firstLineChars="600"/>
        <w:rPr>
          <w:rFonts w:ascii="宋体" w:hAnsi="宋体" w:eastAsia="宋体"/>
          <w:b/>
          <w:color w:val="auto"/>
          <w:szCs w:val="21"/>
        </w:rPr>
      </w:pPr>
      <w:r>
        <w:rPr>
          <w:rFonts w:hint="eastAsia" w:ascii="宋体" w:hAnsi="宋体" w:eastAsia="宋体"/>
          <w:color w:val="auto"/>
          <w:szCs w:val="21"/>
        </w:rPr>
        <w:t>大写：</w:t>
      </w:r>
      <w:r>
        <w:rPr>
          <w:rFonts w:hint="eastAsia" w:ascii="宋体" w:hAnsi="宋体" w:eastAsia="宋体"/>
          <w:color w:val="auto"/>
          <w:szCs w:val="21"/>
          <w:u w:val="single"/>
        </w:rPr>
        <w:t xml:space="preserve">                      </w:t>
      </w:r>
    </w:p>
    <w:p w14:paraId="37EF0EFE">
      <w:pPr>
        <w:adjustRightInd w:val="0"/>
        <w:snapToGrid w:val="0"/>
        <w:spacing w:before="156" w:beforeLines="50" w:line="360" w:lineRule="auto"/>
        <w:ind w:firstLine="420" w:firstLineChars="200"/>
        <w:outlineLvl w:val="3"/>
        <w:rPr>
          <w:rFonts w:ascii="宋体" w:hAnsi="宋体" w:eastAsia="宋体"/>
          <w:color w:val="auto"/>
          <w:szCs w:val="21"/>
        </w:rPr>
      </w:pPr>
      <w:r>
        <w:rPr>
          <w:rFonts w:hint="eastAsia" w:ascii="宋体" w:hAnsi="宋体" w:eastAsia="宋体"/>
          <w:color w:val="auto"/>
          <w:szCs w:val="21"/>
        </w:rPr>
        <w:t>（2）具体标的见附件。</w:t>
      </w:r>
    </w:p>
    <w:p w14:paraId="385F0BB9">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（3）合同定价方式：</w:t>
      </w:r>
      <w:r>
        <w:rPr>
          <w:rFonts w:hint="eastAsia" w:ascii="宋体" w:hAnsi="宋体"/>
          <w:iCs/>
          <w:color w:val="auto"/>
          <w:szCs w:val="21"/>
        </w:rPr>
        <w:sym w:font="Wingdings" w:char="00FE"/>
      </w:r>
      <w:r>
        <w:rPr>
          <w:rFonts w:hint="eastAsia" w:ascii="宋体" w:hAnsi="宋体"/>
          <w:iCs/>
          <w:color w:val="auto"/>
          <w:szCs w:val="21"/>
        </w:rPr>
        <w:t xml:space="preserve">固定总价 </w:t>
      </w:r>
      <w:r>
        <w:rPr>
          <w:rFonts w:hint="eastAsia" w:ascii="宋体" w:hAnsi="宋体"/>
          <w:iCs/>
          <w:color w:val="auto"/>
          <w:szCs w:val="21"/>
        </w:rPr>
        <w:sym w:font="Wingdings" w:char="00A8"/>
      </w:r>
      <w:r>
        <w:rPr>
          <w:rFonts w:hint="eastAsia" w:ascii="宋体" w:hAnsi="宋体"/>
          <w:iCs/>
          <w:color w:val="auto"/>
          <w:szCs w:val="21"/>
        </w:rPr>
        <w:t xml:space="preserve">固定单价 </w:t>
      </w:r>
      <w:r>
        <w:rPr>
          <w:rFonts w:hint="eastAsia" w:ascii="宋体" w:hAnsi="宋体"/>
          <w:iCs/>
          <w:color w:val="auto"/>
          <w:szCs w:val="21"/>
        </w:rPr>
        <w:sym w:font="Wingdings" w:char="00A8"/>
      </w:r>
      <w:r>
        <w:rPr>
          <w:rFonts w:hint="eastAsia" w:ascii="宋体" w:hAnsi="宋体"/>
          <w:iCs/>
          <w:color w:val="auto"/>
          <w:szCs w:val="21"/>
        </w:rPr>
        <w:t xml:space="preserve">成本补偿 </w:t>
      </w:r>
      <w:r>
        <w:rPr>
          <w:rFonts w:hint="eastAsia" w:ascii="宋体" w:hAnsi="宋体"/>
          <w:iCs/>
          <w:color w:val="auto"/>
          <w:szCs w:val="21"/>
        </w:rPr>
        <w:sym w:font="Wingdings" w:char="00A8"/>
      </w:r>
      <w:r>
        <w:rPr>
          <w:rFonts w:hint="eastAsia" w:ascii="宋体" w:hAnsi="宋体"/>
          <w:iCs/>
          <w:color w:val="auto"/>
          <w:szCs w:val="21"/>
        </w:rPr>
        <w:t>绩效激励</w:t>
      </w:r>
    </w:p>
    <w:p w14:paraId="7EFCE528">
      <w:pPr>
        <w:spacing w:line="360" w:lineRule="auto"/>
        <w:ind w:firstLine="420" w:firstLineChars="200"/>
        <w:outlineLvl w:val="3"/>
        <w:rPr>
          <w:rFonts w:eastAsia="宋体"/>
          <w:color w:val="auto"/>
          <w:szCs w:val="21"/>
        </w:rPr>
      </w:pPr>
      <w:r>
        <w:rPr>
          <w:rFonts w:hint="eastAsia" w:ascii="宋体" w:hAnsi="宋体" w:eastAsia="宋体"/>
          <w:color w:val="auto"/>
          <w:szCs w:val="21"/>
        </w:rPr>
        <w:t>（4）付款方式（按项目实际勾选填写）：</w:t>
      </w:r>
    </w:p>
    <w:p w14:paraId="0B944F42">
      <w:pPr>
        <w:adjustRightInd w:val="0"/>
        <w:snapToGrid w:val="0"/>
        <w:spacing w:before="156" w:beforeLines="50" w:line="360" w:lineRule="auto"/>
        <w:ind w:firstLine="630" w:firstLineChars="300"/>
        <w:rPr>
          <w:rFonts w:ascii="宋体" w:hAnsi="宋体" w:eastAsia="宋体"/>
          <w:color w:val="auto"/>
          <w:szCs w:val="21"/>
          <w:u w:val="single"/>
        </w:rPr>
      </w:pPr>
      <w:r>
        <w:rPr>
          <w:rFonts w:hint="eastAsia" w:ascii="宋体" w:hAnsi="宋体" w:eastAsia="宋体"/>
          <w:color w:val="auto"/>
          <w:szCs w:val="21"/>
        </w:rPr>
        <w:sym w:font="Wingdings" w:char="00A8"/>
      </w:r>
      <w:r>
        <w:rPr>
          <w:rFonts w:hint="eastAsia" w:ascii="宋体" w:hAnsi="宋体" w:eastAsia="宋体"/>
          <w:color w:val="auto"/>
          <w:szCs w:val="21"/>
        </w:rPr>
        <w:t>全额付款：</w:t>
      </w:r>
      <w:r>
        <w:rPr>
          <w:rFonts w:hint="eastAsia" w:ascii="宋体" w:hAnsi="宋体" w:eastAsia="宋体"/>
          <w:color w:val="auto"/>
          <w:szCs w:val="21"/>
          <w:u w:val="single"/>
        </w:rPr>
        <w:t xml:space="preserve">     （应一次性支付全部合同款项）                    </w:t>
      </w:r>
    </w:p>
    <w:p w14:paraId="25CD941E">
      <w:pPr>
        <w:adjustRightInd w:val="0"/>
        <w:snapToGrid w:val="0"/>
        <w:spacing w:before="156" w:beforeLines="50" w:line="360" w:lineRule="auto"/>
        <w:ind w:firstLine="630" w:firstLineChars="300"/>
        <w:rPr>
          <w:rFonts w:ascii="宋体" w:hAnsi="宋体" w:eastAsia="宋体"/>
          <w:color w:val="auto"/>
          <w:szCs w:val="21"/>
          <w:u w:val="single"/>
        </w:rPr>
      </w:pPr>
      <w:r>
        <w:rPr>
          <w:rFonts w:hint="eastAsia" w:ascii="宋体" w:hAnsi="宋体" w:eastAsia="宋体"/>
          <w:color w:val="auto"/>
          <w:szCs w:val="21"/>
        </w:rPr>
        <w:sym w:font="Wingdings" w:char="00A8"/>
      </w:r>
      <w:r>
        <w:rPr>
          <w:rFonts w:hint="eastAsia" w:ascii="宋体" w:hAnsi="宋体" w:eastAsia="宋体"/>
          <w:color w:val="auto"/>
          <w:szCs w:val="21"/>
        </w:rPr>
        <w:t>预付款：</w:t>
      </w:r>
      <w:r>
        <w:rPr>
          <w:rFonts w:hint="eastAsia" w:ascii="宋体" w:hAnsi="宋体" w:eastAsia="宋体"/>
          <w:color w:val="auto"/>
          <w:szCs w:val="21"/>
          <w:u w:val="single"/>
        </w:rPr>
        <w:t xml:space="preserve">    （应明确预付款的支付比例和支付条件）               </w:t>
      </w:r>
    </w:p>
    <w:p w14:paraId="26A2A73D">
      <w:pPr>
        <w:adjustRightInd w:val="0"/>
        <w:snapToGrid w:val="0"/>
        <w:spacing w:before="156" w:beforeLines="50" w:line="360" w:lineRule="auto"/>
        <w:ind w:firstLine="630" w:firstLineChars="300"/>
        <w:rPr>
          <w:rFonts w:ascii="宋体" w:hAnsi="宋体" w:eastAsia="宋体"/>
          <w:color w:val="auto"/>
          <w:szCs w:val="21"/>
        </w:rPr>
      </w:pPr>
      <w:r>
        <w:rPr>
          <w:rFonts w:hint="eastAsia" w:ascii="宋体" w:hAnsi="宋体" w:eastAsia="宋体"/>
          <w:color w:val="auto"/>
          <w:szCs w:val="21"/>
        </w:rPr>
        <w:sym w:font="Wingdings" w:char="00A8"/>
      </w:r>
      <w:r>
        <w:rPr>
          <w:rFonts w:hint="eastAsia" w:ascii="宋体" w:hAnsi="宋体" w:eastAsia="宋体"/>
          <w:color w:val="auto"/>
          <w:szCs w:val="21"/>
        </w:rPr>
        <w:t>分期付款：</w:t>
      </w:r>
      <w:r>
        <w:rPr>
          <w:rFonts w:hint="eastAsia" w:ascii="宋体" w:hAnsi="宋体" w:eastAsia="宋体"/>
          <w:color w:val="auto"/>
          <w:szCs w:val="21"/>
          <w:u w:val="single"/>
        </w:rPr>
        <w:t xml:space="preserve">     （应按照季度分期支付合同款项）                   </w:t>
      </w:r>
    </w:p>
    <w:p w14:paraId="49910237">
      <w:pPr>
        <w:adjustRightInd w:val="0"/>
        <w:snapToGrid w:val="0"/>
        <w:spacing w:before="156" w:beforeLines="50" w:line="360" w:lineRule="auto"/>
        <w:ind w:firstLine="630" w:firstLineChars="300"/>
        <w:rPr>
          <w:rFonts w:ascii="宋体" w:hAnsi="宋体" w:eastAsia="宋体"/>
          <w:color w:val="auto"/>
          <w:szCs w:val="21"/>
        </w:rPr>
      </w:pPr>
      <w:r>
        <w:rPr>
          <w:rFonts w:hint="eastAsia" w:ascii="宋体" w:hAnsi="宋体" w:eastAsia="宋体"/>
          <w:color w:val="auto"/>
          <w:szCs w:val="21"/>
        </w:rPr>
        <w:sym w:font="Wingdings" w:char="00A8"/>
      </w:r>
      <w:r>
        <w:rPr>
          <w:rFonts w:hint="eastAsia" w:ascii="宋体" w:hAnsi="宋体" w:eastAsia="宋体"/>
          <w:color w:val="auto"/>
          <w:szCs w:val="21"/>
        </w:rPr>
        <w:t>成本补偿：</w:t>
      </w:r>
      <w:r>
        <w:rPr>
          <w:rFonts w:hint="eastAsia" w:ascii="宋体" w:hAnsi="宋体" w:eastAsia="宋体"/>
          <w:color w:val="auto"/>
          <w:szCs w:val="21"/>
          <w:u w:val="single"/>
        </w:rPr>
        <w:t xml:space="preserve">      （应明确按照成本补偿方式的支付方式和支付条件）   </w:t>
      </w:r>
    </w:p>
    <w:p w14:paraId="1934BD9B">
      <w:pPr>
        <w:adjustRightInd w:val="0"/>
        <w:snapToGrid w:val="0"/>
        <w:spacing w:before="156" w:beforeLines="50" w:line="360" w:lineRule="auto"/>
        <w:ind w:firstLine="630" w:firstLineChars="300"/>
        <w:rPr>
          <w:rFonts w:ascii="宋体" w:hAnsi="宋体" w:eastAsia="宋体"/>
          <w:color w:val="auto"/>
          <w:szCs w:val="21"/>
        </w:rPr>
      </w:pPr>
      <w:r>
        <w:rPr>
          <w:rFonts w:hint="eastAsia" w:ascii="宋体" w:hAnsi="宋体" w:eastAsia="宋体"/>
          <w:color w:val="auto"/>
          <w:szCs w:val="21"/>
        </w:rPr>
        <w:sym w:font="Wingdings" w:char="00A8"/>
      </w:r>
      <w:r>
        <w:rPr>
          <w:rFonts w:hint="eastAsia" w:ascii="宋体" w:hAnsi="宋体" w:eastAsia="宋体"/>
          <w:color w:val="auto"/>
          <w:szCs w:val="21"/>
        </w:rPr>
        <w:t>绩效激励：</w:t>
      </w:r>
      <w:r>
        <w:rPr>
          <w:rFonts w:hint="eastAsia" w:ascii="宋体" w:hAnsi="宋体" w:eastAsia="宋体"/>
          <w:color w:val="auto"/>
          <w:szCs w:val="21"/>
          <w:u w:val="single"/>
        </w:rPr>
        <w:t xml:space="preserve">      （应明确按照绩效激励方式的支付方式和支付条件）   </w:t>
      </w:r>
    </w:p>
    <w:p w14:paraId="521500CC">
      <w:pPr>
        <w:adjustRightInd w:val="0"/>
        <w:snapToGrid w:val="0"/>
        <w:spacing w:before="156" w:beforeLines="50" w:line="360" w:lineRule="auto"/>
        <w:ind w:firstLine="420" w:firstLineChars="200"/>
        <w:outlineLvl w:val="2"/>
        <w:rPr>
          <w:rFonts w:ascii="宋体" w:hAnsi="宋体" w:eastAsia="宋体"/>
          <w:color w:val="auto"/>
          <w:szCs w:val="21"/>
          <w:u w:val="single"/>
        </w:rPr>
      </w:pPr>
      <w:r>
        <w:rPr>
          <w:rFonts w:hint="eastAsia" w:ascii="宋体" w:hAnsi="宋体" w:eastAsia="宋体"/>
          <w:b/>
          <w:color w:val="auto"/>
          <w:szCs w:val="21"/>
        </w:rPr>
        <w:t>3.合同履行</w:t>
      </w:r>
    </w:p>
    <w:p w14:paraId="0900E397">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（1）起始日期：</w:t>
      </w:r>
      <w:r>
        <w:rPr>
          <w:rFonts w:hint="eastAsia" w:ascii="宋体" w:hAnsi="宋体" w:eastAsia="宋体"/>
          <w:color w:val="auto"/>
          <w:szCs w:val="21"/>
          <w:u w:val="single"/>
        </w:rPr>
        <w:t xml:space="preserve">    </w:t>
      </w:r>
      <w:r>
        <w:rPr>
          <w:rFonts w:hint="eastAsia" w:ascii="宋体" w:hAnsi="宋体" w:eastAsia="宋体"/>
          <w:color w:val="auto"/>
          <w:szCs w:val="21"/>
        </w:rPr>
        <w:t>年</w:t>
      </w:r>
      <w:r>
        <w:rPr>
          <w:rFonts w:hint="eastAsia" w:ascii="宋体" w:hAnsi="宋体" w:eastAsia="宋体"/>
          <w:color w:val="auto"/>
          <w:szCs w:val="21"/>
          <w:u w:val="single"/>
        </w:rPr>
        <w:t xml:space="preserve">   </w:t>
      </w:r>
      <w:r>
        <w:rPr>
          <w:rFonts w:hint="eastAsia" w:ascii="宋体" w:hAnsi="宋体" w:eastAsia="宋体"/>
          <w:color w:val="auto"/>
          <w:szCs w:val="21"/>
        </w:rPr>
        <w:t>月</w:t>
      </w:r>
      <w:r>
        <w:rPr>
          <w:rFonts w:hint="eastAsia" w:ascii="宋体" w:hAnsi="宋体" w:eastAsia="宋体"/>
          <w:color w:val="auto"/>
          <w:szCs w:val="21"/>
          <w:u w:val="single"/>
        </w:rPr>
        <w:t xml:space="preserve">   </w:t>
      </w:r>
      <w:r>
        <w:rPr>
          <w:rFonts w:hint="eastAsia" w:ascii="宋体" w:hAnsi="宋体" w:eastAsia="宋体"/>
          <w:color w:val="auto"/>
          <w:szCs w:val="21"/>
        </w:rPr>
        <w:t>日，完成日期：</w:t>
      </w:r>
      <w:r>
        <w:rPr>
          <w:rFonts w:hint="eastAsia" w:ascii="宋体" w:hAnsi="宋体" w:eastAsia="宋体"/>
          <w:color w:val="auto"/>
          <w:szCs w:val="21"/>
          <w:u w:val="single"/>
        </w:rPr>
        <w:t xml:space="preserve">    </w:t>
      </w:r>
      <w:r>
        <w:rPr>
          <w:rFonts w:hint="eastAsia" w:ascii="宋体" w:hAnsi="宋体" w:eastAsia="宋体"/>
          <w:color w:val="auto"/>
          <w:szCs w:val="21"/>
        </w:rPr>
        <w:t>年</w:t>
      </w:r>
      <w:r>
        <w:rPr>
          <w:rFonts w:hint="eastAsia" w:ascii="宋体" w:hAnsi="宋体" w:eastAsia="宋体"/>
          <w:color w:val="auto"/>
          <w:szCs w:val="21"/>
          <w:u w:val="single"/>
        </w:rPr>
        <w:t xml:space="preserve">   </w:t>
      </w:r>
      <w:r>
        <w:rPr>
          <w:rFonts w:hint="eastAsia" w:ascii="宋体" w:hAnsi="宋体" w:eastAsia="宋体"/>
          <w:color w:val="auto"/>
          <w:szCs w:val="21"/>
        </w:rPr>
        <w:t>月</w:t>
      </w:r>
      <w:r>
        <w:rPr>
          <w:rFonts w:hint="eastAsia" w:ascii="宋体" w:hAnsi="宋体" w:eastAsia="宋体"/>
          <w:color w:val="auto"/>
          <w:szCs w:val="21"/>
          <w:u w:val="single"/>
        </w:rPr>
        <w:t xml:space="preserve">   </w:t>
      </w:r>
      <w:r>
        <w:rPr>
          <w:rFonts w:hint="eastAsia" w:ascii="宋体" w:hAnsi="宋体" w:eastAsia="宋体"/>
          <w:color w:val="auto"/>
          <w:szCs w:val="21"/>
        </w:rPr>
        <w:t>日。总日历天数：</w:t>
      </w:r>
      <w:r>
        <w:rPr>
          <w:rFonts w:hint="eastAsia" w:ascii="宋体" w:hAnsi="宋体" w:eastAsia="宋体"/>
          <w:color w:val="auto"/>
          <w:szCs w:val="21"/>
          <w:u w:val="single"/>
        </w:rPr>
        <w:t xml:space="preserve">     </w:t>
      </w:r>
      <w:r>
        <w:rPr>
          <w:rFonts w:hint="eastAsia" w:ascii="宋体" w:hAnsi="宋体" w:eastAsia="宋体"/>
          <w:color w:val="auto"/>
          <w:szCs w:val="21"/>
        </w:rPr>
        <w:t>天。</w:t>
      </w:r>
    </w:p>
    <w:p w14:paraId="6F4A2B66">
      <w:pPr>
        <w:adjustRightInd w:val="0"/>
        <w:snapToGrid w:val="0"/>
        <w:spacing w:before="156" w:beforeLines="50" w:line="360" w:lineRule="auto"/>
        <w:ind w:firstLine="420" w:firstLineChars="200"/>
        <w:rPr>
          <w:rFonts w:ascii="宋体" w:hAnsi="宋体" w:eastAsia="宋体"/>
          <w:color w:val="auto"/>
          <w:szCs w:val="21"/>
          <w:u w:val="single"/>
        </w:rPr>
      </w:pPr>
      <w:r>
        <w:rPr>
          <w:rFonts w:hint="eastAsia" w:ascii="宋体" w:hAnsi="宋体" w:eastAsia="宋体"/>
          <w:color w:val="auto"/>
          <w:szCs w:val="21"/>
        </w:rPr>
        <w:t>（2）地点</w:t>
      </w:r>
      <w:r>
        <w:rPr>
          <w:rFonts w:hint="eastAsia" w:ascii="宋体" w:hAnsi="宋体" w:eastAsia="宋体"/>
          <w:b/>
          <w:color w:val="auto"/>
          <w:szCs w:val="21"/>
        </w:rPr>
        <w:t>：</w:t>
      </w:r>
      <w:r>
        <w:rPr>
          <w:rFonts w:hint="eastAsia" w:ascii="宋体" w:hAnsi="宋体" w:eastAsia="宋体"/>
          <w:color w:val="auto"/>
          <w:szCs w:val="21"/>
          <w:u w:val="single"/>
        </w:rPr>
        <w:t xml:space="preserve">                             </w:t>
      </w:r>
    </w:p>
    <w:p w14:paraId="205F2182">
      <w:pPr>
        <w:adjustRightInd w:val="0"/>
        <w:snapToGrid w:val="0"/>
        <w:spacing w:before="156" w:beforeLines="50" w:line="360" w:lineRule="auto"/>
        <w:ind w:firstLine="420" w:firstLineChars="200"/>
        <w:rPr>
          <w:rFonts w:ascii="宋体" w:hAnsi="宋体" w:eastAsia="宋体"/>
          <w:color w:val="auto"/>
          <w:szCs w:val="21"/>
          <w:u w:val="single"/>
        </w:rPr>
      </w:pPr>
      <w:r>
        <w:rPr>
          <w:rFonts w:hint="eastAsia" w:ascii="宋体" w:hAnsi="宋体" w:eastAsia="宋体"/>
          <w:color w:val="auto"/>
          <w:szCs w:val="21"/>
        </w:rPr>
        <w:t>（3）方式：</w:t>
      </w:r>
      <w:r>
        <w:rPr>
          <w:rFonts w:hint="eastAsia" w:ascii="宋体" w:hAnsi="宋体" w:eastAsia="宋体"/>
          <w:color w:val="auto"/>
          <w:szCs w:val="21"/>
          <w:u w:val="single"/>
        </w:rPr>
        <w:t xml:space="preserve">                             </w:t>
      </w:r>
    </w:p>
    <w:p w14:paraId="70A40EBC">
      <w:pPr>
        <w:adjustRightInd w:val="0"/>
        <w:snapToGrid w:val="0"/>
        <w:spacing w:before="156" w:beforeLines="50" w:line="360" w:lineRule="auto"/>
        <w:ind w:firstLine="420" w:firstLineChars="200"/>
        <w:rPr>
          <w:rFonts w:ascii="宋体" w:hAnsi="宋体" w:eastAsia="宋体"/>
          <w:bCs/>
          <w:color w:val="auto"/>
          <w:szCs w:val="21"/>
        </w:rPr>
      </w:pPr>
      <w:r>
        <w:rPr>
          <w:rFonts w:hint="eastAsia" w:ascii="宋体" w:hAnsi="宋体" w:eastAsia="宋体"/>
          <w:bCs/>
          <w:color w:val="auto"/>
          <w:szCs w:val="21"/>
        </w:rPr>
        <w:t>（4）履约担保：</w:t>
      </w:r>
      <w:r>
        <w:rPr>
          <w:rFonts w:hint="eastAsia" w:ascii="宋体" w:hAnsi="宋体" w:eastAsia="宋体"/>
          <w:bCs/>
          <w:color w:val="auto"/>
          <w:szCs w:val="21"/>
          <w:u w:val="single"/>
        </w:rPr>
        <w:t>履约担保的金额、形式和期限要求</w:t>
      </w:r>
      <w:r>
        <w:rPr>
          <w:rFonts w:hint="eastAsia" w:ascii="宋体" w:hAnsi="宋体" w:eastAsia="宋体"/>
          <w:bCs/>
          <w:color w:val="auto"/>
          <w:szCs w:val="21"/>
        </w:rPr>
        <w:t>。</w:t>
      </w:r>
    </w:p>
    <w:p w14:paraId="51035238">
      <w:pPr>
        <w:adjustRightInd w:val="0"/>
        <w:snapToGrid w:val="0"/>
        <w:spacing w:before="156" w:beforeLines="50" w:line="360" w:lineRule="auto"/>
        <w:ind w:firstLine="420" w:firstLineChars="200"/>
        <w:rPr>
          <w:rFonts w:ascii="宋体" w:hAnsi="宋体" w:eastAsia="宋体"/>
          <w:bCs/>
          <w:color w:val="auto"/>
          <w:szCs w:val="21"/>
        </w:rPr>
      </w:pPr>
      <w:r>
        <w:rPr>
          <w:rFonts w:hint="eastAsia" w:ascii="宋体" w:hAnsi="宋体" w:eastAsia="宋体"/>
          <w:bCs/>
          <w:color w:val="auto"/>
          <w:szCs w:val="21"/>
        </w:rPr>
        <w:t>（5）质量保证金：</w:t>
      </w:r>
      <w:r>
        <w:rPr>
          <w:rFonts w:hint="eastAsia" w:ascii="宋体" w:hAnsi="宋体" w:eastAsia="宋体"/>
          <w:bCs/>
          <w:color w:val="auto"/>
          <w:szCs w:val="21"/>
          <w:u w:val="single"/>
        </w:rPr>
        <w:t>质量保证金的金额、形式和期限要求</w:t>
      </w:r>
      <w:r>
        <w:rPr>
          <w:rFonts w:hint="eastAsia" w:ascii="宋体" w:hAnsi="宋体" w:eastAsia="宋体"/>
          <w:bCs/>
          <w:color w:val="auto"/>
          <w:szCs w:val="21"/>
        </w:rPr>
        <w:t>。</w:t>
      </w:r>
    </w:p>
    <w:p w14:paraId="170ECAE7">
      <w:pPr>
        <w:adjustRightInd w:val="0"/>
        <w:snapToGrid w:val="0"/>
        <w:spacing w:before="156" w:beforeLines="50" w:line="360" w:lineRule="auto"/>
        <w:ind w:firstLine="420" w:firstLineChars="200"/>
        <w:outlineLvl w:val="2"/>
        <w:rPr>
          <w:rFonts w:ascii="宋体" w:hAnsi="宋体" w:eastAsia="宋体"/>
          <w:b/>
          <w:color w:val="auto"/>
          <w:szCs w:val="21"/>
        </w:rPr>
      </w:pPr>
      <w:r>
        <w:rPr>
          <w:rFonts w:hint="eastAsia" w:ascii="宋体" w:hAnsi="宋体" w:eastAsia="宋体"/>
          <w:b/>
          <w:color w:val="auto"/>
          <w:szCs w:val="21"/>
        </w:rPr>
        <w:t>4.合同验收</w:t>
      </w:r>
    </w:p>
    <w:p w14:paraId="7558DE9F">
      <w:pPr>
        <w:adjustRightInd w:val="0"/>
        <w:snapToGrid w:val="0"/>
        <w:spacing w:before="156" w:beforeLines="50" w:line="360" w:lineRule="auto"/>
        <w:ind w:firstLine="420" w:firstLineChars="200"/>
        <w:rPr>
          <w:rFonts w:ascii="宋体" w:hAnsi="宋体" w:eastAsia="宋体"/>
          <w:bCs/>
          <w:color w:val="auto"/>
          <w:szCs w:val="21"/>
        </w:rPr>
      </w:pPr>
      <w:r>
        <w:rPr>
          <w:rFonts w:hint="eastAsia" w:ascii="宋体" w:hAnsi="宋体" w:eastAsia="宋体"/>
          <w:bCs/>
          <w:color w:val="auto"/>
          <w:szCs w:val="21"/>
        </w:rPr>
        <w:t>（1）验收主体：</w:t>
      </w:r>
      <w:r>
        <w:rPr>
          <w:rFonts w:hint="eastAsia" w:ascii="宋体" w:hAnsi="宋体" w:eastAsia="宋体"/>
          <w:bCs/>
          <w:color w:val="auto"/>
          <w:szCs w:val="21"/>
          <w:u w:val="single"/>
        </w:rPr>
        <w:t xml:space="preserve">                             </w:t>
      </w:r>
      <w:r>
        <w:rPr>
          <w:rFonts w:hint="eastAsia" w:ascii="宋体" w:hAnsi="宋体" w:eastAsia="宋体"/>
          <w:bCs/>
          <w:color w:val="auto"/>
          <w:szCs w:val="21"/>
        </w:rPr>
        <w:t>。</w:t>
      </w:r>
    </w:p>
    <w:p w14:paraId="114BE169">
      <w:pPr>
        <w:adjustRightInd w:val="0"/>
        <w:snapToGrid w:val="0"/>
        <w:spacing w:before="156" w:beforeLines="50" w:line="360" w:lineRule="auto"/>
        <w:ind w:firstLine="420" w:firstLineChars="200"/>
        <w:rPr>
          <w:rFonts w:ascii="宋体" w:hAnsi="宋体" w:eastAsia="宋体"/>
          <w:bCs/>
          <w:color w:val="auto"/>
          <w:szCs w:val="21"/>
        </w:rPr>
      </w:pPr>
      <w:r>
        <w:rPr>
          <w:rFonts w:hint="eastAsia" w:ascii="宋体" w:hAnsi="宋体" w:eastAsia="宋体"/>
          <w:bCs/>
          <w:color w:val="auto"/>
          <w:szCs w:val="21"/>
        </w:rPr>
        <w:t>（2）验收方式：</w:t>
      </w:r>
      <w:r>
        <w:rPr>
          <w:rFonts w:hint="eastAsia" w:ascii="宋体" w:hAnsi="宋体" w:eastAsia="宋体"/>
          <w:bCs/>
          <w:color w:val="auto"/>
          <w:szCs w:val="21"/>
          <w:u w:val="single"/>
        </w:rPr>
        <w:t xml:space="preserve">                             </w:t>
      </w:r>
      <w:r>
        <w:rPr>
          <w:rFonts w:hint="eastAsia" w:ascii="宋体" w:hAnsi="宋体" w:eastAsia="宋体"/>
          <w:bCs/>
          <w:color w:val="auto"/>
          <w:szCs w:val="21"/>
        </w:rPr>
        <w:t>。</w:t>
      </w:r>
    </w:p>
    <w:p w14:paraId="7227BFAB">
      <w:pPr>
        <w:adjustRightInd w:val="0"/>
        <w:snapToGrid w:val="0"/>
        <w:spacing w:before="156" w:beforeLines="50" w:line="360" w:lineRule="auto"/>
        <w:ind w:firstLine="420" w:firstLineChars="200"/>
        <w:rPr>
          <w:rFonts w:ascii="宋体" w:hAnsi="宋体" w:eastAsia="宋体"/>
          <w:bCs/>
          <w:color w:val="auto"/>
          <w:szCs w:val="21"/>
        </w:rPr>
      </w:pPr>
      <w:r>
        <w:rPr>
          <w:rFonts w:hint="eastAsia" w:ascii="宋体" w:hAnsi="宋体" w:eastAsia="宋体"/>
          <w:bCs/>
          <w:color w:val="auto"/>
          <w:szCs w:val="21"/>
        </w:rPr>
        <w:t>（3）验收标准：</w:t>
      </w:r>
      <w:r>
        <w:rPr>
          <w:rFonts w:hint="eastAsia" w:ascii="宋体" w:hAnsi="宋体" w:eastAsia="宋体"/>
          <w:bCs/>
          <w:color w:val="auto"/>
          <w:szCs w:val="21"/>
          <w:u w:val="single"/>
        </w:rPr>
        <w:t xml:space="preserve">                             </w:t>
      </w:r>
      <w:r>
        <w:rPr>
          <w:rFonts w:hint="eastAsia" w:ascii="宋体" w:hAnsi="宋体" w:eastAsia="宋体"/>
          <w:bCs/>
          <w:color w:val="auto"/>
          <w:szCs w:val="21"/>
        </w:rPr>
        <w:t>。</w:t>
      </w:r>
    </w:p>
    <w:p w14:paraId="4CDFB10B">
      <w:pPr>
        <w:adjustRightInd w:val="0"/>
        <w:snapToGrid w:val="0"/>
        <w:spacing w:before="156" w:beforeLines="50" w:line="360" w:lineRule="auto"/>
        <w:ind w:firstLine="420" w:firstLineChars="200"/>
        <w:outlineLvl w:val="2"/>
        <w:rPr>
          <w:rFonts w:ascii="宋体" w:hAnsi="宋体" w:eastAsia="宋体"/>
          <w:b/>
          <w:color w:val="auto"/>
          <w:szCs w:val="21"/>
        </w:rPr>
      </w:pPr>
      <w:r>
        <w:rPr>
          <w:rFonts w:hint="eastAsia" w:ascii="宋体" w:hAnsi="宋体" w:eastAsia="宋体"/>
          <w:b/>
          <w:color w:val="auto"/>
          <w:szCs w:val="21"/>
        </w:rPr>
        <w:t>5.组成合同的文件</w:t>
      </w:r>
    </w:p>
    <w:p w14:paraId="066568B9">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本协议书与下列文件一起构成合同文件，如下述文件之间有任何抵触、矛盾或歧义，应按以下顺序解释：</w:t>
      </w:r>
    </w:p>
    <w:p w14:paraId="200EA2B2">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（1）在采购或合同履行过程中乙方作出的承诺以及双方协商达成的变更或补充协议</w:t>
      </w:r>
    </w:p>
    <w:p w14:paraId="27D36632">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（2）本合同协议书</w:t>
      </w:r>
    </w:p>
    <w:p w14:paraId="206F51D5">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（3）成交通知书</w:t>
      </w:r>
    </w:p>
    <w:p w14:paraId="1713A8AC">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（4）响应文件</w:t>
      </w:r>
    </w:p>
    <w:p w14:paraId="2C203FAE">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（5）政府采购合同专用条款</w:t>
      </w:r>
    </w:p>
    <w:p w14:paraId="1AB40C05">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（6）政府采购合同通用条款</w:t>
      </w:r>
    </w:p>
    <w:p w14:paraId="1305D5B4">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（7）标准、规范及有关技术文件，图纸。</w:t>
      </w:r>
    </w:p>
    <w:p w14:paraId="52D5375D">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（8）其他合同文件。</w:t>
      </w:r>
    </w:p>
    <w:p w14:paraId="0FC6EFD7">
      <w:pPr>
        <w:adjustRightInd w:val="0"/>
        <w:snapToGrid w:val="0"/>
        <w:spacing w:before="156" w:beforeLines="50" w:line="360" w:lineRule="auto"/>
        <w:ind w:firstLine="308" w:firstLineChars="147"/>
        <w:outlineLvl w:val="2"/>
        <w:rPr>
          <w:rFonts w:ascii="宋体" w:hAnsi="宋体" w:eastAsia="宋体"/>
          <w:b/>
          <w:color w:val="auto"/>
          <w:szCs w:val="21"/>
        </w:rPr>
      </w:pPr>
      <w:r>
        <w:rPr>
          <w:rFonts w:hint="eastAsia" w:ascii="宋体" w:hAnsi="宋体" w:eastAsia="宋体"/>
          <w:b/>
          <w:color w:val="auto"/>
          <w:szCs w:val="21"/>
        </w:rPr>
        <w:t>6.合同生效</w:t>
      </w:r>
    </w:p>
    <w:p w14:paraId="57BF8945">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本合同自</w:t>
      </w:r>
      <w:r>
        <w:rPr>
          <w:rFonts w:hint="eastAsia" w:ascii="宋体" w:hAnsi="宋体" w:eastAsia="宋体"/>
          <w:color w:val="auto"/>
          <w:szCs w:val="21"/>
          <w:u w:val="single"/>
        </w:rPr>
        <w:t xml:space="preserve">                             </w:t>
      </w:r>
      <w:r>
        <w:rPr>
          <w:rFonts w:hint="eastAsia" w:ascii="宋体" w:hAnsi="宋体" w:eastAsia="宋体"/>
          <w:color w:val="auto"/>
          <w:szCs w:val="21"/>
        </w:rPr>
        <w:t>生效。</w:t>
      </w:r>
    </w:p>
    <w:p w14:paraId="37A36143">
      <w:pPr>
        <w:adjustRightInd w:val="0"/>
        <w:snapToGrid w:val="0"/>
        <w:spacing w:before="156" w:beforeLines="50" w:line="360" w:lineRule="auto"/>
        <w:ind w:firstLine="308" w:firstLineChars="147"/>
        <w:outlineLvl w:val="2"/>
        <w:rPr>
          <w:rFonts w:ascii="宋体" w:hAnsi="宋体" w:eastAsia="宋体"/>
          <w:b/>
          <w:color w:val="auto"/>
          <w:szCs w:val="21"/>
        </w:rPr>
      </w:pPr>
      <w:r>
        <w:rPr>
          <w:rFonts w:hint="eastAsia" w:ascii="宋体" w:hAnsi="宋体" w:eastAsia="宋体"/>
          <w:b/>
          <w:color w:val="auto"/>
          <w:szCs w:val="21"/>
        </w:rPr>
        <w:t>7.合同份数</w:t>
      </w:r>
    </w:p>
    <w:p w14:paraId="12EB7519">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本合同一式</w:t>
      </w:r>
      <w:r>
        <w:rPr>
          <w:rFonts w:hint="eastAsia" w:ascii="宋体" w:hAnsi="宋体" w:eastAsia="宋体"/>
          <w:color w:val="auto"/>
          <w:szCs w:val="21"/>
          <w:u w:val="single"/>
        </w:rPr>
        <w:t xml:space="preserve">    </w:t>
      </w:r>
      <w:r>
        <w:rPr>
          <w:rFonts w:hint="eastAsia" w:ascii="宋体" w:hAnsi="宋体" w:eastAsia="宋体"/>
          <w:color w:val="auto"/>
          <w:szCs w:val="21"/>
        </w:rPr>
        <w:t>份，采购人执</w:t>
      </w:r>
      <w:r>
        <w:rPr>
          <w:rFonts w:hint="eastAsia" w:ascii="宋体" w:hAnsi="宋体" w:eastAsia="宋体"/>
          <w:color w:val="auto"/>
          <w:szCs w:val="21"/>
          <w:u w:val="single"/>
        </w:rPr>
        <w:t xml:space="preserve">   </w:t>
      </w:r>
      <w:r>
        <w:rPr>
          <w:rFonts w:hint="eastAsia" w:ascii="宋体" w:hAnsi="宋体" w:eastAsia="宋体"/>
          <w:color w:val="auto"/>
          <w:szCs w:val="21"/>
        </w:rPr>
        <w:t>份，供应商执</w:t>
      </w:r>
      <w:r>
        <w:rPr>
          <w:rFonts w:hint="eastAsia" w:ascii="宋体" w:hAnsi="宋体" w:eastAsia="宋体"/>
          <w:color w:val="auto"/>
          <w:szCs w:val="21"/>
          <w:u w:val="single"/>
        </w:rPr>
        <w:t xml:space="preserve">   </w:t>
      </w:r>
      <w:r>
        <w:rPr>
          <w:rFonts w:hint="eastAsia" w:ascii="宋体" w:hAnsi="宋体" w:eastAsia="宋体"/>
          <w:color w:val="auto"/>
          <w:szCs w:val="21"/>
        </w:rPr>
        <w:t>份，均具有同等法律效力。</w:t>
      </w:r>
    </w:p>
    <w:p w14:paraId="7DC6B51B">
      <w:pPr>
        <w:adjustRightInd w:val="0"/>
        <w:snapToGrid w:val="0"/>
        <w:spacing w:before="156" w:beforeLines="50" w:line="360" w:lineRule="auto"/>
        <w:rPr>
          <w:rFonts w:ascii="宋体" w:hAnsi="宋体" w:eastAsia="宋体"/>
          <w:color w:val="auto"/>
          <w:szCs w:val="21"/>
        </w:rPr>
      </w:pPr>
    </w:p>
    <w:p w14:paraId="11DBC330">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合同订立时间：</w:t>
      </w:r>
      <w:r>
        <w:rPr>
          <w:rFonts w:hint="eastAsia" w:ascii="宋体" w:hAnsi="宋体" w:eastAsia="宋体"/>
          <w:color w:val="auto"/>
          <w:szCs w:val="21"/>
          <w:u w:val="single"/>
        </w:rPr>
        <w:t xml:space="preserve">         </w:t>
      </w:r>
      <w:r>
        <w:rPr>
          <w:rFonts w:hint="eastAsia" w:ascii="宋体" w:hAnsi="宋体" w:eastAsia="宋体"/>
          <w:color w:val="auto"/>
          <w:szCs w:val="21"/>
        </w:rPr>
        <w:t>年</w:t>
      </w:r>
      <w:r>
        <w:rPr>
          <w:rFonts w:hint="eastAsia" w:ascii="宋体" w:hAnsi="宋体" w:eastAsia="宋体"/>
          <w:color w:val="auto"/>
          <w:szCs w:val="21"/>
          <w:u w:val="single"/>
        </w:rPr>
        <w:t xml:space="preserve">      </w:t>
      </w:r>
      <w:r>
        <w:rPr>
          <w:rFonts w:hint="eastAsia" w:ascii="宋体" w:hAnsi="宋体" w:eastAsia="宋体"/>
          <w:color w:val="auto"/>
          <w:szCs w:val="21"/>
        </w:rPr>
        <w:t>月</w:t>
      </w:r>
      <w:r>
        <w:rPr>
          <w:rFonts w:hint="eastAsia" w:ascii="宋体" w:hAnsi="宋体" w:eastAsia="宋体"/>
          <w:color w:val="auto"/>
          <w:szCs w:val="21"/>
          <w:u w:val="single"/>
        </w:rPr>
        <w:t xml:space="preserve">      </w:t>
      </w:r>
      <w:r>
        <w:rPr>
          <w:rFonts w:hint="eastAsia" w:ascii="宋体" w:hAnsi="宋体" w:eastAsia="宋体"/>
          <w:color w:val="auto"/>
          <w:szCs w:val="21"/>
        </w:rPr>
        <w:t>日</w:t>
      </w:r>
    </w:p>
    <w:p w14:paraId="491B1F5D">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合同订立地点：</w:t>
      </w:r>
      <w:r>
        <w:rPr>
          <w:rFonts w:hint="eastAsia" w:ascii="宋体" w:hAnsi="宋体" w:eastAsia="宋体"/>
          <w:color w:val="auto"/>
          <w:szCs w:val="21"/>
          <w:u w:val="single"/>
        </w:rPr>
        <w:t xml:space="preserve">                           </w:t>
      </w:r>
    </w:p>
    <w:p w14:paraId="5DDF9762">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附件：</w:t>
      </w:r>
      <w:r>
        <w:rPr>
          <w:rFonts w:hint="eastAsia" w:ascii="宋体" w:hAnsi="宋体"/>
          <w:color w:val="auto"/>
          <w:szCs w:val="21"/>
          <w:lang w:val="en-US" w:eastAsia="zh-CN"/>
        </w:rPr>
        <w:t>具体标的明细、分包合同等。</w:t>
      </w:r>
      <w:r>
        <w:rPr>
          <w:rFonts w:hint="eastAsia" w:ascii="宋体" w:hAnsi="宋体" w:eastAsia="宋体"/>
          <w:color w:val="auto"/>
          <w:szCs w:val="21"/>
        </w:rPr>
        <w:t xml:space="preserve">    </w:t>
      </w:r>
    </w:p>
    <w:p w14:paraId="2EAA4025">
      <w:pPr>
        <w:ind w:firstLine="420" w:firstLineChars="200"/>
        <w:rPr>
          <w:rFonts w:ascii="宋体" w:hAnsi="宋体" w:eastAsia="宋体"/>
          <w:color w:val="auto"/>
          <w:szCs w:val="21"/>
        </w:rPr>
      </w:pPr>
    </w:p>
    <w:p w14:paraId="06BFBEEF">
      <w:pPr>
        <w:ind w:firstLine="420" w:firstLineChars="200"/>
        <w:rPr>
          <w:rFonts w:ascii="宋体" w:hAnsi="宋体" w:eastAsia="宋体"/>
          <w:color w:val="auto"/>
          <w:szCs w:val="21"/>
        </w:rPr>
      </w:pPr>
    </w:p>
    <w:p w14:paraId="2C54CEF1">
      <w:pPr>
        <w:adjustRightInd w:val="0"/>
        <w:snapToGrid w:val="0"/>
        <w:spacing w:before="156" w:beforeLines="50" w:line="360" w:lineRule="auto"/>
        <w:rPr>
          <w:rFonts w:ascii="宋体" w:hAnsi="宋体" w:eastAsia="宋体"/>
          <w:color w:val="auto"/>
          <w:szCs w:val="21"/>
        </w:rPr>
      </w:pPr>
      <w:r>
        <w:rPr>
          <w:rFonts w:hint="eastAsia" w:ascii="宋体" w:hAnsi="宋体" w:eastAsia="宋体"/>
          <w:color w:val="auto"/>
          <w:szCs w:val="21"/>
        </w:rPr>
        <w:t>甲      方：（公章）                     乙      方：（公章）</w:t>
      </w:r>
    </w:p>
    <w:p w14:paraId="6D11DD31">
      <w:pPr>
        <w:adjustRightInd w:val="0"/>
        <w:snapToGrid w:val="0"/>
        <w:spacing w:before="156" w:beforeLines="50" w:line="360" w:lineRule="auto"/>
        <w:rPr>
          <w:rFonts w:ascii="宋体" w:hAnsi="宋体" w:eastAsia="宋体"/>
          <w:color w:val="auto"/>
          <w:szCs w:val="21"/>
        </w:rPr>
      </w:pPr>
      <w:r>
        <w:rPr>
          <w:rFonts w:hint="eastAsia" w:ascii="宋体" w:hAnsi="宋体" w:eastAsia="宋体"/>
          <w:color w:val="auto"/>
          <w:szCs w:val="21"/>
        </w:rPr>
        <w:t>法定代表人：</w:t>
      </w:r>
      <w:r>
        <w:rPr>
          <w:rFonts w:hint="eastAsia" w:ascii="宋体" w:hAnsi="宋体" w:eastAsia="宋体"/>
          <w:color w:val="auto"/>
          <w:szCs w:val="21"/>
          <w:u w:val="single"/>
        </w:rPr>
        <w:t xml:space="preserve">                   </w:t>
      </w:r>
      <w:r>
        <w:rPr>
          <w:rFonts w:hint="eastAsia" w:ascii="宋体" w:hAnsi="宋体" w:eastAsia="宋体"/>
          <w:color w:val="auto"/>
          <w:szCs w:val="21"/>
        </w:rPr>
        <w:t xml:space="preserve">         法定代表人：</w:t>
      </w:r>
      <w:r>
        <w:rPr>
          <w:rFonts w:hint="eastAsia" w:ascii="宋体" w:hAnsi="宋体" w:eastAsia="宋体"/>
          <w:color w:val="auto"/>
          <w:szCs w:val="21"/>
          <w:u w:val="single"/>
        </w:rPr>
        <w:t xml:space="preserve">              </w:t>
      </w:r>
      <w:r>
        <w:rPr>
          <w:rFonts w:ascii="宋体" w:hAnsi="宋体" w:eastAsia="宋体"/>
          <w:color w:val="auto"/>
          <w:szCs w:val="21"/>
          <w:u w:val="single"/>
        </w:rPr>
        <w:t xml:space="preserve"> </w:t>
      </w:r>
      <w:r>
        <w:rPr>
          <w:rFonts w:hint="eastAsia" w:ascii="宋体" w:hAnsi="宋体" w:eastAsia="宋体"/>
          <w:color w:val="auto"/>
          <w:szCs w:val="21"/>
          <w:u w:val="single"/>
        </w:rPr>
        <w:t xml:space="preserve">     </w:t>
      </w:r>
    </w:p>
    <w:p w14:paraId="1C982B56">
      <w:pPr>
        <w:adjustRightInd w:val="0"/>
        <w:snapToGrid w:val="0"/>
        <w:spacing w:before="156" w:beforeLines="50" w:line="360" w:lineRule="auto"/>
        <w:rPr>
          <w:rFonts w:ascii="宋体" w:hAnsi="宋体" w:eastAsia="宋体"/>
          <w:color w:val="auto"/>
          <w:szCs w:val="21"/>
        </w:rPr>
      </w:pPr>
      <w:r>
        <w:rPr>
          <w:rFonts w:hint="eastAsia" w:ascii="宋体" w:hAnsi="宋体" w:eastAsia="宋体"/>
          <w:color w:val="auto"/>
          <w:szCs w:val="21"/>
        </w:rPr>
        <w:t>委托代理人：</w:t>
      </w:r>
      <w:r>
        <w:rPr>
          <w:rFonts w:hint="eastAsia" w:ascii="宋体" w:hAnsi="宋体" w:eastAsia="宋体"/>
          <w:color w:val="auto"/>
          <w:szCs w:val="21"/>
          <w:u w:val="single"/>
        </w:rPr>
        <w:t xml:space="preserve">                   </w:t>
      </w:r>
      <w:r>
        <w:rPr>
          <w:rFonts w:hint="eastAsia" w:ascii="宋体" w:hAnsi="宋体" w:eastAsia="宋体"/>
          <w:color w:val="auto"/>
          <w:szCs w:val="21"/>
        </w:rPr>
        <w:t xml:space="preserve">         委托代理人：</w:t>
      </w:r>
      <w:r>
        <w:rPr>
          <w:rFonts w:hint="eastAsia" w:ascii="宋体" w:hAnsi="宋体" w:eastAsia="宋体"/>
          <w:color w:val="auto"/>
          <w:szCs w:val="21"/>
          <w:u w:val="single"/>
        </w:rPr>
        <w:t xml:space="preserve">              </w:t>
      </w:r>
      <w:r>
        <w:rPr>
          <w:rFonts w:ascii="宋体" w:hAnsi="宋体" w:eastAsia="宋体"/>
          <w:color w:val="auto"/>
          <w:szCs w:val="21"/>
          <w:u w:val="single"/>
        </w:rPr>
        <w:t xml:space="preserve"> </w:t>
      </w:r>
      <w:r>
        <w:rPr>
          <w:rFonts w:hint="eastAsia" w:ascii="宋体" w:hAnsi="宋体" w:eastAsia="宋体"/>
          <w:color w:val="auto"/>
          <w:szCs w:val="21"/>
          <w:u w:val="single"/>
        </w:rPr>
        <w:t xml:space="preserve">     </w:t>
      </w:r>
    </w:p>
    <w:p w14:paraId="3BC0526F">
      <w:pPr>
        <w:adjustRightInd w:val="0"/>
        <w:snapToGrid w:val="0"/>
        <w:spacing w:before="156" w:beforeLines="50" w:line="360" w:lineRule="auto"/>
        <w:rPr>
          <w:rFonts w:ascii="宋体" w:hAnsi="宋体" w:eastAsia="宋体"/>
          <w:color w:val="auto"/>
          <w:szCs w:val="21"/>
        </w:rPr>
      </w:pPr>
      <w:r>
        <w:rPr>
          <w:rFonts w:hint="eastAsia" w:ascii="宋体" w:hAnsi="宋体" w:eastAsia="宋体"/>
          <w:color w:val="auto"/>
          <w:szCs w:val="21"/>
        </w:rPr>
        <w:t>电      话：</w:t>
      </w:r>
      <w:r>
        <w:rPr>
          <w:rFonts w:hint="eastAsia" w:ascii="宋体" w:hAnsi="宋体" w:eastAsia="宋体"/>
          <w:color w:val="auto"/>
          <w:szCs w:val="21"/>
          <w:u w:val="single"/>
        </w:rPr>
        <w:t xml:space="preserve">                   </w:t>
      </w:r>
      <w:r>
        <w:rPr>
          <w:rFonts w:hint="eastAsia" w:ascii="宋体" w:hAnsi="宋体" w:eastAsia="宋体"/>
          <w:color w:val="auto"/>
          <w:szCs w:val="21"/>
        </w:rPr>
        <w:t xml:space="preserve">         电      话：</w:t>
      </w:r>
      <w:r>
        <w:rPr>
          <w:rFonts w:hint="eastAsia" w:ascii="宋体" w:hAnsi="宋体" w:eastAsia="宋体"/>
          <w:color w:val="auto"/>
          <w:szCs w:val="21"/>
          <w:u w:val="single"/>
        </w:rPr>
        <w:t xml:space="preserve">                </w:t>
      </w:r>
      <w:r>
        <w:rPr>
          <w:rFonts w:ascii="宋体" w:hAnsi="宋体" w:eastAsia="宋体"/>
          <w:color w:val="auto"/>
          <w:szCs w:val="21"/>
          <w:u w:val="single"/>
        </w:rPr>
        <w:t xml:space="preserve"> </w:t>
      </w:r>
      <w:r>
        <w:rPr>
          <w:rFonts w:hint="eastAsia" w:ascii="宋体" w:hAnsi="宋体" w:eastAsia="宋体"/>
          <w:color w:val="auto"/>
          <w:szCs w:val="21"/>
          <w:u w:val="single"/>
        </w:rPr>
        <w:t xml:space="preserve">   </w:t>
      </w:r>
    </w:p>
    <w:p w14:paraId="7E0A9AC2">
      <w:pPr>
        <w:adjustRightInd w:val="0"/>
        <w:snapToGrid w:val="0"/>
        <w:spacing w:before="156" w:beforeLines="50" w:line="360" w:lineRule="auto"/>
        <w:rPr>
          <w:rFonts w:ascii="宋体" w:hAnsi="宋体" w:eastAsia="宋体"/>
          <w:color w:val="auto"/>
          <w:szCs w:val="21"/>
        </w:rPr>
      </w:pPr>
      <w:r>
        <w:rPr>
          <w:rFonts w:hint="eastAsia" w:ascii="宋体" w:hAnsi="宋体" w:eastAsia="宋体"/>
          <w:color w:val="auto"/>
          <w:szCs w:val="21"/>
        </w:rPr>
        <w:t>传      真：</w:t>
      </w:r>
      <w:r>
        <w:rPr>
          <w:rFonts w:hint="eastAsia" w:ascii="宋体" w:hAnsi="宋体" w:eastAsia="宋体"/>
          <w:color w:val="auto"/>
          <w:szCs w:val="21"/>
          <w:u w:val="single"/>
        </w:rPr>
        <w:t xml:space="preserve">                   </w:t>
      </w:r>
      <w:r>
        <w:rPr>
          <w:rFonts w:hint="eastAsia" w:ascii="宋体" w:hAnsi="宋体" w:eastAsia="宋体"/>
          <w:color w:val="auto"/>
          <w:szCs w:val="21"/>
        </w:rPr>
        <w:t xml:space="preserve">         传      真：</w:t>
      </w:r>
      <w:r>
        <w:rPr>
          <w:rFonts w:hint="eastAsia" w:ascii="宋体" w:hAnsi="宋体" w:eastAsia="宋体"/>
          <w:color w:val="auto"/>
          <w:szCs w:val="21"/>
          <w:u w:val="single"/>
        </w:rPr>
        <w:t xml:space="preserve">                  </w:t>
      </w:r>
      <w:r>
        <w:rPr>
          <w:rFonts w:ascii="宋体" w:hAnsi="宋体" w:eastAsia="宋体"/>
          <w:color w:val="auto"/>
          <w:szCs w:val="21"/>
          <w:u w:val="single"/>
        </w:rPr>
        <w:t xml:space="preserve"> </w:t>
      </w:r>
      <w:r>
        <w:rPr>
          <w:rFonts w:hint="eastAsia" w:ascii="宋体" w:hAnsi="宋体" w:eastAsia="宋体"/>
          <w:color w:val="auto"/>
          <w:szCs w:val="21"/>
          <w:u w:val="single"/>
        </w:rPr>
        <w:t xml:space="preserve"> </w:t>
      </w:r>
    </w:p>
    <w:p w14:paraId="1399500A">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 xml:space="preserve">                                    开 户 银 行：</w:t>
      </w:r>
      <w:r>
        <w:rPr>
          <w:rFonts w:hint="eastAsia" w:ascii="宋体" w:hAnsi="宋体" w:eastAsia="宋体"/>
          <w:color w:val="auto"/>
          <w:szCs w:val="21"/>
          <w:u w:val="single"/>
        </w:rPr>
        <w:t xml:space="preserve">                   </w:t>
      </w:r>
    </w:p>
    <w:p w14:paraId="2D9B31DB">
      <w:pPr>
        <w:adjustRightInd w:val="0"/>
        <w:snapToGrid w:val="0"/>
        <w:spacing w:before="156" w:beforeLines="50" w:line="360" w:lineRule="auto"/>
        <w:jc w:val="center"/>
        <w:rPr>
          <w:rFonts w:ascii="宋体" w:hAnsi="宋体" w:eastAsia="宋体"/>
          <w:b/>
          <w:color w:val="auto"/>
          <w:szCs w:val="21"/>
        </w:rPr>
      </w:pPr>
      <w:r>
        <w:rPr>
          <w:rFonts w:hint="eastAsia" w:ascii="宋体" w:hAnsi="宋体" w:eastAsia="宋体"/>
          <w:color w:val="auto"/>
          <w:szCs w:val="21"/>
        </w:rPr>
        <w:t>账      号：</w:t>
      </w:r>
      <w:r>
        <w:rPr>
          <w:rFonts w:hint="eastAsia" w:ascii="宋体" w:hAnsi="宋体" w:eastAsia="宋体"/>
          <w:color w:val="auto"/>
          <w:szCs w:val="21"/>
          <w:u w:val="single"/>
        </w:rPr>
        <w:t xml:space="preserve">             </w:t>
      </w:r>
      <w:r>
        <w:rPr>
          <w:rFonts w:ascii="宋体" w:hAnsi="宋体" w:eastAsia="宋体"/>
          <w:color w:val="auto"/>
          <w:szCs w:val="21"/>
          <w:u w:val="single"/>
        </w:rPr>
        <w:t xml:space="preserve"> </w:t>
      </w:r>
      <w:r>
        <w:rPr>
          <w:rFonts w:hint="eastAsia" w:ascii="宋体" w:hAnsi="宋体" w:eastAsia="宋体"/>
          <w:color w:val="auto"/>
          <w:szCs w:val="21"/>
          <w:u w:val="single"/>
        </w:rPr>
        <w:t xml:space="preserve">      </w:t>
      </w:r>
    </w:p>
    <w:p w14:paraId="6C311A0E">
      <w:pPr>
        <w:pStyle w:val="5"/>
        <w:adjustRightInd w:val="0"/>
        <w:snapToGrid w:val="0"/>
        <w:spacing w:before="156" w:beforeLines="50"/>
        <w:jc w:val="center"/>
        <w:rPr>
          <w:rFonts w:ascii="黑体" w:hAnsi="黑体" w:eastAsia="黑体"/>
          <w:sz w:val="28"/>
          <w:szCs w:val="28"/>
          <w:highlight w:val="none"/>
        </w:rPr>
      </w:pPr>
      <w:r>
        <w:rPr>
          <w:rFonts w:ascii="宋体" w:hAnsi="宋体"/>
          <w:sz w:val="21"/>
          <w:szCs w:val="21"/>
          <w:highlight w:val="none"/>
          <w:u w:val="single"/>
        </w:rPr>
        <w:br w:type="page"/>
      </w:r>
      <w:bookmarkStart w:id="79" w:name="_Toc27624"/>
      <w:r>
        <w:rPr>
          <w:rFonts w:hint="eastAsia" w:ascii="黑体" w:hAnsi="黑体" w:eastAsia="黑体"/>
          <w:b w:val="0"/>
          <w:bCs w:val="0"/>
          <w:sz w:val="28"/>
          <w:szCs w:val="28"/>
          <w:highlight w:val="none"/>
        </w:rPr>
        <w:t>第二节 政府采购合同通用条款</w:t>
      </w:r>
      <w:bookmarkEnd w:id="79"/>
    </w:p>
    <w:p w14:paraId="511401E3">
      <w:pPr>
        <w:shd w:val="clear"/>
        <w:tabs>
          <w:tab w:val="left" w:pos="8820"/>
          <w:tab w:val="left" w:pos="9345"/>
          <w:tab w:val="left" w:pos="9765"/>
        </w:tabs>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bookmarkStart w:id="80" w:name="_Toc20313"/>
      <w:r>
        <w:rPr>
          <w:rFonts w:hint="eastAsia" w:ascii="宋体" w:hAnsi="宋体"/>
          <w:b/>
          <w:color w:val="000000" w:themeColor="text1"/>
          <w:sz w:val="24"/>
          <w:highlight w:val="none"/>
          <w14:textFill>
            <w14:solidFill>
              <w14:schemeClr w14:val="tx1"/>
            </w14:solidFill>
          </w14:textFill>
        </w:rPr>
        <w:t>1.</w:t>
      </w:r>
      <w:r>
        <w:rPr>
          <w:rFonts w:hint="eastAsia" w:ascii="宋体" w:hAnsi="宋体"/>
          <w:b/>
          <w:bCs/>
          <w:color w:val="000000" w:themeColor="text1"/>
          <w:sz w:val="24"/>
          <w:highlight w:val="none"/>
          <w14:textFill>
            <w14:solidFill>
              <w14:schemeClr w14:val="tx1"/>
            </w14:solidFill>
          </w14:textFill>
        </w:rPr>
        <w:t>定义</w:t>
      </w:r>
    </w:p>
    <w:p w14:paraId="24A29566">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1.1合同当事人</w:t>
      </w:r>
    </w:p>
    <w:p w14:paraId="2B75EFBE">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（1）采购人（以下称甲方）是指使用财政性资金，通过政府采购方式向供应商购买货物、服务的国家机关、事业单位、团体组织。本次采购的甲方名称、地址见</w:t>
      </w:r>
      <w:r>
        <w:rPr>
          <w:rFonts w:hint="eastAsia" w:ascii="宋体" w:hAnsi="宋体"/>
          <w:b/>
          <w:color w:val="000000" w:themeColor="text1"/>
          <w:szCs w:val="21"/>
          <w:highlight w:val="none"/>
          <w14:textFill>
            <w14:solidFill>
              <w14:schemeClr w14:val="tx1"/>
            </w14:solidFill>
          </w14:textFill>
        </w:rPr>
        <w:t>【政府采购合同专用条款】。</w:t>
      </w:r>
    </w:p>
    <w:p w14:paraId="4BECB05E">
      <w:pPr>
        <w:shd w:val="clear"/>
        <w:autoSpaceDE w:val="0"/>
        <w:autoSpaceDN w:val="0"/>
        <w:adjustRightInd w:val="0"/>
        <w:snapToGrid w:val="0"/>
        <w:spacing w:before="50" w:line="360" w:lineRule="auto"/>
        <w:ind w:firstLine="420" w:firstLineChars="200"/>
        <w:jc w:val="left"/>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（2）供应商（以下称乙方）是指参加政府采购活动而取得中标结果，并向采购人提供货物、服务的法人、其他组织或者自然人。</w:t>
      </w:r>
    </w:p>
    <w:p w14:paraId="36604A11">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1.2本合同下列术语应解释为：</w:t>
      </w:r>
    </w:p>
    <w:p w14:paraId="1BC0B988">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（1）“合同”系指甲乙双方签署的、政府采购合同协议书中载明的甲乙双方所达成的协议，包括所有的附件、附录和上述文件所提到的构成合同的所有文件。</w:t>
      </w:r>
    </w:p>
    <w:p w14:paraId="5803BDBB">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（2）“合同价”系指根据本合同规定乙方在正确地完全履行合同义务后甲方应支付给乙方的价款。</w:t>
      </w:r>
    </w:p>
    <w:p w14:paraId="2A776DD7">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（3）“货物”系指乙方根据本合同规定须向甲方提供的各种形态和种类的物品，包括原材料、设备、产品（包括软件）及相关的其备品备件、工具、手册及其它技术资料和材料。</w:t>
      </w:r>
    </w:p>
    <w:p w14:paraId="413F2423">
      <w:pPr>
        <w:shd w:val="clear"/>
        <w:tabs>
          <w:tab w:val="left" w:pos="570"/>
          <w:tab w:val="left" w:pos="8880"/>
          <w:tab w:val="left" w:pos="9555"/>
        </w:tabs>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服务”系指根据合同规定，乙方应提供的技术、管理和其它服务，包括但不限于：管理和质量保证、运输、保险、检验、现场准备、安装、集成、调试、培训、维修、技术支持等以及合同中规定乙方应承担的其它义务。</w:t>
      </w:r>
    </w:p>
    <w:p w14:paraId="53D1DD77">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（5）“合同条款”系指本合同及其附件、补充文件约定的全部条款。</w:t>
      </w:r>
    </w:p>
    <w:p w14:paraId="65899F66">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（6）“项目现场”系指本合同项下货物安装、运行的现场，其名称见</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571DC8AC">
      <w:pPr>
        <w:shd w:val="clear"/>
        <w:autoSpaceDE w:val="0"/>
        <w:autoSpaceDN w:val="0"/>
        <w:adjustRightInd w:val="0"/>
        <w:snapToGrid w:val="0"/>
        <w:spacing w:before="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2.合同的适用范围</w:t>
      </w:r>
    </w:p>
    <w:p w14:paraId="03C81827">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 本合同条款适用于没有被本合同其他部分的条款所取代的范围。</w:t>
      </w:r>
    </w:p>
    <w:p w14:paraId="5C76FA7E">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 合同内容根据招标文件、投标文件而确定。</w:t>
      </w:r>
    </w:p>
    <w:p w14:paraId="503CAD97">
      <w:pPr>
        <w:shd w:val="clear"/>
        <w:autoSpaceDE w:val="0"/>
        <w:autoSpaceDN w:val="0"/>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3.</w:t>
      </w:r>
      <w:r>
        <w:rPr>
          <w:rFonts w:hint="eastAsia" w:ascii="宋体" w:hAnsi="宋体"/>
          <w:b/>
          <w:color w:val="000000" w:themeColor="text1"/>
          <w:sz w:val="24"/>
          <w:highlight w:val="none"/>
          <w14:textFill>
            <w14:solidFill>
              <w14:schemeClr w14:val="tx1"/>
            </w14:solidFill>
          </w14:textFill>
        </w:rPr>
        <w:t>合同标的及金额</w:t>
      </w:r>
    </w:p>
    <w:p w14:paraId="3BD19811">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3.1 合同标的及金额应与中标结果一致。</w:t>
      </w:r>
    </w:p>
    <w:p w14:paraId="5D1AE8FB">
      <w:pPr>
        <w:shd w:val="clear"/>
        <w:autoSpaceDE w:val="0"/>
        <w:autoSpaceDN w:val="0"/>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4.</w:t>
      </w:r>
      <w:r>
        <w:rPr>
          <w:rFonts w:hint="eastAsia" w:ascii="宋体" w:hAnsi="宋体"/>
          <w:b/>
          <w:color w:val="000000" w:themeColor="text1"/>
          <w:sz w:val="24"/>
          <w:highlight w:val="none"/>
          <w14:textFill>
            <w14:solidFill>
              <w14:schemeClr w14:val="tx1"/>
            </w14:solidFill>
          </w14:textFill>
        </w:rPr>
        <w:t>合同价款</w:t>
      </w:r>
    </w:p>
    <w:p w14:paraId="4BB4E53D">
      <w:pPr>
        <w:shd w:val="clear"/>
        <w:adjustRightInd w:val="0"/>
        <w:snapToGrid w:val="0"/>
        <w:spacing w:before="50" w:line="360" w:lineRule="auto"/>
        <w:ind w:firstLine="420" w:firstLineChars="200"/>
        <w:jc w:val="left"/>
        <w:rPr>
          <w:rFonts w:ascii="宋体" w:hAnsi="宋体"/>
          <w:b/>
          <w:bCs/>
          <w:i/>
          <w:i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4.1具体合同价款见本合同第3.1条。乙方为履行本合同而发生的所有费用均应包含在合同价款中，甲方不再另行支付其它任何费用。</w:t>
      </w:r>
    </w:p>
    <w:p w14:paraId="6F942E74">
      <w:pPr>
        <w:shd w:val="clear"/>
        <w:adjustRightInd w:val="0"/>
        <w:snapToGrid w:val="0"/>
        <w:spacing w:before="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5.履行合同的时间、地点和方式</w:t>
      </w:r>
    </w:p>
    <w:p w14:paraId="64342B86">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5.1 乙方应当在甲方确定的时间、指定的地点履行合同，具体的交货时间、地点和方式见</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534DC602">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5.2 乙方提供服务的应当在甲方指定的时间和地点完成服务项目。</w:t>
      </w:r>
    </w:p>
    <w:p w14:paraId="4C3D82A2">
      <w:pPr>
        <w:shd w:val="clear"/>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6.</w:t>
      </w:r>
      <w:r>
        <w:rPr>
          <w:rFonts w:hint="eastAsia" w:ascii="宋体" w:hAnsi="宋体"/>
          <w:b/>
          <w:color w:val="000000" w:themeColor="text1"/>
          <w:sz w:val="24"/>
          <w:highlight w:val="none"/>
          <w14:textFill>
            <w14:solidFill>
              <w14:schemeClr w14:val="tx1"/>
            </w14:solidFill>
          </w14:textFill>
        </w:rPr>
        <w:t>货物的验收</w:t>
      </w:r>
    </w:p>
    <w:p w14:paraId="2B81231B">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 甲方在收到乙方交付的货物后应当及时组织验收。</w:t>
      </w:r>
    </w:p>
    <w:p w14:paraId="5ADCC18D">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6.2 货物的表面瑕疵，甲方应在验收时当面提出；对质量问题有异议的应在安装调试后十个工作日内提出。</w:t>
      </w:r>
    </w:p>
    <w:p w14:paraId="258E39FA">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6.3 在验收过程中发现数量不足或有质量、技术等问题，乙方应负责按照甲方的要求采取补足、更换或退货等处理措施，并承担由此发生的一切费用和损失。</w:t>
      </w:r>
    </w:p>
    <w:p w14:paraId="7A35745C">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6.4 甲方在乙方按合同规定交货或安装、调试后，无正当理由而拖延接收、验收或拒绝接收、验收的，应承担因此给乙方造成的直接损失。</w:t>
      </w:r>
    </w:p>
    <w:p w14:paraId="5A4F2ABD">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6.5 甲方对货物进行检查验收合格后，应当收取发票并在《交货验收单》上签署验收意见及加盖单位印章。</w:t>
      </w:r>
    </w:p>
    <w:p w14:paraId="794723F8">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6.6 大型或者复杂的货物采购项目，甲方可以邀请国家认可的质量检测机构参加验收工作，并由其出具验收报告单。</w:t>
      </w:r>
    </w:p>
    <w:p w14:paraId="2A0F88E4">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6.7 乙方提供的进口产品，乙方应出示中华人民共和国进出口商品检验部门出具的检验证书（招标文件第五章采购需求另有约定的除外）。</w:t>
      </w:r>
    </w:p>
    <w:p w14:paraId="6F23D6D6">
      <w:pPr>
        <w:shd w:val="clear"/>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7.货物包装要求</w:t>
      </w:r>
    </w:p>
    <w:p w14:paraId="0CE1196A">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71F84DD0">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7.2 每一个包装箱内应附一份详细装箱单、质量证书和保修保养证书。</w:t>
      </w:r>
    </w:p>
    <w:p w14:paraId="6D23BF99">
      <w:pPr>
        <w:shd w:val="clear"/>
        <w:adjustRightInd w:val="0"/>
        <w:snapToGrid w:val="0"/>
        <w:spacing w:before="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8.运输和保险</w:t>
      </w:r>
    </w:p>
    <w:p w14:paraId="72D20AE5">
      <w:pPr>
        <w:shd w:val="clear"/>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8.1乙方负责办理将货物运抵本合同第5.1条规定的交货地点的一切运输事项，相关费用应包括在合同总价中。</w:t>
      </w:r>
    </w:p>
    <w:p w14:paraId="72B8400F">
      <w:pPr>
        <w:shd w:val="clear"/>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8.2乙方应向保险公司投保以甲方为受益人的发运合同货物发票金额的110％运输一切险。</w:t>
      </w:r>
    </w:p>
    <w:p w14:paraId="40CF1E5C">
      <w:pPr>
        <w:shd w:val="clear"/>
        <w:adjustRightInd w:val="0"/>
        <w:snapToGrid w:val="0"/>
        <w:spacing w:before="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9.质量标准和保证</w:t>
      </w:r>
    </w:p>
    <w:p w14:paraId="01663D54">
      <w:pPr>
        <w:pStyle w:val="27"/>
        <w:shd w:val="clear"/>
        <w:adjustRightInd w:val="0"/>
        <w:snapToGrid w:val="0"/>
        <w:spacing w:before="50" w:line="360" w:lineRule="auto"/>
        <w:ind w:firstLine="420" w:firstLineChars="200"/>
        <w:jc w:val="left"/>
        <w:rPr>
          <w:rFonts w:hAnsi="宋体"/>
          <w:b/>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9.1 质量标准</w:t>
      </w:r>
    </w:p>
    <w:p w14:paraId="5D68EBAA">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（1）本合同下交付的货物应符合招标文件第四章“技术规格、参数与要求”所述的标准。如果没有提及适用标准，则应符合中华人民共和国有关机构发布的最新版本的标准。</w:t>
      </w:r>
    </w:p>
    <w:p w14:paraId="3E74F8CC">
      <w:pPr>
        <w:pStyle w:val="27"/>
        <w:shd w:val="clear"/>
        <w:adjustRightInd w:val="0"/>
        <w:snapToGrid w:val="0"/>
        <w:spacing w:before="50" w:line="360" w:lineRule="auto"/>
        <w:ind w:firstLine="420" w:firstLineChars="200"/>
        <w:jc w:val="lef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w:t>
      </w: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采用中华人民共和国法定计量单位。</w:t>
      </w:r>
    </w:p>
    <w:p w14:paraId="48D17DA0">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（3）乙方所出售的货物还应符合国家有关安全、环保、卫生之规定。</w:t>
      </w:r>
    </w:p>
    <w:p w14:paraId="0BAD7157">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9.2 保证</w:t>
      </w:r>
    </w:p>
    <w:p w14:paraId="3FF35C91">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规定或乙方承诺（两者以较长的为准）的质量保证期内，本保证保持有效。</w:t>
      </w:r>
    </w:p>
    <w:p w14:paraId="7F661E81">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（2）在质量保证期内所发现的缺陷，甲方应尽快以书面形式通知乙方。</w:t>
      </w:r>
    </w:p>
    <w:p w14:paraId="05097F47">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（3）乙方收到通知后应在</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规定的响应时间内以合理的速度免费维修或更换有缺陷的货物或部件。</w:t>
      </w:r>
    </w:p>
    <w:p w14:paraId="029DBEF0">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（4）在质量保证期内，如果货物的质量或规格与合同不符，或证实货物是有缺陷的，包括潜在的缺陷或使用不符合要求的材料等，甲方可以根据本合同第15.1条规定以书面形式向乙方提出补救措施或索赔。</w:t>
      </w:r>
    </w:p>
    <w:p w14:paraId="57719264">
      <w:pPr>
        <w:shd w:val="clear"/>
        <w:adjustRightInd w:val="0"/>
        <w:snapToGrid w:val="0"/>
        <w:spacing w:before="50" w:line="360" w:lineRule="auto"/>
        <w:ind w:firstLine="420" w:firstLineChars="200"/>
        <w:jc w:val="left"/>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（5）乙方在约定的时间内未能弥补缺陷，甲方可采取必要的补救措施，但其风险和费用将由乙方承担，甲方根据合同规定对乙方行使的其他权利不受影响。</w:t>
      </w:r>
    </w:p>
    <w:p w14:paraId="1A4A37F2">
      <w:pPr>
        <w:shd w:val="clear"/>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10.权利瑕疵担保</w:t>
      </w:r>
    </w:p>
    <w:p w14:paraId="79814ECA">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10.1 乙方保证对其出售的货物享有合法的权利。</w:t>
      </w:r>
    </w:p>
    <w:p w14:paraId="676A6F0F">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10.2 乙方保证在其出售的货物上不存在任何未曾向甲方透露的担保物权，如抵押权、质押权、留置权等。</w:t>
      </w:r>
    </w:p>
    <w:p w14:paraId="567140EB">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10.3 如甲方使用该货物构成上述侵权的，则由乙方承担全部责任。</w:t>
      </w:r>
    </w:p>
    <w:p w14:paraId="46658A70">
      <w:pPr>
        <w:shd w:val="clear"/>
        <w:autoSpaceDE w:val="0"/>
        <w:autoSpaceDN w:val="0"/>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11.知识产权保护</w:t>
      </w:r>
    </w:p>
    <w:p w14:paraId="01F5C3F4">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11.1 乙方对其所销售的货物应当享有知识产权或经权利人合法授权，保证没有侵犯任何第三人的知识产权和商业秘密等权利。</w:t>
      </w:r>
    </w:p>
    <w:p w14:paraId="6E182B3F">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11.2 甲方使用乙方提供的货物对第三人构成侵权的，应当由乙方承担全部法律责任，给甲方造成损害的，乙方应当承担赔偿责任。</w:t>
      </w:r>
    </w:p>
    <w:p w14:paraId="12A7B982">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11.3 甲方委托乙方开发的产品，甲方享有知识产权，未经甲方许可不得转让任何第三人。</w:t>
      </w:r>
    </w:p>
    <w:p w14:paraId="0E19859A">
      <w:pPr>
        <w:shd w:val="clear"/>
        <w:autoSpaceDE w:val="0"/>
        <w:autoSpaceDN w:val="0"/>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12.保密义务</w:t>
      </w:r>
    </w:p>
    <w:p w14:paraId="0DDBD172">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12.1 甲、乙双方在采购和履行合同过程中所获悉的对方属于保密的内容，双方均有保密义务。</w:t>
      </w:r>
    </w:p>
    <w:p w14:paraId="68AAD000">
      <w:pPr>
        <w:shd w:val="clear"/>
        <w:autoSpaceDE w:val="0"/>
        <w:autoSpaceDN w:val="0"/>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13.合同价款支付</w:t>
      </w:r>
    </w:p>
    <w:p w14:paraId="4FA69856">
      <w:pPr>
        <w:shd w:val="clear"/>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13.1验收合格后，乙方出具正规发票给甲方，凭甲方开具的《政府采购合同验收报告单》办理合同价</w:t>
      </w:r>
      <w:r>
        <w:rPr>
          <w:rFonts w:hint="eastAsia" w:ascii="宋体" w:hAnsi="宋体"/>
          <w:bCs/>
          <w:color w:val="000000" w:themeColor="text1"/>
          <w:szCs w:val="21"/>
          <w:highlight w:val="none"/>
          <w14:textFill>
            <w14:solidFill>
              <w14:schemeClr w14:val="tx1"/>
            </w14:solidFill>
          </w14:textFill>
        </w:rPr>
        <w:t>款</w:t>
      </w:r>
      <w:r>
        <w:rPr>
          <w:rFonts w:hint="eastAsia" w:ascii="宋体" w:hAnsi="宋体"/>
          <w:color w:val="000000" w:themeColor="text1"/>
          <w:szCs w:val="21"/>
          <w:highlight w:val="none"/>
          <w14:textFill>
            <w14:solidFill>
              <w14:schemeClr w14:val="tx1"/>
            </w14:solidFill>
          </w14:textFill>
        </w:rPr>
        <w:t>结算手续。</w:t>
      </w:r>
    </w:p>
    <w:p w14:paraId="0F71AC59">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13.2 合同价款构成中应当由财政支付的部分，甲方应当在货物验收合格后的十五个工作日内向国库管理部门申请支付，经国库管理部门审核后直接支付给乙方。</w:t>
      </w:r>
    </w:p>
    <w:p w14:paraId="19509B69">
      <w:pPr>
        <w:shd w:val="clear"/>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13.3 合同价款构成中应当由甲方自行支付的部分，甲方应当在货物验收合格后十五个工作日内支付。</w:t>
      </w:r>
    </w:p>
    <w:p w14:paraId="321BB668">
      <w:pPr>
        <w:shd w:val="clear"/>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13.4支付合同价</w:t>
      </w:r>
      <w:r>
        <w:rPr>
          <w:rFonts w:hint="eastAsia" w:ascii="宋体" w:hAnsi="宋体"/>
          <w:bCs/>
          <w:color w:val="000000" w:themeColor="text1"/>
          <w:szCs w:val="21"/>
          <w:highlight w:val="none"/>
          <w14:textFill>
            <w14:solidFill>
              <w14:schemeClr w14:val="tx1"/>
            </w14:solidFill>
          </w14:textFill>
        </w:rPr>
        <w:t>款</w:t>
      </w:r>
      <w:r>
        <w:rPr>
          <w:rFonts w:hint="eastAsia" w:ascii="宋体" w:hAnsi="宋体"/>
          <w:color w:val="000000" w:themeColor="text1"/>
          <w:szCs w:val="21"/>
          <w:highlight w:val="none"/>
          <w14:textFill>
            <w14:solidFill>
              <w14:schemeClr w14:val="tx1"/>
            </w14:solidFill>
          </w14:textFill>
        </w:rPr>
        <w:t>时，一律不向乙方以外的任何第三方办理付款手续。开户行和账号以签订的政府采购合同为准，如果乙方要求变更，则乙方必须提供加盖了财务专用章、法定代表人签字的证明文件，报经甲方审查同意。</w:t>
      </w:r>
    </w:p>
    <w:p w14:paraId="065FE044">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13.5 合同价款支付方式</w:t>
      </w:r>
      <w:r>
        <w:rPr>
          <w:rFonts w:hint="eastAsia" w:ascii="宋体" w:hAnsi="宋体"/>
          <w:bCs/>
          <w:color w:val="000000" w:themeColor="text1"/>
          <w:szCs w:val="21"/>
          <w:highlight w:val="none"/>
          <w14:textFill>
            <w14:solidFill>
              <w14:schemeClr w14:val="tx1"/>
            </w14:solidFill>
          </w14:textFill>
        </w:rPr>
        <w:t>和条件在</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中另有规定。</w:t>
      </w:r>
    </w:p>
    <w:p w14:paraId="780D1ED4">
      <w:pPr>
        <w:shd w:val="clear"/>
        <w:autoSpaceDE w:val="0"/>
        <w:autoSpaceDN w:val="0"/>
        <w:adjustRightInd w:val="0"/>
        <w:snapToGrid w:val="0"/>
        <w:spacing w:before="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14.</w:t>
      </w:r>
      <w:r>
        <w:rPr>
          <w:rFonts w:hint="eastAsia"/>
          <w:b/>
          <w:color w:val="000000" w:themeColor="text1"/>
          <w:sz w:val="24"/>
          <w:highlight w:val="none"/>
          <w14:textFill>
            <w14:solidFill>
              <w14:schemeClr w14:val="tx1"/>
            </w14:solidFill>
          </w14:textFill>
        </w:rPr>
        <w:t>乙方应提供的</w:t>
      </w:r>
      <w:r>
        <w:rPr>
          <w:rFonts w:hint="eastAsia" w:ascii="宋体" w:hAnsi="宋体"/>
          <w:b/>
          <w:color w:val="000000" w:themeColor="text1"/>
          <w:sz w:val="24"/>
          <w:highlight w:val="none"/>
          <w14:textFill>
            <w14:solidFill>
              <w14:schemeClr w14:val="tx1"/>
            </w14:solidFill>
          </w14:textFill>
        </w:rPr>
        <w:t>服务</w:t>
      </w:r>
    </w:p>
    <w:p w14:paraId="03172B89">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14.1 乙方应向甲方提交所提供货物的技术文件，包括相应的中文技术文件，如：产品目录、图纸、操作手册、使用说明、维护手册或服务指南。这些文件应包装好随同货物一起发运。</w:t>
      </w:r>
    </w:p>
    <w:p w14:paraId="23DD04FE">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14.2 乙方还应提供下列服务：</w:t>
      </w:r>
    </w:p>
    <w:p w14:paraId="49E8FBBD">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（1）货物的现场移动、安装、调试、启动监督及技术支持；</w:t>
      </w:r>
    </w:p>
    <w:p w14:paraId="14F6CBFB">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（2）提供货物组装和维修所需的专用工具和辅助材料；</w:t>
      </w:r>
    </w:p>
    <w:p w14:paraId="2B84ADB2">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（3）在合同各方商定的一定期限内对所有的货物实施运行监督、维修，但前提条件是该服务并不能免除乙方在质量保证期内所承担的义务；</w:t>
      </w:r>
    </w:p>
    <w:p w14:paraId="2AE967E9">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（4）在制造商或项目现场就货物的安装、启动、运营、维护对甲方操作人员进行培训；</w:t>
      </w:r>
    </w:p>
    <w:p w14:paraId="6181A854">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规定由乙方提供的其他服务。</w:t>
      </w:r>
    </w:p>
    <w:p w14:paraId="505C93DC">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14.3 乙方提供的服务的费用应包含在合同价款中，甲方不再另行支付。</w:t>
      </w:r>
    </w:p>
    <w:p w14:paraId="6D3F9AD8">
      <w:pPr>
        <w:shd w:val="clear"/>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15.违约责任</w:t>
      </w:r>
    </w:p>
    <w:p w14:paraId="3E737ACC">
      <w:pPr>
        <w:shd w:val="clear"/>
        <w:adjustRightInd w:val="0"/>
        <w:snapToGrid w:val="0"/>
        <w:spacing w:before="50"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15.1质量瑕疵的补救措施和索赔</w:t>
      </w:r>
    </w:p>
    <w:p w14:paraId="35F29E60">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57C488B5">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①乙方同意退货并将货款退还给甲方，由此发生的一切费用和损失由乙方承担。</w:t>
      </w:r>
    </w:p>
    <w:p w14:paraId="395C911F">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②根据货物的质量状况以及甲方所遭受的损失，经过甲乙双方商定降低货物的价格。</w:t>
      </w:r>
    </w:p>
    <w:p w14:paraId="7B42F836">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67169E92">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A8EEAF8">
      <w:pPr>
        <w:shd w:val="clear"/>
        <w:autoSpaceDE w:val="0"/>
        <w:autoSpaceDN w:val="0"/>
        <w:adjustRightInd w:val="0"/>
        <w:snapToGrid w:val="0"/>
        <w:spacing w:before="50"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15.2 迟延交货的违约责任</w:t>
      </w:r>
    </w:p>
    <w:p w14:paraId="5CB20892">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22DF1778">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（2）除本合同</w:t>
      </w:r>
      <w:r>
        <w:rPr>
          <w:rFonts w:hint="eastAsia" w:ascii="宋体" w:hAnsi="宋体"/>
          <w:bCs/>
          <w:color w:val="000000" w:themeColor="text1"/>
          <w:szCs w:val="21"/>
          <w:highlight w:val="none"/>
          <w14:textFill>
            <w14:solidFill>
              <w14:schemeClr w14:val="tx1"/>
            </w14:solidFill>
          </w14:textFill>
        </w:rPr>
        <w:t>第20条</w:t>
      </w:r>
      <w:r>
        <w:rPr>
          <w:rFonts w:hint="eastAsia" w:ascii="宋体" w:hAnsi="宋体"/>
          <w:color w:val="000000" w:themeColor="text1"/>
          <w:szCs w:val="21"/>
          <w:highlight w:val="none"/>
          <w14:textFill>
            <w14:solidFill>
              <w14:schemeClr w14:val="tx1"/>
            </w14:solidFill>
          </w14:textFill>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6876C70F">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2FD7AC8D">
      <w:pPr>
        <w:shd w:val="clear"/>
        <w:autoSpaceDE w:val="0"/>
        <w:autoSpaceDN w:val="0"/>
        <w:adjustRightInd w:val="0"/>
        <w:snapToGrid w:val="0"/>
        <w:spacing w:before="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16.合同的变更</w:t>
      </w:r>
    </w:p>
    <w:p w14:paraId="3FC12674">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16.1 在合同履行过程中，甲、乙双方可就合同履行的时间、地点和方式等协商进行变更。协商一致后，双方应签订书面的补充协议。</w:t>
      </w:r>
    </w:p>
    <w:p w14:paraId="5093D421">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 在不改变合同其他条款的前提下，甲方有权在合同价款百分之十的范围内追加与合同标的相同的货物或服务，并就此与乙方签订补充合同，乙方不得拒绝。</w:t>
      </w:r>
    </w:p>
    <w:p w14:paraId="45EDC3CD">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16.3 除双方签署书面协议，并成为合同不可分割的一部分外，本合同条件不得有任何变更。</w:t>
      </w:r>
    </w:p>
    <w:p w14:paraId="123862EC">
      <w:pPr>
        <w:shd w:val="clear"/>
        <w:autoSpaceDE w:val="0"/>
        <w:autoSpaceDN w:val="0"/>
        <w:adjustRightInd w:val="0"/>
        <w:snapToGrid w:val="0"/>
        <w:spacing w:before="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17.合同中止与终止</w:t>
      </w:r>
    </w:p>
    <w:p w14:paraId="13323B96">
      <w:pPr>
        <w:shd w:val="clear"/>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17.1合同的中止</w:t>
      </w:r>
    </w:p>
    <w:p w14:paraId="31E031BA">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（1）合同在履行过程中，因采购计划调整，甲方可以要求中止履行，待计划确定后继续履行；</w:t>
      </w:r>
    </w:p>
    <w:p w14:paraId="5B30055F">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（2）合同履行过程中因供应商就采购过程或结果提起投诉的，甲方认为有必要或财政部门责令中止的，应当中止合同的履行。</w:t>
      </w:r>
    </w:p>
    <w:p w14:paraId="7DD6D885">
      <w:pPr>
        <w:shd w:val="clear"/>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17.2合同的终止</w:t>
      </w:r>
    </w:p>
    <w:p w14:paraId="5F8DD519">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（1）合同因有效期限届满而终止；</w:t>
      </w:r>
    </w:p>
    <w:p w14:paraId="35F743A9">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（2）乙方未能依照本合同约定条件履行合同，已构成根本性违约的，甲方有权终止本合同，并追究乙方的违约责任。</w:t>
      </w:r>
    </w:p>
    <w:p w14:paraId="69069CB8">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（3）如果乙方丧失履约能力或被宣告破产，甲方可在任何时候以书面形式通知乙方终止合同而不给乙方补偿。</w:t>
      </w:r>
    </w:p>
    <w:p w14:paraId="05F99DAC">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（4）如果乙方在履行合同过程中有不正当竞争行为，甲方有权解除合同，并按《中华人民共和国反不正当竞争法》规定由有关部门追究其法律责任。</w:t>
      </w:r>
    </w:p>
    <w:p w14:paraId="6560A8A2">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（5）如果合同的履行将损害国家利益或社会公共利益，甲方有权终止合同的履行，给乙方造成损失的予以相应补偿。</w:t>
      </w:r>
    </w:p>
    <w:p w14:paraId="6673BA2E">
      <w:pPr>
        <w:shd w:val="clear"/>
        <w:autoSpaceDE w:val="0"/>
        <w:autoSpaceDN w:val="0"/>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18.合同转让和分包</w:t>
      </w:r>
    </w:p>
    <w:p w14:paraId="53A5ED60">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18.1 乙方不得以任何形式将合同转包。</w:t>
      </w:r>
    </w:p>
    <w:p w14:paraId="08B7332E">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18.2 乙方未在投标文件中说明，不得将</w:t>
      </w:r>
      <w:r>
        <w:rPr>
          <w:rFonts w:hint="eastAsia" w:ascii="宋体" w:hAnsi="宋体"/>
          <w:bCs/>
          <w:color w:val="000000" w:themeColor="text1"/>
          <w:szCs w:val="21"/>
          <w:highlight w:val="none"/>
          <w14:textFill>
            <w14:solidFill>
              <w14:schemeClr w14:val="tx1"/>
            </w14:solidFill>
          </w14:textFill>
        </w:rPr>
        <w:t>合同</w:t>
      </w:r>
      <w:r>
        <w:rPr>
          <w:rFonts w:hint="eastAsia" w:ascii="宋体" w:hAnsi="宋体"/>
          <w:color w:val="000000" w:themeColor="text1"/>
          <w:szCs w:val="21"/>
          <w:highlight w:val="none"/>
          <w14:textFill>
            <w14:solidFill>
              <w14:schemeClr w14:val="tx1"/>
            </w14:solidFill>
          </w14:textFill>
        </w:rPr>
        <w:t>的非主体、非关键性工作分包给他人。</w:t>
      </w:r>
    </w:p>
    <w:p w14:paraId="071D41DD">
      <w:pPr>
        <w:shd w:val="clear"/>
        <w:autoSpaceDE w:val="0"/>
        <w:autoSpaceDN w:val="0"/>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19.不可抗力</w:t>
      </w:r>
    </w:p>
    <w:p w14:paraId="054C1787">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19.1 不可抗力是指合同双方不可预见、不可避免、不可克服的自然灾害和社会事件。</w:t>
      </w:r>
    </w:p>
    <w:p w14:paraId="61509123">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19.2 任何一方对由于不可抗力造成的部分或全部不能履行合同不承担违约责任。但迟延履行后发生不可抗力的，不能免除责任。</w:t>
      </w:r>
    </w:p>
    <w:p w14:paraId="2852C879">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19.3 遇有不可抗力的一方，应在三日内将事件的情况以书面形式通知另一方，并在事件发生后十日内，向另一方提交合同不能履行或部分不能履行或需要延期履行理由的报告。</w:t>
      </w:r>
    </w:p>
    <w:p w14:paraId="5A3641AD">
      <w:pPr>
        <w:shd w:val="clear"/>
        <w:autoSpaceDE w:val="0"/>
        <w:autoSpaceDN w:val="0"/>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20.解决争议的方法</w:t>
      </w:r>
    </w:p>
    <w:p w14:paraId="62BAC22C">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20.1 合同各方应通过友好协商，解决在执行合同过程中所发生的或与合同有关的一切争端。如从协商开始后十日内仍不能解决，可以向财政部门提请调解。</w:t>
      </w:r>
    </w:p>
    <w:p w14:paraId="54E547AE">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20.2 调解不成可以向甲方所在地人民法院提起诉讼。</w:t>
      </w:r>
    </w:p>
    <w:p w14:paraId="2E841FB5">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20.3 如仲裁或诉讼事项不影响合同其它部分的履行，则在仲裁或诉讼期间，除正在进行仲裁或诉讼的部分外，合同的其它部分应继续执行。</w:t>
      </w:r>
    </w:p>
    <w:p w14:paraId="6BB5E307">
      <w:pPr>
        <w:shd w:val="clear"/>
        <w:autoSpaceDE w:val="0"/>
        <w:autoSpaceDN w:val="0"/>
        <w:adjustRightInd w:val="0"/>
        <w:snapToGrid w:val="0"/>
        <w:spacing w:before="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21.法律适用</w:t>
      </w:r>
    </w:p>
    <w:p w14:paraId="49A92035">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21.1 本合同适用中华人民共和国现行法律、行政法规和规章，如合同条款与法律、行政法规和规章不一致的，按照法律、行政法规和规章修改本合同。</w:t>
      </w:r>
    </w:p>
    <w:p w14:paraId="3944DAD0">
      <w:pPr>
        <w:shd w:val="clear"/>
        <w:autoSpaceDE w:val="0"/>
        <w:autoSpaceDN w:val="0"/>
        <w:adjustRightInd w:val="0"/>
        <w:snapToGrid w:val="0"/>
        <w:spacing w:before="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22.</w:t>
      </w:r>
      <w:r>
        <w:rPr>
          <w:rFonts w:hint="eastAsia" w:ascii="宋体" w:hAnsi="宋体"/>
          <w:b/>
          <w:color w:val="000000" w:themeColor="text1"/>
          <w:sz w:val="24"/>
          <w:highlight w:val="none"/>
          <w14:textFill>
            <w14:solidFill>
              <w14:schemeClr w14:val="tx1"/>
            </w14:solidFill>
          </w14:textFill>
        </w:rPr>
        <w:t>通知</w:t>
      </w:r>
    </w:p>
    <w:p w14:paraId="1562582A">
      <w:pPr>
        <w:shd w:val="clear"/>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22.1本合同一方给另一方的通知均应采用书面形式，传真或快递送到本合同中规定的对方的地址和办理签收手续，</w:t>
      </w:r>
    </w:p>
    <w:p w14:paraId="039390FA">
      <w:pPr>
        <w:shd w:val="clear"/>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22.2通知以送到之日或通知书中规定的生效之日起生效，两者中以较迟之日为准。</w:t>
      </w:r>
    </w:p>
    <w:p w14:paraId="340C3DC0">
      <w:pPr>
        <w:shd w:val="clear"/>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23. 合同未尽事项</w:t>
      </w:r>
    </w:p>
    <w:p w14:paraId="0A796837">
      <w:pPr>
        <w:shd w:val="clear"/>
        <w:adjustRightInd w:val="0"/>
        <w:snapToGrid w:val="0"/>
        <w:spacing w:before="50"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23.1合同未尽事项见</w:t>
      </w:r>
      <w:r>
        <w:rPr>
          <w:rFonts w:hint="eastAsia" w:ascii="宋体" w:hAnsi="宋体"/>
          <w:b/>
          <w:color w:val="000000" w:themeColor="text1"/>
          <w:szCs w:val="21"/>
          <w:highlight w:val="none"/>
          <w14:textFill>
            <w14:solidFill>
              <w14:schemeClr w14:val="tx1"/>
            </w14:solidFill>
          </w14:textFill>
        </w:rPr>
        <w:t>【政府采购合同专用条款】。</w:t>
      </w:r>
    </w:p>
    <w:p w14:paraId="2996DF7F">
      <w:pPr>
        <w:shd w:val="clear"/>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24.合同生效</w:t>
      </w:r>
    </w:p>
    <w:p w14:paraId="3EC076A6">
      <w:pPr>
        <w:shd w:val="clear"/>
        <w:adjustRightInd w:val="0"/>
        <w:snapToGrid w:val="0"/>
        <w:spacing w:before="50"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24.1 本合同在合同双方签字盖章后生效。</w:t>
      </w:r>
    </w:p>
    <w:p w14:paraId="588E496C">
      <w:pPr>
        <w:adjustRightInd w:val="0"/>
        <w:snapToGrid w:val="0"/>
        <w:jc w:val="both"/>
        <w:rPr>
          <w:rFonts w:hint="eastAsia" w:ascii="黑体" w:hAnsi="华文中宋" w:eastAsia="黑体"/>
          <w:b w:val="0"/>
          <w:bCs w:val="0"/>
          <w:sz w:val="28"/>
          <w:szCs w:val="28"/>
          <w:highlight w:val="none"/>
        </w:rPr>
      </w:pPr>
    </w:p>
    <w:p w14:paraId="53FF0F2B">
      <w:pPr>
        <w:rPr>
          <w:rFonts w:hint="eastAsia" w:ascii="黑体" w:hAnsi="华文中宋" w:eastAsia="黑体"/>
          <w:b w:val="0"/>
          <w:bCs w:val="0"/>
          <w:sz w:val="28"/>
          <w:szCs w:val="28"/>
          <w:highlight w:val="none"/>
        </w:rPr>
      </w:pPr>
      <w:r>
        <w:rPr>
          <w:rFonts w:hint="eastAsia" w:ascii="黑体" w:hAnsi="华文中宋" w:eastAsia="黑体"/>
          <w:b w:val="0"/>
          <w:bCs w:val="0"/>
          <w:sz w:val="28"/>
          <w:szCs w:val="28"/>
          <w:highlight w:val="none"/>
        </w:rPr>
        <w:br w:type="page"/>
      </w:r>
    </w:p>
    <w:p w14:paraId="2807C3A0">
      <w:pPr>
        <w:pStyle w:val="5"/>
        <w:adjustRightInd w:val="0"/>
        <w:snapToGrid w:val="0"/>
        <w:jc w:val="center"/>
        <w:rPr>
          <w:rFonts w:ascii="黑体" w:hAnsi="华文中宋" w:eastAsia="黑体"/>
          <w:b w:val="0"/>
          <w:bCs w:val="0"/>
          <w:sz w:val="28"/>
          <w:szCs w:val="28"/>
          <w:highlight w:val="none"/>
        </w:rPr>
      </w:pPr>
      <w:r>
        <w:rPr>
          <w:rFonts w:hint="eastAsia" w:ascii="黑体" w:hAnsi="华文中宋" w:eastAsia="黑体"/>
          <w:b w:val="0"/>
          <w:bCs w:val="0"/>
          <w:sz w:val="28"/>
          <w:szCs w:val="28"/>
          <w:highlight w:val="none"/>
        </w:rPr>
        <w:t>第三节 政府采购合同专用条款</w:t>
      </w:r>
      <w:bookmarkEnd w:id="80"/>
    </w:p>
    <w:tbl>
      <w:tblPr>
        <w:tblStyle w:val="47"/>
        <w:tblW w:w="910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75"/>
        <w:gridCol w:w="1726"/>
        <w:gridCol w:w="5799"/>
      </w:tblGrid>
      <w:tr w14:paraId="45DFF6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1575" w:type="dxa"/>
            <w:noWrap w:val="0"/>
            <w:vAlign w:val="center"/>
          </w:tcPr>
          <w:p w14:paraId="0C0D37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lang w:val="en-US" w:eastAsia="zh-CN"/>
              </w:rPr>
            </w:pPr>
            <w:r>
              <w:rPr>
                <w:rFonts w:hint="eastAsia" w:ascii="宋体" w:hAnsi="宋体"/>
                <w:szCs w:val="21"/>
                <w:highlight w:val="none"/>
                <w:lang w:val="en-US" w:eastAsia="zh-CN"/>
              </w:rPr>
              <w:t>第六章</w:t>
            </w:r>
          </w:p>
          <w:p w14:paraId="32A582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szCs w:val="21"/>
                <w:highlight w:val="none"/>
              </w:rPr>
            </w:pPr>
            <w:r>
              <w:rPr>
                <w:rFonts w:hint="eastAsia" w:ascii="宋体" w:hAnsi="宋体"/>
                <w:szCs w:val="21"/>
                <w:highlight w:val="none"/>
              </w:rPr>
              <w:t>第1.1</w:t>
            </w:r>
            <w:r>
              <w:rPr>
                <w:rFonts w:hint="eastAsia" w:ascii="宋体" w:hAnsi="宋体"/>
                <w:szCs w:val="21"/>
                <w:highlight w:val="none"/>
                <w:lang w:eastAsia="zh-CN"/>
              </w:rPr>
              <w:t>（</w:t>
            </w:r>
            <w:r>
              <w:rPr>
                <w:rFonts w:hint="eastAsia" w:ascii="宋体" w:hAnsi="宋体"/>
                <w:szCs w:val="21"/>
                <w:highlight w:val="none"/>
                <w:lang w:val="en-US" w:eastAsia="zh-CN"/>
              </w:rPr>
              <w:t>1</w:t>
            </w:r>
            <w:r>
              <w:rPr>
                <w:rFonts w:hint="eastAsia" w:ascii="宋体" w:hAnsi="宋体"/>
                <w:szCs w:val="21"/>
                <w:highlight w:val="none"/>
                <w:lang w:eastAsia="zh-CN"/>
              </w:rPr>
              <w:t>）</w:t>
            </w:r>
            <w:r>
              <w:rPr>
                <w:rFonts w:hint="eastAsia" w:ascii="宋体" w:hAnsi="宋体"/>
                <w:szCs w:val="21"/>
                <w:highlight w:val="none"/>
              </w:rPr>
              <w:t>款</w:t>
            </w:r>
          </w:p>
        </w:tc>
        <w:tc>
          <w:tcPr>
            <w:tcW w:w="1726" w:type="dxa"/>
            <w:noWrap w:val="0"/>
            <w:vAlign w:val="center"/>
          </w:tcPr>
          <w:p w14:paraId="012DF7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b w:val="0"/>
                <w:bCs w:val="0"/>
                <w:szCs w:val="21"/>
                <w:highlight w:val="none"/>
              </w:rPr>
            </w:pPr>
            <w:r>
              <w:rPr>
                <w:rFonts w:hint="eastAsia" w:ascii="宋体" w:hAnsi="宋体"/>
                <w:b w:val="0"/>
                <w:bCs w:val="0"/>
                <w:szCs w:val="21"/>
                <w:highlight w:val="none"/>
              </w:rPr>
              <w:t>甲方名称、地址</w:t>
            </w:r>
          </w:p>
        </w:tc>
        <w:tc>
          <w:tcPr>
            <w:tcW w:w="5799" w:type="dxa"/>
            <w:noWrap w:val="0"/>
            <w:vAlign w:val="center"/>
          </w:tcPr>
          <w:p w14:paraId="458D411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val="en-US" w:eastAsia="zh-CN"/>
              </w:rPr>
              <w:t>采购人：</w:t>
            </w:r>
            <w:r>
              <w:rPr>
                <w:rFonts w:hint="eastAsia" w:ascii="宋体" w:hAnsi="宋体" w:cs="宋体"/>
                <w:b w:val="0"/>
                <w:bCs w:val="0"/>
                <w:color w:val="auto"/>
                <w:szCs w:val="21"/>
                <w:highlight w:val="none"/>
                <w:lang w:eastAsia="zh-CN"/>
              </w:rPr>
              <w:t>岳阳县农业农村局</w:t>
            </w:r>
          </w:p>
          <w:p w14:paraId="1FD49F4D">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b w:val="0"/>
                <w:bCs w:val="0"/>
                <w:color w:val="auto"/>
                <w:highlight w:val="none"/>
                <w:lang w:val="en-US" w:eastAsia="zh-CN"/>
              </w:rPr>
            </w:pPr>
            <w:r>
              <w:rPr>
                <w:rFonts w:hint="eastAsia" w:ascii="宋体" w:hAnsi="宋体" w:eastAsia="宋体" w:cs="宋体"/>
                <w:b w:val="0"/>
                <w:bCs w:val="0"/>
                <w:color w:val="auto"/>
                <w:szCs w:val="21"/>
                <w:highlight w:val="none"/>
                <w:lang w:val="en-US" w:eastAsia="zh-CN"/>
              </w:rPr>
              <w:t>地址：</w:t>
            </w:r>
            <w:r>
              <w:rPr>
                <w:rFonts w:hint="eastAsia" w:ascii="宋体" w:hAnsi="宋体" w:cs="宋体"/>
                <w:b w:val="0"/>
                <w:bCs w:val="0"/>
                <w:color w:val="auto"/>
                <w:szCs w:val="21"/>
                <w:highlight w:val="none"/>
                <w:lang w:val="en-US" w:eastAsia="zh-CN"/>
              </w:rPr>
              <w:t>岳阳县荣家湾镇东方路125号</w:t>
            </w:r>
          </w:p>
        </w:tc>
      </w:tr>
      <w:tr w14:paraId="2110B6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1575" w:type="dxa"/>
            <w:noWrap w:val="0"/>
            <w:vAlign w:val="center"/>
          </w:tcPr>
          <w:p w14:paraId="10EE90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lang w:val="en-US" w:eastAsia="zh-CN"/>
              </w:rPr>
            </w:pPr>
            <w:r>
              <w:rPr>
                <w:rFonts w:hint="eastAsia" w:ascii="宋体" w:hAnsi="宋体"/>
                <w:szCs w:val="21"/>
                <w:highlight w:val="none"/>
                <w:lang w:val="en-US" w:eastAsia="zh-CN"/>
              </w:rPr>
              <w:t>第六章</w:t>
            </w:r>
          </w:p>
          <w:p w14:paraId="7534564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1</w:t>
            </w:r>
            <w:r>
              <w:rPr>
                <w:rFonts w:hint="eastAsia" w:ascii="宋体" w:hAnsi="宋体"/>
                <w:szCs w:val="21"/>
                <w:highlight w:val="none"/>
              </w:rPr>
              <w:t>（6）项</w:t>
            </w:r>
          </w:p>
        </w:tc>
        <w:tc>
          <w:tcPr>
            <w:tcW w:w="1726" w:type="dxa"/>
            <w:noWrap w:val="0"/>
            <w:vAlign w:val="center"/>
          </w:tcPr>
          <w:p w14:paraId="2E0A51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szCs w:val="21"/>
                <w:highlight w:val="none"/>
              </w:rPr>
            </w:pPr>
            <w:r>
              <w:rPr>
                <w:rFonts w:hint="eastAsia" w:ascii="宋体" w:hAnsi="宋体"/>
                <w:szCs w:val="21"/>
                <w:highlight w:val="none"/>
              </w:rPr>
              <w:t>项目现场</w:t>
            </w:r>
          </w:p>
        </w:tc>
        <w:tc>
          <w:tcPr>
            <w:tcW w:w="5799" w:type="dxa"/>
            <w:noWrap w:val="0"/>
            <w:vAlign w:val="center"/>
          </w:tcPr>
          <w:p w14:paraId="0E2BFD7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highlight w:val="none"/>
              </w:rPr>
            </w:pPr>
            <w:r>
              <w:rPr>
                <w:rFonts w:hint="eastAsia" w:ascii="宋体" w:hAnsi="宋体"/>
                <w:highlight w:val="none"/>
                <w:lang w:val="en-US" w:eastAsia="zh-CN"/>
              </w:rPr>
              <w:t>采购人</w:t>
            </w:r>
            <w:r>
              <w:rPr>
                <w:rFonts w:hint="eastAsia" w:ascii="宋体" w:hAnsi="宋体"/>
                <w:highlight w:val="none"/>
              </w:rPr>
              <w:t>指定地点</w:t>
            </w:r>
          </w:p>
        </w:tc>
      </w:tr>
      <w:tr w14:paraId="7DF8A6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1575" w:type="dxa"/>
            <w:noWrap w:val="0"/>
            <w:vAlign w:val="center"/>
          </w:tcPr>
          <w:p w14:paraId="6E02CE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lang w:val="en-US" w:eastAsia="zh-CN"/>
              </w:rPr>
            </w:pPr>
            <w:r>
              <w:rPr>
                <w:rFonts w:hint="eastAsia" w:ascii="宋体" w:hAnsi="宋体"/>
                <w:szCs w:val="21"/>
                <w:highlight w:val="none"/>
                <w:lang w:val="en-US" w:eastAsia="zh-CN"/>
              </w:rPr>
              <w:t>第六章</w:t>
            </w:r>
          </w:p>
          <w:p w14:paraId="1A5A80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szCs w:val="21"/>
                <w:highlight w:val="none"/>
              </w:rPr>
            </w:pPr>
            <w:r>
              <w:rPr>
                <w:rFonts w:hint="eastAsia" w:ascii="宋体" w:hAnsi="宋体"/>
                <w:szCs w:val="21"/>
                <w:highlight w:val="none"/>
              </w:rPr>
              <w:t>第5.1款</w:t>
            </w:r>
          </w:p>
        </w:tc>
        <w:tc>
          <w:tcPr>
            <w:tcW w:w="1726" w:type="dxa"/>
            <w:noWrap w:val="0"/>
            <w:vAlign w:val="center"/>
          </w:tcPr>
          <w:p w14:paraId="0208AA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szCs w:val="21"/>
                <w:highlight w:val="none"/>
              </w:rPr>
            </w:pPr>
            <w:r>
              <w:rPr>
                <w:rFonts w:hint="eastAsia" w:ascii="宋体" w:hAnsi="宋体"/>
                <w:szCs w:val="21"/>
                <w:highlight w:val="none"/>
              </w:rPr>
              <w:t>履行合同的时间、地点及方式</w:t>
            </w:r>
          </w:p>
        </w:tc>
        <w:tc>
          <w:tcPr>
            <w:tcW w:w="5799" w:type="dxa"/>
            <w:noWrap w:val="0"/>
            <w:vAlign w:val="center"/>
          </w:tcPr>
          <w:p w14:paraId="08DE7BDC">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宋体" w:hAnsi="宋体" w:eastAsia="宋体" w:cs="Times New Roman"/>
                <w:color w:val="0000FF"/>
                <w:sz w:val="21"/>
                <w:szCs w:val="21"/>
                <w:highlight w:val="none"/>
                <w:u w:val="none"/>
                <w:lang w:val="en-US" w:eastAsia="zh-CN"/>
              </w:rPr>
            </w:pPr>
            <w:r>
              <w:rPr>
                <w:rFonts w:hint="eastAsia" w:ascii="宋体" w:hAnsi="宋体" w:eastAsia="宋体" w:cs="Times New Roman"/>
                <w:color w:val="auto"/>
                <w:sz w:val="21"/>
                <w:szCs w:val="21"/>
                <w:highlight w:val="none"/>
                <w:u w:val="none"/>
                <w:lang w:val="en-US" w:eastAsia="zh-CN"/>
              </w:rPr>
              <w:t>履行时间：签订合同后</w:t>
            </w:r>
            <w:r>
              <w:rPr>
                <w:rFonts w:hint="eastAsia" w:ascii="宋体" w:hAnsi="宋体" w:cs="Times New Roman"/>
                <w:color w:val="auto"/>
                <w:sz w:val="21"/>
                <w:szCs w:val="21"/>
                <w:highlight w:val="none"/>
                <w:u w:val="none"/>
                <w:lang w:val="en-US" w:eastAsia="zh-CN"/>
              </w:rPr>
              <w:t>3</w:t>
            </w:r>
            <w:r>
              <w:rPr>
                <w:rFonts w:hint="eastAsia" w:ascii="宋体" w:hAnsi="宋体" w:eastAsia="宋体" w:cs="Times New Roman"/>
                <w:color w:val="auto"/>
                <w:sz w:val="21"/>
                <w:szCs w:val="21"/>
                <w:highlight w:val="none"/>
                <w:u w:val="none"/>
                <w:lang w:val="en-US" w:eastAsia="zh-CN"/>
              </w:rPr>
              <w:t>个日历天内完成。</w:t>
            </w:r>
          </w:p>
          <w:p w14:paraId="2DF4A8EC">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履行地点：</w:t>
            </w:r>
            <w:r>
              <w:rPr>
                <w:rFonts w:hint="eastAsia" w:ascii="宋体" w:hAnsi="宋体" w:cs="宋体"/>
                <w:b w:val="0"/>
                <w:bCs w:val="0"/>
                <w:color w:val="auto"/>
                <w:szCs w:val="21"/>
                <w:highlight w:val="none"/>
                <w:lang w:val="en-US" w:eastAsia="zh-CN"/>
              </w:rPr>
              <w:t>岳阳县农业农村局</w:t>
            </w:r>
          </w:p>
          <w:p w14:paraId="3403B07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履行方式：</w:t>
            </w:r>
            <w:r>
              <w:rPr>
                <w:rFonts w:hint="eastAsia" w:ascii="宋体" w:hAnsi="宋体" w:eastAsia="宋体" w:cs="宋体"/>
                <w:b w:val="0"/>
                <w:bCs w:val="0"/>
                <w:iCs/>
                <w:kern w:val="0"/>
                <w:sz w:val="21"/>
                <w:szCs w:val="21"/>
                <w:lang w:val="en-US" w:eastAsia="zh-CN"/>
              </w:rPr>
              <w:t>货物到达现场后，</w:t>
            </w:r>
            <w:r>
              <w:rPr>
                <w:rFonts w:hint="eastAsia" w:ascii="宋体" w:hAnsi="宋体" w:cs="宋体"/>
                <w:b w:val="0"/>
                <w:bCs w:val="0"/>
                <w:iCs/>
                <w:kern w:val="0"/>
                <w:sz w:val="21"/>
                <w:szCs w:val="21"/>
                <w:lang w:val="en-US" w:eastAsia="zh-CN"/>
              </w:rPr>
              <w:t>成交</w:t>
            </w:r>
            <w:r>
              <w:rPr>
                <w:rFonts w:hint="eastAsia" w:ascii="宋体" w:hAnsi="宋体" w:eastAsia="宋体" w:cs="宋体"/>
                <w:b w:val="0"/>
                <w:bCs w:val="0"/>
                <w:iCs/>
                <w:kern w:val="0"/>
                <w:sz w:val="21"/>
                <w:szCs w:val="21"/>
                <w:lang w:val="en-US" w:eastAsia="zh-CN"/>
              </w:rPr>
              <w:t>供应商应在使用单位人员在场情况下当面开箱，共同清点、检查外观，作出开箱记录，双方签字确认。</w:t>
            </w:r>
          </w:p>
        </w:tc>
      </w:tr>
      <w:tr w14:paraId="54D44A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1575" w:type="dxa"/>
            <w:noWrap w:val="0"/>
            <w:vAlign w:val="center"/>
          </w:tcPr>
          <w:p w14:paraId="3020B0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lang w:val="en-US" w:eastAsia="zh-CN"/>
              </w:rPr>
            </w:pPr>
            <w:r>
              <w:rPr>
                <w:rFonts w:hint="eastAsia" w:ascii="宋体" w:hAnsi="宋体"/>
                <w:szCs w:val="21"/>
                <w:highlight w:val="none"/>
                <w:lang w:val="en-US" w:eastAsia="zh-CN"/>
              </w:rPr>
              <w:t>第六章</w:t>
            </w:r>
          </w:p>
          <w:p w14:paraId="37373A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szCs w:val="21"/>
                <w:highlight w:val="none"/>
              </w:rPr>
            </w:pPr>
            <w:r>
              <w:rPr>
                <w:rFonts w:hint="eastAsia" w:ascii="宋体" w:hAnsi="宋体"/>
                <w:szCs w:val="21"/>
                <w:highlight w:val="none"/>
              </w:rPr>
              <w:t>第9.2（1） 项</w:t>
            </w:r>
          </w:p>
        </w:tc>
        <w:tc>
          <w:tcPr>
            <w:tcW w:w="1726" w:type="dxa"/>
            <w:noWrap w:val="0"/>
            <w:vAlign w:val="center"/>
          </w:tcPr>
          <w:p w14:paraId="1D25D0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1"/>
                <w:highlight w:val="none"/>
                <w:u w:val="none"/>
                <w:lang w:val="en-US" w:eastAsia="zh-CN"/>
              </w:rPr>
            </w:pPr>
            <w:r>
              <w:rPr>
                <w:rFonts w:hint="eastAsia" w:ascii="宋体" w:hAnsi="宋体" w:eastAsia="宋体" w:cs="Times New Roman"/>
                <w:color w:val="auto"/>
                <w:sz w:val="21"/>
                <w:szCs w:val="21"/>
                <w:highlight w:val="none"/>
                <w:u w:val="none"/>
                <w:lang w:val="en-US" w:eastAsia="zh-CN"/>
              </w:rPr>
              <w:t>质量保证期</w:t>
            </w:r>
          </w:p>
        </w:tc>
        <w:tc>
          <w:tcPr>
            <w:tcW w:w="5799" w:type="dxa"/>
            <w:noWrap w:val="0"/>
            <w:vAlign w:val="center"/>
          </w:tcPr>
          <w:p w14:paraId="104DC8FF">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Times New Roman"/>
                <w:color w:val="auto"/>
                <w:sz w:val="21"/>
                <w:szCs w:val="21"/>
                <w:highlight w:val="none"/>
                <w:u w:val="none"/>
                <w:lang w:val="en-US" w:eastAsia="zh-CN"/>
              </w:rPr>
            </w:pPr>
            <w:r>
              <w:rPr>
                <w:rFonts w:hint="eastAsia" w:ascii="宋体" w:hAnsi="宋体" w:cs="Times New Roman"/>
                <w:color w:val="auto"/>
                <w:sz w:val="21"/>
                <w:szCs w:val="21"/>
                <w:highlight w:val="none"/>
                <w:u w:val="none"/>
                <w:lang w:val="en-US" w:eastAsia="zh-CN"/>
              </w:rPr>
              <w:t>按采购需求执行</w:t>
            </w:r>
          </w:p>
        </w:tc>
      </w:tr>
      <w:tr w14:paraId="16611E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1575" w:type="dxa"/>
            <w:noWrap w:val="0"/>
            <w:vAlign w:val="center"/>
          </w:tcPr>
          <w:p w14:paraId="620A82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lang w:val="en-US" w:eastAsia="zh-CN"/>
              </w:rPr>
            </w:pPr>
            <w:r>
              <w:rPr>
                <w:rFonts w:hint="eastAsia" w:ascii="宋体" w:hAnsi="宋体"/>
                <w:szCs w:val="21"/>
                <w:highlight w:val="none"/>
                <w:lang w:val="en-US" w:eastAsia="zh-CN"/>
              </w:rPr>
              <w:t>第六章</w:t>
            </w:r>
          </w:p>
          <w:p w14:paraId="6AED56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szCs w:val="21"/>
                <w:highlight w:val="none"/>
              </w:rPr>
            </w:pPr>
            <w:r>
              <w:rPr>
                <w:rFonts w:hint="eastAsia" w:ascii="宋体" w:hAnsi="宋体"/>
                <w:szCs w:val="21"/>
                <w:highlight w:val="none"/>
              </w:rPr>
              <w:t>第9.2（3） 项</w:t>
            </w:r>
          </w:p>
        </w:tc>
        <w:tc>
          <w:tcPr>
            <w:tcW w:w="1726" w:type="dxa"/>
            <w:noWrap w:val="0"/>
            <w:vAlign w:val="center"/>
          </w:tcPr>
          <w:p w14:paraId="592552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1"/>
                <w:highlight w:val="none"/>
                <w:u w:val="none"/>
                <w:lang w:val="en-US" w:eastAsia="zh-CN"/>
              </w:rPr>
            </w:pPr>
            <w:r>
              <w:rPr>
                <w:rFonts w:hint="eastAsia" w:ascii="宋体" w:hAnsi="宋体" w:eastAsia="宋体" w:cs="Times New Roman"/>
                <w:color w:val="auto"/>
                <w:sz w:val="21"/>
                <w:szCs w:val="21"/>
                <w:highlight w:val="none"/>
                <w:u w:val="none"/>
                <w:lang w:val="en-US" w:eastAsia="zh-CN"/>
              </w:rPr>
              <w:t>响应时间</w:t>
            </w:r>
          </w:p>
        </w:tc>
        <w:tc>
          <w:tcPr>
            <w:tcW w:w="5799" w:type="dxa"/>
            <w:noWrap w:val="0"/>
            <w:vAlign w:val="center"/>
          </w:tcPr>
          <w:p w14:paraId="23CA38A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Times New Roman"/>
                <w:color w:val="auto"/>
                <w:sz w:val="21"/>
                <w:szCs w:val="21"/>
                <w:highlight w:val="none"/>
                <w:u w:val="none"/>
                <w:lang w:val="en-US" w:eastAsia="zh-CN"/>
              </w:rPr>
            </w:pPr>
            <w:r>
              <w:rPr>
                <w:rFonts w:hint="eastAsia" w:ascii="宋体" w:hAnsi="宋体" w:cs="Times New Roman"/>
                <w:color w:val="auto"/>
                <w:sz w:val="21"/>
                <w:szCs w:val="21"/>
                <w:highlight w:val="none"/>
                <w:u w:val="none"/>
                <w:lang w:val="en-US" w:eastAsia="zh-CN"/>
              </w:rPr>
              <w:t>24小时内</w:t>
            </w:r>
          </w:p>
        </w:tc>
      </w:tr>
      <w:tr w14:paraId="6F8056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1575" w:type="dxa"/>
            <w:noWrap w:val="0"/>
            <w:vAlign w:val="center"/>
          </w:tcPr>
          <w:p w14:paraId="45A160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lang w:val="en-US" w:eastAsia="zh-CN"/>
              </w:rPr>
            </w:pPr>
            <w:r>
              <w:rPr>
                <w:rFonts w:hint="eastAsia" w:ascii="宋体" w:hAnsi="宋体"/>
                <w:szCs w:val="21"/>
                <w:highlight w:val="none"/>
                <w:lang w:val="en-US" w:eastAsia="zh-CN"/>
              </w:rPr>
              <w:t>第六章</w:t>
            </w:r>
          </w:p>
          <w:p w14:paraId="5A96D6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第13.5款</w:t>
            </w:r>
          </w:p>
        </w:tc>
        <w:tc>
          <w:tcPr>
            <w:tcW w:w="1726" w:type="dxa"/>
            <w:noWrap w:val="0"/>
            <w:vAlign w:val="center"/>
          </w:tcPr>
          <w:p w14:paraId="1F5771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1"/>
                <w:highlight w:val="none"/>
                <w:u w:val="none"/>
                <w:lang w:val="en-US" w:eastAsia="zh-CN"/>
              </w:rPr>
            </w:pPr>
            <w:r>
              <w:rPr>
                <w:rFonts w:hint="eastAsia" w:ascii="宋体" w:hAnsi="宋体" w:eastAsia="宋体" w:cs="Times New Roman"/>
                <w:color w:val="auto"/>
                <w:sz w:val="21"/>
                <w:szCs w:val="21"/>
                <w:highlight w:val="none"/>
                <w:u w:val="none"/>
                <w:lang w:val="en-US" w:eastAsia="zh-CN"/>
              </w:rPr>
              <w:t>合同价款支付方式和条件</w:t>
            </w:r>
          </w:p>
        </w:tc>
        <w:tc>
          <w:tcPr>
            <w:tcW w:w="5799" w:type="dxa"/>
            <w:noWrap w:val="0"/>
            <w:vAlign w:val="center"/>
          </w:tcPr>
          <w:p w14:paraId="699D1B8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宋体" w:hAnsi="宋体" w:eastAsia="宋体" w:cs="Times New Roman"/>
                <w:color w:val="auto"/>
                <w:sz w:val="21"/>
                <w:szCs w:val="21"/>
                <w:highlight w:val="none"/>
                <w:u w:val="none"/>
                <w:lang w:val="en-US" w:eastAsia="zh-CN"/>
              </w:rPr>
            </w:pPr>
            <w:r>
              <w:rPr>
                <w:rFonts w:hint="default" w:ascii="宋体" w:hAnsi="宋体" w:eastAsia="宋体" w:cs="Times New Roman"/>
                <w:color w:val="auto"/>
                <w:sz w:val="21"/>
                <w:szCs w:val="21"/>
                <w:highlight w:val="none"/>
                <w:u w:val="none"/>
                <w:lang w:val="en-US" w:eastAsia="zh-CN"/>
              </w:rPr>
              <w:t>所有货物送完后，成交供应商提出申请，采购人组织相关人员验收，验收合格后一次性付清。</w:t>
            </w:r>
          </w:p>
        </w:tc>
      </w:tr>
      <w:tr w14:paraId="4FF8F1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1575" w:type="dxa"/>
            <w:noWrap w:val="0"/>
            <w:vAlign w:val="center"/>
          </w:tcPr>
          <w:p w14:paraId="4F5E09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lang w:val="en-US" w:eastAsia="zh-CN"/>
              </w:rPr>
            </w:pPr>
            <w:r>
              <w:rPr>
                <w:rFonts w:hint="eastAsia" w:ascii="宋体" w:hAnsi="宋体"/>
                <w:szCs w:val="21"/>
                <w:highlight w:val="none"/>
                <w:lang w:val="en-US" w:eastAsia="zh-CN"/>
              </w:rPr>
              <w:t>第六章</w:t>
            </w:r>
          </w:p>
          <w:p w14:paraId="7701A3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szCs w:val="21"/>
                <w:highlight w:val="none"/>
              </w:rPr>
            </w:pPr>
            <w:r>
              <w:rPr>
                <w:rFonts w:hint="eastAsia" w:ascii="宋体" w:hAnsi="宋体"/>
                <w:szCs w:val="21"/>
                <w:highlight w:val="none"/>
              </w:rPr>
              <w:t>第14（</w:t>
            </w:r>
            <w:r>
              <w:rPr>
                <w:rFonts w:hint="eastAsia" w:ascii="宋体" w:hAnsi="宋体"/>
                <w:szCs w:val="21"/>
                <w:highlight w:val="none"/>
                <w:lang w:val="en-US" w:eastAsia="zh-CN"/>
              </w:rPr>
              <w:t>5</w:t>
            </w:r>
            <w:r>
              <w:rPr>
                <w:rFonts w:hint="eastAsia" w:ascii="宋体" w:hAnsi="宋体"/>
                <w:szCs w:val="21"/>
                <w:highlight w:val="none"/>
              </w:rPr>
              <w:t>）项</w:t>
            </w:r>
          </w:p>
        </w:tc>
        <w:tc>
          <w:tcPr>
            <w:tcW w:w="1726" w:type="dxa"/>
            <w:noWrap w:val="0"/>
            <w:vAlign w:val="center"/>
          </w:tcPr>
          <w:p w14:paraId="1914F0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szCs w:val="21"/>
                <w:highlight w:val="none"/>
              </w:rPr>
            </w:pPr>
            <w:r>
              <w:rPr>
                <w:rFonts w:hint="eastAsia" w:ascii="宋体" w:hAnsi="宋体"/>
                <w:szCs w:val="21"/>
                <w:highlight w:val="none"/>
              </w:rPr>
              <w:t>伴随服务</w:t>
            </w:r>
          </w:p>
        </w:tc>
        <w:tc>
          <w:tcPr>
            <w:tcW w:w="5799" w:type="dxa"/>
            <w:noWrap w:val="0"/>
            <w:vAlign w:val="center"/>
          </w:tcPr>
          <w:p w14:paraId="2F79270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宋体" w:hAnsi="宋体"/>
                <w:szCs w:val="21"/>
                <w:highlight w:val="none"/>
              </w:rPr>
            </w:pPr>
            <w:r>
              <w:rPr>
                <w:rFonts w:hint="eastAsia" w:ascii="宋体" w:hAnsi="宋体"/>
                <w:szCs w:val="21"/>
                <w:highlight w:val="none"/>
                <w:lang w:val="en-US" w:eastAsia="zh-CN"/>
              </w:rPr>
              <w:t>详见</w:t>
            </w:r>
            <w:r>
              <w:rPr>
                <w:rFonts w:hint="eastAsia" w:ascii="宋体" w:hAnsi="宋体"/>
                <w:szCs w:val="21"/>
                <w:highlight w:val="none"/>
              </w:rPr>
              <w:t>采购需求</w:t>
            </w:r>
          </w:p>
        </w:tc>
      </w:tr>
      <w:tr w14:paraId="04BCC3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1575" w:type="dxa"/>
            <w:noWrap w:val="0"/>
            <w:vAlign w:val="center"/>
          </w:tcPr>
          <w:p w14:paraId="160532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lang w:val="en-US" w:eastAsia="zh-CN"/>
              </w:rPr>
            </w:pPr>
            <w:r>
              <w:rPr>
                <w:rFonts w:hint="eastAsia" w:ascii="宋体" w:hAnsi="宋体"/>
                <w:szCs w:val="21"/>
                <w:highlight w:val="none"/>
                <w:lang w:val="en-US" w:eastAsia="zh-CN"/>
              </w:rPr>
              <w:t>第六章</w:t>
            </w:r>
          </w:p>
          <w:p w14:paraId="0531B9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szCs w:val="21"/>
                <w:highlight w:val="none"/>
              </w:rPr>
            </w:pPr>
            <w:r>
              <w:rPr>
                <w:rFonts w:hint="eastAsia" w:ascii="宋体" w:hAnsi="宋体"/>
                <w:szCs w:val="21"/>
                <w:highlight w:val="none"/>
              </w:rPr>
              <w:t>第23.1款</w:t>
            </w:r>
          </w:p>
        </w:tc>
        <w:tc>
          <w:tcPr>
            <w:tcW w:w="1726" w:type="dxa"/>
            <w:noWrap w:val="0"/>
            <w:vAlign w:val="center"/>
          </w:tcPr>
          <w:p w14:paraId="5B171F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szCs w:val="21"/>
                <w:highlight w:val="none"/>
              </w:rPr>
            </w:pPr>
            <w:r>
              <w:rPr>
                <w:rFonts w:hint="eastAsia" w:ascii="宋体" w:hAnsi="宋体"/>
                <w:bCs/>
                <w:szCs w:val="21"/>
                <w:highlight w:val="none"/>
              </w:rPr>
              <w:t>合同未尽事项</w:t>
            </w:r>
          </w:p>
        </w:tc>
        <w:tc>
          <w:tcPr>
            <w:tcW w:w="5799" w:type="dxa"/>
            <w:noWrap w:val="0"/>
            <w:vAlign w:val="center"/>
          </w:tcPr>
          <w:p w14:paraId="7F88A6C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由采购人和中标人在合同中具体约定。</w:t>
            </w:r>
          </w:p>
        </w:tc>
      </w:tr>
    </w:tbl>
    <w:p w14:paraId="37F1B345">
      <w:pPr>
        <w:rPr>
          <w:highlight w:val="none"/>
        </w:rPr>
      </w:pPr>
    </w:p>
    <w:p w14:paraId="33C62CCB">
      <w:pPr>
        <w:rPr>
          <w:highlight w:val="none"/>
        </w:rPr>
      </w:pPr>
    </w:p>
    <w:p w14:paraId="418D7F20">
      <w:pPr>
        <w:rPr>
          <w:rFonts w:hint="eastAsia"/>
          <w:highlight w:val="none"/>
          <w:lang w:eastAsia="zh-CN"/>
        </w:rPr>
      </w:pPr>
    </w:p>
    <w:p w14:paraId="0C80DD8A">
      <w:pPr>
        <w:rPr>
          <w:rFonts w:hint="eastAsia" w:ascii="黑体" w:hAnsi="黑体" w:eastAsia="黑体"/>
          <w:sz w:val="32"/>
          <w:szCs w:val="32"/>
          <w:highlight w:val="none"/>
        </w:rPr>
      </w:pPr>
      <w:bookmarkStart w:id="81" w:name="_Toc1395"/>
      <w:r>
        <w:rPr>
          <w:rFonts w:hint="eastAsia" w:ascii="黑体" w:hAnsi="黑体" w:eastAsia="黑体"/>
          <w:sz w:val="32"/>
          <w:szCs w:val="32"/>
          <w:highlight w:val="none"/>
        </w:rPr>
        <w:br w:type="page"/>
      </w:r>
    </w:p>
    <w:p w14:paraId="627A8AAA">
      <w:pPr>
        <w:pStyle w:val="4"/>
        <w:adjustRightInd w:val="0"/>
        <w:snapToGrid w:val="0"/>
        <w:spacing w:beforeLines="50" w:line="360" w:lineRule="auto"/>
        <w:rPr>
          <w:rFonts w:hint="eastAsia" w:ascii="黑体" w:hAnsi="黑体" w:eastAsia="黑体"/>
          <w:sz w:val="32"/>
          <w:szCs w:val="32"/>
          <w:highlight w:val="none"/>
        </w:rPr>
      </w:pPr>
      <w:r>
        <w:rPr>
          <w:rFonts w:hint="eastAsia" w:ascii="黑体" w:hAnsi="黑体" w:eastAsia="黑体"/>
          <w:sz w:val="32"/>
          <w:szCs w:val="32"/>
          <w:highlight w:val="none"/>
        </w:rPr>
        <w:t>第五章 响应文件组成</w:t>
      </w:r>
      <w:bookmarkEnd w:id="78"/>
      <w:bookmarkEnd w:id="81"/>
    </w:p>
    <w:p w14:paraId="44FB6D3E">
      <w:pPr>
        <w:widowControl/>
        <w:tabs>
          <w:tab w:val="left" w:pos="753"/>
        </w:tabs>
        <w:adjustRightInd w:val="0"/>
        <w:snapToGrid w:val="0"/>
        <w:spacing w:beforeLines="50" w:line="360" w:lineRule="auto"/>
        <w:ind w:firstLine="480" w:firstLineChars="200"/>
        <w:jc w:val="center"/>
        <w:rPr>
          <w:rFonts w:ascii="宋体" w:hAnsi="宋体"/>
          <w:sz w:val="24"/>
          <w:highlight w:val="none"/>
        </w:rPr>
      </w:pPr>
      <w:r>
        <w:rPr>
          <w:rFonts w:hint="eastAsia" w:ascii="宋体" w:hAnsi="宋体"/>
          <w:sz w:val="24"/>
          <w:highlight w:val="none"/>
        </w:rPr>
        <w:t>目录</w:t>
      </w:r>
    </w:p>
    <w:p w14:paraId="743ACB9F">
      <w:pPr>
        <w:spacing w:line="360" w:lineRule="auto"/>
        <w:rPr>
          <w:rFonts w:ascii="宋体"/>
          <w:color w:val="auto"/>
          <w:highlight w:val="none"/>
        </w:rPr>
      </w:pPr>
      <w:r>
        <w:rPr>
          <w:rFonts w:hint="eastAsia" w:ascii="宋体"/>
          <w:color w:val="auto"/>
          <w:highlight w:val="none"/>
        </w:rPr>
        <w:t>供应商的响应文件应包含以下部分：</w:t>
      </w:r>
    </w:p>
    <w:p w14:paraId="272675D7">
      <w:pPr>
        <w:adjustRightInd w:val="0"/>
        <w:snapToGrid w:val="0"/>
        <w:spacing w:line="360" w:lineRule="auto"/>
        <w:jc w:val="left"/>
        <w:rPr>
          <w:rFonts w:ascii="宋体"/>
          <w:b/>
          <w:color w:val="auto"/>
          <w:szCs w:val="21"/>
          <w:highlight w:val="none"/>
        </w:rPr>
      </w:pPr>
      <w:r>
        <w:rPr>
          <w:rFonts w:hint="eastAsia" w:ascii="宋体" w:hAnsi="宋体"/>
          <w:b/>
          <w:color w:val="auto"/>
          <w:szCs w:val="21"/>
          <w:highlight w:val="none"/>
        </w:rPr>
        <w:t>一</w:t>
      </w:r>
      <w:r>
        <w:rPr>
          <w:rFonts w:hint="eastAsia" w:ascii="宋体" w:hAnsi="宋体"/>
          <w:b/>
          <w:color w:val="auto"/>
          <w:szCs w:val="21"/>
          <w:highlight w:val="none"/>
          <w:lang w:eastAsia="zh-CN"/>
        </w:rPr>
        <w:t>、</w:t>
      </w:r>
      <w:r>
        <w:rPr>
          <w:rFonts w:hint="eastAsia" w:ascii="宋体" w:hAnsi="宋体"/>
          <w:b/>
          <w:color w:val="auto"/>
          <w:szCs w:val="21"/>
          <w:highlight w:val="none"/>
          <w:lang w:val="en-US" w:eastAsia="zh-CN"/>
        </w:rPr>
        <w:t>谈判</w:t>
      </w:r>
      <w:r>
        <w:rPr>
          <w:rFonts w:hint="eastAsia" w:ascii="宋体" w:hAnsi="宋体"/>
          <w:b/>
          <w:color w:val="auto"/>
          <w:szCs w:val="21"/>
          <w:highlight w:val="none"/>
        </w:rPr>
        <w:t>响应声明</w:t>
      </w:r>
    </w:p>
    <w:p w14:paraId="1EDF9AC2">
      <w:pPr>
        <w:adjustRightInd w:val="0"/>
        <w:snapToGrid w:val="0"/>
        <w:spacing w:line="360" w:lineRule="auto"/>
        <w:ind w:firstLine="420" w:firstLineChars="200"/>
        <w:jc w:val="left"/>
        <w:rPr>
          <w:rFonts w:ascii="宋体"/>
          <w:color w:val="auto"/>
          <w:szCs w:val="21"/>
          <w:highlight w:val="none"/>
        </w:rPr>
      </w:pPr>
      <w:r>
        <w:rPr>
          <w:rFonts w:hint="eastAsia" w:ascii="宋体" w:hAnsi="宋体"/>
          <w:color w:val="auto"/>
          <w:szCs w:val="21"/>
          <w:highlight w:val="none"/>
        </w:rPr>
        <w:t>附件</w:t>
      </w:r>
      <w:r>
        <w:rPr>
          <w:rFonts w:ascii="宋体" w:hAnsi="宋体"/>
          <w:color w:val="auto"/>
          <w:szCs w:val="21"/>
          <w:highlight w:val="none"/>
        </w:rPr>
        <w:t>1</w:t>
      </w:r>
      <w:r>
        <w:rPr>
          <w:rFonts w:hint="eastAsia" w:ascii="宋体" w:hAnsi="宋体"/>
          <w:color w:val="auto"/>
          <w:szCs w:val="21"/>
          <w:highlight w:val="none"/>
        </w:rPr>
        <w:t>：法定代表人身份证明</w:t>
      </w:r>
    </w:p>
    <w:p w14:paraId="4C7C99CE">
      <w:pPr>
        <w:adjustRightInd w:val="0"/>
        <w:snapToGrid w:val="0"/>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附件2：法定代表人授权委托书</w:t>
      </w:r>
    </w:p>
    <w:p w14:paraId="4735F0D3">
      <w:pPr>
        <w:adjustRightInd w:val="0"/>
        <w:snapToGrid w:val="0"/>
        <w:spacing w:line="360" w:lineRule="auto"/>
        <w:ind w:firstLine="420" w:firstLineChars="200"/>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附件3：参加政府采购活动前三年内在经营活动中没有重大违法记录的书面声明</w:t>
      </w:r>
    </w:p>
    <w:p w14:paraId="7B36E518">
      <w:pPr>
        <w:adjustRightInd w:val="0"/>
        <w:snapToGrid w:val="0"/>
        <w:spacing w:line="360" w:lineRule="auto"/>
        <w:ind w:firstLine="420" w:firstLineChars="200"/>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附件4：供应商基本情况表</w:t>
      </w:r>
    </w:p>
    <w:p w14:paraId="40058361">
      <w:pPr>
        <w:adjustRightInd w:val="0"/>
        <w:snapToGrid w:val="0"/>
        <w:spacing w:line="360" w:lineRule="auto"/>
        <w:jc w:val="left"/>
        <w:rPr>
          <w:rFonts w:hint="eastAsia" w:ascii="宋体" w:eastAsia="宋体"/>
          <w:b/>
          <w:color w:val="auto"/>
          <w:szCs w:val="21"/>
          <w:highlight w:val="none"/>
          <w:lang w:eastAsia="zh-CN"/>
        </w:rPr>
      </w:pPr>
      <w:r>
        <w:rPr>
          <w:rFonts w:hint="eastAsia" w:ascii="宋体" w:hAnsi="宋体"/>
          <w:b/>
          <w:color w:val="auto"/>
          <w:szCs w:val="21"/>
          <w:highlight w:val="none"/>
        </w:rPr>
        <w:t>二、保证金</w:t>
      </w:r>
      <w:r>
        <w:rPr>
          <w:rFonts w:hint="eastAsia" w:ascii="宋体" w:hAnsi="宋体"/>
          <w:b/>
          <w:color w:val="auto"/>
          <w:szCs w:val="21"/>
          <w:highlight w:val="none"/>
          <w:lang w:eastAsia="zh-CN"/>
        </w:rPr>
        <w:t>（</w:t>
      </w:r>
      <w:r>
        <w:rPr>
          <w:rFonts w:hint="eastAsia" w:ascii="宋体" w:hAnsi="宋体"/>
          <w:b/>
          <w:color w:val="auto"/>
          <w:szCs w:val="21"/>
          <w:highlight w:val="none"/>
          <w:lang w:val="en-US" w:eastAsia="zh-CN"/>
        </w:rPr>
        <w:t>本项目不要求提供</w:t>
      </w:r>
      <w:r>
        <w:rPr>
          <w:rFonts w:hint="eastAsia" w:ascii="宋体" w:hAnsi="宋体"/>
          <w:b/>
          <w:color w:val="auto"/>
          <w:szCs w:val="21"/>
          <w:highlight w:val="none"/>
          <w:lang w:eastAsia="zh-CN"/>
        </w:rPr>
        <w:t>）</w:t>
      </w:r>
    </w:p>
    <w:p w14:paraId="7ADFE285">
      <w:pPr>
        <w:adjustRightInd w:val="0"/>
        <w:snapToGrid w:val="0"/>
        <w:spacing w:line="360" w:lineRule="auto"/>
        <w:jc w:val="left"/>
        <w:rPr>
          <w:rFonts w:hint="eastAsia" w:ascii="宋体" w:hAnsi="宋体" w:eastAsia="宋体" w:cs="Times New Roman"/>
          <w:b/>
          <w:color w:val="auto"/>
          <w:szCs w:val="21"/>
          <w:highlight w:val="none"/>
          <w:lang w:val="en-US" w:eastAsia="zh-CN"/>
        </w:rPr>
      </w:pPr>
      <w:r>
        <w:rPr>
          <w:rFonts w:hint="eastAsia" w:ascii="宋体" w:hAnsi="宋体" w:eastAsia="宋体" w:cs="Times New Roman"/>
          <w:b/>
          <w:color w:val="auto"/>
          <w:szCs w:val="21"/>
          <w:highlight w:val="none"/>
          <w:lang w:val="en-US" w:eastAsia="zh-CN"/>
        </w:rPr>
        <w:t>三、报价一览表</w:t>
      </w:r>
    </w:p>
    <w:p w14:paraId="6E2D6C6D">
      <w:pPr>
        <w:adjustRightInd w:val="0"/>
        <w:snapToGrid w:val="0"/>
        <w:spacing w:line="360" w:lineRule="auto"/>
        <w:ind w:firstLine="420" w:firstLineChars="200"/>
        <w:jc w:val="left"/>
        <w:rPr>
          <w:rFonts w:hint="default" w:eastAsia="宋体"/>
          <w:highlight w:val="none"/>
          <w:lang w:val="en-US" w:eastAsia="zh-CN"/>
        </w:rPr>
      </w:pPr>
      <w:r>
        <w:rPr>
          <w:rFonts w:hint="eastAsia" w:ascii="宋体" w:hAnsi="宋体"/>
          <w:color w:val="auto"/>
          <w:szCs w:val="21"/>
          <w:highlight w:val="none"/>
        </w:rPr>
        <w:t>附件</w:t>
      </w:r>
      <w:r>
        <w:rPr>
          <w:rFonts w:hint="eastAsia" w:ascii="宋体" w:hAnsi="宋体"/>
          <w:color w:val="auto"/>
          <w:szCs w:val="21"/>
          <w:highlight w:val="none"/>
          <w:lang w:val="en-US" w:eastAsia="zh-CN"/>
        </w:rPr>
        <w:t>3-1</w:t>
      </w:r>
      <w:r>
        <w:rPr>
          <w:rFonts w:hint="eastAsia" w:ascii="宋体" w:hAnsi="宋体"/>
          <w:color w:val="auto"/>
          <w:szCs w:val="21"/>
          <w:highlight w:val="none"/>
        </w:rPr>
        <w:t>：</w:t>
      </w:r>
      <w:r>
        <w:rPr>
          <w:rFonts w:hint="eastAsia" w:ascii="宋体" w:hAnsi="宋体"/>
          <w:color w:val="auto"/>
          <w:szCs w:val="21"/>
          <w:highlight w:val="none"/>
          <w:lang w:val="en-US" w:eastAsia="zh-CN"/>
        </w:rPr>
        <w:t>报价一览表</w:t>
      </w:r>
    </w:p>
    <w:p w14:paraId="72E3A85B">
      <w:pPr>
        <w:adjustRightInd w:val="0"/>
        <w:snapToGrid w:val="0"/>
        <w:spacing w:line="360" w:lineRule="auto"/>
        <w:ind w:firstLine="420" w:firstLineChars="200"/>
        <w:jc w:val="left"/>
        <w:rPr>
          <w:rFonts w:hint="default"/>
          <w:highlight w:val="none"/>
          <w:lang w:val="en-US" w:eastAsia="zh-CN"/>
        </w:rPr>
      </w:pPr>
      <w:r>
        <w:rPr>
          <w:rFonts w:hint="eastAsia" w:ascii="宋体" w:hAnsi="宋体"/>
          <w:color w:val="auto"/>
          <w:szCs w:val="21"/>
          <w:highlight w:val="none"/>
        </w:rPr>
        <w:t>附件</w:t>
      </w:r>
      <w:r>
        <w:rPr>
          <w:rFonts w:hint="eastAsia" w:ascii="宋体" w:hAnsi="宋体"/>
          <w:color w:val="auto"/>
          <w:szCs w:val="21"/>
          <w:highlight w:val="none"/>
          <w:lang w:val="en-US" w:eastAsia="zh-CN"/>
        </w:rPr>
        <w:t>3-2</w:t>
      </w:r>
      <w:r>
        <w:rPr>
          <w:rFonts w:hint="eastAsia" w:ascii="宋体" w:hAnsi="宋体"/>
          <w:color w:val="auto"/>
          <w:szCs w:val="21"/>
          <w:highlight w:val="none"/>
        </w:rPr>
        <w:t>：</w:t>
      </w:r>
      <w:r>
        <w:rPr>
          <w:rFonts w:hint="eastAsia" w:ascii="宋体" w:hAnsi="宋体"/>
          <w:color w:val="auto"/>
          <w:szCs w:val="21"/>
          <w:highlight w:val="none"/>
          <w:lang w:val="en-US" w:eastAsia="zh-CN"/>
        </w:rPr>
        <w:t>分项价格表</w:t>
      </w:r>
    </w:p>
    <w:p w14:paraId="475EC282">
      <w:pPr>
        <w:pStyle w:val="27"/>
        <w:adjustRightInd w:val="0"/>
        <w:snapToGrid w:val="0"/>
        <w:spacing w:line="360" w:lineRule="auto"/>
        <w:rPr>
          <w:rFonts w:hint="default" w:hAnsi="宋体" w:eastAsia="宋体"/>
          <w:b/>
          <w:color w:val="auto"/>
          <w:highlight w:val="none"/>
          <w:lang w:val="en-US" w:eastAsia="zh-CN"/>
        </w:rPr>
      </w:pPr>
      <w:r>
        <w:rPr>
          <w:rFonts w:hint="eastAsia" w:hAnsi="宋体"/>
          <w:b/>
          <w:color w:val="auto"/>
          <w:highlight w:val="none"/>
          <w:lang w:val="en-US" w:eastAsia="zh-CN"/>
        </w:rPr>
        <w:t>四</w:t>
      </w:r>
      <w:r>
        <w:rPr>
          <w:rFonts w:hint="eastAsia" w:hAnsi="宋体"/>
          <w:b/>
          <w:color w:val="auto"/>
          <w:highlight w:val="none"/>
        </w:rPr>
        <w:t>、</w:t>
      </w:r>
      <w:r>
        <w:rPr>
          <w:rFonts w:hint="eastAsia" w:hAnsi="宋体"/>
          <w:b/>
          <w:color w:val="auto"/>
          <w:highlight w:val="none"/>
          <w:lang w:val="en-US" w:eastAsia="zh-CN"/>
        </w:rPr>
        <w:t>货物说明</w:t>
      </w:r>
    </w:p>
    <w:p w14:paraId="46315E2A">
      <w:pPr>
        <w:adjustRightInd w:val="0"/>
        <w:snapToGrid w:val="0"/>
        <w:spacing w:line="360" w:lineRule="auto"/>
        <w:ind w:firstLine="420" w:firstLineChars="200"/>
        <w:jc w:val="left"/>
        <w:rPr>
          <w:rFonts w:hint="eastAsia" w:ascii="宋体" w:hAnsi="宋体"/>
          <w:color w:val="auto"/>
          <w:szCs w:val="21"/>
          <w:highlight w:val="none"/>
          <w:lang w:val="en-US" w:eastAsia="zh-CN"/>
        </w:rPr>
      </w:pPr>
      <w:r>
        <w:rPr>
          <w:rFonts w:hint="eastAsia" w:ascii="宋体" w:hAnsi="宋体"/>
          <w:color w:val="auto"/>
          <w:szCs w:val="21"/>
          <w:highlight w:val="none"/>
        </w:rPr>
        <w:t>附件</w:t>
      </w:r>
      <w:r>
        <w:rPr>
          <w:rFonts w:hint="eastAsia" w:ascii="宋体" w:hAnsi="宋体"/>
          <w:color w:val="auto"/>
          <w:szCs w:val="21"/>
          <w:highlight w:val="none"/>
          <w:lang w:val="en-US" w:eastAsia="zh-CN"/>
        </w:rPr>
        <w:t>4-1</w:t>
      </w:r>
      <w:r>
        <w:rPr>
          <w:rFonts w:hint="eastAsia" w:ascii="宋体" w:hAnsi="宋体"/>
          <w:color w:val="auto"/>
          <w:szCs w:val="21"/>
          <w:highlight w:val="none"/>
        </w:rPr>
        <w:t>：</w:t>
      </w:r>
      <w:r>
        <w:rPr>
          <w:rFonts w:hint="eastAsia" w:ascii="宋体" w:hAnsi="宋体"/>
          <w:color w:val="auto"/>
          <w:szCs w:val="21"/>
          <w:highlight w:val="none"/>
          <w:lang w:val="en-US" w:eastAsia="zh-CN"/>
        </w:rPr>
        <w:t>技术指标说明</w:t>
      </w:r>
    </w:p>
    <w:p w14:paraId="043035DA">
      <w:pPr>
        <w:adjustRightInd w:val="0"/>
        <w:snapToGrid w:val="0"/>
        <w:spacing w:line="360" w:lineRule="auto"/>
        <w:ind w:firstLine="420" w:firstLineChars="200"/>
        <w:jc w:val="left"/>
        <w:rPr>
          <w:rFonts w:hint="default" w:ascii="宋体" w:eastAsia="宋体"/>
          <w:color w:val="auto"/>
          <w:szCs w:val="21"/>
          <w:highlight w:val="none"/>
          <w:lang w:val="en-US" w:eastAsia="zh-CN"/>
        </w:rPr>
      </w:pPr>
      <w:r>
        <w:rPr>
          <w:rFonts w:hint="eastAsia" w:ascii="宋体" w:hAnsi="宋体"/>
          <w:color w:val="auto"/>
          <w:szCs w:val="21"/>
          <w:highlight w:val="none"/>
        </w:rPr>
        <w:t>附件</w:t>
      </w:r>
      <w:r>
        <w:rPr>
          <w:rFonts w:hint="eastAsia" w:ascii="宋体" w:hAnsi="宋体"/>
          <w:color w:val="auto"/>
          <w:szCs w:val="21"/>
          <w:highlight w:val="none"/>
          <w:lang w:val="en-US" w:eastAsia="zh-CN"/>
        </w:rPr>
        <w:t>4-2</w:t>
      </w:r>
      <w:r>
        <w:rPr>
          <w:rFonts w:hint="eastAsia" w:ascii="宋体" w:hAnsi="宋体"/>
          <w:color w:val="auto"/>
          <w:szCs w:val="21"/>
          <w:highlight w:val="none"/>
        </w:rPr>
        <w:t>：</w:t>
      </w:r>
      <w:r>
        <w:rPr>
          <w:rFonts w:hint="eastAsia" w:ascii="宋体" w:hAnsi="宋体"/>
          <w:color w:val="auto"/>
          <w:szCs w:val="21"/>
          <w:highlight w:val="none"/>
          <w:lang w:val="en-US" w:eastAsia="zh-CN"/>
        </w:rPr>
        <w:t>采购需求响应</w:t>
      </w:r>
    </w:p>
    <w:p w14:paraId="3BC09D15">
      <w:pPr>
        <w:pStyle w:val="27"/>
        <w:adjustRightInd w:val="0"/>
        <w:snapToGrid w:val="0"/>
        <w:spacing w:line="360" w:lineRule="auto"/>
        <w:rPr>
          <w:rFonts w:hint="default" w:hAnsi="宋体" w:eastAsia="宋体"/>
          <w:b/>
          <w:color w:val="auto"/>
          <w:highlight w:val="none"/>
          <w:lang w:val="en-US" w:eastAsia="zh-CN"/>
        </w:rPr>
      </w:pPr>
      <w:r>
        <w:rPr>
          <w:rFonts w:hint="eastAsia" w:hAnsi="宋体"/>
          <w:b/>
          <w:color w:val="auto"/>
          <w:highlight w:val="none"/>
          <w:lang w:val="en-US" w:eastAsia="zh-CN"/>
        </w:rPr>
        <w:t>五、合同条款偏离表</w:t>
      </w:r>
    </w:p>
    <w:p w14:paraId="7F8CD86C">
      <w:pPr>
        <w:pStyle w:val="27"/>
        <w:adjustRightInd w:val="0"/>
        <w:snapToGrid w:val="0"/>
        <w:spacing w:line="360" w:lineRule="auto"/>
        <w:rPr>
          <w:rFonts w:hint="eastAsia" w:hAnsi="宋体"/>
          <w:b/>
          <w:bCs/>
          <w:color w:val="auto"/>
          <w:highlight w:val="none"/>
        </w:rPr>
      </w:pPr>
      <w:r>
        <w:rPr>
          <w:rFonts w:hint="eastAsia" w:hAnsi="宋体"/>
          <w:b/>
          <w:bCs/>
          <w:color w:val="auto"/>
          <w:highlight w:val="none"/>
          <w:lang w:val="en-US" w:eastAsia="zh-CN"/>
        </w:rPr>
        <w:t>六</w:t>
      </w:r>
      <w:r>
        <w:rPr>
          <w:rFonts w:hint="eastAsia" w:hAnsi="宋体"/>
          <w:b/>
          <w:bCs/>
          <w:color w:val="auto"/>
          <w:highlight w:val="none"/>
        </w:rPr>
        <w:t>、采购需求偏离表</w:t>
      </w:r>
    </w:p>
    <w:p w14:paraId="44D2C497">
      <w:pPr>
        <w:adjustRightInd w:val="0"/>
        <w:snapToGrid w:val="0"/>
        <w:spacing w:line="360" w:lineRule="auto"/>
        <w:jc w:val="left"/>
        <w:rPr>
          <w:rFonts w:hint="eastAsia" w:ascii="宋体" w:hAnsi="宋体"/>
          <w:color w:val="auto"/>
          <w:szCs w:val="21"/>
          <w:highlight w:val="none"/>
        </w:rPr>
      </w:pPr>
      <w:r>
        <w:rPr>
          <w:rFonts w:hint="eastAsia" w:hAnsi="宋体"/>
          <w:b/>
          <w:color w:val="auto"/>
          <w:highlight w:val="none"/>
          <w:lang w:val="en-US" w:eastAsia="zh-CN"/>
        </w:rPr>
        <w:t>七</w:t>
      </w:r>
      <w:r>
        <w:rPr>
          <w:rFonts w:hint="eastAsia" w:hAnsi="宋体"/>
          <w:b/>
          <w:color w:val="auto"/>
          <w:highlight w:val="none"/>
        </w:rPr>
        <w:t>、享受政府采购政策优惠的证明资料附件</w:t>
      </w:r>
    </w:p>
    <w:p w14:paraId="60E337D1">
      <w:pPr>
        <w:adjustRightInd w:val="0"/>
        <w:snapToGrid w:val="0"/>
        <w:spacing w:line="360" w:lineRule="auto"/>
        <w:ind w:firstLine="420" w:firstLineChars="200"/>
        <w:jc w:val="left"/>
        <w:rPr>
          <w:rFonts w:hint="default" w:ascii="宋体" w:hAnsi="宋体"/>
          <w:color w:val="auto"/>
          <w:szCs w:val="21"/>
          <w:highlight w:val="none"/>
          <w:lang w:val="en-US" w:eastAsia="zh-CN"/>
        </w:rPr>
      </w:pPr>
      <w:r>
        <w:rPr>
          <w:rFonts w:hint="eastAsia" w:ascii="宋体" w:hAnsi="宋体"/>
          <w:color w:val="auto"/>
          <w:szCs w:val="21"/>
          <w:highlight w:val="none"/>
        </w:rPr>
        <w:t>附件</w:t>
      </w:r>
      <w:r>
        <w:rPr>
          <w:rFonts w:hint="eastAsia" w:ascii="宋体" w:hAnsi="宋体"/>
          <w:color w:val="auto"/>
          <w:szCs w:val="21"/>
          <w:highlight w:val="none"/>
          <w:lang w:val="en-US" w:eastAsia="zh-CN"/>
        </w:rPr>
        <w:t>8-1</w:t>
      </w:r>
      <w:r>
        <w:rPr>
          <w:rFonts w:hint="eastAsia" w:ascii="宋体" w:hAnsi="宋体"/>
          <w:color w:val="auto"/>
          <w:szCs w:val="21"/>
          <w:highlight w:val="none"/>
        </w:rPr>
        <w:t>：</w:t>
      </w:r>
      <w:r>
        <w:rPr>
          <w:rFonts w:hint="eastAsia" w:ascii="宋体" w:hAnsi="宋体"/>
          <w:color w:val="auto"/>
          <w:szCs w:val="21"/>
          <w:highlight w:val="none"/>
          <w:lang w:val="en-US" w:eastAsia="zh-CN"/>
        </w:rPr>
        <w:t>中小企业声明函</w:t>
      </w:r>
    </w:p>
    <w:p w14:paraId="2AEDBC04">
      <w:pPr>
        <w:adjustRightInd w:val="0"/>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8-2</w:t>
      </w:r>
      <w:r>
        <w:rPr>
          <w:rFonts w:hint="eastAsia" w:ascii="宋体" w:hAnsi="宋体"/>
          <w:color w:val="auto"/>
          <w:szCs w:val="21"/>
          <w:highlight w:val="none"/>
        </w:rPr>
        <w:t>：残疾人福利性单位声明函</w:t>
      </w:r>
    </w:p>
    <w:p w14:paraId="4E389B4E">
      <w:pPr>
        <w:adjustRightInd w:val="0"/>
        <w:snapToGrid w:val="0"/>
        <w:spacing w:line="360" w:lineRule="auto"/>
        <w:ind w:firstLine="420" w:firstLineChars="200"/>
        <w:jc w:val="left"/>
        <w:rPr>
          <w:rFonts w:hint="eastAsia" w:hAnsi="宋体" w:eastAsia="宋体"/>
          <w:b/>
          <w:color w:val="auto"/>
          <w:highlight w:val="none"/>
          <w:lang w:val="en-US" w:eastAsia="zh-CN"/>
        </w:rPr>
      </w:pPr>
      <w:r>
        <w:rPr>
          <w:rFonts w:hint="eastAsia" w:ascii="宋体" w:hAnsi="宋体"/>
          <w:color w:val="auto"/>
          <w:szCs w:val="21"/>
          <w:highlight w:val="none"/>
        </w:rPr>
        <w:t>附件</w:t>
      </w:r>
      <w:r>
        <w:rPr>
          <w:rFonts w:hint="eastAsia" w:ascii="宋体" w:hAnsi="宋体"/>
          <w:color w:val="auto"/>
          <w:szCs w:val="21"/>
          <w:highlight w:val="none"/>
          <w:lang w:val="en-US" w:eastAsia="zh-CN"/>
        </w:rPr>
        <w:t>8-3</w:t>
      </w:r>
      <w:r>
        <w:rPr>
          <w:rFonts w:hint="eastAsia" w:ascii="宋体" w:hAnsi="宋体"/>
          <w:color w:val="auto"/>
          <w:szCs w:val="21"/>
          <w:highlight w:val="none"/>
        </w:rPr>
        <w:t>：</w:t>
      </w:r>
      <w:r>
        <w:rPr>
          <w:rFonts w:hint="eastAsia" w:ascii="宋体" w:hAnsi="宋体"/>
          <w:sz w:val="21"/>
          <w:szCs w:val="21"/>
          <w:highlight w:val="none"/>
        </w:rPr>
        <w:t>监狱企业证明资料</w:t>
      </w:r>
    </w:p>
    <w:p w14:paraId="04279FA4">
      <w:pPr>
        <w:pStyle w:val="27"/>
        <w:adjustRightInd w:val="0"/>
        <w:snapToGrid w:val="0"/>
        <w:spacing w:line="360" w:lineRule="auto"/>
        <w:rPr>
          <w:rFonts w:hint="eastAsia" w:ascii="宋体" w:hAnsi="宋体" w:eastAsia="宋体"/>
          <w:b/>
          <w:color w:val="auto"/>
          <w:highlight w:val="none"/>
        </w:rPr>
      </w:pPr>
      <w:r>
        <w:rPr>
          <w:rFonts w:hint="eastAsia" w:ascii="宋体" w:hAnsi="宋体" w:eastAsia="宋体"/>
          <w:b/>
          <w:color w:val="auto"/>
          <w:highlight w:val="none"/>
          <w:lang w:val="en-US" w:eastAsia="zh-CN"/>
        </w:rPr>
        <w:t>八</w:t>
      </w:r>
      <w:r>
        <w:rPr>
          <w:rFonts w:hint="eastAsia" w:ascii="宋体" w:hAnsi="宋体" w:eastAsia="宋体"/>
          <w:b/>
          <w:color w:val="auto"/>
          <w:highlight w:val="none"/>
        </w:rPr>
        <w:t>、关于资格的说明</w:t>
      </w:r>
    </w:p>
    <w:p w14:paraId="3C4ADC05">
      <w:pPr>
        <w:pStyle w:val="27"/>
        <w:adjustRightInd w:val="0"/>
        <w:snapToGrid w:val="0"/>
        <w:spacing w:line="360" w:lineRule="auto"/>
        <w:rPr>
          <w:rFonts w:hint="eastAsia" w:ascii="宋体" w:hAnsi="宋体" w:eastAsia="宋体"/>
          <w:b/>
          <w:color w:val="auto"/>
          <w:highlight w:val="none"/>
        </w:rPr>
      </w:pPr>
      <w:r>
        <w:rPr>
          <w:rFonts w:hint="eastAsia" w:ascii="宋体" w:hAnsi="宋体" w:eastAsia="宋体"/>
          <w:b/>
          <w:color w:val="auto"/>
          <w:highlight w:val="none"/>
          <w:lang w:val="en-US" w:eastAsia="zh-CN"/>
        </w:rPr>
        <w:t>九</w:t>
      </w:r>
      <w:r>
        <w:rPr>
          <w:rFonts w:hint="eastAsia" w:ascii="宋体" w:hAnsi="宋体" w:eastAsia="宋体"/>
          <w:b/>
          <w:color w:val="auto"/>
          <w:highlight w:val="none"/>
        </w:rPr>
        <w:t>、响应标的符合谈判文件规定的证明文件</w:t>
      </w:r>
    </w:p>
    <w:p w14:paraId="508CE880">
      <w:pPr>
        <w:pStyle w:val="27"/>
        <w:adjustRightInd w:val="0"/>
        <w:snapToGrid w:val="0"/>
        <w:spacing w:line="360" w:lineRule="auto"/>
        <w:rPr>
          <w:rFonts w:hint="eastAsia" w:ascii="宋体" w:hAnsi="宋体" w:eastAsia="宋体"/>
          <w:b/>
          <w:color w:val="auto"/>
          <w:highlight w:val="none"/>
        </w:rPr>
      </w:pPr>
      <w:r>
        <w:rPr>
          <w:rFonts w:hint="eastAsia" w:ascii="宋体" w:hAnsi="宋体" w:eastAsia="宋体"/>
          <w:b/>
          <w:color w:val="auto"/>
          <w:highlight w:val="none"/>
        </w:rPr>
        <w:t>十、供应商认为需要提供的其他资料</w:t>
      </w:r>
    </w:p>
    <w:p w14:paraId="0F19375A">
      <w:pPr>
        <w:pStyle w:val="27"/>
        <w:adjustRightInd w:val="0"/>
        <w:snapToGrid w:val="0"/>
        <w:spacing w:line="360" w:lineRule="auto"/>
        <w:rPr>
          <w:rFonts w:hint="eastAsia" w:ascii="宋体" w:hAnsi="宋体" w:eastAsia="宋体"/>
          <w:b/>
          <w:color w:val="auto"/>
          <w:highlight w:val="none"/>
        </w:rPr>
      </w:pPr>
      <w:r>
        <w:rPr>
          <w:rFonts w:hint="eastAsia" w:ascii="宋体" w:hAnsi="宋体" w:eastAsia="宋体"/>
          <w:b/>
          <w:color w:val="auto"/>
          <w:highlight w:val="none"/>
        </w:rPr>
        <w:t>十</w:t>
      </w:r>
      <w:r>
        <w:rPr>
          <w:rFonts w:hint="eastAsia" w:ascii="宋体" w:hAnsi="宋体" w:eastAsia="宋体"/>
          <w:b/>
          <w:color w:val="auto"/>
          <w:highlight w:val="none"/>
          <w:lang w:val="en-US" w:eastAsia="zh-CN"/>
        </w:rPr>
        <w:t>一</w:t>
      </w:r>
      <w:r>
        <w:rPr>
          <w:rFonts w:hint="eastAsia" w:ascii="宋体" w:hAnsi="宋体" w:eastAsia="宋体"/>
          <w:b/>
          <w:color w:val="auto"/>
          <w:highlight w:val="none"/>
        </w:rPr>
        <w:t>、最后报价</w:t>
      </w:r>
    </w:p>
    <w:p w14:paraId="08EEC269">
      <w:pPr>
        <w:pStyle w:val="27"/>
        <w:adjustRightInd w:val="0"/>
        <w:snapToGrid w:val="0"/>
        <w:spacing w:line="360" w:lineRule="auto"/>
        <w:jc w:val="both"/>
        <w:rPr>
          <w:rFonts w:hint="eastAsia" w:hAnsi="宋体"/>
          <w:b/>
          <w:bCs/>
          <w:sz w:val="72"/>
          <w:szCs w:val="72"/>
          <w:highlight w:val="none"/>
        </w:rPr>
      </w:pPr>
    </w:p>
    <w:p w14:paraId="27D5893A">
      <w:pPr>
        <w:rPr>
          <w:rFonts w:hint="eastAsia" w:hAnsi="宋体"/>
          <w:b/>
          <w:bCs/>
          <w:sz w:val="72"/>
          <w:szCs w:val="72"/>
          <w:highlight w:val="none"/>
        </w:rPr>
      </w:pPr>
      <w:r>
        <w:rPr>
          <w:rFonts w:hint="eastAsia" w:hAnsi="宋体"/>
          <w:b/>
          <w:bCs/>
          <w:sz w:val="72"/>
          <w:szCs w:val="72"/>
          <w:highlight w:val="none"/>
        </w:rPr>
        <w:br w:type="page"/>
      </w:r>
    </w:p>
    <w:p w14:paraId="705346CB">
      <w:pPr>
        <w:pStyle w:val="27"/>
        <w:adjustRightInd w:val="0"/>
        <w:snapToGrid w:val="0"/>
        <w:spacing w:line="360" w:lineRule="auto"/>
        <w:jc w:val="center"/>
        <w:rPr>
          <w:rFonts w:hAnsi="宋体"/>
          <w:b/>
          <w:bCs/>
          <w:sz w:val="72"/>
          <w:szCs w:val="72"/>
          <w:highlight w:val="none"/>
        </w:rPr>
      </w:pPr>
      <w:r>
        <w:rPr>
          <w:rFonts w:hint="eastAsia" w:hAnsi="宋体"/>
          <w:b/>
          <w:bCs/>
          <w:sz w:val="72"/>
          <w:szCs w:val="72"/>
          <w:highlight w:val="none"/>
        </w:rPr>
        <w:t>政府采购</w:t>
      </w:r>
    </w:p>
    <w:p w14:paraId="0AB6DB6A">
      <w:pPr>
        <w:adjustRightInd w:val="0"/>
        <w:snapToGrid w:val="0"/>
        <w:spacing w:line="360" w:lineRule="auto"/>
        <w:jc w:val="center"/>
        <w:rPr>
          <w:rFonts w:ascii="宋体" w:hAnsi="宋体"/>
          <w:b/>
          <w:bCs/>
          <w:sz w:val="84"/>
          <w:szCs w:val="84"/>
          <w:highlight w:val="none"/>
        </w:rPr>
      </w:pPr>
      <w:r>
        <w:rPr>
          <w:rFonts w:hint="eastAsia" w:ascii="宋体" w:hAnsi="宋体"/>
          <w:b/>
          <w:bCs/>
          <w:sz w:val="84"/>
          <w:szCs w:val="84"/>
          <w:highlight w:val="none"/>
        </w:rPr>
        <w:t>响 应 文 件</w:t>
      </w:r>
    </w:p>
    <w:p w14:paraId="599288DB">
      <w:pPr>
        <w:adjustRightInd w:val="0"/>
        <w:snapToGrid w:val="0"/>
        <w:spacing w:line="360" w:lineRule="auto"/>
        <w:rPr>
          <w:rFonts w:ascii="黑体" w:hAnsi="黑体" w:eastAsia="黑体"/>
          <w:b/>
          <w:color w:val="000000"/>
          <w:sz w:val="32"/>
          <w:szCs w:val="32"/>
          <w:highlight w:val="none"/>
        </w:rPr>
      </w:pPr>
    </w:p>
    <w:p w14:paraId="4D3AFF94">
      <w:pPr>
        <w:adjustRightInd w:val="0"/>
        <w:snapToGrid w:val="0"/>
        <w:spacing w:line="360" w:lineRule="auto"/>
        <w:rPr>
          <w:rFonts w:ascii="宋体" w:hAnsi="宋体"/>
          <w:b/>
          <w:color w:val="000000"/>
          <w:sz w:val="30"/>
          <w:szCs w:val="30"/>
          <w:highlight w:val="none"/>
        </w:rPr>
      </w:pPr>
    </w:p>
    <w:p w14:paraId="4E4DFFD9">
      <w:pPr>
        <w:pStyle w:val="27"/>
        <w:adjustRightInd w:val="0"/>
        <w:snapToGrid w:val="0"/>
        <w:spacing w:line="360" w:lineRule="auto"/>
        <w:ind w:firstLine="1980" w:firstLineChars="660"/>
        <w:rPr>
          <w:rFonts w:hAnsi="宋体"/>
          <w:b/>
          <w:bCs/>
          <w:sz w:val="30"/>
          <w:szCs w:val="30"/>
          <w:highlight w:val="none"/>
          <w:u w:val="single"/>
        </w:rPr>
      </w:pPr>
      <w:r>
        <w:rPr>
          <w:rFonts w:hint="eastAsia" w:hAnsi="宋体"/>
          <w:b/>
          <w:bCs/>
          <w:sz w:val="30"/>
          <w:szCs w:val="30"/>
          <w:highlight w:val="none"/>
        </w:rPr>
        <w:t>采购项目名称:</w:t>
      </w:r>
    </w:p>
    <w:p w14:paraId="2175DF0B">
      <w:pPr>
        <w:pStyle w:val="27"/>
        <w:adjustRightInd w:val="0"/>
        <w:snapToGrid w:val="0"/>
        <w:spacing w:line="360" w:lineRule="auto"/>
        <w:ind w:firstLine="1980" w:firstLineChars="660"/>
        <w:rPr>
          <w:rFonts w:hAnsi="宋体"/>
          <w:b/>
          <w:bCs/>
          <w:sz w:val="30"/>
          <w:szCs w:val="30"/>
          <w:highlight w:val="none"/>
        </w:rPr>
      </w:pPr>
      <w:r>
        <w:rPr>
          <w:rFonts w:hint="eastAsia" w:hAnsi="宋体"/>
          <w:b/>
          <w:bCs/>
          <w:sz w:val="30"/>
          <w:szCs w:val="30"/>
          <w:highlight w:val="none"/>
        </w:rPr>
        <w:t>采   购   人：</w:t>
      </w:r>
    </w:p>
    <w:p w14:paraId="4C8E0970">
      <w:pPr>
        <w:pStyle w:val="27"/>
        <w:adjustRightInd w:val="0"/>
        <w:snapToGrid w:val="0"/>
        <w:spacing w:line="360" w:lineRule="auto"/>
        <w:ind w:firstLine="1980" w:firstLineChars="660"/>
        <w:rPr>
          <w:rFonts w:hAnsi="宋体"/>
          <w:b/>
          <w:bCs/>
          <w:sz w:val="30"/>
          <w:szCs w:val="30"/>
          <w:highlight w:val="none"/>
          <w:u w:val="single"/>
        </w:rPr>
      </w:pPr>
      <w:r>
        <w:rPr>
          <w:rFonts w:hint="eastAsia" w:hAnsi="宋体"/>
          <w:b/>
          <w:bCs/>
          <w:sz w:val="30"/>
          <w:szCs w:val="30"/>
          <w:highlight w:val="none"/>
        </w:rPr>
        <w:t>政府采购编号:</w:t>
      </w:r>
    </w:p>
    <w:p w14:paraId="00B8C8DA">
      <w:pPr>
        <w:pStyle w:val="27"/>
        <w:adjustRightInd w:val="0"/>
        <w:snapToGrid w:val="0"/>
        <w:spacing w:line="360" w:lineRule="auto"/>
        <w:ind w:firstLine="1980" w:firstLineChars="660"/>
        <w:rPr>
          <w:rFonts w:hAnsi="宋体"/>
          <w:b/>
          <w:bCs/>
          <w:sz w:val="30"/>
          <w:szCs w:val="30"/>
          <w:highlight w:val="none"/>
          <w:u w:val="single"/>
        </w:rPr>
      </w:pPr>
      <w:r>
        <w:rPr>
          <w:rFonts w:hint="eastAsia" w:hAnsi="宋体"/>
          <w:b/>
          <w:bCs/>
          <w:sz w:val="30"/>
          <w:szCs w:val="30"/>
          <w:highlight w:val="none"/>
        </w:rPr>
        <w:t>采购代理编号:</w:t>
      </w:r>
    </w:p>
    <w:p w14:paraId="5E572948">
      <w:pPr>
        <w:pStyle w:val="27"/>
        <w:adjustRightInd w:val="0"/>
        <w:snapToGrid w:val="0"/>
        <w:spacing w:line="360" w:lineRule="auto"/>
        <w:ind w:firstLine="1980" w:firstLineChars="660"/>
        <w:rPr>
          <w:rFonts w:hAnsi="宋体"/>
          <w:b/>
          <w:bCs/>
          <w:sz w:val="30"/>
          <w:szCs w:val="30"/>
          <w:highlight w:val="none"/>
          <w:u w:val="single"/>
        </w:rPr>
      </w:pPr>
      <w:r>
        <w:rPr>
          <w:rFonts w:hint="eastAsia" w:hAnsi="宋体"/>
          <w:b/>
          <w:bCs/>
          <w:sz w:val="30"/>
          <w:szCs w:val="30"/>
          <w:highlight w:val="none"/>
        </w:rPr>
        <w:t>采购代理机构：</w:t>
      </w:r>
    </w:p>
    <w:p w14:paraId="14C346B6">
      <w:pPr>
        <w:adjustRightInd w:val="0"/>
        <w:snapToGrid w:val="0"/>
        <w:spacing w:line="360" w:lineRule="auto"/>
        <w:rPr>
          <w:rFonts w:ascii="黑体" w:hAnsi="黑体" w:eastAsia="黑体"/>
          <w:color w:val="000000"/>
          <w:sz w:val="30"/>
          <w:szCs w:val="30"/>
          <w:highlight w:val="none"/>
        </w:rPr>
      </w:pPr>
    </w:p>
    <w:p w14:paraId="7F6C21C9">
      <w:pPr>
        <w:adjustRightInd w:val="0"/>
        <w:snapToGrid w:val="0"/>
        <w:rPr>
          <w:rFonts w:ascii="黑体" w:hAnsi="宋体" w:eastAsia="黑体"/>
          <w:color w:val="000000"/>
          <w:sz w:val="30"/>
          <w:szCs w:val="30"/>
          <w:highlight w:val="none"/>
        </w:rPr>
      </w:pPr>
    </w:p>
    <w:p w14:paraId="55BB4CC3">
      <w:pPr>
        <w:adjustRightInd w:val="0"/>
        <w:snapToGrid w:val="0"/>
        <w:spacing w:line="360" w:lineRule="auto"/>
        <w:rPr>
          <w:rFonts w:ascii="黑体" w:hAnsi="宋体" w:eastAsia="黑体"/>
          <w:color w:val="000000"/>
          <w:sz w:val="30"/>
          <w:szCs w:val="30"/>
          <w:highlight w:val="none"/>
        </w:rPr>
      </w:pPr>
    </w:p>
    <w:p w14:paraId="18BDE7FC">
      <w:pPr>
        <w:adjustRightInd w:val="0"/>
        <w:snapToGrid w:val="0"/>
        <w:spacing w:line="360" w:lineRule="auto"/>
        <w:rPr>
          <w:rFonts w:ascii="黑体" w:hAnsi="宋体" w:eastAsia="黑体"/>
          <w:color w:val="000000"/>
          <w:sz w:val="30"/>
          <w:szCs w:val="30"/>
          <w:highlight w:val="none"/>
        </w:rPr>
      </w:pPr>
    </w:p>
    <w:p w14:paraId="3DC3AB9D">
      <w:pPr>
        <w:adjustRightInd w:val="0"/>
        <w:snapToGrid w:val="0"/>
        <w:spacing w:line="360" w:lineRule="auto"/>
        <w:rPr>
          <w:rFonts w:ascii="黑体" w:hAnsi="宋体" w:eastAsia="黑体"/>
          <w:color w:val="000000"/>
          <w:sz w:val="30"/>
          <w:szCs w:val="30"/>
          <w:highlight w:val="none"/>
        </w:rPr>
      </w:pPr>
    </w:p>
    <w:p w14:paraId="4FE9FF70">
      <w:pPr>
        <w:adjustRightInd w:val="0"/>
        <w:snapToGrid w:val="0"/>
        <w:spacing w:line="360" w:lineRule="auto"/>
        <w:ind w:firstLine="1984" w:firstLineChars="620"/>
        <w:rPr>
          <w:rFonts w:ascii="黑体" w:hAnsi="黑体" w:eastAsia="黑体"/>
          <w:color w:val="000000"/>
          <w:sz w:val="32"/>
          <w:szCs w:val="32"/>
          <w:highlight w:val="none"/>
          <w:u w:val="single"/>
        </w:rPr>
      </w:pPr>
      <w:r>
        <w:rPr>
          <w:rFonts w:hint="eastAsia" w:ascii="黑体" w:hAnsi="黑体" w:eastAsia="黑体"/>
          <w:color w:val="000000"/>
          <w:sz w:val="32"/>
          <w:szCs w:val="32"/>
          <w:highlight w:val="none"/>
        </w:rPr>
        <w:t>供应商</w:t>
      </w:r>
    </w:p>
    <w:p w14:paraId="41333519">
      <w:pPr>
        <w:jc w:val="center"/>
        <w:rPr>
          <w:rFonts w:ascii="黑体" w:hAnsi="黑体" w:eastAsia="黑体"/>
          <w:sz w:val="32"/>
          <w:szCs w:val="32"/>
          <w:highlight w:val="none"/>
        </w:rPr>
      </w:pPr>
      <w:r>
        <w:rPr>
          <w:rFonts w:hint="eastAsia" w:ascii="黑体" w:hAnsi="黑体" w:eastAsia="黑体"/>
          <w:sz w:val="32"/>
          <w:szCs w:val="32"/>
          <w:highlight w:val="none"/>
        </w:rPr>
        <w:t>年  月  日</w:t>
      </w:r>
    </w:p>
    <w:p w14:paraId="58A63AC0">
      <w:pPr>
        <w:pStyle w:val="5"/>
        <w:rPr>
          <w:rFonts w:ascii="宋体" w:hAnsi="宋体"/>
          <w:sz w:val="21"/>
          <w:szCs w:val="21"/>
          <w:highlight w:val="none"/>
        </w:rPr>
      </w:pPr>
      <w:r>
        <w:rPr>
          <w:rFonts w:hAnsi="宋体"/>
          <w:highlight w:val="none"/>
        </w:rPr>
        <w:br w:type="page"/>
      </w:r>
      <w:bookmarkStart w:id="82" w:name="_Toc15357"/>
      <w:bookmarkStart w:id="83" w:name="_Toc22804"/>
      <w:bookmarkStart w:id="84" w:name="_Toc6474"/>
      <w:bookmarkStart w:id="85" w:name="_Toc2074"/>
      <w:bookmarkStart w:id="86" w:name="_Toc22201151"/>
      <w:r>
        <w:rPr>
          <w:rFonts w:hint="eastAsia" w:ascii="宋体" w:hAnsi="宋体"/>
          <w:sz w:val="21"/>
          <w:szCs w:val="21"/>
          <w:highlight w:val="none"/>
        </w:rPr>
        <w:t>索引表 符合性审查索引表</w:t>
      </w:r>
      <w:bookmarkEnd w:id="82"/>
      <w:bookmarkEnd w:id="83"/>
      <w:bookmarkEnd w:id="84"/>
      <w:bookmarkEnd w:id="85"/>
      <w:bookmarkEnd w:id="86"/>
    </w:p>
    <w:p w14:paraId="2303548B">
      <w:pPr>
        <w:adjustRightInd w:val="0"/>
        <w:spacing w:beforeLines="50" w:line="360" w:lineRule="auto"/>
        <w:jc w:val="center"/>
        <w:rPr>
          <w:rFonts w:ascii="黑体" w:hAnsi="黑体" w:eastAsia="黑体"/>
          <w:b/>
          <w:sz w:val="28"/>
          <w:szCs w:val="28"/>
          <w:highlight w:val="none"/>
        </w:rPr>
      </w:pPr>
      <w:r>
        <w:rPr>
          <w:rFonts w:hint="eastAsia" w:ascii="黑体" w:hAnsi="黑体" w:eastAsia="黑体"/>
          <w:b/>
          <w:sz w:val="28"/>
          <w:szCs w:val="28"/>
          <w:highlight w:val="none"/>
        </w:rPr>
        <w:t>符合性审查索引表</w:t>
      </w:r>
    </w:p>
    <w:tbl>
      <w:tblPr>
        <w:tblStyle w:val="47"/>
        <w:tblW w:w="906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2A00F9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vAlign w:val="center"/>
          </w:tcPr>
          <w:p w14:paraId="751AD966">
            <w:pPr>
              <w:adjustRightInd w:val="0"/>
              <w:snapToGrid w:val="0"/>
              <w:spacing w:beforeLines="50" w:line="360" w:lineRule="auto"/>
              <w:jc w:val="center"/>
              <w:rPr>
                <w:rFonts w:ascii="宋体" w:hAnsi="宋体"/>
                <w:b/>
                <w:kern w:val="0"/>
                <w:szCs w:val="21"/>
                <w:highlight w:val="none"/>
              </w:rPr>
            </w:pPr>
            <w:r>
              <w:rPr>
                <w:rFonts w:hint="eastAsia" w:ascii="宋体" w:hAnsi="宋体"/>
                <w:b/>
                <w:kern w:val="0"/>
                <w:szCs w:val="21"/>
                <w:highlight w:val="none"/>
              </w:rPr>
              <w:t>序号</w:t>
            </w:r>
          </w:p>
        </w:tc>
        <w:tc>
          <w:tcPr>
            <w:tcW w:w="1871" w:type="dxa"/>
            <w:tcBorders>
              <w:right w:val="single" w:color="auto" w:sz="4" w:space="0"/>
            </w:tcBorders>
            <w:shd w:val="clear" w:color="auto" w:fill="auto"/>
            <w:vAlign w:val="center"/>
          </w:tcPr>
          <w:p w14:paraId="52C21470">
            <w:pPr>
              <w:adjustRightInd w:val="0"/>
              <w:snapToGrid w:val="0"/>
              <w:spacing w:beforeLines="50" w:line="360" w:lineRule="auto"/>
              <w:jc w:val="center"/>
              <w:rPr>
                <w:rFonts w:ascii="宋体" w:hAnsi="宋体"/>
                <w:b/>
                <w:kern w:val="0"/>
                <w:sz w:val="20"/>
                <w:szCs w:val="21"/>
                <w:highlight w:val="none"/>
              </w:rPr>
            </w:pPr>
            <w:r>
              <w:rPr>
                <w:rFonts w:hint="eastAsia" w:ascii="宋体" w:hAnsi="宋体" w:eastAsia="宋体" w:cs="Times New Roman"/>
                <w:b/>
                <w:kern w:val="0"/>
                <w:szCs w:val="21"/>
                <w:highlight w:val="none"/>
              </w:rPr>
              <w:t>谈判文件条款号</w:t>
            </w:r>
          </w:p>
        </w:tc>
        <w:tc>
          <w:tcPr>
            <w:tcW w:w="2410" w:type="dxa"/>
            <w:tcBorders>
              <w:left w:val="single" w:color="auto" w:sz="4" w:space="0"/>
            </w:tcBorders>
            <w:shd w:val="clear" w:color="auto" w:fill="auto"/>
            <w:vAlign w:val="center"/>
          </w:tcPr>
          <w:p w14:paraId="62863228">
            <w:pPr>
              <w:adjustRightInd w:val="0"/>
              <w:snapToGrid w:val="0"/>
              <w:spacing w:beforeLines="50" w:line="360" w:lineRule="auto"/>
              <w:jc w:val="center"/>
              <w:rPr>
                <w:rFonts w:ascii="宋体" w:hAnsi="宋体"/>
                <w:b/>
                <w:kern w:val="0"/>
                <w:sz w:val="20"/>
                <w:szCs w:val="21"/>
                <w:highlight w:val="none"/>
              </w:rPr>
            </w:pPr>
            <w:r>
              <w:rPr>
                <w:rFonts w:hint="eastAsia" w:ascii="宋体" w:hAnsi="宋体"/>
                <w:b/>
                <w:kern w:val="0"/>
                <w:szCs w:val="21"/>
                <w:highlight w:val="none"/>
              </w:rPr>
              <w:t>审查内容及标准</w:t>
            </w:r>
          </w:p>
        </w:tc>
        <w:tc>
          <w:tcPr>
            <w:tcW w:w="2268" w:type="dxa"/>
            <w:shd w:val="clear" w:color="auto" w:fill="auto"/>
            <w:vAlign w:val="center"/>
          </w:tcPr>
          <w:p w14:paraId="3D53A964">
            <w:pPr>
              <w:adjustRightInd w:val="0"/>
              <w:snapToGrid w:val="0"/>
              <w:spacing w:beforeLines="50" w:line="360" w:lineRule="auto"/>
              <w:jc w:val="center"/>
              <w:rPr>
                <w:rFonts w:ascii="宋体" w:hAnsi="宋体"/>
                <w:b/>
                <w:kern w:val="0"/>
                <w:szCs w:val="21"/>
                <w:highlight w:val="none"/>
              </w:rPr>
            </w:pPr>
            <w:r>
              <w:rPr>
                <w:rFonts w:hint="eastAsia" w:ascii="宋体" w:hAnsi="宋体"/>
                <w:b/>
                <w:kern w:val="0"/>
                <w:szCs w:val="21"/>
                <w:highlight w:val="none"/>
              </w:rPr>
              <w:t>响应文件及证明材料</w:t>
            </w:r>
          </w:p>
        </w:tc>
        <w:tc>
          <w:tcPr>
            <w:tcW w:w="1722" w:type="dxa"/>
            <w:shd w:val="clear" w:color="auto" w:fill="auto"/>
            <w:vAlign w:val="center"/>
          </w:tcPr>
          <w:p w14:paraId="257E4C43">
            <w:pPr>
              <w:adjustRightInd w:val="0"/>
              <w:snapToGrid w:val="0"/>
              <w:spacing w:beforeLines="50" w:line="360" w:lineRule="auto"/>
              <w:jc w:val="center"/>
              <w:rPr>
                <w:rFonts w:ascii="宋体" w:hAnsi="宋体"/>
                <w:b/>
                <w:kern w:val="0"/>
                <w:sz w:val="20"/>
                <w:szCs w:val="21"/>
                <w:highlight w:val="none"/>
              </w:rPr>
            </w:pPr>
            <w:r>
              <w:rPr>
                <w:rFonts w:hint="eastAsia" w:ascii="宋体" w:hAnsi="宋体"/>
                <w:b/>
                <w:kern w:val="0"/>
                <w:szCs w:val="21"/>
                <w:highlight w:val="none"/>
              </w:rPr>
              <w:t>响应文件对应内容的册及页码</w:t>
            </w:r>
          </w:p>
        </w:tc>
      </w:tr>
      <w:tr w14:paraId="18324A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57F650B8">
            <w:pPr>
              <w:adjustRightInd w:val="0"/>
              <w:snapToGrid w:val="0"/>
              <w:spacing w:beforeLines="50" w:line="360" w:lineRule="auto"/>
              <w:jc w:val="center"/>
              <w:rPr>
                <w:rFonts w:ascii="宋体" w:hAnsi="宋体"/>
                <w:kern w:val="0"/>
                <w:szCs w:val="21"/>
                <w:highlight w:val="none"/>
              </w:rPr>
            </w:pPr>
          </w:p>
        </w:tc>
        <w:tc>
          <w:tcPr>
            <w:tcW w:w="1871" w:type="dxa"/>
            <w:tcBorders>
              <w:right w:val="single" w:color="auto" w:sz="4" w:space="0"/>
            </w:tcBorders>
            <w:shd w:val="clear" w:color="auto" w:fill="auto"/>
          </w:tcPr>
          <w:p w14:paraId="181C4063">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2808DDAF">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2A97444D">
            <w:pPr>
              <w:adjustRightInd w:val="0"/>
              <w:snapToGrid w:val="0"/>
              <w:spacing w:beforeLines="50" w:line="360" w:lineRule="auto"/>
              <w:jc w:val="center"/>
              <w:rPr>
                <w:rFonts w:ascii="宋体" w:hAnsi="宋体"/>
                <w:kern w:val="0"/>
                <w:szCs w:val="21"/>
                <w:highlight w:val="none"/>
              </w:rPr>
            </w:pPr>
          </w:p>
        </w:tc>
        <w:tc>
          <w:tcPr>
            <w:tcW w:w="1722" w:type="dxa"/>
            <w:shd w:val="clear" w:color="auto" w:fill="auto"/>
          </w:tcPr>
          <w:p w14:paraId="2087DC84">
            <w:pPr>
              <w:adjustRightInd w:val="0"/>
              <w:snapToGrid w:val="0"/>
              <w:spacing w:beforeLines="50" w:line="360" w:lineRule="auto"/>
              <w:jc w:val="center"/>
              <w:rPr>
                <w:rFonts w:ascii="宋体" w:hAnsi="宋体"/>
                <w:kern w:val="0"/>
                <w:sz w:val="20"/>
                <w:szCs w:val="21"/>
                <w:highlight w:val="none"/>
              </w:rPr>
            </w:pPr>
          </w:p>
        </w:tc>
      </w:tr>
      <w:tr w14:paraId="191E69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7F03C8B0">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68486AAF">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0839ECBE">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75717671">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6C5E0521">
            <w:pPr>
              <w:adjustRightInd w:val="0"/>
              <w:snapToGrid w:val="0"/>
              <w:spacing w:beforeLines="50" w:line="360" w:lineRule="auto"/>
              <w:jc w:val="center"/>
              <w:rPr>
                <w:rFonts w:ascii="宋体" w:hAnsi="宋体"/>
                <w:kern w:val="0"/>
                <w:sz w:val="20"/>
                <w:szCs w:val="21"/>
                <w:highlight w:val="none"/>
              </w:rPr>
            </w:pPr>
          </w:p>
        </w:tc>
      </w:tr>
      <w:tr w14:paraId="44E386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4056E56E">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006BC7C5">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300F46CF">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2AFF8B92">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04667A5E">
            <w:pPr>
              <w:adjustRightInd w:val="0"/>
              <w:snapToGrid w:val="0"/>
              <w:spacing w:beforeLines="50" w:line="360" w:lineRule="auto"/>
              <w:jc w:val="center"/>
              <w:rPr>
                <w:rFonts w:ascii="宋体" w:hAnsi="宋体"/>
                <w:kern w:val="0"/>
                <w:sz w:val="20"/>
                <w:szCs w:val="21"/>
                <w:highlight w:val="none"/>
              </w:rPr>
            </w:pPr>
          </w:p>
        </w:tc>
      </w:tr>
      <w:tr w14:paraId="300F01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0B80D5F7">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359C12B6">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50DA3FDD">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2F6F3EB6">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253278E1">
            <w:pPr>
              <w:adjustRightInd w:val="0"/>
              <w:snapToGrid w:val="0"/>
              <w:spacing w:beforeLines="50" w:line="360" w:lineRule="auto"/>
              <w:jc w:val="center"/>
              <w:rPr>
                <w:rFonts w:ascii="宋体" w:hAnsi="宋体"/>
                <w:kern w:val="0"/>
                <w:sz w:val="20"/>
                <w:szCs w:val="21"/>
                <w:highlight w:val="none"/>
              </w:rPr>
            </w:pPr>
          </w:p>
        </w:tc>
      </w:tr>
      <w:tr w14:paraId="2462D6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33F48D88">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20470E9A">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2129B1F7">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70457CA5">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6784AF60">
            <w:pPr>
              <w:adjustRightInd w:val="0"/>
              <w:snapToGrid w:val="0"/>
              <w:spacing w:beforeLines="50" w:line="360" w:lineRule="auto"/>
              <w:jc w:val="center"/>
              <w:rPr>
                <w:rFonts w:ascii="宋体" w:hAnsi="宋体"/>
                <w:kern w:val="0"/>
                <w:sz w:val="20"/>
                <w:szCs w:val="21"/>
                <w:highlight w:val="none"/>
              </w:rPr>
            </w:pPr>
          </w:p>
        </w:tc>
      </w:tr>
      <w:tr w14:paraId="52FD54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3E59493B">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71030E3E">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1F44A123">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175FCDB2">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0196329F">
            <w:pPr>
              <w:adjustRightInd w:val="0"/>
              <w:snapToGrid w:val="0"/>
              <w:spacing w:beforeLines="50" w:line="360" w:lineRule="auto"/>
              <w:jc w:val="center"/>
              <w:rPr>
                <w:rFonts w:ascii="宋体" w:hAnsi="宋体"/>
                <w:kern w:val="0"/>
                <w:sz w:val="20"/>
                <w:szCs w:val="21"/>
                <w:highlight w:val="none"/>
              </w:rPr>
            </w:pPr>
          </w:p>
        </w:tc>
      </w:tr>
      <w:tr w14:paraId="20F1EE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1EC9D04F">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012C88D6">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53BFDF8F">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2EE6AA90">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10B20469">
            <w:pPr>
              <w:adjustRightInd w:val="0"/>
              <w:snapToGrid w:val="0"/>
              <w:spacing w:beforeLines="50" w:line="360" w:lineRule="auto"/>
              <w:jc w:val="center"/>
              <w:rPr>
                <w:rFonts w:ascii="宋体" w:hAnsi="宋体"/>
                <w:kern w:val="0"/>
                <w:sz w:val="20"/>
                <w:szCs w:val="21"/>
                <w:highlight w:val="none"/>
              </w:rPr>
            </w:pPr>
          </w:p>
        </w:tc>
      </w:tr>
      <w:tr w14:paraId="1580AB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4B430E68">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6C34FD30">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268AC3FE">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7C53B4AD">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28EEAFB4">
            <w:pPr>
              <w:adjustRightInd w:val="0"/>
              <w:snapToGrid w:val="0"/>
              <w:spacing w:beforeLines="50" w:line="360" w:lineRule="auto"/>
              <w:jc w:val="center"/>
              <w:rPr>
                <w:rFonts w:ascii="宋体" w:hAnsi="宋体"/>
                <w:kern w:val="0"/>
                <w:sz w:val="20"/>
                <w:szCs w:val="21"/>
                <w:highlight w:val="none"/>
              </w:rPr>
            </w:pPr>
          </w:p>
        </w:tc>
      </w:tr>
      <w:tr w14:paraId="511625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14A73447">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2AE06F61">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28761E5C">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4C2BEEDA">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147BB2BE">
            <w:pPr>
              <w:adjustRightInd w:val="0"/>
              <w:snapToGrid w:val="0"/>
              <w:spacing w:beforeLines="50" w:line="360" w:lineRule="auto"/>
              <w:jc w:val="center"/>
              <w:rPr>
                <w:rFonts w:ascii="宋体" w:hAnsi="宋体"/>
                <w:kern w:val="0"/>
                <w:sz w:val="20"/>
                <w:szCs w:val="21"/>
                <w:highlight w:val="none"/>
              </w:rPr>
            </w:pPr>
          </w:p>
        </w:tc>
      </w:tr>
      <w:tr w14:paraId="553FAC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66348FEA">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628C9BA4">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11452944">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064966F9">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4DB14E14">
            <w:pPr>
              <w:adjustRightInd w:val="0"/>
              <w:snapToGrid w:val="0"/>
              <w:spacing w:beforeLines="50" w:line="360" w:lineRule="auto"/>
              <w:jc w:val="center"/>
              <w:rPr>
                <w:rFonts w:ascii="宋体" w:hAnsi="宋体"/>
                <w:kern w:val="0"/>
                <w:sz w:val="20"/>
                <w:szCs w:val="21"/>
                <w:highlight w:val="none"/>
              </w:rPr>
            </w:pPr>
          </w:p>
        </w:tc>
      </w:tr>
      <w:tr w14:paraId="39778E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shd w:val="clear" w:color="auto" w:fill="auto"/>
          </w:tcPr>
          <w:p w14:paraId="3BA127B7">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10774F04">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40A692E9">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733ECF3D">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0FA070F0">
            <w:pPr>
              <w:adjustRightInd w:val="0"/>
              <w:snapToGrid w:val="0"/>
              <w:spacing w:beforeLines="50" w:line="360" w:lineRule="auto"/>
              <w:jc w:val="center"/>
              <w:rPr>
                <w:rFonts w:ascii="宋体" w:hAnsi="宋体"/>
                <w:kern w:val="0"/>
                <w:sz w:val="20"/>
                <w:szCs w:val="21"/>
                <w:highlight w:val="none"/>
              </w:rPr>
            </w:pPr>
          </w:p>
        </w:tc>
      </w:tr>
    </w:tbl>
    <w:p w14:paraId="05E3D3AA">
      <w:pPr>
        <w:rPr>
          <w:highlight w:val="none"/>
        </w:rPr>
      </w:pPr>
    </w:p>
    <w:p w14:paraId="24B7893B">
      <w:pPr>
        <w:pStyle w:val="5"/>
        <w:spacing w:line="360" w:lineRule="auto"/>
        <w:jc w:val="center"/>
        <w:rPr>
          <w:rFonts w:ascii="黑体" w:hAnsi="黑体" w:eastAsia="黑体"/>
          <w:color w:val="000000"/>
          <w:sz w:val="28"/>
          <w:szCs w:val="28"/>
          <w:highlight w:val="none"/>
        </w:rPr>
      </w:pPr>
      <w:r>
        <w:rPr>
          <w:rFonts w:ascii="黑体" w:hAnsi="黑体" w:eastAsia="黑体"/>
          <w:sz w:val="28"/>
          <w:szCs w:val="28"/>
          <w:highlight w:val="none"/>
        </w:rPr>
        <w:br w:type="page"/>
      </w:r>
      <w:bookmarkStart w:id="87" w:name="_Toc18118"/>
      <w:bookmarkStart w:id="88" w:name="_Toc32686"/>
      <w:bookmarkStart w:id="89" w:name="_Toc28668"/>
      <w:r>
        <w:rPr>
          <w:rFonts w:hint="eastAsia" w:ascii="黑体" w:hAnsi="黑体" w:eastAsia="黑体"/>
          <w:color w:val="000000"/>
          <w:sz w:val="28"/>
          <w:szCs w:val="28"/>
          <w:highlight w:val="none"/>
        </w:rPr>
        <w:t>一、谈判响应声明(格式)</w:t>
      </w:r>
      <w:bookmarkEnd w:id="87"/>
      <w:bookmarkEnd w:id="88"/>
      <w:bookmarkEnd w:id="89"/>
    </w:p>
    <w:p w14:paraId="6024B53D">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ascii="宋体" w:hAnsi="宋体"/>
          <w:color w:val="000000"/>
          <w:szCs w:val="21"/>
          <w:highlight w:val="none"/>
        </w:rPr>
      </w:pPr>
      <w:r>
        <w:rPr>
          <w:rFonts w:hint="eastAsia" w:ascii="宋体" w:hAnsi="宋体"/>
          <w:color w:val="000000"/>
          <w:szCs w:val="21"/>
          <w:highlight w:val="none"/>
        </w:rPr>
        <w:t>致 (采购人、采购代理机构)：</w:t>
      </w:r>
    </w:p>
    <w:p w14:paraId="3A9031FD">
      <w:pPr>
        <w:keepNext w:val="0"/>
        <w:keepLines w:val="0"/>
        <w:pageBreakBefore w:val="0"/>
        <w:widowControl w:val="0"/>
        <w:kinsoku/>
        <w:wordWrap/>
        <w:overflowPunct/>
        <w:topLinePunct w:val="0"/>
        <w:autoSpaceDE/>
        <w:autoSpaceDN/>
        <w:bidi w:val="0"/>
        <w:adjustRightInd w:val="0"/>
        <w:snapToGrid w:val="0"/>
        <w:spacing w:line="480" w:lineRule="auto"/>
        <w:ind w:firstLine="435"/>
        <w:textAlignment w:val="auto"/>
        <w:rPr>
          <w:rFonts w:ascii="宋体" w:hAnsi="宋体"/>
          <w:color w:val="000000"/>
          <w:szCs w:val="21"/>
          <w:highlight w:val="none"/>
        </w:rPr>
      </w:pPr>
      <w:r>
        <w:rPr>
          <w:rFonts w:hint="eastAsia" w:ascii="宋体" w:hAnsi="宋体"/>
          <w:color w:val="000000"/>
          <w:szCs w:val="21"/>
          <w:highlight w:val="none"/>
        </w:rPr>
        <w:t xml:space="preserve">根据贵方为 </w:t>
      </w:r>
      <w:r>
        <w:rPr>
          <w:rFonts w:hint="eastAsia" w:ascii="宋体" w:hAnsi="宋体"/>
          <w:color w:val="000000"/>
          <w:szCs w:val="21"/>
          <w:highlight w:val="none"/>
          <w:u w:val="single"/>
        </w:rPr>
        <w:t xml:space="preserve">             </w:t>
      </w:r>
      <w:r>
        <w:rPr>
          <w:rFonts w:hint="eastAsia" w:ascii="宋体" w:hAnsi="宋体"/>
          <w:color w:val="000000"/>
          <w:szCs w:val="21"/>
          <w:highlight w:val="none"/>
        </w:rPr>
        <w:t>（项目名称）的谈判邀请（</w:t>
      </w:r>
      <w:r>
        <w:rPr>
          <w:rFonts w:hint="eastAsia" w:ascii="宋体" w:hAnsi="宋体"/>
          <w:color w:val="000000"/>
          <w:highlight w:val="none"/>
        </w:rPr>
        <w:t>政府</w:t>
      </w:r>
      <w:r>
        <w:rPr>
          <w:rFonts w:hint="eastAsia" w:ascii="宋体" w:hAnsi="宋体"/>
          <w:iCs/>
          <w:color w:val="000000"/>
          <w:highlight w:val="none"/>
        </w:rPr>
        <w:t>采购编号：</w:t>
      </w:r>
      <w:r>
        <w:rPr>
          <w:rFonts w:hint="eastAsia" w:ascii="宋体" w:hAnsi="宋体"/>
          <w:iCs/>
          <w:color w:val="000000"/>
          <w:highlight w:val="none"/>
          <w:u w:val="single"/>
        </w:rPr>
        <w:t xml:space="preserve">             </w:t>
      </w:r>
      <w:r>
        <w:rPr>
          <w:rFonts w:hint="eastAsia" w:ascii="宋体" w:hAnsi="宋体"/>
          <w:iCs/>
          <w:color w:val="000000"/>
          <w:highlight w:val="none"/>
        </w:rPr>
        <w:t>，</w:t>
      </w:r>
      <w:r>
        <w:rPr>
          <w:rFonts w:hint="eastAsia" w:ascii="宋体" w:hAnsi="宋体"/>
          <w:color w:val="000000"/>
          <w:szCs w:val="21"/>
          <w:highlight w:val="none"/>
        </w:rPr>
        <w:t>采购代理编号：</w:t>
      </w:r>
      <w:r>
        <w:rPr>
          <w:rFonts w:hint="eastAsia" w:ascii="宋体" w:hAnsi="宋体"/>
          <w:color w:val="000000"/>
          <w:szCs w:val="21"/>
          <w:highlight w:val="none"/>
          <w:u w:val="single"/>
        </w:rPr>
        <w:t xml:space="preserve">           </w:t>
      </w:r>
      <w:r>
        <w:rPr>
          <w:rFonts w:hint="eastAsia" w:ascii="宋体" w:hAnsi="宋体"/>
          <w:color w:val="000000"/>
          <w:szCs w:val="21"/>
          <w:highlight w:val="none"/>
        </w:rPr>
        <w:t>），签字代表 （</w:t>
      </w:r>
      <w:r>
        <w:rPr>
          <w:rFonts w:hint="eastAsia" w:ascii="宋体" w:hAnsi="宋体"/>
          <w:color w:val="000000"/>
          <w:szCs w:val="21"/>
          <w:highlight w:val="none"/>
          <w:u w:val="single"/>
        </w:rPr>
        <w:t xml:space="preserve">             </w:t>
      </w:r>
      <w:r>
        <w:rPr>
          <w:rFonts w:hint="eastAsia" w:ascii="宋体" w:hAnsi="宋体"/>
          <w:color w:val="000000"/>
          <w:szCs w:val="21"/>
          <w:highlight w:val="none"/>
        </w:rPr>
        <w:t>姓名、职务）经正式授权并代表供应商 （供应商名称）提交响应文件正本一份,副本</w:t>
      </w:r>
      <w:r>
        <w:rPr>
          <w:rFonts w:hint="eastAsia" w:ascii="宋体" w:hAnsi="宋体"/>
          <w:color w:val="000000"/>
          <w:szCs w:val="21"/>
          <w:highlight w:val="none"/>
          <w:lang w:val="en-US" w:eastAsia="zh-CN"/>
        </w:rPr>
        <w:t>两</w:t>
      </w:r>
      <w:r>
        <w:rPr>
          <w:rFonts w:hint="eastAsia" w:ascii="宋体" w:hAnsi="宋体"/>
          <w:color w:val="000000"/>
          <w:szCs w:val="21"/>
          <w:highlight w:val="none"/>
        </w:rPr>
        <w:t>份；响应文件电子文档：一份，参加采购项目第</w:t>
      </w:r>
      <w:r>
        <w:rPr>
          <w:rFonts w:hint="eastAsia" w:ascii="宋体" w:hAnsi="宋体"/>
          <w:color w:val="000000"/>
          <w:szCs w:val="21"/>
          <w:highlight w:val="none"/>
          <w:u w:val="single"/>
        </w:rPr>
        <w:t xml:space="preserve">   </w:t>
      </w:r>
      <w:r>
        <w:rPr>
          <w:rFonts w:hint="eastAsia" w:ascii="宋体" w:hAnsi="宋体"/>
          <w:color w:val="000000"/>
          <w:szCs w:val="21"/>
          <w:highlight w:val="none"/>
        </w:rPr>
        <w:t>包谈判，并在此声明，所递交的响应文件内容完整、真实。</w:t>
      </w:r>
    </w:p>
    <w:p w14:paraId="364570C7">
      <w:pPr>
        <w:pStyle w:val="27"/>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textAlignment w:val="auto"/>
        <w:rPr>
          <w:rFonts w:hAnsi="宋体"/>
          <w:color w:val="000000"/>
          <w:highlight w:val="none"/>
        </w:rPr>
      </w:pPr>
      <w:r>
        <w:rPr>
          <w:rFonts w:hint="eastAsia" w:hAnsi="宋体"/>
          <w:color w:val="000000"/>
          <w:highlight w:val="none"/>
        </w:rPr>
        <w:t>一、我方已详细审查谈判文件。我们完全理解并同意放弃对这方面有不明及误解的权力。</w:t>
      </w:r>
    </w:p>
    <w:p w14:paraId="56CF79E3">
      <w:pPr>
        <w:pStyle w:val="27"/>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textAlignment w:val="auto"/>
        <w:rPr>
          <w:rFonts w:hAnsi="宋体"/>
          <w:bCs/>
          <w:color w:val="000000"/>
          <w:highlight w:val="none"/>
        </w:rPr>
      </w:pPr>
      <w:r>
        <w:rPr>
          <w:rFonts w:hint="eastAsia" w:hAnsi="宋体"/>
          <w:color w:val="000000"/>
          <w:highlight w:val="none"/>
        </w:rPr>
        <w:t>二、我方愿意向贵方提供任何与本项采购有关的数据、情况和技术资料。若贵方需要，我方愿意提供我方做出的一切承诺的证明材料。</w:t>
      </w:r>
    </w:p>
    <w:p w14:paraId="26890160">
      <w:pPr>
        <w:pStyle w:val="27"/>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textAlignment w:val="auto"/>
        <w:rPr>
          <w:rFonts w:hAnsi="宋体"/>
          <w:color w:val="000000"/>
          <w:highlight w:val="none"/>
        </w:rPr>
      </w:pPr>
      <w:r>
        <w:rPr>
          <w:rFonts w:hint="eastAsia" w:hAnsi="宋体"/>
          <w:color w:val="000000"/>
          <w:highlight w:val="none"/>
        </w:rPr>
        <w:t>三、我方愿意按谈判文件规定和谈判小组要求重新提交响应文件和最后报价。</w:t>
      </w:r>
    </w:p>
    <w:p w14:paraId="78B0CBE3">
      <w:pPr>
        <w:pStyle w:val="27"/>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textAlignment w:val="auto"/>
        <w:rPr>
          <w:rFonts w:hAnsi="宋体"/>
          <w:color w:val="000000"/>
          <w:highlight w:val="none"/>
        </w:rPr>
      </w:pPr>
      <w:r>
        <w:rPr>
          <w:rFonts w:hint="eastAsia" w:hAnsi="宋体"/>
          <w:color w:val="000000"/>
          <w:highlight w:val="none"/>
        </w:rPr>
        <w:t>四、我方同意在谈判文件中规定的提交首次响应文件截止时间起日内(响应文件有效期)遵守本响应文件中的承诺且在此期限期满之前均具有法律约束力。</w:t>
      </w:r>
    </w:p>
    <w:p w14:paraId="1B3D2AFF">
      <w:pPr>
        <w:pStyle w:val="27"/>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textAlignment w:val="auto"/>
        <w:rPr>
          <w:rFonts w:hAnsi="宋体"/>
          <w:color w:val="000000"/>
          <w:highlight w:val="none"/>
        </w:rPr>
      </w:pPr>
      <w:r>
        <w:rPr>
          <w:rFonts w:hint="eastAsia" w:hAnsi="宋体"/>
          <w:color w:val="000000"/>
          <w:highlight w:val="none"/>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69B4E3FE">
      <w:pPr>
        <w:pStyle w:val="27"/>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textAlignment w:val="auto"/>
        <w:rPr>
          <w:rFonts w:hAnsi="宋体"/>
          <w:color w:val="000000"/>
          <w:highlight w:val="none"/>
        </w:rPr>
      </w:pPr>
      <w:r>
        <w:rPr>
          <w:rFonts w:hint="eastAsia" w:hAnsi="宋体"/>
          <w:color w:val="000000"/>
          <w:highlight w:val="none"/>
        </w:rPr>
        <w:t>六、我方承诺在参与竞争性谈判过程中，若出现《政府采购法》第七十七条、《政府采购法实施条例》第七十二条和《政府采购非招标方式管理办法》第五十四条规定之情形，我方同意接受条款规定做出的处罚。</w:t>
      </w:r>
    </w:p>
    <w:p w14:paraId="3166F0EA">
      <w:pPr>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textAlignment w:val="auto"/>
        <w:rPr>
          <w:rFonts w:ascii="宋体" w:hAnsi="宋体"/>
          <w:color w:val="000000"/>
          <w:szCs w:val="21"/>
          <w:highlight w:val="none"/>
        </w:rPr>
      </w:pPr>
      <w:r>
        <w:rPr>
          <w:rFonts w:hint="eastAsia" w:ascii="宋体" w:hAnsi="宋体"/>
          <w:color w:val="000000"/>
          <w:szCs w:val="21"/>
          <w:highlight w:val="none"/>
        </w:rPr>
        <w:t>七、我方的联系方式：</w:t>
      </w:r>
    </w:p>
    <w:p w14:paraId="4EB097AC">
      <w:pPr>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jc w:val="right"/>
        <w:textAlignment w:val="auto"/>
        <w:rPr>
          <w:rFonts w:hAnsi="宋体"/>
          <w:color w:val="000000"/>
          <w:highlight w:val="none"/>
        </w:rPr>
      </w:pPr>
      <w:r>
        <w:rPr>
          <w:rFonts w:hint="eastAsia" w:ascii="宋体" w:hAnsi="宋体"/>
          <w:color w:val="000000"/>
          <w:szCs w:val="21"/>
          <w:highlight w:val="none"/>
        </w:rPr>
        <w:t>地址：；邮编： ；电话：；电子邮箱： 。</w:t>
      </w:r>
    </w:p>
    <w:p w14:paraId="3FB2FFF0">
      <w:pPr>
        <w:pStyle w:val="27"/>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jc w:val="right"/>
        <w:textAlignment w:val="auto"/>
        <w:rPr>
          <w:rFonts w:hAnsi="宋体"/>
          <w:color w:val="000000"/>
          <w:highlight w:val="none"/>
        </w:rPr>
      </w:pPr>
      <w:r>
        <w:rPr>
          <w:rFonts w:hint="eastAsia" w:hAnsi="宋体"/>
          <w:color w:val="000000"/>
          <w:highlight w:val="none"/>
        </w:rPr>
        <w:t>供应商名称(盖单位公章)：</w:t>
      </w:r>
    </w:p>
    <w:p w14:paraId="2C845CB2">
      <w:pPr>
        <w:keepNext w:val="0"/>
        <w:keepLines w:val="0"/>
        <w:pageBreakBefore w:val="0"/>
        <w:widowControl w:val="0"/>
        <w:kinsoku/>
        <w:wordWrap/>
        <w:overflowPunct/>
        <w:topLinePunct w:val="0"/>
        <w:autoSpaceDE/>
        <w:autoSpaceDN/>
        <w:bidi w:val="0"/>
        <w:adjustRightInd w:val="0"/>
        <w:snapToGrid w:val="0"/>
        <w:spacing w:line="480" w:lineRule="auto"/>
        <w:jc w:val="right"/>
        <w:textAlignment w:val="auto"/>
        <w:rPr>
          <w:rFonts w:ascii="宋体" w:hAnsi="宋体"/>
          <w:color w:val="000000"/>
          <w:szCs w:val="21"/>
          <w:highlight w:val="none"/>
          <w:u w:val="single"/>
        </w:rPr>
      </w:pPr>
      <w:r>
        <w:rPr>
          <w:rFonts w:hint="eastAsia" w:ascii="宋体" w:hAnsi="宋体" w:cs="微软雅黑"/>
          <w:color w:val="000000"/>
          <w:spacing w:val="-2"/>
          <w:kern w:val="0"/>
          <w:szCs w:val="21"/>
          <w:highlight w:val="none"/>
        </w:rPr>
        <w:t>法</w:t>
      </w:r>
      <w:r>
        <w:rPr>
          <w:rFonts w:hint="eastAsia" w:ascii="宋体" w:hAnsi="宋体" w:cs="微软雅黑"/>
          <w:color w:val="000000"/>
          <w:kern w:val="0"/>
          <w:szCs w:val="21"/>
          <w:highlight w:val="none"/>
        </w:rPr>
        <w:t>定</w:t>
      </w:r>
      <w:r>
        <w:rPr>
          <w:rFonts w:hint="eastAsia" w:ascii="宋体" w:hAnsi="宋体" w:cs="微软雅黑"/>
          <w:color w:val="000000"/>
          <w:spacing w:val="-2"/>
          <w:kern w:val="0"/>
          <w:szCs w:val="21"/>
          <w:highlight w:val="none"/>
        </w:rPr>
        <w:t>代</w:t>
      </w:r>
      <w:r>
        <w:rPr>
          <w:rFonts w:hint="eastAsia" w:ascii="宋体" w:hAnsi="宋体" w:cs="微软雅黑"/>
          <w:color w:val="000000"/>
          <w:kern w:val="0"/>
          <w:szCs w:val="21"/>
          <w:highlight w:val="none"/>
        </w:rPr>
        <w:t>表</w:t>
      </w:r>
      <w:r>
        <w:rPr>
          <w:rFonts w:hint="eastAsia" w:ascii="宋体" w:hAnsi="宋体" w:cs="微软雅黑"/>
          <w:color w:val="000000"/>
          <w:spacing w:val="-2"/>
          <w:kern w:val="0"/>
          <w:szCs w:val="21"/>
          <w:highlight w:val="none"/>
        </w:rPr>
        <w:t>人</w:t>
      </w:r>
      <w:r>
        <w:rPr>
          <w:rFonts w:hint="eastAsia" w:ascii="宋体" w:hAnsi="宋体" w:cs="微软雅黑"/>
          <w:color w:val="000000"/>
          <w:kern w:val="0"/>
          <w:szCs w:val="21"/>
          <w:highlight w:val="none"/>
        </w:rPr>
        <w:t>（</w:t>
      </w:r>
      <w:r>
        <w:rPr>
          <w:rFonts w:hint="eastAsia" w:ascii="宋体" w:hAnsi="宋体" w:cs="微软雅黑"/>
          <w:color w:val="000000"/>
          <w:spacing w:val="-2"/>
          <w:kern w:val="0"/>
          <w:szCs w:val="21"/>
          <w:highlight w:val="none"/>
        </w:rPr>
        <w:t>单</w:t>
      </w:r>
      <w:r>
        <w:rPr>
          <w:rFonts w:hint="eastAsia" w:ascii="宋体" w:hAnsi="宋体" w:cs="微软雅黑"/>
          <w:color w:val="000000"/>
          <w:kern w:val="0"/>
          <w:szCs w:val="21"/>
          <w:highlight w:val="none"/>
        </w:rPr>
        <w:t>位</w:t>
      </w:r>
      <w:r>
        <w:rPr>
          <w:rFonts w:hint="eastAsia" w:ascii="宋体" w:hAnsi="宋体" w:cs="微软雅黑"/>
          <w:color w:val="000000"/>
          <w:spacing w:val="-2"/>
          <w:kern w:val="0"/>
          <w:szCs w:val="21"/>
          <w:highlight w:val="none"/>
        </w:rPr>
        <w:t>负</w:t>
      </w:r>
      <w:r>
        <w:rPr>
          <w:rFonts w:hint="eastAsia" w:ascii="宋体" w:hAnsi="宋体" w:cs="微软雅黑"/>
          <w:color w:val="000000"/>
          <w:kern w:val="0"/>
          <w:szCs w:val="21"/>
          <w:highlight w:val="none"/>
        </w:rPr>
        <w:t>责人</w:t>
      </w:r>
      <w:r>
        <w:rPr>
          <w:rFonts w:hint="eastAsia" w:ascii="宋体" w:hAnsi="宋体" w:cs="微软雅黑"/>
          <w:color w:val="000000"/>
          <w:spacing w:val="-2"/>
          <w:kern w:val="0"/>
          <w:szCs w:val="21"/>
          <w:highlight w:val="none"/>
        </w:rPr>
        <w:t>）</w:t>
      </w:r>
      <w:r>
        <w:rPr>
          <w:rFonts w:hint="eastAsia" w:ascii="宋体" w:hAnsi="宋体"/>
          <w:color w:val="000000"/>
          <w:szCs w:val="21"/>
          <w:highlight w:val="none"/>
        </w:rPr>
        <w:t>或其授权的代理人（签字或印章）：</w:t>
      </w:r>
    </w:p>
    <w:p w14:paraId="3EB8E008">
      <w:pPr>
        <w:keepNext w:val="0"/>
        <w:keepLines w:val="0"/>
        <w:pageBreakBefore w:val="0"/>
        <w:widowControl w:val="0"/>
        <w:kinsoku/>
        <w:wordWrap/>
        <w:overflowPunct/>
        <w:topLinePunct w:val="0"/>
        <w:autoSpaceDE/>
        <w:autoSpaceDN/>
        <w:bidi w:val="0"/>
        <w:adjustRightInd w:val="0"/>
        <w:snapToGrid w:val="0"/>
        <w:spacing w:line="480" w:lineRule="auto"/>
        <w:jc w:val="right"/>
        <w:textAlignment w:val="auto"/>
        <w:rPr>
          <w:rFonts w:hint="eastAsia" w:ascii="宋体" w:hAnsi="宋体" w:cs="微软雅黑"/>
          <w:color w:val="000000"/>
          <w:kern w:val="0"/>
          <w:szCs w:val="21"/>
          <w:highlight w:val="none"/>
        </w:rPr>
      </w:pPr>
      <w:r>
        <w:rPr>
          <w:rFonts w:hint="eastAsia" w:ascii="宋体" w:hAnsi="宋体" w:cs="微软雅黑"/>
          <w:color w:val="000000"/>
          <w:kern w:val="0"/>
          <w:szCs w:val="21"/>
          <w:highlight w:val="none"/>
        </w:rPr>
        <w:t>日期：</w:t>
      </w:r>
      <w:r>
        <w:rPr>
          <w:rFonts w:hint="eastAsia" w:ascii="宋体" w:hAnsi="宋体" w:cs="微软雅黑"/>
          <w:color w:val="000000"/>
          <w:kern w:val="0"/>
          <w:szCs w:val="21"/>
          <w:highlight w:val="none"/>
          <w:lang w:val="en-US" w:eastAsia="zh-CN"/>
        </w:rPr>
        <w:t xml:space="preserve">   </w:t>
      </w:r>
      <w:r>
        <w:rPr>
          <w:rFonts w:hint="eastAsia" w:ascii="宋体" w:hAnsi="宋体" w:cs="微软雅黑"/>
          <w:color w:val="000000"/>
          <w:kern w:val="0"/>
          <w:szCs w:val="21"/>
          <w:highlight w:val="none"/>
        </w:rPr>
        <w:t>年</w:t>
      </w:r>
      <w:r>
        <w:rPr>
          <w:rFonts w:hint="eastAsia" w:ascii="宋体" w:hAnsi="宋体" w:cs="微软雅黑"/>
          <w:color w:val="000000"/>
          <w:kern w:val="0"/>
          <w:szCs w:val="21"/>
          <w:highlight w:val="none"/>
          <w:lang w:val="en-US" w:eastAsia="zh-CN"/>
        </w:rPr>
        <w:t xml:space="preserve">  </w:t>
      </w:r>
      <w:r>
        <w:rPr>
          <w:rFonts w:hint="eastAsia" w:ascii="宋体" w:hAnsi="宋体" w:cs="微软雅黑"/>
          <w:color w:val="000000"/>
          <w:kern w:val="0"/>
          <w:szCs w:val="21"/>
          <w:highlight w:val="none"/>
        </w:rPr>
        <w:t>月</w:t>
      </w:r>
      <w:r>
        <w:rPr>
          <w:rFonts w:hint="eastAsia" w:ascii="宋体" w:hAnsi="宋体" w:cs="微软雅黑"/>
          <w:color w:val="000000"/>
          <w:kern w:val="0"/>
          <w:szCs w:val="21"/>
          <w:highlight w:val="none"/>
          <w:lang w:val="en-US" w:eastAsia="zh-CN"/>
        </w:rPr>
        <w:t xml:space="preserve">  </w:t>
      </w:r>
      <w:r>
        <w:rPr>
          <w:rFonts w:hint="eastAsia" w:ascii="宋体" w:hAnsi="宋体" w:cs="微软雅黑"/>
          <w:color w:val="000000"/>
          <w:kern w:val="0"/>
          <w:szCs w:val="21"/>
          <w:highlight w:val="none"/>
        </w:rPr>
        <w:t>日</w:t>
      </w:r>
      <w:r>
        <w:rPr>
          <w:rFonts w:hint="eastAsia" w:ascii="宋体" w:hAnsi="宋体" w:cs="微软雅黑"/>
          <w:color w:val="000000"/>
          <w:kern w:val="0"/>
          <w:szCs w:val="21"/>
          <w:highlight w:val="none"/>
        </w:rPr>
        <w:br w:type="page"/>
      </w:r>
      <w:bookmarkStart w:id="90" w:name="_Toc32365"/>
    </w:p>
    <w:p w14:paraId="5349860A">
      <w:pPr>
        <w:pStyle w:val="6"/>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附件1</w:t>
      </w:r>
    </w:p>
    <w:p w14:paraId="5941B53F">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黑体" w:hAnsi="黑体" w:eastAsia="黑体" w:cs="Times New Roman"/>
          <w:b/>
          <w:bCs/>
          <w:color w:val="000000"/>
          <w:kern w:val="2"/>
          <w:sz w:val="28"/>
          <w:szCs w:val="28"/>
          <w:highlight w:val="none"/>
          <w:lang w:val="en-US" w:eastAsia="zh-CN" w:bidi="ar-SA"/>
        </w:rPr>
      </w:pPr>
      <w:r>
        <w:rPr>
          <w:rStyle w:val="81"/>
          <w:rFonts w:hint="eastAsia"/>
          <w:sz w:val="32"/>
          <w:szCs w:val="32"/>
          <w:highlight w:val="none"/>
          <w:lang w:val="en-US" w:eastAsia="zh-CN"/>
        </w:rPr>
        <w:t>法定代表人（单位负责人）身份证明(格式)</w:t>
      </w:r>
      <w:bookmarkEnd w:id="90"/>
    </w:p>
    <w:p w14:paraId="5E60E93B">
      <w:pPr>
        <w:tabs>
          <w:tab w:val="left" w:pos="3880"/>
        </w:tabs>
        <w:autoSpaceDE w:val="0"/>
        <w:autoSpaceDN w:val="0"/>
        <w:adjustRightInd w:val="0"/>
        <w:snapToGrid w:val="0"/>
        <w:spacing w:beforeLines="50" w:line="360" w:lineRule="auto"/>
        <w:ind w:left="100" w:right="-20"/>
        <w:jc w:val="left"/>
        <w:rPr>
          <w:rFonts w:ascii="宋体" w:hAnsi="宋体" w:cs="微软雅黑"/>
          <w:color w:val="000000"/>
          <w:kern w:val="0"/>
          <w:position w:val="-4"/>
          <w:szCs w:val="21"/>
          <w:highlight w:val="none"/>
        </w:rPr>
      </w:pPr>
    </w:p>
    <w:p w14:paraId="1775742F">
      <w:pPr>
        <w:tabs>
          <w:tab w:val="left" w:pos="3880"/>
        </w:tabs>
        <w:autoSpaceDE w:val="0"/>
        <w:autoSpaceDN w:val="0"/>
        <w:adjustRightInd w:val="0"/>
        <w:snapToGrid w:val="0"/>
        <w:spacing w:beforeLines="50" w:line="360" w:lineRule="auto"/>
        <w:ind w:left="100" w:right="-20"/>
        <w:jc w:val="left"/>
        <w:rPr>
          <w:rFonts w:ascii="宋体" w:hAnsi="宋体" w:cs="微软雅黑"/>
          <w:color w:val="000000"/>
          <w:kern w:val="0"/>
          <w:szCs w:val="21"/>
          <w:highlight w:val="none"/>
        </w:rPr>
      </w:pPr>
      <w:r>
        <w:rPr>
          <w:rFonts w:hint="eastAsia" w:ascii="宋体" w:hAnsi="宋体" w:cs="微软雅黑"/>
          <w:color w:val="000000"/>
          <w:kern w:val="0"/>
          <w:position w:val="-4"/>
          <w:szCs w:val="21"/>
          <w:highlight w:val="none"/>
        </w:rPr>
        <w:t>供应商名</w:t>
      </w:r>
      <w:r>
        <w:rPr>
          <w:rFonts w:hint="eastAsia" w:ascii="宋体" w:hAnsi="宋体" w:cs="微软雅黑"/>
          <w:color w:val="000000"/>
          <w:spacing w:val="-2"/>
          <w:kern w:val="0"/>
          <w:position w:val="-4"/>
          <w:szCs w:val="21"/>
          <w:highlight w:val="none"/>
        </w:rPr>
        <w:t>称</w:t>
      </w:r>
      <w:r>
        <w:rPr>
          <w:rFonts w:hint="eastAsia" w:ascii="宋体" w:hAnsi="宋体" w:cs="微软雅黑"/>
          <w:color w:val="000000"/>
          <w:kern w:val="0"/>
          <w:position w:val="-4"/>
          <w:szCs w:val="21"/>
          <w:highlight w:val="none"/>
        </w:rPr>
        <w:t>：</w:t>
      </w:r>
    </w:p>
    <w:p w14:paraId="19C00DF9">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ascii="宋体" w:hAnsi="宋体" w:cs="微软雅黑"/>
          <w:color w:val="000000"/>
          <w:kern w:val="0"/>
          <w:position w:val="-2"/>
          <w:szCs w:val="21"/>
          <w:highlight w:val="none"/>
        </w:rPr>
      </w:pPr>
      <w:r>
        <w:rPr>
          <w:rFonts w:hint="eastAsia" w:ascii="宋体" w:hAnsi="宋体" w:cs="微软雅黑"/>
          <w:color w:val="000000"/>
          <w:kern w:val="0"/>
          <w:position w:val="-2"/>
          <w:szCs w:val="21"/>
          <w:highlight w:val="none"/>
        </w:rPr>
        <w:t>统一社会信用代码：</w:t>
      </w:r>
    </w:p>
    <w:p w14:paraId="4CBC140D">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ascii="宋体" w:hAnsi="宋体" w:cs="微软雅黑"/>
          <w:color w:val="000000"/>
          <w:kern w:val="0"/>
          <w:position w:val="-2"/>
          <w:szCs w:val="21"/>
          <w:highlight w:val="none"/>
        </w:rPr>
      </w:pPr>
      <w:r>
        <w:rPr>
          <w:rFonts w:hint="eastAsia" w:ascii="宋体" w:hAnsi="宋体" w:cs="微软雅黑"/>
          <w:color w:val="000000"/>
          <w:kern w:val="0"/>
          <w:position w:val="-2"/>
          <w:szCs w:val="21"/>
          <w:highlight w:val="none"/>
        </w:rPr>
        <w:t>注册地址：</w:t>
      </w:r>
    </w:p>
    <w:p w14:paraId="5399EC59">
      <w:pPr>
        <w:tabs>
          <w:tab w:val="left" w:pos="2400"/>
          <w:tab w:val="left" w:pos="3880"/>
          <w:tab w:val="left" w:pos="5340"/>
          <w:tab w:val="left" w:pos="6820"/>
        </w:tabs>
        <w:autoSpaceDE w:val="0"/>
        <w:autoSpaceDN w:val="0"/>
        <w:adjustRightInd w:val="0"/>
        <w:snapToGrid w:val="0"/>
        <w:spacing w:beforeLines="50" w:line="360" w:lineRule="auto"/>
        <w:ind w:left="102" w:right="-23" w:firstLine="420" w:firstLineChars="200"/>
        <w:jc w:val="left"/>
        <w:rPr>
          <w:rFonts w:hint="eastAsia" w:ascii="宋体" w:hAnsi="宋体" w:eastAsia="宋体" w:cs="微软雅黑"/>
          <w:color w:val="000000"/>
          <w:kern w:val="0"/>
          <w:szCs w:val="21"/>
          <w:highlight w:val="none"/>
          <w:lang w:eastAsia="zh-CN"/>
        </w:rPr>
      </w:pPr>
      <w:r>
        <w:rPr>
          <w:rFonts w:hint="eastAsia" w:ascii="宋体" w:hAnsi="宋体" w:cs="微软雅黑"/>
          <w:color w:val="000000"/>
          <w:kern w:val="0"/>
          <w:position w:val="-2"/>
          <w:szCs w:val="21"/>
          <w:highlight w:val="none"/>
        </w:rPr>
        <w:t>姓名</w:t>
      </w:r>
      <w:r>
        <w:rPr>
          <w:rFonts w:hint="eastAsia" w:ascii="宋体" w:hAnsi="宋体" w:cs="微软雅黑"/>
          <w:color w:val="000000"/>
          <w:spacing w:val="-2"/>
          <w:kern w:val="0"/>
          <w:position w:val="-2"/>
          <w:szCs w:val="21"/>
          <w:highlight w:val="none"/>
        </w:rPr>
        <w:t>：</w:t>
      </w:r>
      <w:r>
        <w:rPr>
          <w:rFonts w:hint="eastAsia" w:ascii="宋体" w:hAnsi="宋体" w:cs="微软雅黑"/>
          <w:color w:val="000000"/>
          <w:kern w:val="0"/>
          <w:position w:val="-2"/>
          <w:szCs w:val="21"/>
          <w:highlight w:val="none"/>
        </w:rPr>
        <w:t>性别</w:t>
      </w:r>
      <w:r>
        <w:rPr>
          <w:rFonts w:hint="eastAsia" w:ascii="宋体" w:hAnsi="宋体" w:cs="微软雅黑"/>
          <w:color w:val="000000"/>
          <w:spacing w:val="-2"/>
          <w:kern w:val="0"/>
          <w:position w:val="-2"/>
          <w:szCs w:val="21"/>
          <w:highlight w:val="none"/>
        </w:rPr>
        <w:t>：</w:t>
      </w:r>
      <w:r>
        <w:rPr>
          <w:rFonts w:hint="eastAsia" w:ascii="宋体" w:hAnsi="宋体" w:cs="微软雅黑"/>
          <w:color w:val="000000"/>
          <w:kern w:val="0"/>
          <w:position w:val="-2"/>
          <w:szCs w:val="21"/>
          <w:highlight w:val="none"/>
        </w:rPr>
        <w:t>年</w:t>
      </w:r>
      <w:r>
        <w:rPr>
          <w:rFonts w:hint="eastAsia" w:ascii="宋体" w:hAnsi="宋体" w:cs="微软雅黑"/>
          <w:color w:val="000000"/>
          <w:spacing w:val="-2"/>
          <w:kern w:val="0"/>
          <w:position w:val="-2"/>
          <w:szCs w:val="21"/>
          <w:highlight w:val="none"/>
        </w:rPr>
        <w:t>龄</w:t>
      </w:r>
      <w:r>
        <w:rPr>
          <w:rFonts w:hint="eastAsia" w:ascii="宋体" w:hAnsi="宋体" w:cs="微软雅黑"/>
          <w:color w:val="000000"/>
          <w:kern w:val="0"/>
          <w:position w:val="-2"/>
          <w:szCs w:val="21"/>
          <w:highlight w:val="none"/>
        </w:rPr>
        <w:t>：职</w:t>
      </w:r>
      <w:r>
        <w:rPr>
          <w:rFonts w:hint="eastAsia" w:ascii="宋体" w:hAnsi="宋体" w:cs="微软雅黑"/>
          <w:color w:val="000000"/>
          <w:spacing w:val="-2"/>
          <w:kern w:val="0"/>
          <w:position w:val="-2"/>
          <w:szCs w:val="21"/>
          <w:highlight w:val="none"/>
        </w:rPr>
        <w:t>务</w:t>
      </w:r>
      <w:r>
        <w:rPr>
          <w:rFonts w:hint="eastAsia" w:ascii="宋体" w:hAnsi="宋体" w:cs="微软雅黑"/>
          <w:color w:val="000000"/>
          <w:kern w:val="0"/>
          <w:position w:val="-2"/>
          <w:szCs w:val="21"/>
          <w:highlight w:val="none"/>
        </w:rPr>
        <w:t>：系</w:t>
      </w:r>
      <w:r>
        <w:rPr>
          <w:rFonts w:hint="eastAsia" w:ascii="宋体" w:hAnsi="宋体" w:cs="微软雅黑"/>
          <w:color w:val="000000"/>
          <w:spacing w:val="-2"/>
          <w:kern w:val="0"/>
          <w:position w:val="-2"/>
          <w:szCs w:val="21"/>
          <w:highlight w:val="none"/>
        </w:rPr>
        <w:t>（</w:t>
      </w:r>
      <w:r>
        <w:rPr>
          <w:rFonts w:hint="eastAsia" w:ascii="宋体" w:hAnsi="宋体" w:cs="微软雅黑"/>
          <w:color w:val="000000"/>
          <w:kern w:val="0"/>
          <w:position w:val="-2"/>
          <w:szCs w:val="21"/>
          <w:highlight w:val="none"/>
        </w:rPr>
        <w:t>供应商</w:t>
      </w:r>
      <w:r>
        <w:rPr>
          <w:rFonts w:hint="eastAsia" w:ascii="宋体" w:hAnsi="宋体" w:cs="微软雅黑"/>
          <w:color w:val="000000"/>
          <w:spacing w:val="-2"/>
          <w:kern w:val="0"/>
          <w:position w:val="-2"/>
          <w:szCs w:val="21"/>
          <w:highlight w:val="none"/>
        </w:rPr>
        <w:t>名</w:t>
      </w:r>
      <w:r>
        <w:rPr>
          <w:rFonts w:hint="eastAsia" w:ascii="宋体" w:hAnsi="宋体" w:cs="微软雅黑"/>
          <w:color w:val="000000"/>
          <w:kern w:val="0"/>
          <w:position w:val="-2"/>
          <w:szCs w:val="21"/>
          <w:highlight w:val="none"/>
        </w:rPr>
        <w:t>称</w:t>
      </w:r>
      <w:r>
        <w:rPr>
          <w:rFonts w:hint="eastAsia" w:ascii="宋体" w:hAnsi="宋体" w:cs="微软雅黑"/>
          <w:color w:val="000000"/>
          <w:spacing w:val="-2"/>
          <w:kern w:val="0"/>
          <w:position w:val="-2"/>
          <w:szCs w:val="21"/>
          <w:highlight w:val="none"/>
        </w:rPr>
        <w:t>）</w:t>
      </w:r>
      <w:r>
        <w:rPr>
          <w:rFonts w:hint="eastAsia" w:ascii="宋体" w:hAnsi="宋体" w:cs="微软雅黑"/>
          <w:color w:val="000000"/>
          <w:kern w:val="0"/>
          <w:position w:val="-2"/>
          <w:szCs w:val="21"/>
          <w:highlight w:val="none"/>
        </w:rPr>
        <w:t>的</w:t>
      </w:r>
      <w:r>
        <w:rPr>
          <w:rFonts w:hint="eastAsia" w:ascii="宋体" w:hAnsi="宋体" w:cs="微软雅黑"/>
          <w:color w:val="000000"/>
          <w:spacing w:val="-2"/>
          <w:kern w:val="0"/>
          <w:position w:val="-2"/>
          <w:szCs w:val="21"/>
          <w:highlight w:val="none"/>
        </w:rPr>
        <w:t>法定</w:t>
      </w:r>
      <w:r>
        <w:rPr>
          <w:rFonts w:hint="eastAsia" w:ascii="宋体" w:hAnsi="宋体" w:cs="微软雅黑"/>
          <w:color w:val="000000"/>
          <w:kern w:val="0"/>
          <w:position w:val="-2"/>
          <w:szCs w:val="21"/>
          <w:highlight w:val="none"/>
        </w:rPr>
        <w:t>代表</w:t>
      </w:r>
      <w:r>
        <w:rPr>
          <w:rFonts w:hint="eastAsia" w:ascii="宋体" w:hAnsi="宋体" w:cs="微软雅黑"/>
          <w:color w:val="000000"/>
          <w:spacing w:val="-2"/>
          <w:kern w:val="0"/>
          <w:position w:val="-2"/>
          <w:szCs w:val="21"/>
          <w:highlight w:val="none"/>
        </w:rPr>
        <w:t>人</w:t>
      </w:r>
      <w:r>
        <w:rPr>
          <w:rFonts w:hint="eastAsia" w:ascii="宋体" w:hAnsi="宋体" w:cs="微软雅黑"/>
          <w:color w:val="000000"/>
          <w:kern w:val="0"/>
          <w:position w:val="-2"/>
          <w:szCs w:val="21"/>
          <w:highlight w:val="none"/>
        </w:rPr>
        <w:t>（</w:t>
      </w:r>
      <w:r>
        <w:rPr>
          <w:rFonts w:hint="eastAsia" w:ascii="宋体" w:hAnsi="宋体" w:cs="微软雅黑"/>
          <w:color w:val="000000"/>
          <w:spacing w:val="-2"/>
          <w:kern w:val="0"/>
          <w:position w:val="-2"/>
          <w:szCs w:val="21"/>
          <w:highlight w:val="none"/>
        </w:rPr>
        <w:t>单</w:t>
      </w:r>
      <w:r>
        <w:rPr>
          <w:rFonts w:hint="eastAsia" w:ascii="宋体" w:hAnsi="宋体" w:cs="微软雅黑"/>
          <w:color w:val="000000"/>
          <w:kern w:val="0"/>
          <w:position w:val="-2"/>
          <w:szCs w:val="21"/>
          <w:highlight w:val="none"/>
        </w:rPr>
        <w:t>位</w:t>
      </w:r>
      <w:r>
        <w:rPr>
          <w:rFonts w:hint="eastAsia" w:ascii="宋体" w:hAnsi="宋体" w:cs="微软雅黑"/>
          <w:color w:val="000000"/>
          <w:spacing w:val="-2"/>
          <w:kern w:val="0"/>
          <w:position w:val="-2"/>
          <w:szCs w:val="21"/>
          <w:highlight w:val="none"/>
        </w:rPr>
        <w:t>负</w:t>
      </w:r>
      <w:r>
        <w:rPr>
          <w:rFonts w:hint="eastAsia" w:ascii="宋体" w:hAnsi="宋体" w:cs="微软雅黑"/>
          <w:color w:val="000000"/>
          <w:kern w:val="0"/>
          <w:position w:val="-2"/>
          <w:szCs w:val="21"/>
          <w:highlight w:val="none"/>
        </w:rPr>
        <w:t>责</w:t>
      </w:r>
      <w:r>
        <w:rPr>
          <w:rFonts w:hint="eastAsia" w:ascii="宋体" w:hAnsi="宋体" w:cs="微软雅黑"/>
          <w:color w:val="000000"/>
          <w:spacing w:val="-2"/>
          <w:kern w:val="0"/>
          <w:position w:val="-2"/>
          <w:szCs w:val="21"/>
          <w:highlight w:val="none"/>
        </w:rPr>
        <w:t>人</w:t>
      </w:r>
      <w:r>
        <w:rPr>
          <w:rFonts w:hint="eastAsia" w:ascii="宋体" w:hAnsi="宋体" w:cs="微软雅黑"/>
          <w:color w:val="000000"/>
          <w:spacing w:val="-2"/>
          <w:kern w:val="0"/>
          <w:position w:val="-2"/>
          <w:szCs w:val="21"/>
          <w:highlight w:val="none"/>
          <w:lang w:eastAsia="zh-CN"/>
        </w:rPr>
        <w:t>）</w:t>
      </w:r>
    </w:p>
    <w:p w14:paraId="4959814E">
      <w:pPr>
        <w:autoSpaceDE w:val="0"/>
        <w:autoSpaceDN w:val="0"/>
        <w:adjustRightInd w:val="0"/>
        <w:snapToGrid w:val="0"/>
        <w:spacing w:beforeLines="50" w:line="360" w:lineRule="auto"/>
        <w:ind w:left="520" w:right="-20"/>
        <w:jc w:val="left"/>
        <w:rPr>
          <w:rFonts w:ascii="宋体" w:hAnsi="宋体" w:cs="微软雅黑"/>
          <w:color w:val="000000"/>
          <w:kern w:val="0"/>
          <w:szCs w:val="21"/>
          <w:highlight w:val="none"/>
        </w:rPr>
      </w:pPr>
      <w:r>
        <w:rPr>
          <w:rFonts w:hint="eastAsia" w:ascii="宋体" w:hAnsi="宋体" w:cs="微软雅黑"/>
          <w:color w:val="000000"/>
          <w:kern w:val="0"/>
          <w:szCs w:val="21"/>
          <w:highlight w:val="none"/>
        </w:rPr>
        <w:t>特此</w:t>
      </w:r>
      <w:r>
        <w:rPr>
          <w:rFonts w:hint="eastAsia" w:ascii="宋体" w:hAnsi="宋体" w:cs="微软雅黑"/>
          <w:color w:val="000000"/>
          <w:spacing w:val="-2"/>
          <w:kern w:val="0"/>
          <w:szCs w:val="21"/>
          <w:highlight w:val="none"/>
        </w:rPr>
        <w:t>证</w:t>
      </w:r>
      <w:r>
        <w:rPr>
          <w:rFonts w:hint="eastAsia" w:ascii="宋体" w:hAnsi="宋体" w:cs="微软雅黑"/>
          <w:color w:val="000000"/>
          <w:kern w:val="0"/>
          <w:szCs w:val="21"/>
          <w:highlight w:val="none"/>
        </w:rPr>
        <w:t>明。</w:t>
      </w:r>
    </w:p>
    <w:p w14:paraId="43BE8A11">
      <w:pPr>
        <w:autoSpaceDE w:val="0"/>
        <w:autoSpaceDN w:val="0"/>
        <w:adjustRightInd w:val="0"/>
        <w:snapToGrid w:val="0"/>
        <w:spacing w:beforeLines="50" w:line="360" w:lineRule="auto"/>
        <w:ind w:left="100" w:right="4231"/>
        <w:jc w:val="left"/>
        <w:rPr>
          <w:rFonts w:ascii="宋体" w:hAnsi="宋体" w:cs="微软雅黑"/>
          <w:color w:val="000000"/>
          <w:kern w:val="0"/>
          <w:szCs w:val="21"/>
          <w:highlight w:val="none"/>
        </w:rPr>
      </w:pPr>
      <w:r>
        <w:rPr>
          <w:rFonts w:hint="eastAsia" w:ascii="宋体" w:hAnsi="宋体" w:cs="微软雅黑"/>
          <w:color w:val="000000"/>
          <w:kern w:val="0"/>
          <w:szCs w:val="21"/>
          <w:highlight w:val="none"/>
        </w:rPr>
        <w:t>附：</w:t>
      </w:r>
      <w:r>
        <w:rPr>
          <w:rFonts w:hint="eastAsia" w:ascii="宋体" w:hAnsi="宋体" w:cs="微软雅黑"/>
          <w:color w:val="000000"/>
          <w:spacing w:val="-2"/>
          <w:kern w:val="0"/>
          <w:szCs w:val="21"/>
          <w:highlight w:val="none"/>
        </w:rPr>
        <w:t>法</w:t>
      </w:r>
      <w:r>
        <w:rPr>
          <w:rFonts w:hint="eastAsia" w:ascii="宋体" w:hAnsi="宋体" w:cs="微软雅黑"/>
          <w:color w:val="000000"/>
          <w:kern w:val="0"/>
          <w:szCs w:val="21"/>
          <w:highlight w:val="none"/>
        </w:rPr>
        <w:t>定</w:t>
      </w:r>
      <w:r>
        <w:rPr>
          <w:rFonts w:hint="eastAsia" w:ascii="宋体" w:hAnsi="宋体" w:cs="微软雅黑"/>
          <w:color w:val="000000"/>
          <w:spacing w:val="-2"/>
          <w:kern w:val="0"/>
          <w:szCs w:val="21"/>
          <w:highlight w:val="none"/>
        </w:rPr>
        <w:t>代</w:t>
      </w:r>
      <w:r>
        <w:rPr>
          <w:rFonts w:hint="eastAsia" w:ascii="宋体" w:hAnsi="宋体" w:cs="微软雅黑"/>
          <w:color w:val="000000"/>
          <w:kern w:val="0"/>
          <w:szCs w:val="21"/>
          <w:highlight w:val="none"/>
        </w:rPr>
        <w:t>表</w:t>
      </w:r>
      <w:r>
        <w:rPr>
          <w:rFonts w:hint="eastAsia" w:ascii="宋体" w:hAnsi="宋体" w:cs="微软雅黑"/>
          <w:color w:val="000000"/>
          <w:spacing w:val="-2"/>
          <w:kern w:val="0"/>
          <w:szCs w:val="21"/>
          <w:highlight w:val="none"/>
        </w:rPr>
        <w:t>人</w:t>
      </w:r>
      <w:r>
        <w:rPr>
          <w:rFonts w:hint="eastAsia" w:ascii="宋体" w:hAnsi="宋体" w:cs="微软雅黑"/>
          <w:color w:val="000000"/>
          <w:kern w:val="0"/>
          <w:szCs w:val="21"/>
          <w:highlight w:val="none"/>
        </w:rPr>
        <w:t>（</w:t>
      </w:r>
      <w:r>
        <w:rPr>
          <w:rFonts w:hint="eastAsia" w:ascii="宋体" w:hAnsi="宋体" w:cs="微软雅黑"/>
          <w:color w:val="000000"/>
          <w:spacing w:val="-2"/>
          <w:kern w:val="0"/>
          <w:szCs w:val="21"/>
          <w:highlight w:val="none"/>
        </w:rPr>
        <w:t>单</w:t>
      </w:r>
      <w:r>
        <w:rPr>
          <w:rFonts w:hint="eastAsia" w:ascii="宋体" w:hAnsi="宋体" w:cs="微软雅黑"/>
          <w:color w:val="000000"/>
          <w:kern w:val="0"/>
          <w:szCs w:val="21"/>
          <w:highlight w:val="none"/>
        </w:rPr>
        <w:t>位</w:t>
      </w:r>
      <w:r>
        <w:rPr>
          <w:rFonts w:hint="eastAsia" w:ascii="宋体" w:hAnsi="宋体" w:cs="微软雅黑"/>
          <w:color w:val="000000"/>
          <w:spacing w:val="-2"/>
          <w:kern w:val="0"/>
          <w:szCs w:val="21"/>
          <w:highlight w:val="none"/>
        </w:rPr>
        <w:t>负</w:t>
      </w:r>
      <w:r>
        <w:rPr>
          <w:rFonts w:hint="eastAsia" w:ascii="宋体" w:hAnsi="宋体" w:cs="微软雅黑"/>
          <w:color w:val="000000"/>
          <w:kern w:val="0"/>
          <w:szCs w:val="21"/>
          <w:highlight w:val="none"/>
        </w:rPr>
        <w:t>责人</w:t>
      </w:r>
      <w:r>
        <w:rPr>
          <w:rFonts w:hint="eastAsia" w:ascii="宋体" w:hAnsi="宋体" w:cs="微软雅黑"/>
          <w:color w:val="000000"/>
          <w:spacing w:val="-2"/>
          <w:kern w:val="0"/>
          <w:szCs w:val="21"/>
          <w:highlight w:val="none"/>
        </w:rPr>
        <w:t>）</w:t>
      </w:r>
      <w:r>
        <w:rPr>
          <w:rFonts w:hint="eastAsia" w:ascii="宋体" w:hAnsi="宋体" w:cs="微软雅黑"/>
          <w:color w:val="000000"/>
          <w:kern w:val="0"/>
          <w:szCs w:val="21"/>
          <w:highlight w:val="none"/>
        </w:rPr>
        <w:t>身</w:t>
      </w:r>
      <w:r>
        <w:rPr>
          <w:rFonts w:hint="eastAsia" w:ascii="宋体" w:hAnsi="宋体" w:cs="微软雅黑"/>
          <w:color w:val="000000"/>
          <w:spacing w:val="-2"/>
          <w:kern w:val="0"/>
          <w:szCs w:val="21"/>
          <w:highlight w:val="none"/>
        </w:rPr>
        <w:t>份</w:t>
      </w:r>
      <w:r>
        <w:rPr>
          <w:rFonts w:hint="eastAsia" w:ascii="宋体" w:hAnsi="宋体" w:cs="微软雅黑"/>
          <w:color w:val="000000"/>
          <w:kern w:val="0"/>
          <w:szCs w:val="21"/>
          <w:highlight w:val="none"/>
        </w:rPr>
        <w:t>证</w:t>
      </w:r>
      <w:r>
        <w:rPr>
          <w:rFonts w:hint="eastAsia" w:ascii="宋体" w:hAnsi="宋体" w:cs="微软雅黑"/>
          <w:color w:val="000000"/>
          <w:spacing w:val="-2"/>
          <w:kern w:val="0"/>
          <w:szCs w:val="21"/>
          <w:highlight w:val="none"/>
        </w:rPr>
        <w:t>复</w:t>
      </w:r>
      <w:r>
        <w:rPr>
          <w:rFonts w:hint="eastAsia" w:ascii="宋体" w:hAnsi="宋体" w:cs="微软雅黑"/>
          <w:color w:val="000000"/>
          <w:kern w:val="0"/>
          <w:szCs w:val="21"/>
          <w:highlight w:val="none"/>
        </w:rPr>
        <w:t>印</w:t>
      </w:r>
      <w:r>
        <w:rPr>
          <w:rFonts w:hint="eastAsia" w:ascii="宋体" w:hAnsi="宋体" w:cs="微软雅黑"/>
          <w:color w:val="000000"/>
          <w:spacing w:val="-2"/>
          <w:kern w:val="0"/>
          <w:szCs w:val="21"/>
          <w:highlight w:val="none"/>
        </w:rPr>
        <w:t>件</w:t>
      </w:r>
      <w:r>
        <w:rPr>
          <w:rFonts w:hint="eastAsia" w:ascii="宋体" w:hAnsi="宋体" w:cs="微软雅黑"/>
          <w:color w:val="000000"/>
          <w:kern w:val="0"/>
          <w:szCs w:val="21"/>
          <w:highlight w:val="none"/>
        </w:rPr>
        <w:t>。</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56CDF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3898" w:type="dxa"/>
            <w:shd w:val="clear" w:color="auto" w:fill="auto"/>
            <w:vAlign w:val="center"/>
          </w:tcPr>
          <w:p w14:paraId="2611A945">
            <w:pPr>
              <w:adjustRightInd w:val="0"/>
              <w:snapToGrid w:val="0"/>
              <w:spacing w:beforeLines="50" w:line="360" w:lineRule="auto"/>
              <w:jc w:val="center"/>
              <w:rPr>
                <w:rFonts w:ascii="宋体" w:hAnsi="宋体"/>
                <w:color w:val="000000"/>
                <w:szCs w:val="21"/>
                <w:highlight w:val="none"/>
              </w:rPr>
            </w:pPr>
            <w:r>
              <w:rPr>
                <w:rFonts w:hint="eastAsia" w:ascii="宋体" w:hAnsi="宋体"/>
                <w:color w:val="000000"/>
                <w:szCs w:val="21"/>
                <w:highlight w:val="none"/>
              </w:rPr>
              <w:t>身份证（正面）</w:t>
            </w:r>
            <w:r>
              <w:rPr>
                <w:rFonts w:hint="eastAsia" w:ascii="宋体" w:hAnsi="宋体" w:cs="微软雅黑"/>
                <w:color w:val="000000"/>
                <w:spacing w:val="-2"/>
                <w:kern w:val="0"/>
                <w:szCs w:val="21"/>
                <w:highlight w:val="none"/>
              </w:rPr>
              <w:t>复</w:t>
            </w:r>
            <w:r>
              <w:rPr>
                <w:rFonts w:hint="eastAsia" w:ascii="宋体" w:hAnsi="宋体" w:cs="微软雅黑"/>
                <w:color w:val="000000"/>
                <w:kern w:val="0"/>
                <w:szCs w:val="21"/>
                <w:highlight w:val="none"/>
              </w:rPr>
              <w:t>印</w:t>
            </w:r>
            <w:r>
              <w:rPr>
                <w:rFonts w:hint="eastAsia" w:ascii="宋体" w:hAnsi="宋体" w:cs="微软雅黑"/>
                <w:color w:val="000000"/>
                <w:spacing w:val="-2"/>
                <w:kern w:val="0"/>
                <w:szCs w:val="21"/>
                <w:highlight w:val="none"/>
              </w:rPr>
              <w:t>件</w:t>
            </w:r>
          </w:p>
        </w:tc>
        <w:tc>
          <w:tcPr>
            <w:tcW w:w="3899" w:type="dxa"/>
            <w:shd w:val="clear" w:color="auto" w:fill="auto"/>
            <w:vAlign w:val="center"/>
          </w:tcPr>
          <w:p w14:paraId="723F787E">
            <w:pPr>
              <w:adjustRightInd w:val="0"/>
              <w:snapToGrid w:val="0"/>
              <w:spacing w:beforeLines="50" w:line="360" w:lineRule="auto"/>
              <w:jc w:val="center"/>
              <w:rPr>
                <w:rFonts w:ascii="宋体" w:hAnsi="宋体"/>
                <w:color w:val="000000"/>
                <w:szCs w:val="21"/>
                <w:highlight w:val="none"/>
              </w:rPr>
            </w:pPr>
            <w:r>
              <w:rPr>
                <w:rFonts w:hint="eastAsia" w:ascii="宋体" w:hAnsi="宋体"/>
                <w:color w:val="000000"/>
                <w:szCs w:val="21"/>
                <w:highlight w:val="none"/>
              </w:rPr>
              <w:t>身份证（反面）</w:t>
            </w:r>
            <w:r>
              <w:rPr>
                <w:rFonts w:hint="eastAsia" w:ascii="宋体" w:hAnsi="宋体" w:cs="微软雅黑"/>
                <w:color w:val="000000"/>
                <w:spacing w:val="-2"/>
                <w:kern w:val="0"/>
                <w:szCs w:val="21"/>
                <w:highlight w:val="none"/>
              </w:rPr>
              <w:t>复</w:t>
            </w:r>
            <w:r>
              <w:rPr>
                <w:rFonts w:hint="eastAsia" w:ascii="宋体" w:hAnsi="宋体" w:cs="微软雅黑"/>
                <w:color w:val="000000"/>
                <w:kern w:val="0"/>
                <w:szCs w:val="21"/>
                <w:highlight w:val="none"/>
              </w:rPr>
              <w:t>印</w:t>
            </w:r>
            <w:r>
              <w:rPr>
                <w:rFonts w:hint="eastAsia" w:ascii="宋体" w:hAnsi="宋体" w:cs="微软雅黑"/>
                <w:color w:val="000000"/>
                <w:spacing w:val="-2"/>
                <w:kern w:val="0"/>
                <w:szCs w:val="21"/>
                <w:highlight w:val="none"/>
              </w:rPr>
              <w:t>件</w:t>
            </w:r>
          </w:p>
        </w:tc>
      </w:tr>
    </w:tbl>
    <w:p w14:paraId="510B3BF8">
      <w:pPr>
        <w:adjustRightInd w:val="0"/>
        <w:snapToGrid w:val="0"/>
        <w:spacing w:beforeLines="50" w:line="360" w:lineRule="auto"/>
        <w:rPr>
          <w:rFonts w:ascii="宋体" w:hAnsi="宋体"/>
          <w:color w:val="000000"/>
          <w:szCs w:val="21"/>
          <w:highlight w:val="none"/>
        </w:rPr>
      </w:pPr>
    </w:p>
    <w:p w14:paraId="2D6F0374">
      <w:pPr>
        <w:adjustRightInd w:val="0"/>
        <w:snapToGrid w:val="0"/>
        <w:spacing w:beforeLines="50" w:line="360" w:lineRule="auto"/>
        <w:rPr>
          <w:rFonts w:ascii="宋体" w:hAnsi="宋体"/>
          <w:color w:val="000000"/>
          <w:szCs w:val="21"/>
          <w:highlight w:val="none"/>
        </w:rPr>
      </w:pPr>
      <w:r>
        <w:rPr>
          <w:rFonts w:hint="eastAsia" w:ascii="宋体" w:hAnsi="宋体"/>
          <w:color w:val="000000"/>
          <w:szCs w:val="21"/>
          <w:highlight w:val="none"/>
        </w:rPr>
        <w:t>注：供应商代表为法定代表人（单位负责人）的提供。供应商为自然人的无需提供。</w:t>
      </w:r>
    </w:p>
    <w:p w14:paraId="664A97BE">
      <w:pPr>
        <w:adjustRightInd w:val="0"/>
        <w:snapToGrid w:val="0"/>
        <w:spacing w:beforeLines="50" w:line="360" w:lineRule="auto"/>
        <w:rPr>
          <w:rFonts w:ascii="宋体" w:hAnsi="宋体"/>
          <w:color w:val="000000"/>
          <w:szCs w:val="21"/>
          <w:highlight w:val="none"/>
        </w:rPr>
      </w:pPr>
    </w:p>
    <w:p w14:paraId="53536DF6">
      <w:pPr>
        <w:pStyle w:val="27"/>
        <w:adjustRightInd w:val="0"/>
        <w:snapToGrid w:val="0"/>
        <w:spacing w:beforeLines="50" w:line="360" w:lineRule="auto"/>
        <w:jc w:val="right"/>
        <w:rPr>
          <w:rFonts w:hAnsi="宋体"/>
          <w:color w:val="000000"/>
          <w:highlight w:val="none"/>
        </w:rPr>
      </w:pPr>
      <w:r>
        <w:rPr>
          <w:rFonts w:hint="eastAsia" w:hAnsi="宋体"/>
          <w:color w:val="000000"/>
          <w:highlight w:val="none"/>
        </w:rPr>
        <w:t>供应商名称(盖单位公章)：</w:t>
      </w:r>
    </w:p>
    <w:p w14:paraId="7F6264B9">
      <w:pPr>
        <w:adjustRightInd w:val="0"/>
        <w:snapToGrid w:val="0"/>
        <w:spacing w:beforeLines="50" w:line="360" w:lineRule="auto"/>
        <w:ind w:right="24"/>
        <w:jc w:val="right"/>
        <w:rPr>
          <w:rFonts w:ascii="仿宋_GB2312" w:hAnsi="宋体" w:eastAsia="仿宋_GB2312"/>
          <w:color w:val="000000"/>
          <w:szCs w:val="21"/>
          <w:highlight w:val="none"/>
        </w:rPr>
      </w:pPr>
      <w:r>
        <w:rPr>
          <w:rFonts w:hint="eastAsia" w:ascii="宋体" w:hAnsi="宋体"/>
          <w:color w:val="000000"/>
          <w:szCs w:val="21"/>
          <w:highlight w:val="none"/>
        </w:rPr>
        <w:t>日期：年</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月</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日</w:t>
      </w:r>
    </w:p>
    <w:p w14:paraId="13707843">
      <w:pPr>
        <w:keepNext w:val="0"/>
        <w:keepLines w:val="0"/>
        <w:pageBreakBefore w:val="0"/>
        <w:widowControl w:val="0"/>
        <w:kinsoku/>
        <w:wordWrap/>
        <w:overflowPunct/>
        <w:topLinePunct w:val="0"/>
        <w:autoSpaceDE/>
        <w:autoSpaceDN/>
        <w:bidi w:val="0"/>
        <w:adjustRightInd w:val="0"/>
        <w:snapToGrid w:val="0"/>
        <w:spacing w:before="289" w:beforeLines="50" w:line="480" w:lineRule="auto"/>
        <w:jc w:val="left"/>
        <w:textAlignment w:val="auto"/>
        <w:rPr>
          <w:rStyle w:val="81"/>
          <w:rFonts w:hint="eastAsia" w:ascii="宋体" w:hAnsi="宋体" w:eastAsia="宋体" w:cs="宋体"/>
          <w:b w:val="0"/>
          <w:bCs w:val="0"/>
          <w:sz w:val="22"/>
          <w:szCs w:val="22"/>
          <w:highlight w:val="none"/>
          <w:lang w:val="en-US" w:eastAsia="zh-CN"/>
        </w:rPr>
      </w:pPr>
      <w:r>
        <w:rPr>
          <w:color w:val="000000"/>
          <w:highlight w:val="none"/>
        </w:rPr>
        <w:br w:type="page"/>
      </w:r>
      <w:bookmarkStart w:id="91" w:name="_Toc11481"/>
      <w:bookmarkStart w:id="92" w:name="_Toc20373"/>
      <w:bookmarkStart w:id="93" w:name="_Toc8811"/>
      <w:r>
        <w:rPr>
          <w:rFonts w:hint="eastAsia" w:ascii="宋体" w:hAnsi="宋体" w:eastAsia="宋体" w:cs="Times New Roman"/>
          <w:b/>
          <w:bCs/>
          <w:kern w:val="2"/>
          <w:sz w:val="21"/>
          <w:szCs w:val="21"/>
          <w:highlight w:val="none"/>
          <w:lang w:val="en-US" w:eastAsia="zh-CN" w:bidi="ar-SA"/>
        </w:rPr>
        <w:t>附件2</w:t>
      </w:r>
    </w:p>
    <w:p w14:paraId="1D3C26B8">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ascii="宋体" w:hAnsi="宋体" w:cs="宋体"/>
          <w:color w:val="000000"/>
          <w:kern w:val="0"/>
          <w:szCs w:val="21"/>
          <w:highlight w:val="none"/>
        </w:rPr>
      </w:pPr>
      <w:r>
        <w:rPr>
          <w:rFonts w:hint="eastAsia" w:ascii="黑体" w:hAnsi="黑体" w:eastAsia="黑体"/>
          <w:color w:val="000000"/>
          <w:sz w:val="28"/>
          <w:szCs w:val="28"/>
          <w:highlight w:val="none"/>
        </w:rPr>
        <w:t>授权委托书(格式)</w:t>
      </w:r>
      <w:bookmarkEnd w:id="91"/>
      <w:bookmarkEnd w:id="92"/>
      <w:bookmarkEnd w:id="93"/>
    </w:p>
    <w:p w14:paraId="4140F68D">
      <w:pPr>
        <w:autoSpaceDE w:val="0"/>
        <w:autoSpaceDN w:val="0"/>
        <w:adjustRightInd w:val="0"/>
        <w:snapToGrid w:val="0"/>
        <w:spacing w:beforeLines="50" w:line="360" w:lineRule="auto"/>
        <w:ind w:firstLine="420" w:firstLineChars="200"/>
        <w:jc w:val="left"/>
        <w:rPr>
          <w:rFonts w:ascii="宋体" w:hAnsi="宋体" w:cs="宋体"/>
          <w:color w:val="000000"/>
          <w:kern w:val="0"/>
          <w:szCs w:val="21"/>
          <w:highlight w:val="none"/>
        </w:rPr>
      </w:pPr>
      <w:r>
        <w:rPr>
          <w:rFonts w:hint="eastAsia" w:ascii="宋体" w:hAnsi="宋体" w:cs="宋体"/>
          <w:color w:val="000000"/>
          <w:kern w:val="0"/>
          <w:szCs w:val="21"/>
          <w:highlight w:val="none"/>
        </w:rPr>
        <w:t>本人</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 xml:space="preserve">（姓名、职务）系 </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w:t>
      </w:r>
      <w:r>
        <w:rPr>
          <w:rFonts w:hint="eastAsia" w:ascii="宋体" w:hAnsi="宋体"/>
          <w:color w:val="000000"/>
          <w:szCs w:val="21"/>
          <w:highlight w:val="none"/>
        </w:rPr>
        <w:t>供应商</w:t>
      </w:r>
      <w:r>
        <w:rPr>
          <w:rFonts w:hint="eastAsia" w:ascii="宋体" w:hAnsi="宋体" w:cs="宋体"/>
          <w:color w:val="000000"/>
          <w:kern w:val="0"/>
          <w:szCs w:val="21"/>
          <w:highlight w:val="none"/>
        </w:rPr>
        <w:t>名称）的法定代表人</w:t>
      </w:r>
      <w:r>
        <w:rPr>
          <w:rFonts w:hint="eastAsia" w:ascii="宋体" w:hAnsi="宋体" w:cs="微软雅黑"/>
          <w:color w:val="000000"/>
          <w:kern w:val="0"/>
          <w:szCs w:val="21"/>
          <w:highlight w:val="none"/>
        </w:rPr>
        <w:t>（</w:t>
      </w:r>
      <w:r>
        <w:rPr>
          <w:rFonts w:hint="eastAsia" w:ascii="宋体" w:hAnsi="宋体" w:cs="微软雅黑"/>
          <w:color w:val="000000"/>
          <w:spacing w:val="-2"/>
          <w:kern w:val="0"/>
          <w:szCs w:val="21"/>
          <w:highlight w:val="none"/>
        </w:rPr>
        <w:t>单</w:t>
      </w:r>
      <w:r>
        <w:rPr>
          <w:rFonts w:hint="eastAsia" w:ascii="宋体" w:hAnsi="宋体" w:cs="微软雅黑"/>
          <w:color w:val="000000"/>
          <w:kern w:val="0"/>
          <w:szCs w:val="21"/>
          <w:highlight w:val="none"/>
        </w:rPr>
        <w:t>位</w:t>
      </w:r>
      <w:r>
        <w:rPr>
          <w:rFonts w:hint="eastAsia" w:ascii="宋体" w:hAnsi="宋体" w:cs="微软雅黑"/>
          <w:color w:val="000000"/>
          <w:spacing w:val="-2"/>
          <w:kern w:val="0"/>
          <w:szCs w:val="21"/>
          <w:highlight w:val="none"/>
        </w:rPr>
        <w:t>负</w:t>
      </w:r>
      <w:r>
        <w:rPr>
          <w:rFonts w:hint="eastAsia" w:ascii="宋体" w:hAnsi="宋体" w:cs="微软雅黑"/>
          <w:color w:val="000000"/>
          <w:kern w:val="0"/>
          <w:szCs w:val="21"/>
          <w:highlight w:val="none"/>
        </w:rPr>
        <w:t>责人</w:t>
      </w:r>
      <w:r>
        <w:rPr>
          <w:rFonts w:hint="eastAsia" w:ascii="宋体" w:hAnsi="宋体" w:cs="微软雅黑"/>
          <w:color w:val="000000"/>
          <w:spacing w:val="-2"/>
          <w:kern w:val="0"/>
          <w:szCs w:val="21"/>
          <w:highlight w:val="none"/>
        </w:rPr>
        <w:t>）</w:t>
      </w:r>
      <w:r>
        <w:rPr>
          <w:rFonts w:hint="eastAsia" w:ascii="宋体" w:hAnsi="宋体" w:cs="宋体"/>
          <w:color w:val="000000"/>
          <w:kern w:val="0"/>
          <w:szCs w:val="21"/>
          <w:highlight w:val="none"/>
        </w:rPr>
        <w:t>，现授权</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（姓名、职务）为我方代理人。代理人根据授权，以我方名义：(1)签署、澄清、补正、修改、撤回、提交（项目名称、</w:t>
      </w:r>
      <w:r>
        <w:rPr>
          <w:rFonts w:hint="eastAsia" w:ascii="宋体" w:hAnsi="宋体"/>
          <w:color w:val="000000"/>
          <w:szCs w:val="21"/>
          <w:highlight w:val="none"/>
        </w:rPr>
        <w:t>政府</w:t>
      </w:r>
      <w:r>
        <w:rPr>
          <w:rFonts w:hint="eastAsia" w:ascii="宋体" w:hAnsi="宋体" w:cs="宋体"/>
          <w:color w:val="000000"/>
          <w:kern w:val="0"/>
          <w:szCs w:val="21"/>
          <w:highlight w:val="none"/>
        </w:rPr>
        <w:t>采购编号、采购代理编号）响应文件；(2)签署并重新提交响应文件及最后报价；(3)退出谈判（如可能）；(4)签订合同和处理有关事宜，其法律后果由我方承担。</w:t>
      </w:r>
    </w:p>
    <w:p w14:paraId="3F070EBB">
      <w:pPr>
        <w:autoSpaceDE w:val="0"/>
        <w:autoSpaceDN w:val="0"/>
        <w:adjustRightInd w:val="0"/>
        <w:snapToGrid w:val="0"/>
        <w:spacing w:beforeLines="50" w:line="360" w:lineRule="auto"/>
        <w:ind w:firstLine="420" w:firstLineChars="200"/>
        <w:jc w:val="left"/>
        <w:rPr>
          <w:rFonts w:ascii="宋体" w:hAnsi="宋体" w:cs="宋体"/>
          <w:color w:val="000000"/>
          <w:kern w:val="0"/>
          <w:szCs w:val="21"/>
          <w:highlight w:val="none"/>
        </w:rPr>
      </w:pPr>
      <w:r>
        <w:rPr>
          <w:rFonts w:hint="eastAsia" w:ascii="宋体" w:hAnsi="宋体" w:cs="宋体"/>
          <w:color w:val="000000"/>
          <w:kern w:val="0"/>
          <w:szCs w:val="21"/>
          <w:highlight w:val="none"/>
        </w:rPr>
        <w:t>委托期限： 。</w:t>
      </w:r>
    </w:p>
    <w:p w14:paraId="04645268">
      <w:pPr>
        <w:adjustRightInd w:val="0"/>
        <w:snapToGrid w:val="0"/>
        <w:spacing w:beforeLines="50" w:line="360" w:lineRule="auto"/>
        <w:ind w:firstLine="435"/>
        <w:rPr>
          <w:rFonts w:ascii="宋体" w:hAnsi="宋体" w:cs="宋体"/>
          <w:color w:val="000000"/>
          <w:kern w:val="0"/>
          <w:szCs w:val="21"/>
          <w:highlight w:val="none"/>
        </w:rPr>
      </w:pPr>
      <w:r>
        <w:rPr>
          <w:rFonts w:hint="eastAsia" w:ascii="宋体" w:hAnsi="宋体" w:cs="宋体"/>
          <w:color w:val="000000"/>
          <w:kern w:val="0"/>
          <w:szCs w:val="21"/>
          <w:highlight w:val="none"/>
        </w:rPr>
        <w:t>代理人无转委托权。</w:t>
      </w:r>
    </w:p>
    <w:p w14:paraId="51D9488F">
      <w:pPr>
        <w:adjustRightInd w:val="0"/>
        <w:snapToGrid w:val="0"/>
        <w:spacing w:beforeLines="50" w:line="360" w:lineRule="auto"/>
        <w:ind w:firstLine="435"/>
        <w:rPr>
          <w:rFonts w:ascii="宋体" w:hAnsi="宋体" w:cs="微软雅黑"/>
          <w:color w:val="000000"/>
          <w:kern w:val="0"/>
          <w:szCs w:val="21"/>
          <w:highlight w:val="none"/>
        </w:rPr>
      </w:pPr>
      <w:r>
        <w:rPr>
          <w:rFonts w:hint="eastAsia" w:ascii="宋体" w:hAnsi="宋体"/>
          <w:color w:val="000000"/>
          <w:szCs w:val="21"/>
          <w:highlight w:val="none"/>
        </w:rPr>
        <w:t>本授权书于年月日签字生效，特此声明。</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4F31D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3898" w:type="dxa"/>
            <w:shd w:val="clear" w:color="auto" w:fill="auto"/>
            <w:vAlign w:val="center"/>
          </w:tcPr>
          <w:p w14:paraId="2C49E6AE">
            <w:pPr>
              <w:adjustRightInd w:val="0"/>
              <w:snapToGrid w:val="0"/>
              <w:spacing w:beforeLines="50" w:line="360" w:lineRule="auto"/>
              <w:jc w:val="center"/>
              <w:rPr>
                <w:rFonts w:ascii="宋体" w:hAnsi="宋体"/>
                <w:color w:val="000000"/>
                <w:szCs w:val="21"/>
                <w:highlight w:val="none"/>
              </w:rPr>
            </w:pPr>
            <w:r>
              <w:rPr>
                <w:rFonts w:hint="eastAsia" w:ascii="宋体" w:hAnsi="宋体"/>
                <w:color w:val="000000"/>
                <w:szCs w:val="21"/>
                <w:highlight w:val="none"/>
              </w:rPr>
              <w:t>身份证（正面）</w:t>
            </w:r>
            <w:r>
              <w:rPr>
                <w:rFonts w:hint="eastAsia" w:ascii="宋体" w:hAnsi="宋体" w:cs="微软雅黑"/>
                <w:color w:val="000000"/>
                <w:spacing w:val="-2"/>
                <w:kern w:val="0"/>
                <w:szCs w:val="21"/>
                <w:highlight w:val="none"/>
              </w:rPr>
              <w:t>复</w:t>
            </w:r>
            <w:r>
              <w:rPr>
                <w:rFonts w:hint="eastAsia" w:ascii="宋体" w:hAnsi="宋体" w:cs="微软雅黑"/>
                <w:color w:val="000000"/>
                <w:kern w:val="0"/>
                <w:szCs w:val="21"/>
                <w:highlight w:val="none"/>
              </w:rPr>
              <w:t>印</w:t>
            </w:r>
            <w:r>
              <w:rPr>
                <w:rFonts w:hint="eastAsia" w:ascii="宋体" w:hAnsi="宋体" w:cs="微软雅黑"/>
                <w:color w:val="000000"/>
                <w:spacing w:val="-2"/>
                <w:kern w:val="0"/>
                <w:szCs w:val="21"/>
                <w:highlight w:val="none"/>
              </w:rPr>
              <w:t>件</w:t>
            </w:r>
          </w:p>
        </w:tc>
        <w:tc>
          <w:tcPr>
            <w:tcW w:w="3899" w:type="dxa"/>
            <w:shd w:val="clear" w:color="auto" w:fill="auto"/>
            <w:vAlign w:val="center"/>
          </w:tcPr>
          <w:p w14:paraId="12EC6D73">
            <w:pPr>
              <w:adjustRightInd w:val="0"/>
              <w:snapToGrid w:val="0"/>
              <w:spacing w:beforeLines="50" w:line="360" w:lineRule="auto"/>
              <w:jc w:val="center"/>
              <w:rPr>
                <w:rFonts w:ascii="宋体" w:hAnsi="宋体"/>
                <w:color w:val="000000"/>
                <w:szCs w:val="21"/>
                <w:highlight w:val="none"/>
              </w:rPr>
            </w:pPr>
            <w:r>
              <w:rPr>
                <w:rFonts w:hint="eastAsia" w:ascii="宋体" w:hAnsi="宋体"/>
                <w:color w:val="000000"/>
                <w:szCs w:val="21"/>
                <w:highlight w:val="none"/>
              </w:rPr>
              <w:t>身份证（反面）</w:t>
            </w:r>
            <w:r>
              <w:rPr>
                <w:rFonts w:hint="eastAsia" w:ascii="宋体" w:hAnsi="宋体" w:cs="微软雅黑"/>
                <w:color w:val="000000"/>
                <w:spacing w:val="-2"/>
                <w:kern w:val="0"/>
                <w:szCs w:val="21"/>
                <w:highlight w:val="none"/>
              </w:rPr>
              <w:t>复</w:t>
            </w:r>
            <w:r>
              <w:rPr>
                <w:rFonts w:hint="eastAsia" w:ascii="宋体" w:hAnsi="宋体" w:cs="微软雅黑"/>
                <w:color w:val="000000"/>
                <w:kern w:val="0"/>
                <w:szCs w:val="21"/>
                <w:highlight w:val="none"/>
              </w:rPr>
              <w:t>印</w:t>
            </w:r>
            <w:r>
              <w:rPr>
                <w:rFonts w:hint="eastAsia" w:ascii="宋体" w:hAnsi="宋体" w:cs="微软雅黑"/>
                <w:color w:val="000000"/>
                <w:spacing w:val="-2"/>
                <w:kern w:val="0"/>
                <w:szCs w:val="21"/>
                <w:highlight w:val="none"/>
              </w:rPr>
              <w:t>件</w:t>
            </w:r>
          </w:p>
        </w:tc>
      </w:tr>
    </w:tbl>
    <w:p w14:paraId="4D7C0F5B">
      <w:pPr>
        <w:adjustRightInd w:val="0"/>
        <w:snapToGrid w:val="0"/>
        <w:spacing w:beforeLines="50" w:line="360" w:lineRule="auto"/>
        <w:ind w:firstLine="420" w:firstLineChars="200"/>
        <w:rPr>
          <w:rFonts w:ascii="宋体" w:hAnsi="宋体"/>
          <w:color w:val="000000"/>
          <w:szCs w:val="21"/>
          <w:highlight w:val="none"/>
        </w:rPr>
      </w:pPr>
    </w:p>
    <w:p w14:paraId="4B9DA931">
      <w:pPr>
        <w:adjustRightInd w:val="0"/>
        <w:snapToGrid w:val="0"/>
        <w:spacing w:beforeLines="50" w:line="360" w:lineRule="auto"/>
        <w:ind w:firstLine="420" w:firstLineChars="200"/>
        <w:rPr>
          <w:rFonts w:ascii="宋体" w:hAnsi="宋体"/>
          <w:color w:val="000000"/>
          <w:szCs w:val="21"/>
          <w:highlight w:val="none"/>
        </w:rPr>
      </w:pPr>
    </w:p>
    <w:p w14:paraId="5E81256C">
      <w:pPr>
        <w:adjustRightInd w:val="0"/>
        <w:snapToGrid w:val="0"/>
        <w:spacing w:beforeLines="50" w:line="360" w:lineRule="auto"/>
        <w:rPr>
          <w:rFonts w:ascii="宋体" w:hAnsi="宋体"/>
          <w:color w:val="000000"/>
          <w:szCs w:val="21"/>
          <w:highlight w:val="none"/>
        </w:rPr>
      </w:pPr>
      <w:r>
        <w:rPr>
          <w:rFonts w:hint="eastAsia" w:ascii="宋体" w:hAnsi="宋体"/>
          <w:color w:val="000000"/>
          <w:szCs w:val="21"/>
          <w:highlight w:val="none"/>
        </w:rPr>
        <w:t>注：供应商代表不是供应商的法定代表人（单位负责人）的提供。供应商为自然人的无需提供。</w:t>
      </w:r>
    </w:p>
    <w:p w14:paraId="0F9BDA72">
      <w:pPr>
        <w:adjustRightInd w:val="0"/>
        <w:snapToGrid w:val="0"/>
        <w:spacing w:beforeLines="50" w:line="360" w:lineRule="auto"/>
        <w:ind w:firstLine="420" w:firstLineChars="200"/>
        <w:rPr>
          <w:rFonts w:ascii="宋体" w:hAnsi="宋体"/>
          <w:color w:val="000000"/>
          <w:szCs w:val="21"/>
          <w:highlight w:val="none"/>
        </w:rPr>
      </w:pPr>
    </w:p>
    <w:p w14:paraId="5AF4F971">
      <w:pPr>
        <w:adjustRightInd w:val="0"/>
        <w:snapToGrid w:val="0"/>
        <w:spacing w:beforeLines="50" w:line="360" w:lineRule="auto"/>
        <w:ind w:firstLine="420" w:firstLineChars="200"/>
        <w:rPr>
          <w:rFonts w:ascii="宋体" w:hAnsi="宋体"/>
          <w:color w:val="000000"/>
          <w:szCs w:val="21"/>
          <w:highlight w:val="none"/>
        </w:rPr>
      </w:pPr>
    </w:p>
    <w:p w14:paraId="37D67EEB">
      <w:pPr>
        <w:pStyle w:val="27"/>
        <w:adjustRightInd w:val="0"/>
        <w:snapToGrid w:val="0"/>
        <w:spacing w:beforeLines="50" w:line="360" w:lineRule="auto"/>
        <w:jc w:val="right"/>
        <w:rPr>
          <w:rFonts w:hAnsi="宋体"/>
          <w:color w:val="000000"/>
          <w:highlight w:val="none"/>
        </w:rPr>
      </w:pPr>
      <w:r>
        <w:rPr>
          <w:rFonts w:hint="eastAsia" w:hAnsi="宋体"/>
          <w:color w:val="000000"/>
          <w:highlight w:val="none"/>
        </w:rPr>
        <w:t>供应商名称(盖单位公章)：</w:t>
      </w:r>
    </w:p>
    <w:p w14:paraId="0BB97DE4">
      <w:pPr>
        <w:adjustRightInd w:val="0"/>
        <w:snapToGrid w:val="0"/>
        <w:spacing w:beforeLines="50" w:line="360" w:lineRule="auto"/>
        <w:jc w:val="right"/>
        <w:rPr>
          <w:rFonts w:ascii="宋体" w:hAnsi="宋体"/>
          <w:color w:val="000000"/>
          <w:szCs w:val="21"/>
          <w:highlight w:val="none"/>
          <w:u w:val="single"/>
        </w:rPr>
      </w:pPr>
      <w:r>
        <w:rPr>
          <w:rFonts w:hint="eastAsia" w:ascii="宋体" w:hAnsi="宋体" w:cs="微软雅黑"/>
          <w:color w:val="000000"/>
          <w:spacing w:val="-2"/>
          <w:kern w:val="0"/>
          <w:szCs w:val="21"/>
          <w:highlight w:val="none"/>
        </w:rPr>
        <w:t>法</w:t>
      </w:r>
      <w:r>
        <w:rPr>
          <w:rFonts w:hint="eastAsia" w:ascii="宋体" w:hAnsi="宋体" w:cs="微软雅黑"/>
          <w:color w:val="000000"/>
          <w:kern w:val="0"/>
          <w:szCs w:val="21"/>
          <w:highlight w:val="none"/>
        </w:rPr>
        <w:t>定</w:t>
      </w:r>
      <w:r>
        <w:rPr>
          <w:rFonts w:hint="eastAsia" w:ascii="宋体" w:hAnsi="宋体" w:cs="微软雅黑"/>
          <w:color w:val="000000"/>
          <w:spacing w:val="-2"/>
          <w:kern w:val="0"/>
          <w:szCs w:val="21"/>
          <w:highlight w:val="none"/>
        </w:rPr>
        <w:t>代</w:t>
      </w:r>
      <w:r>
        <w:rPr>
          <w:rFonts w:hint="eastAsia" w:ascii="宋体" w:hAnsi="宋体" w:cs="微软雅黑"/>
          <w:color w:val="000000"/>
          <w:kern w:val="0"/>
          <w:szCs w:val="21"/>
          <w:highlight w:val="none"/>
        </w:rPr>
        <w:t>表</w:t>
      </w:r>
      <w:r>
        <w:rPr>
          <w:rFonts w:hint="eastAsia" w:ascii="宋体" w:hAnsi="宋体" w:cs="微软雅黑"/>
          <w:color w:val="000000"/>
          <w:spacing w:val="-2"/>
          <w:kern w:val="0"/>
          <w:szCs w:val="21"/>
          <w:highlight w:val="none"/>
        </w:rPr>
        <w:t>人</w:t>
      </w:r>
      <w:r>
        <w:rPr>
          <w:rFonts w:hint="eastAsia" w:ascii="宋体" w:hAnsi="宋体" w:cs="微软雅黑"/>
          <w:color w:val="000000"/>
          <w:kern w:val="0"/>
          <w:szCs w:val="21"/>
          <w:highlight w:val="none"/>
        </w:rPr>
        <w:t>（</w:t>
      </w:r>
      <w:r>
        <w:rPr>
          <w:rFonts w:hint="eastAsia" w:ascii="宋体" w:hAnsi="宋体" w:cs="微软雅黑"/>
          <w:color w:val="000000"/>
          <w:spacing w:val="-2"/>
          <w:kern w:val="0"/>
          <w:szCs w:val="21"/>
          <w:highlight w:val="none"/>
        </w:rPr>
        <w:t>单</w:t>
      </w:r>
      <w:r>
        <w:rPr>
          <w:rFonts w:hint="eastAsia" w:ascii="宋体" w:hAnsi="宋体" w:cs="微软雅黑"/>
          <w:color w:val="000000"/>
          <w:kern w:val="0"/>
          <w:szCs w:val="21"/>
          <w:highlight w:val="none"/>
        </w:rPr>
        <w:t>位</w:t>
      </w:r>
      <w:r>
        <w:rPr>
          <w:rFonts w:hint="eastAsia" w:ascii="宋体" w:hAnsi="宋体" w:cs="微软雅黑"/>
          <w:color w:val="000000"/>
          <w:spacing w:val="-2"/>
          <w:kern w:val="0"/>
          <w:szCs w:val="21"/>
          <w:highlight w:val="none"/>
        </w:rPr>
        <w:t>负</w:t>
      </w:r>
      <w:r>
        <w:rPr>
          <w:rFonts w:hint="eastAsia" w:ascii="宋体" w:hAnsi="宋体" w:cs="微软雅黑"/>
          <w:color w:val="000000"/>
          <w:kern w:val="0"/>
          <w:szCs w:val="21"/>
          <w:highlight w:val="none"/>
        </w:rPr>
        <w:t>责人</w:t>
      </w:r>
      <w:r>
        <w:rPr>
          <w:rFonts w:hint="eastAsia" w:ascii="宋体" w:hAnsi="宋体" w:cs="微软雅黑"/>
          <w:color w:val="000000"/>
          <w:spacing w:val="-2"/>
          <w:kern w:val="0"/>
          <w:szCs w:val="21"/>
          <w:highlight w:val="none"/>
        </w:rPr>
        <w:t>）</w:t>
      </w:r>
      <w:r>
        <w:rPr>
          <w:rFonts w:hint="eastAsia" w:ascii="宋体" w:hAnsi="宋体"/>
          <w:color w:val="000000"/>
          <w:szCs w:val="21"/>
          <w:highlight w:val="none"/>
        </w:rPr>
        <w:t>或其授权的代理人（签字或印章）：</w:t>
      </w:r>
    </w:p>
    <w:p w14:paraId="514EA103">
      <w:pPr>
        <w:adjustRightInd w:val="0"/>
        <w:snapToGrid w:val="0"/>
        <w:spacing w:line="360" w:lineRule="auto"/>
        <w:jc w:val="right"/>
        <w:rPr>
          <w:color w:val="000000"/>
          <w:highlight w:val="none"/>
        </w:rPr>
      </w:pPr>
      <w:r>
        <w:rPr>
          <w:rFonts w:hint="eastAsia" w:ascii="宋体" w:hAnsi="宋体"/>
          <w:color w:val="000000"/>
          <w:szCs w:val="21"/>
          <w:highlight w:val="none"/>
        </w:rPr>
        <w:t>日期：年</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月</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日</w:t>
      </w:r>
      <w:r>
        <w:rPr>
          <w:color w:val="000000"/>
          <w:highlight w:val="none"/>
        </w:rPr>
        <w:br w:type="page"/>
      </w:r>
    </w:p>
    <w:p w14:paraId="1EA74B7A">
      <w:pPr>
        <w:pStyle w:val="6"/>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附件3</w:t>
      </w:r>
    </w:p>
    <w:p w14:paraId="04878540">
      <w:pPr>
        <w:adjustRightInd w:val="0"/>
        <w:snapToGrid w:val="0"/>
        <w:spacing w:line="360" w:lineRule="auto"/>
        <w:jc w:val="center"/>
        <w:rPr>
          <w:rFonts w:ascii="黑体" w:hAnsi="宋体" w:eastAsia="黑体"/>
          <w:color w:val="000000"/>
          <w:sz w:val="28"/>
          <w:szCs w:val="28"/>
          <w:highlight w:val="none"/>
        </w:rPr>
      </w:pPr>
      <w:r>
        <w:rPr>
          <w:rFonts w:hint="eastAsia" w:ascii="黑体" w:hAnsi="宋体" w:eastAsia="黑体"/>
          <w:color w:val="000000"/>
          <w:sz w:val="28"/>
          <w:szCs w:val="28"/>
          <w:highlight w:val="none"/>
        </w:rPr>
        <w:t>参加政府采购活动前三年内在经营活动中没有重大违法记录的书面声明</w:t>
      </w:r>
    </w:p>
    <w:p w14:paraId="2750A99A">
      <w:pPr>
        <w:adjustRightInd w:val="0"/>
        <w:snapToGrid w:val="0"/>
        <w:spacing w:before="156" w:beforeLines="50" w:line="360" w:lineRule="auto"/>
        <w:rPr>
          <w:rFonts w:ascii="宋体"/>
          <w:sz w:val="24"/>
          <w:highlight w:val="none"/>
        </w:rPr>
      </w:pPr>
    </w:p>
    <w:p w14:paraId="710F73EB">
      <w:pPr>
        <w:adjustRightInd w:val="0"/>
        <w:snapToGrid w:val="0"/>
        <w:spacing w:before="156" w:beforeLines="50" w:line="360" w:lineRule="auto"/>
        <w:ind w:left="-88" w:leftChars="-42"/>
        <w:rPr>
          <w:rFonts w:ascii="宋体"/>
          <w:szCs w:val="21"/>
          <w:highlight w:val="none"/>
        </w:rPr>
      </w:pPr>
      <w:r>
        <w:rPr>
          <w:rFonts w:hint="eastAsia" w:ascii="宋体" w:hAnsi="宋体"/>
          <w:szCs w:val="21"/>
          <w:highlight w:val="none"/>
        </w:rPr>
        <w:t>致</w:t>
      </w:r>
      <w:r>
        <w:rPr>
          <w:rFonts w:ascii="宋体" w:hAnsi="宋体"/>
          <w:szCs w:val="21"/>
          <w:highlight w:val="none"/>
          <w:u w:val="single"/>
        </w:rPr>
        <w:t xml:space="preserve"> </w:t>
      </w:r>
      <w:r>
        <w:rPr>
          <w:rFonts w:hint="eastAsia" w:ascii="宋体" w:hAnsi="宋体"/>
          <w:szCs w:val="21"/>
          <w:highlight w:val="none"/>
          <w:u w:val="single"/>
          <w:lang w:eastAsia="zh-CN"/>
        </w:rPr>
        <w:t>湖南锦荣项目管理有限公司</w:t>
      </w:r>
      <w:r>
        <w:rPr>
          <w:rFonts w:ascii="宋体" w:hAnsi="宋体"/>
          <w:szCs w:val="21"/>
          <w:highlight w:val="none"/>
        </w:rPr>
        <w:t>(</w:t>
      </w:r>
      <w:r>
        <w:rPr>
          <w:rFonts w:hint="eastAsia" w:ascii="宋体" w:hAnsi="宋体"/>
          <w:szCs w:val="21"/>
          <w:highlight w:val="none"/>
        </w:rPr>
        <w:t>采购代理机构</w:t>
      </w:r>
      <w:r>
        <w:rPr>
          <w:rFonts w:ascii="宋体" w:hAnsi="宋体"/>
          <w:szCs w:val="21"/>
          <w:highlight w:val="none"/>
        </w:rPr>
        <w:t>)</w:t>
      </w:r>
      <w:r>
        <w:rPr>
          <w:rFonts w:hint="eastAsia" w:ascii="宋体" w:hAnsi="宋体"/>
          <w:szCs w:val="21"/>
          <w:highlight w:val="none"/>
        </w:rPr>
        <w:t>：</w:t>
      </w:r>
    </w:p>
    <w:p w14:paraId="64CD6132">
      <w:pPr>
        <w:adjustRightInd w:val="0"/>
        <w:snapToGrid w:val="0"/>
        <w:spacing w:before="156" w:beforeLines="50" w:line="360" w:lineRule="auto"/>
        <w:ind w:left="-88" w:leftChars="-42"/>
        <w:rPr>
          <w:rFonts w:ascii="宋体"/>
          <w:szCs w:val="21"/>
          <w:highlight w:val="none"/>
        </w:rPr>
      </w:pPr>
    </w:p>
    <w:p w14:paraId="293D7426">
      <w:pPr>
        <w:widowControl/>
        <w:adjustRightInd w:val="0"/>
        <w:snapToGrid w:val="0"/>
        <w:spacing w:before="156" w:beforeLines="50" w:line="360" w:lineRule="auto"/>
        <w:ind w:firstLine="420" w:firstLineChars="200"/>
        <w:rPr>
          <w:rFonts w:ascii="宋体"/>
          <w:szCs w:val="21"/>
          <w:highlight w:val="none"/>
        </w:rPr>
      </w:pPr>
      <w:r>
        <w:rPr>
          <w:rFonts w:hint="eastAsia" w:ascii="宋体" w:hAnsi="宋体"/>
          <w:szCs w:val="21"/>
          <w:highlight w:val="none"/>
        </w:rPr>
        <w:t>我单位在参加采购项目政府采购活动前三年内，没有因违法经营受到刑事处罚，或者责令停产停业、吊销许可证或者执照、受到</w:t>
      </w:r>
      <w:r>
        <w:rPr>
          <w:rFonts w:hint="eastAsia" w:ascii="宋体" w:hAnsi="宋体"/>
          <w:szCs w:val="21"/>
          <w:highlight w:val="none"/>
          <w:lang w:val="en-US" w:eastAsia="zh-CN"/>
        </w:rPr>
        <w:t>较大数额</w:t>
      </w:r>
      <w:r>
        <w:rPr>
          <w:rFonts w:hint="eastAsia" w:ascii="宋体" w:hAnsi="宋体"/>
          <w:szCs w:val="21"/>
          <w:highlight w:val="none"/>
        </w:rPr>
        <w:t>罚款等行政处罚。</w:t>
      </w:r>
    </w:p>
    <w:p w14:paraId="2E0C6A27">
      <w:pPr>
        <w:widowControl/>
        <w:adjustRightInd w:val="0"/>
        <w:snapToGrid w:val="0"/>
        <w:spacing w:before="156" w:beforeLines="50" w:line="360" w:lineRule="auto"/>
        <w:ind w:firstLine="420" w:firstLineChars="200"/>
        <w:rPr>
          <w:rFonts w:ascii="宋体"/>
          <w:szCs w:val="21"/>
          <w:highlight w:val="none"/>
        </w:rPr>
      </w:pPr>
      <w:r>
        <w:rPr>
          <w:rFonts w:hint="eastAsia" w:ascii="宋体" w:hAnsi="宋体"/>
          <w:szCs w:val="21"/>
          <w:highlight w:val="none"/>
        </w:rPr>
        <w:t>特此声明！</w:t>
      </w:r>
    </w:p>
    <w:p w14:paraId="11EE6A85">
      <w:pPr>
        <w:widowControl/>
        <w:adjustRightInd w:val="0"/>
        <w:snapToGrid w:val="0"/>
        <w:spacing w:before="156" w:beforeLines="50" w:line="360" w:lineRule="auto"/>
        <w:ind w:firstLine="480" w:firstLineChars="200"/>
        <w:rPr>
          <w:rFonts w:ascii="宋体"/>
          <w:sz w:val="24"/>
          <w:highlight w:val="none"/>
        </w:rPr>
      </w:pPr>
    </w:p>
    <w:p w14:paraId="1E11780A">
      <w:pPr>
        <w:widowControl/>
        <w:adjustRightInd w:val="0"/>
        <w:snapToGrid w:val="0"/>
        <w:spacing w:before="156" w:beforeLines="50" w:line="360" w:lineRule="auto"/>
        <w:ind w:firstLine="420"/>
        <w:rPr>
          <w:rFonts w:ascii="宋体"/>
          <w:color w:val="000000"/>
          <w:szCs w:val="21"/>
          <w:highlight w:val="none"/>
        </w:rPr>
      </w:pPr>
    </w:p>
    <w:p w14:paraId="7D3C7070">
      <w:pPr>
        <w:widowControl/>
        <w:adjustRightInd w:val="0"/>
        <w:snapToGrid w:val="0"/>
        <w:spacing w:before="156" w:beforeLines="50" w:line="360" w:lineRule="auto"/>
        <w:ind w:firstLine="420"/>
        <w:rPr>
          <w:rFonts w:ascii="宋体"/>
          <w:color w:val="000000"/>
          <w:szCs w:val="21"/>
          <w:highlight w:val="none"/>
        </w:rPr>
      </w:pPr>
    </w:p>
    <w:p w14:paraId="1FB9F029">
      <w:pPr>
        <w:adjustRightInd w:val="0"/>
        <w:snapToGrid w:val="0"/>
        <w:spacing w:before="156" w:beforeLines="50" w:line="360" w:lineRule="auto"/>
        <w:rPr>
          <w:rFonts w:ascii="宋体"/>
          <w:szCs w:val="21"/>
          <w:highlight w:val="none"/>
        </w:rPr>
      </w:pPr>
      <w:r>
        <w:rPr>
          <w:rFonts w:hint="eastAsia" w:ascii="宋体" w:hAnsi="宋体"/>
          <w:szCs w:val="21"/>
          <w:highlight w:val="none"/>
          <w:lang w:eastAsia="zh-CN"/>
        </w:rPr>
        <w:t>供应商</w:t>
      </w:r>
      <w:r>
        <w:rPr>
          <w:rFonts w:hint="eastAsia" w:ascii="宋体" w:hAnsi="宋体"/>
          <w:szCs w:val="21"/>
          <w:highlight w:val="none"/>
        </w:rPr>
        <w:t>名称（单位章）：</w:t>
      </w:r>
      <w:r>
        <w:rPr>
          <w:rFonts w:ascii="宋体" w:hAnsi="宋体"/>
          <w:szCs w:val="21"/>
          <w:highlight w:val="none"/>
        </w:rPr>
        <w:t xml:space="preserve"> </w:t>
      </w:r>
    </w:p>
    <w:p w14:paraId="61236108">
      <w:pPr>
        <w:adjustRightInd w:val="0"/>
        <w:snapToGrid w:val="0"/>
        <w:spacing w:before="156" w:beforeLines="50" w:line="360" w:lineRule="auto"/>
        <w:rPr>
          <w:rFonts w:ascii="宋体"/>
          <w:szCs w:val="21"/>
          <w:highlight w:val="none"/>
        </w:rPr>
      </w:pPr>
      <w:r>
        <w:rPr>
          <w:rFonts w:hint="eastAsia" w:ascii="宋体" w:hAnsi="宋体"/>
          <w:szCs w:val="21"/>
          <w:highlight w:val="none"/>
        </w:rPr>
        <w:t>法定代表人（签字或盖章）：</w:t>
      </w:r>
    </w:p>
    <w:p w14:paraId="6821957D">
      <w:pPr>
        <w:widowControl/>
        <w:adjustRightInd w:val="0"/>
        <w:snapToGrid w:val="0"/>
        <w:spacing w:before="156" w:beforeLines="50" w:line="360" w:lineRule="auto"/>
        <w:rPr>
          <w:highlight w:val="none"/>
        </w:rPr>
      </w:pPr>
      <w:r>
        <w:rPr>
          <w:rFonts w:hint="eastAsia" w:ascii="宋体" w:hAnsi="宋体"/>
          <w:szCs w:val="21"/>
          <w:highlight w:val="none"/>
        </w:rPr>
        <w:t>日期：</w:t>
      </w:r>
      <w:r>
        <w:rPr>
          <w:rFonts w:ascii="宋体" w:hAnsi="宋体"/>
          <w:szCs w:val="21"/>
          <w:highlight w:val="none"/>
        </w:rPr>
        <w:t xml:space="preserve">  </w:t>
      </w:r>
      <w:r>
        <w:rPr>
          <w:rFonts w:hint="eastAsia" w:ascii="宋体" w:hAnsi="宋体"/>
          <w:szCs w:val="21"/>
          <w:highlight w:val="none"/>
        </w:rPr>
        <w:t>年</w:t>
      </w:r>
      <w:r>
        <w:rPr>
          <w:rFonts w:ascii="宋体" w:hAnsi="宋体"/>
          <w:szCs w:val="21"/>
          <w:highlight w:val="none"/>
        </w:rPr>
        <w:t xml:space="preserve">   </w:t>
      </w:r>
      <w:r>
        <w:rPr>
          <w:rFonts w:hint="eastAsia" w:ascii="宋体" w:hAnsi="宋体"/>
          <w:szCs w:val="21"/>
          <w:highlight w:val="none"/>
        </w:rPr>
        <w:t>月</w:t>
      </w:r>
      <w:r>
        <w:rPr>
          <w:rFonts w:ascii="宋体" w:hAnsi="宋体"/>
          <w:szCs w:val="21"/>
          <w:highlight w:val="none"/>
        </w:rPr>
        <w:t xml:space="preserve">    </w:t>
      </w:r>
      <w:r>
        <w:rPr>
          <w:rFonts w:hint="eastAsia" w:ascii="宋体" w:hAnsi="宋体"/>
          <w:szCs w:val="21"/>
          <w:highlight w:val="none"/>
        </w:rPr>
        <w:t>日</w:t>
      </w:r>
    </w:p>
    <w:p w14:paraId="361A961F">
      <w:pPr>
        <w:adjustRightInd w:val="0"/>
        <w:snapToGrid w:val="0"/>
        <w:spacing w:line="360" w:lineRule="auto"/>
        <w:jc w:val="center"/>
        <w:rPr>
          <w:rFonts w:ascii="方正小标宋_GBK" w:hAnsi="华文中宋" w:eastAsia="方正小标宋_GBK"/>
          <w:sz w:val="36"/>
          <w:szCs w:val="36"/>
          <w:highlight w:val="none"/>
        </w:rPr>
      </w:pPr>
    </w:p>
    <w:p w14:paraId="64782170">
      <w:pPr>
        <w:spacing w:line="480" w:lineRule="atLeast"/>
        <w:jc w:val="both"/>
        <w:rPr>
          <w:rFonts w:ascii="方正小标宋_GBK" w:hAnsi="方正小标宋_GBK" w:eastAsia="方正小标宋_GBK" w:cs="方正小标宋_GBK"/>
          <w:color w:val="000000"/>
          <w:sz w:val="36"/>
          <w:szCs w:val="36"/>
          <w:highlight w:val="none"/>
        </w:rPr>
      </w:pPr>
    </w:p>
    <w:p w14:paraId="1E5E7E14">
      <w:pPr>
        <w:pStyle w:val="6"/>
        <w:rPr>
          <w:rFonts w:hint="eastAsia" w:ascii="宋体" w:hAnsi="宋体" w:eastAsia="宋体" w:cs="Times New Roman"/>
          <w:sz w:val="21"/>
          <w:szCs w:val="21"/>
          <w:highlight w:val="none"/>
          <w:lang w:val="en-US" w:eastAsia="zh-CN"/>
        </w:rPr>
      </w:pPr>
      <w:bookmarkStart w:id="94" w:name="_Toc31310"/>
      <w:bookmarkStart w:id="95" w:name="_Toc6938"/>
      <w:bookmarkStart w:id="96" w:name="_Toc1342"/>
      <w:bookmarkStart w:id="97" w:name="_Toc26470"/>
      <w:bookmarkStart w:id="98" w:name="_Toc2790"/>
      <w:bookmarkStart w:id="99" w:name="_Toc24119"/>
    </w:p>
    <w:p w14:paraId="21301F82">
      <w:pPr>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br w:type="page"/>
      </w:r>
    </w:p>
    <w:p w14:paraId="1D3B7EE8">
      <w:pPr>
        <w:pStyle w:val="6"/>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附件</w:t>
      </w:r>
      <w:bookmarkEnd w:id="94"/>
      <w:bookmarkEnd w:id="95"/>
      <w:bookmarkEnd w:id="96"/>
      <w:bookmarkEnd w:id="97"/>
      <w:bookmarkEnd w:id="98"/>
      <w:bookmarkEnd w:id="99"/>
      <w:bookmarkStart w:id="100" w:name="_Toc30962"/>
      <w:bookmarkStart w:id="101" w:name="_Toc20851"/>
      <w:bookmarkStart w:id="102" w:name="_Toc27386"/>
      <w:bookmarkStart w:id="103" w:name="_Toc24694"/>
      <w:bookmarkStart w:id="104" w:name="_Toc3114"/>
      <w:r>
        <w:rPr>
          <w:rFonts w:hint="eastAsia" w:ascii="宋体" w:hAnsi="宋体" w:eastAsia="宋体" w:cs="Times New Roman"/>
          <w:sz w:val="21"/>
          <w:szCs w:val="21"/>
          <w:highlight w:val="none"/>
          <w:lang w:val="en-US" w:eastAsia="zh-CN"/>
        </w:rPr>
        <w:t>4</w:t>
      </w:r>
    </w:p>
    <w:p w14:paraId="21C41798">
      <w:pPr>
        <w:pStyle w:val="6"/>
        <w:keepNext/>
        <w:keepLines/>
        <w:pageBreakBefore w:val="0"/>
        <w:widowControl w:val="0"/>
        <w:kinsoku/>
        <w:wordWrap/>
        <w:overflowPunct/>
        <w:topLinePunct w:val="0"/>
        <w:autoSpaceDE/>
        <w:autoSpaceDN/>
        <w:bidi w:val="0"/>
        <w:adjustRightInd w:val="0"/>
        <w:snapToGrid w:val="0"/>
        <w:spacing w:before="0" w:after="0" w:line="240" w:lineRule="auto"/>
        <w:jc w:val="center"/>
        <w:textAlignment w:val="auto"/>
        <w:rPr>
          <w:rFonts w:ascii="黑体" w:hAnsi="黑体" w:eastAsia="黑体"/>
          <w:sz w:val="30"/>
          <w:szCs w:val="30"/>
          <w:highlight w:val="none"/>
        </w:rPr>
      </w:pPr>
      <w:r>
        <w:rPr>
          <w:rFonts w:hint="eastAsia" w:ascii="黑体" w:hAnsi="黑体" w:eastAsia="黑体"/>
          <w:sz w:val="30"/>
          <w:szCs w:val="30"/>
          <w:highlight w:val="none"/>
        </w:rPr>
        <w:t>供应商基本情况表</w:t>
      </w:r>
      <w:bookmarkEnd w:id="100"/>
      <w:bookmarkEnd w:id="101"/>
      <w:bookmarkEnd w:id="102"/>
      <w:bookmarkEnd w:id="103"/>
      <w:bookmarkEnd w:id="104"/>
    </w:p>
    <w:p w14:paraId="2098AC63">
      <w:pPr>
        <w:adjustRightInd w:val="0"/>
        <w:snapToGrid w:val="0"/>
        <w:spacing w:line="360" w:lineRule="auto"/>
        <w:rPr>
          <w:rFonts w:ascii="宋体"/>
          <w:szCs w:val="21"/>
          <w:highlight w:val="none"/>
        </w:rPr>
      </w:pPr>
      <w:r>
        <w:rPr>
          <w:rFonts w:hint="eastAsia" w:ascii="宋体" w:hAnsi="宋体"/>
          <w:szCs w:val="21"/>
          <w:highlight w:val="none"/>
        </w:rPr>
        <w:t>盖供应商单位章</w:t>
      </w:r>
    </w:p>
    <w:tbl>
      <w:tblPr>
        <w:tblStyle w:val="4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404BE9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43D5C76B">
            <w:pPr>
              <w:topLinePunct/>
              <w:spacing w:line="440" w:lineRule="exact"/>
              <w:jc w:val="center"/>
              <w:rPr>
                <w:rFonts w:ascii="宋体"/>
                <w:szCs w:val="21"/>
                <w:highlight w:val="none"/>
              </w:rPr>
            </w:pPr>
            <w:r>
              <w:rPr>
                <w:rFonts w:hint="eastAsia" w:ascii="宋体" w:hAnsi="宋体"/>
                <w:szCs w:val="21"/>
                <w:highlight w:val="none"/>
              </w:rPr>
              <w:t>供应商名称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04DDB548">
            <w:pPr>
              <w:topLinePunct/>
              <w:spacing w:line="440" w:lineRule="exact"/>
              <w:jc w:val="center"/>
              <w:rPr>
                <w:rFonts w:ascii="宋体"/>
                <w:szCs w:val="21"/>
                <w:highlight w:val="none"/>
              </w:rPr>
            </w:pPr>
          </w:p>
        </w:tc>
        <w:tc>
          <w:tcPr>
            <w:tcW w:w="1329" w:type="dxa"/>
            <w:tcBorders>
              <w:top w:val="double" w:color="auto" w:sz="4" w:space="0"/>
              <w:left w:val="single" w:color="auto" w:sz="6" w:space="0"/>
              <w:bottom w:val="single" w:color="auto" w:sz="6" w:space="0"/>
              <w:right w:val="single" w:color="auto" w:sz="6" w:space="0"/>
            </w:tcBorders>
            <w:noWrap w:val="0"/>
            <w:vAlign w:val="center"/>
          </w:tcPr>
          <w:p w14:paraId="0175FDBF">
            <w:pPr>
              <w:topLinePunct/>
              <w:spacing w:line="440" w:lineRule="exact"/>
              <w:jc w:val="center"/>
              <w:rPr>
                <w:rFonts w:ascii="宋体"/>
                <w:szCs w:val="21"/>
                <w:highlight w:val="none"/>
              </w:rPr>
            </w:pPr>
            <w:r>
              <w:rPr>
                <w:rFonts w:hint="eastAsia" w:ascii="宋体" w:hAnsi="宋体"/>
                <w:szCs w:val="21"/>
                <w:highlight w:val="none"/>
              </w:rPr>
              <w:t>法定代表人</w:t>
            </w:r>
          </w:p>
        </w:tc>
        <w:tc>
          <w:tcPr>
            <w:tcW w:w="1911" w:type="dxa"/>
            <w:tcBorders>
              <w:top w:val="double" w:color="auto" w:sz="4" w:space="0"/>
              <w:left w:val="single" w:color="auto" w:sz="6" w:space="0"/>
              <w:bottom w:val="single" w:color="auto" w:sz="6" w:space="0"/>
              <w:right w:val="double" w:color="auto" w:sz="4" w:space="0"/>
            </w:tcBorders>
            <w:noWrap w:val="0"/>
            <w:vAlign w:val="center"/>
          </w:tcPr>
          <w:p w14:paraId="21182418">
            <w:pPr>
              <w:topLinePunct/>
              <w:spacing w:line="440" w:lineRule="exact"/>
              <w:jc w:val="center"/>
              <w:rPr>
                <w:rFonts w:ascii="宋体"/>
                <w:szCs w:val="21"/>
                <w:highlight w:val="none"/>
              </w:rPr>
            </w:pPr>
          </w:p>
        </w:tc>
      </w:tr>
      <w:tr w14:paraId="500633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5ADA76F3">
            <w:pPr>
              <w:topLinePunct/>
              <w:spacing w:line="440" w:lineRule="exact"/>
              <w:jc w:val="center"/>
              <w:rPr>
                <w:rFonts w:ascii="宋体"/>
                <w:szCs w:val="21"/>
                <w:highlight w:val="none"/>
              </w:rPr>
            </w:pPr>
            <w:r>
              <w:rPr>
                <w:rFonts w:hint="eastAsia" w:ascii="宋体" w:hAnsi="宋体"/>
                <w:szCs w:val="21"/>
                <w:highlight w:val="none"/>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347E5FC2">
            <w:pPr>
              <w:topLinePunct/>
              <w:spacing w:line="440" w:lineRule="exact"/>
              <w:jc w:val="center"/>
              <w:rPr>
                <w:rFonts w:ascii="宋体"/>
                <w:szCs w:val="21"/>
                <w:highlight w:val="none"/>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7C3B78C8">
            <w:pPr>
              <w:topLinePunct/>
              <w:spacing w:line="440" w:lineRule="exact"/>
              <w:jc w:val="center"/>
              <w:rPr>
                <w:rFonts w:ascii="宋体"/>
                <w:szCs w:val="21"/>
                <w:highlight w:val="none"/>
              </w:rPr>
            </w:pPr>
            <w:r>
              <w:rPr>
                <w:rFonts w:hint="eastAsia" w:ascii="宋体" w:hAnsi="宋体"/>
                <w:szCs w:val="21"/>
                <w:highlight w:val="none"/>
              </w:rPr>
              <w:t>邮政编码</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12672F04">
            <w:pPr>
              <w:topLinePunct/>
              <w:spacing w:line="440" w:lineRule="exact"/>
              <w:jc w:val="center"/>
              <w:rPr>
                <w:rFonts w:ascii="宋体"/>
                <w:szCs w:val="21"/>
                <w:highlight w:val="none"/>
              </w:rPr>
            </w:pPr>
          </w:p>
        </w:tc>
      </w:tr>
      <w:tr w14:paraId="6C7C9F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6D9F2134">
            <w:pPr>
              <w:topLinePunct/>
              <w:spacing w:line="440" w:lineRule="exact"/>
              <w:jc w:val="center"/>
              <w:rPr>
                <w:rFonts w:ascii="宋体"/>
                <w:szCs w:val="21"/>
                <w:highlight w:val="none"/>
              </w:rPr>
            </w:pP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727FC1A1">
            <w:pPr>
              <w:topLinePunct/>
              <w:spacing w:line="440" w:lineRule="exact"/>
              <w:jc w:val="center"/>
              <w:rPr>
                <w:rFonts w:ascii="宋体"/>
                <w:szCs w:val="21"/>
                <w:highlight w:val="none"/>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27CC0528">
            <w:pPr>
              <w:topLinePunct/>
              <w:spacing w:line="440" w:lineRule="exact"/>
              <w:jc w:val="center"/>
              <w:rPr>
                <w:rFonts w:ascii="宋体"/>
                <w:szCs w:val="21"/>
                <w:highlight w:val="none"/>
              </w:rPr>
            </w:pPr>
            <w:r>
              <w:rPr>
                <w:rFonts w:hint="eastAsia" w:ascii="宋体" w:hAnsi="宋体"/>
                <w:szCs w:val="21"/>
                <w:highlight w:val="none"/>
              </w:rPr>
              <w:t>电子邮箱</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1B772F12">
            <w:pPr>
              <w:topLinePunct/>
              <w:spacing w:line="440" w:lineRule="exact"/>
              <w:jc w:val="center"/>
              <w:rPr>
                <w:rFonts w:ascii="宋体"/>
                <w:szCs w:val="21"/>
                <w:highlight w:val="none"/>
              </w:rPr>
            </w:pPr>
          </w:p>
        </w:tc>
      </w:tr>
      <w:tr w14:paraId="6E5102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5E6A0330">
            <w:pPr>
              <w:topLinePunct/>
              <w:spacing w:line="440" w:lineRule="exact"/>
              <w:jc w:val="center"/>
              <w:rPr>
                <w:rFonts w:ascii="宋体"/>
                <w:szCs w:val="21"/>
                <w:highlight w:val="none"/>
              </w:rPr>
            </w:pPr>
            <w:r>
              <w:rPr>
                <w:rFonts w:hint="eastAsia" w:ascii="宋体" w:hAnsi="宋体"/>
                <w:szCs w:val="21"/>
                <w:highlight w:val="none"/>
              </w:rPr>
              <w:t>上年营业收入</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164D17E5">
            <w:pPr>
              <w:topLinePunct/>
              <w:spacing w:line="440" w:lineRule="exact"/>
              <w:jc w:val="center"/>
              <w:rPr>
                <w:rFonts w:ascii="宋体"/>
                <w:szCs w:val="21"/>
                <w:highlight w:val="none"/>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198EFCFE">
            <w:pPr>
              <w:topLinePunct/>
              <w:spacing w:line="440" w:lineRule="exact"/>
              <w:jc w:val="center"/>
              <w:rPr>
                <w:rFonts w:ascii="宋体"/>
                <w:szCs w:val="21"/>
                <w:highlight w:val="none"/>
              </w:rPr>
            </w:pPr>
            <w:r>
              <w:rPr>
                <w:rFonts w:hint="eastAsia" w:ascii="宋体" w:hAnsi="宋体"/>
                <w:szCs w:val="21"/>
                <w:highlight w:val="none"/>
              </w:rPr>
              <w:t>员工总人数</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724B76E7">
            <w:pPr>
              <w:topLinePunct/>
              <w:spacing w:line="440" w:lineRule="exact"/>
              <w:jc w:val="center"/>
              <w:rPr>
                <w:rFonts w:ascii="宋体"/>
                <w:szCs w:val="21"/>
                <w:highlight w:val="none"/>
              </w:rPr>
            </w:pPr>
          </w:p>
        </w:tc>
      </w:tr>
      <w:tr w14:paraId="1A9937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5BC42242">
            <w:pPr>
              <w:topLinePunct/>
              <w:spacing w:line="440" w:lineRule="exact"/>
              <w:jc w:val="center"/>
              <w:rPr>
                <w:rFonts w:ascii="宋体"/>
                <w:szCs w:val="21"/>
                <w:highlight w:val="none"/>
              </w:rPr>
            </w:pPr>
            <w:r>
              <w:rPr>
                <w:rFonts w:hint="eastAsia" w:ascii="宋体" w:hAnsi="宋体"/>
                <w:szCs w:val="21"/>
                <w:highlight w:val="none"/>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258AADF6">
            <w:pPr>
              <w:topLinePunct/>
              <w:spacing w:line="440" w:lineRule="exact"/>
              <w:jc w:val="center"/>
              <w:rPr>
                <w:rFonts w:ascii="宋体"/>
                <w:szCs w:val="21"/>
                <w:highlight w:val="none"/>
              </w:rPr>
            </w:pPr>
            <w:r>
              <w:rPr>
                <w:rFonts w:hint="eastAsia" w:ascii="宋体" w:hAnsi="宋体"/>
                <w:szCs w:val="21"/>
                <w:highlight w:val="none"/>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3CE24BBA">
            <w:pPr>
              <w:topLinePunct/>
              <w:spacing w:line="440" w:lineRule="exact"/>
              <w:jc w:val="center"/>
              <w:rPr>
                <w:rFonts w:ascii="宋体"/>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48002DA5">
            <w:pPr>
              <w:topLinePunct/>
              <w:spacing w:line="440" w:lineRule="exact"/>
              <w:ind w:firstLine="105" w:firstLineChars="50"/>
              <w:jc w:val="center"/>
              <w:rPr>
                <w:rFonts w:ascii="宋体"/>
                <w:szCs w:val="21"/>
                <w:highlight w:val="none"/>
              </w:rPr>
            </w:pPr>
            <w:r>
              <w:rPr>
                <w:rFonts w:hint="eastAsia" w:ascii="宋体" w:hAnsi="宋体"/>
                <w:szCs w:val="21"/>
                <w:highlight w:val="none"/>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77B64F3">
            <w:pPr>
              <w:topLinePunct/>
              <w:spacing w:line="440" w:lineRule="exact"/>
              <w:ind w:firstLine="105" w:firstLineChars="50"/>
              <w:jc w:val="center"/>
              <w:rPr>
                <w:rFonts w:ascii="宋体"/>
                <w:szCs w:val="21"/>
                <w:highlight w:val="none"/>
              </w:rPr>
            </w:pPr>
          </w:p>
        </w:tc>
      </w:tr>
      <w:tr w14:paraId="69859E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4EC68FEF">
            <w:pPr>
              <w:topLinePunct/>
              <w:spacing w:line="440" w:lineRule="exact"/>
              <w:jc w:val="center"/>
              <w:rPr>
                <w:rFonts w:ascii="宋体"/>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DBF601A">
            <w:pPr>
              <w:topLinePunct/>
              <w:spacing w:line="440" w:lineRule="exact"/>
              <w:jc w:val="center"/>
              <w:rPr>
                <w:rFonts w:ascii="宋体"/>
                <w:szCs w:val="21"/>
                <w:highlight w:val="none"/>
              </w:rPr>
            </w:pPr>
            <w:r>
              <w:rPr>
                <w:rFonts w:hint="eastAsia" w:ascii="宋体" w:hAnsi="宋体"/>
                <w:szCs w:val="21"/>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50A1965F">
            <w:pPr>
              <w:topLinePunct/>
              <w:spacing w:line="440" w:lineRule="exact"/>
              <w:jc w:val="center"/>
              <w:rPr>
                <w:rFonts w:ascii="宋体"/>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7641F4E2">
            <w:pPr>
              <w:topLinePunct/>
              <w:spacing w:line="440" w:lineRule="exact"/>
              <w:ind w:firstLine="105" w:firstLineChars="50"/>
              <w:jc w:val="center"/>
              <w:rPr>
                <w:rFonts w:ascii="宋体"/>
                <w:szCs w:val="21"/>
                <w:highlight w:val="none"/>
              </w:rPr>
            </w:pPr>
            <w:r>
              <w:rPr>
                <w:rFonts w:hint="eastAsia" w:ascii="宋体" w:hAnsi="宋体"/>
                <w:szCs w:val="21"/>
                <w:highlight w:val="none"/>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6BB24EB0">
            <w:pPr>
              <w:topLinePunct/>
              <w:spacing w:line="440" w:lineRule="exact"/>
              <w:ind w:firstLine="105" w:firstLineChars="50"/>
              <w:jc w:val="center"/>
              <w:rPr>
                <w:rFonts w:ascii="宋体"/>
                <w:szCs w:val="21"/>
                <w:highlight w:val="none"/>
              </w:rPr>
            </w:pPr>
          </w:p>
        </w:tc>
      </w:tr>
      <w:tr w14:paraId="670B83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10F1F635">
            <w:pPr>
              <w:topLinePunct/>
              <w:spacing w:line="440" w:lineRule="exact"/>
              <w:jc w:val="center"/>
              <w:rPr>
                <w:rFonts w:ascii="宋体"/>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5F1C1453">
            <w:pPr>
              <w:topLinePunct/>
              <w:spacing w:line="440" w:lineRule="exact"/>
              <w:jc w:val="center"/>
              <w:rPr>
                <w:rFonts w:ascii="宋体"/>
                <w:szCs w:val="21"/>
                <w:highlight w:val="none"/>
              </w:rPr>
            </w:pPr>
            <w:r>
              <w:rPr>
                <w:rFonts w:hint="eastAsia" w:ascii="宋体" w:hAnsi="宋体"/>
                <w:szCs w:val="21"/>
                <w:highlight w:val="none"/>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4855A615">
            <w:pPr>
              <w:topLinePunct/>
              <w:spacing w:line="440" w:lineRule="exact"/>
              <w:ind w:firstLine="105" w:firstLineChars="50"/>
              <w:jc w:val="center"/>
              <w:rPr>
                <w:rFonts w:ascii="宋体"/>
                <w:szCs w:val="21"/>
                <w:highlight w:val="none"/>
              </w:rPr>
            </w:pPr>
          </w:p>
        </w:tc>
      </w:tr>
      <w:tr w14:paraId="36512E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41E5DCB8">
            <w:pPr>
              <w:topLinePunct/>
              <w:spacing w:line="440" w:lineRule="exact"/>
              <w:jc w:val="center"/>
              <w:rPr>
                <w:rFonts w:ascii="宋体"/>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5542BB49">
            <w:pPr>
              <w:topLinePunct/>
              <w:spacing w:line="440" w:lineRule="exact"/>
              <w:jc w:val="center"/>
              <w:rPr>
                <w:rFonts w:ascii="宋体"/>
                <w:szCs w:val="21"/>
                <w:highlight w:val="none"/>
              </w:rPr>
            </w:pPr>
            <w:r>
              <w:rPr>
                <w:rFonts w:hint="eastAsia" w:ascii="宋体" w:hAnsi="宋体"/>
                <w:szCs w:val="21"/>
                <w:highlight w:val="none"/>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0B4CBA3B">
            <w:pPr>
              <w:topLinePunct/>
              <w:spacing w:line="440" w:lineRule="exact"/>
              <w:ind w:firstLine="105" w:firstLineChars="50"/>
              <w:jc w:val="center"/>
              <w:rPr>
                <w:rFonts w:ascii="宋体"/>
                <w:szCs w:val="21"/>
                <w:highlight w:val="none"/>
              </w:rPr>
            </w:pPr>
          </w:p>
        </w:tc>
      </w:tr>
      <w:tr w14:paraId="40C81C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0ED3F790">
            <w:pPr>
              <w:topLinePunct/>
              <w:spacing w:line="440" w:lineRule="exact"/>
              <w:jc w:val="center"/>
              <w:rPr>
                <w:rFonts w:ascii="宋体"/>
                <w:szCs w:val="21"/>
                <w:highlight w:val="none"/>
              </w:rPr>
            </w:pPr>
            <w:r>
              <w:rPr>
                <w:rFonts w:hint="eastAsia" w:ascii="宋体" w:hAnsi="宋体"/>
                <w:szCs w:val="21"/>
                <w:highlight w:val="none"/>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6FDFC9B9">
            <w:pPr>
              <w:topLinePunct/>
              <w:spacing w:line="440" w:lineRule="exact"/>
              <w:jc w:val="center"/>
              <w:rPr>
                <w:rFonts w:ascii="宋体"/>
                <w:szCs w:val="21"/>
                <w:highlight w:val="none"/>
              </w:rPr>
            </w:pPr>
          </w:p>
        </w:tc>
      </w:tr>
      <w:tr w14:paraId="06F293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08CBB1D3">
            <w:pPr>
              <w:topLinePunct/>
              <w:spacing w:line="440" w:lineRule="exact"/>
              <w:jc w:val="center"/>
              <w:rPr>
                <w:rFonts w:ascii="宋体"/>
                <w:szCs w:val="21"/>
                <w:highlight w:val="none"/>
              </w:rPr>
            </w:pPr>
            <w:r>
              <w:rPr>
                <w:rFonts w:hint="eastAsia" w:ascii="宋体" w:hAnsi="宋体"/>
                <w:szCs w:val="21"/>
                <w:highlight w:val="none"/>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B63611A">
            <w:pPr>
              <w:topLinePunct/>
              <w:spacing w:line="440" w:lineRule="exact"/>
              <w:jc w:val="center"/>
              <w:rPr>
                <w:rFonts w:ascii="宋体"/>
                <w:szCs w:val="21"/>
                <w:highlight w:val="none"/>
              </w:rPr>
            </w:pPr>
          </w:p>
        </w:tc>
      </w:tr>
      <w:tr w14:paraId="59BE1A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8EE5B50">
            <w:pPr>
              <w:topLinePunct/>
              <w:spacing w:line="440" w:lineRule="exact"/>
              <w:jc w:val="center"/>
              <w:rPr>
                <w:rFonts w:ascii="宋体"/>
                <w:szCs w:val="21"/>
                <w:highlight w:val="none"/>
              </w:rPr>
            </w:pPr>
            <w:r>
              <w:rPr>
                <w:rFonts w:hint="eastAsia" w:ascii="宋体" w:hAnsi="宋体"/>
                <w:szCs w:val="21"/>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2807BD9C">
            <w:pPr>
              <w:topLinePunct/>
              <w:spacing w:line="440" w:lineRule="exact"/>
              <w:jc w:val="center"/>
              <w:rPr>
                <w:rFonts w:ascii="宋体"/>
                <w:szCs w:val="21"/>
                <w:highlight w:val="none"/>
              </w:rPr>
            </w:pPr>
            <w:r>
              <w:rPr>
                <w:rFonts w:hint="eastAsia" w:ascii="宋体" w:hAnsi="宋体"/>
                <w:szCs w:val="21"/>
                <w:highlight w:val="none"/>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343DDB0B">
            <w:pPr>
              <w:topLinePunct/>
              <w:spacing w:line="440" w:lineRule="exact"/>
              <w:jc w:val="center"/>
              <w:rPr>
                <w:rFonts w:ascii="宋体"/>
                <w:szCs w:val="21"/>
                <w:highlight w:val="none"/>
              </w:rPr>
            </w:pPr>
            <w:r>
              <w:rPr>
                <w:rFonts w:hint="eastAsia" w:ascii="宋体" w:hAnsi="宋体"/>
                <w:szCs w:val="21"/>
                <w:highlight w:val="none"/>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40465E93">
            <w:pPr>
              <w:topLinePunct/>
              <w:spacing w:line="440" w:lineRule="exact"/>
              <w:jc w:val="center"/>
              <w:rPr>
                <w:rFonts w:ascii="宋体"/>
                <w:szCs w:val="21"/>
                <w:highlight w:val="none"/>
              </w:rPr>
            </w:pPr>
            <w:r>
              <w:rPr>
                <w:rFonts w:hint="eastAsia" w:ascii="宋体" w:hAnsi="宋体"/>
                <w:szCs w:val="21"/>
                <w:highlight w:val="none"/>
              </w:rPr>
              <w:t>有效期</w:t>
            </w:r>
          </w:p>
        </w:tc>
      </w:tr>
      <w:tr w14:paraId="000A36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20EB28BC">
            <w:pPr>
              <w:topLinePunct/>
              <w:spacing w:line="440" w:lineRule="exact"/>
              <w:jc w:val="center"/>
              <w:rPr>
                <w:rFonts w:ascii="宋体"/>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06077DD9">
            <w:pPr>
              <w:topLinePunct/>
              <w:spacing w:line="440" w:lineRule="exact"/>
              <w:jc w:val="center"/>
              <w:rPr>
                <w:rFonts w:ascii="宋体"/>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87FB9F1">
            <w:pPr>
              <w:topLinePunct/>
              <w:spacing w:line="440" w:lineRule="exact"/>
              <w:jc w:val="center"/>
              <w:rPr>
                <w:rFonts w:ascii="宋体"/>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ADA0A7D">
            <w:pPr>
              <w:topLinePunct/>
              <w:spacing w:line="440" w:lineRule="exact"/>
              <w:jc w:val="center"/>
              <w:rPr>
                <w:rFonts w:ascii="宋体"/>
                <w:szCs w:val="21"/>
                <w:highlight w:val="none"/>
              </w:rPr>
            </w:pPr>
          </w:p>
        </w:tc>
      </w:tr>
      <w:tr w14:paraId="7EE5E4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55E636C5">
            <w:pPr>
              <w:topLinePunct/>
              <w:spacing w:line="440" w:lineRule="exact"/>
              <w:jc w:val="center"/>
              <w:rPr>
                <w:rFonts w:ascii="宋体"/>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3A8E72F2">
            <w:pPr>
              <w:topLinePunct/>
              <w:spacing w:line="440" w:lineRule="exact"/>
              <w:jc w:val="center"/>
              <w:rPr>
                <w:rFonts w:ascii="宋体"/>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75609070">
            <w:pPr>
              <w:topLinePunct/>
              <w:spacing w:line="440" w:lineRule="exact"/>
              <w:jc w:val="center"/>
              <w:rPr>
                <w:rFonts w:ascii="宋体"/>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70751C16">
            <w:pPr>
              <w:topLinePunct/>
              <w:spacing w:line="440" w:lineRule="exact"/>
              <w:jc w:val="center"/>
              <w:rPr>
                <w:rFonts w:ascii="宋体"/>
                <w:szCs w:val="21"/>
                <w:highlight w:val="none"/>
              </w:rPr>
            </w:pPr>
          </w:p>
        </w:tc>
      </w:tr>
      <w:tr w14:paraId="01F0BA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2E47FAEC">
            <w:pPr>
              <w:topLinePunct/>
              <w:spacing w:line="440" w:lineRule="exact"/>
              <w:jc w:val="center"/>
              <w:rPr>
                <w:rFonts w:ascii="宋体"/>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FF6E9EF">
            <w:pPr>
              <w:topLinePunct/>
              <w:spacing w:line="440" w:lineRule="exact"/>
              <w:jc w:val="center"/>
              <w:rPr>
                <w:rFonts w:ascii="宋体"/>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7A8A5204">
            <w:pPr>
              <w:topLinePunct/>
              <w:spacing w:line="440" w:lineRule="exact"/>
              <w:jc w:val="center"/>
              <w:rPr>
                <w:rFonts w:ascii="宋体"/>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20334F4">
            <w:pPr>
              <w:topLinePunct/>
              <w:spacing w:line="440" w:lineRule="exact"/>
              <w:jc w:val="center"/>
              <w:rPr>
                <w:rFonts w:ascii="宋体"/>
                <w:szCs w:val="21"/>
                <w:highlight w:val="none"/>
              </w:rPr>
            </w:pPr>
          </w:p>
        </w:tc>
      </w:tr>
      <w:tr w14:paraId="0FB044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1C84D56">
            <w:pPr>
              <w:topLinePunct/>
              <w:spacing w:line="440" w:lineRule="exact"/>
              <w:jc w:val="center"/>
              <w:rPr>
                <w:rFonts w:ascii="宋体"/>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6017F042">
            <w:pPr>
              <w:topLinePunct/>
              <w:spacing w:line="440" w:lineRule="exact"/>
              <w:jc w:val="center"/>
              <w:rPr>
                <w:rFonts w:ascii="宋体"/>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2B7DCF4E">
            <w:pPr>
              <w:topLinePunct/>
              <w:spacing w:line="440" w:lineRule="exact"/>
              <w:jc w:val="center"/>
              <w:rPr>
                <w:rFonts w:ascii="宋体"/>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625F1DF2">
            <w:pPr>
              <w:topLinePunct/>
              <w:spacing w:line="440" w:lineRule="exact"/>
              <w:jc w:val="center"/>
              <w:rPr>
                <w:rFonts w:ascii="宋体"/>
                <w:szCs w:val="21"/>
                <w:highlight w:val="none"/>
              </w:rPr>
            </w:pPr>
          </w:p>
        </w:tc>
      </w:tr>
      <w:tr w14:paraId="2A54B5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10" w:hRule="atLeast"/>
          <w:jc w:val="center"/>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4E6B3EEF">
            <w:pPr>
              <w:topLinePunct/>
              <w:spacing w:line="440" w:lineRule="exact"/>
              <w:jc w:val="center"/>
              <w:rPr>
                <w:rFonts w:ascii="宋体"/>
                <w:szCs w:val="21"/>
                <w:highlight w:val="none"/>
              </w:rPr>
            </w:pPr>
            <w:r>
              <w:rPr>
                <w:rFonts w:hint="eastAsia" w:ascii="宋体" w:hAnsi="宋体"/>
                <w:szCs w:val="21"/>
                <w:highlight w:val="none"/>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2CD712D1">
            <w:pPr>
              <w:topLinePunct/>
              <w:spacing w:line="440" w:lineRule="exact"/>
              <w:rPr>
                <w:rFonts w:ascii="黑体" w:hAnsi="宋体" w:eastAsia="黑体"/>
                <w:szCs w:val="21"/>
                <w:highlight w:val="none"/>
              </w:rPr>
            </w:pPr>
            <w:r>
              <w:rPr>
                <w:rFonts w:hint="eastAsia" w:ascii="黑体" w:hAnsi="宋体" w:eastAsia="黑体"/>
                <w:szCs w:val="21"/>
                <w:highlight w:val="none"/>
              </w:rPr>
              <w:t>附《营业执照》（副本）复印件</w:t>
            </w:r>
          </w:p>
        </w:tc>
      </w:tr>
    </w:tbl>
    <w:p w14:paraId="5848B166">
      <w:pPr>
        <w:rPr>
          <w:rFonts w:hint="eastAsia" w:ascii="黑体" w:hAnsi="黑体" w:eastAsia="黑体"/>
          <w:color w:val="000000"/>
          <w:sz w:val="28"/>
          <w:szCs w:val="28"/>
          <w:highlight w:val="none"/>
          <w:lang w:val="en-US" w:eastAsia="zh-CN"/>
        </w:rPr>
      </w:pPr>
      <w:r>
        <w:rPr>
          <w:rFonts w:hint="eastAsia" w:ascii="黑体" w:hAnsi="黑体" w:eastAsia="黑体"/>
          <w:color w:val="000000"/>
          <w:sz w:val="28"/>
          <w:szCs w:val="28"/>
          <w:highlight w:val="none"/>
          <w:lang w:val="en-US" w:eastAsia="zh-CN"/>
        </w:rPr>
        <w:br w:type="page"/>
      </w:r>
    </w:p>
    <w:p w14:paraId="162353D4">
      <w:pPr>
        <w:numPr>
          <w:ilvl w:val="0"/>
          <w:numId w:val="0"/>
        </w:numPr>
        <w:adjustRightInd w:val="0"/>
        <w:snapToGrid w:val="0"/>
        <w:spacing w:before="156" w:beforeLines="50" w:line="360" w:lineRule="auto"/>
        <w:jc w:val="center"/>
        <w:rPr>
          <w:rFonts w:hint="eastAsia" w:ascii="黑体" w:hAnsi="黑体" w:eastAsia="黑体"/>
          <w:b/>
          <w:bCs/>
          <w:color w:val="000000"/>
          <w:sz w:val="32"/>
          <w:szCs w:val="32"/>
          <w:highlight w:val="none"/>
          <w:lang w:val="en-US" w:eastAsia="zh-CN"/>
        </w:rPr>
      </w:pPr>
      <w:r>
        <w:rPr>
          <w:rFonts w:hint="eastAsia" w:ascii="黑体" w:hAnsi="黑体" w:eastAsia="黑体"/>
          <w:b/>
          <w:bCs/>
          <w:color w:val="000000"/>
          <w:sz w:val="32"/>
          <w:szCs w:val="32"/>
          <w:highlight w:val="none"/>
          <w:lang w:val="en-US" w:eastAsia="zh-CN"/>
        </w:rPr>
        <w:t>二、</w:t>
      </w:r>
      <w:r>
        <w:rPr>
          <w:rFonts w:hint="eastAsia" w:ascii="黑体" w:hAnsi="黑体" w:eastAsia="黑体"/>
          <w:b/>
          <w:bCs/>
          <w:color w:val="000000"/>
          <w:sz w:val="32"/>
          <w:szCs w:val="32"/>
          <w:highlight w:val="none"/>
        </w:rPr>
        <w:t>保证金（承诺书）</w:t>
      </w:r>
      <w:r>
        <w:rPr>
          <w:rFonts w:hint="eastAsia" w:ascii="黑体" w:hAnsi="黑体" w:eastAsia="黑体"/>
          <w:b/>
          <w:bCs/>
          <w:color w:val="000000"/>
          <w:sz w:val="32"/>
          <w:szCs w:val="32"/>
          <w:highlight w:val="none"/>
          <w:lang w:val="en-US" w:eastAsia="zh-CN"/>
        </w:rPr>
        <w:t>格式</w:t>
      </w:r>
    </w:p>
    <w:p w14:paraId="12779EB6">
      <w:pPr>
        <w:numPr>
          <w:ilvl w:val="0"/>
          <w:numId w:val="0"/>
        </w:numPr>
        <w:adjustRightInd w:val="0"/>
        <w:snapToGrid w:val="0"/>
        <w:spacing w:before="156" w:beforeLines="50"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s="Courier New"/>
          <w:b/>
          <w:bCs w:val="0"/>
          <w:color w:val="000000" w:themeColor="text1"/>
          <w:sz w:val="24"/>
          <w:szCs w:val="21"/>
          <w:highlight w:val="none"/>
          <w14:textFill>
            <w14:solidFill>
              <w14:schemeClr w14:val="tx1"/>
            </w14:solidFill>
          </w14:textFill>
        </w:rPr>
        <w:t>备注：</w:t>
      </w:r>
      <w:r>
        <w:rPr>
          <w:rFonts w:hint="eastAsia" w:ascii="宋体" w:hAnsi="宋体" w:cs="Courier New"/>
          <w:bCs/>
          <w:color w:val="000000" w:themeColor="text1"/>
          <w:sz w:val="24"/>
          <w:szCs w:val="21"/>
          <w:highlight w:val="none"/>
          <w14:textFill>
            <w14:solidFill>
              <w14:schemeClr w14:val="tx1"/>
            </w14:solidFill>
          </w14:textFill>
        </w:rPr>
        <w:t>根据岳阳市财政局文件《岳阳市财政局关于在政府采购领域进一步优化营商环境切实减轻企业负担的通知》，本项目免收投标保证金。</w:t>
      </w:r>
    </w:p>
    <w:p w14:paraId="34B4EFB9">
      <w:pPr>
        <w:adjustRightInd w:val="0"/>
        <w:snapToGrid w:val="0"/>
        <w:spacing w:beforeLines="50" w:line="360" w:lineRule="auto"/>
        <w:jc w:val="center"/>
        <w:rPr>
          <w:rFonts w:hint="eastAsia" w:ascii="黑体" w:hAnsi="黑体" w:eastAsia="黑体"/>
          <w:color w:val="000000"/>
          <w:sz w:val="28"/>
          <w:szCs w:val="28"/>
          <w:highlight w:val="none"/>
          <w:lang w:val="en-US" w:eastAsia="zh-CN"/>
        </w:rPr>
      </w:pPr>
    </w:p>
    <w:p w14:paraId="64D6243F">
      <w:pPr>
        <w:adjustRightInd w:val="0"/>
        <w:snapToGrid w:val="0"/>
        <w:jc w:val="center"/>
        <w:rPr>
          <w:rFonts w:ascii="Calibri" w:hAnsi="Calibri" w:eastAsia="黑体"/>
          <w:color w:val="000000"/>
          <w:sz w:val="30"/>
          <w:szCs w:val="30"/>
          <w:highlight w:val="none"/>
        </w:rPr>
      </w:pPr>
      <w:r>
        <w:rPr>
          <w:rFonts w:ascii="Calibri" w:hAnsi="Calibri" w:eastAsia="黑体"/>
          <w:color w:val="000000"/>
          <w:sz w:val="30"/>
          <w:szCs w:val="30"/>
          <w:highlight w:val="none"/>
        </w:rPr>
        <w:t>投标承诺</w:t>
      </w:r>
    </w:p>
    <w:p w14:paraId="4D462ABF">
      <w:pPr>
        <w:adjustRightInd w:val="0"/>
        <w:snapToGrid w:val="0"/>
        <w:spacing w:line="480" w:lineRule="exact"/>
        <w:jc w:val="left"/>
        <w:rPr>
          <w:rFonts w:ascii="Calibri" w:hAnsi="Calibri"/>
          <w:color w:val="000000"/>
          <w:sz w:val="24"/>
          <w:highlight w:val="none"/>
        </w:rPr>
      </w:pPr>
    </w:p>
    <w:p w14:paraId="3C75DF18">
      <w:pPr>
        <w:spacing w:line="480" w:lineRule="exact"/>
        <w:rPr>
          <w:rFonts w:ascii="Calibri" w:hAnsi="Calibri"/>
          <w:color w:val="000000"/>
          <w:szCs w:val="32"/>
          <w:highlight w:val="none"/>
        </w:rPr>
      </w:pPr>
      <w:r>
        <w:rPr>
          <w:rFonts w:hint="eastAsia" w:ascii="Calibri" w:hAnsi="Calibri"/>
          <w:color w:val="000000"/>
          <w:szCs w:val="32"/>
          <w:highlight w:val="none"/>
          <w:u w:val="single"/>
        </w:rPr>
        <w:t>致(采购人或采购代理机构)</w:t>
      </w:r>
      <w:r>
        <w:rPr>
          <w:rFonts w:ascii="Calibri" w:hAnsi="Calibri"/>
          <w:color w:val="000000"/>
          <w:szCs w:val="32"/>
          <w:highlight w:val="none"/>
        </w:rPr>
        <w:t xml:space="preserve"> ：</w:t>
      </w:r>
    </w:p>
    <w:p w14:paraId="1AB1BA8E">
      <w:pPr>
        <w:spacing w:line="480" w:lineRule="exact"/>
        <w:ind w:firstLine="640"/>
        <w:rPr>
          <w:rFonts w:ascii="Calibri" w:hAnsi="Calibri"/>
          <w:color w:val="000000"/>
          <w:szCs w:val="32"/>
          <w:highlight w:val="none"/>
          <w:u w:val="single"/>
        </w:rPr>
      </w:pPr>
      <w:r>
        <w:rPr>
          <w:rFonts w:ascii="Calibri" w:hAnsi="Calibri"/>
          <w:color w:val="000000"/>
          <w:szCs w:val="32"/>
          <w:highlight w:val="none"/>
        </w:rPr>
        <w:t>经慎重研究，我公司</w:t>
      </w:r>
      <w:r>
        <w:rPr>
          <w:rFonts w:ascii="Calibri" w:hAnsi="Calibri"/>
          <w:color w:val="000000"/>
          <w:szCs w:val="32"/>
          <w:highlight w:val="none"/>
          <w:u w:val="single"/>
        </w:rPr>
        <w:t xml:space="preserve">    </w:t>
      </w:r>
      <w:r>
        <w:rPr>
          <w:rFonts w:hint="eastAsia" w:ascii="Calibri" w:hAnsi="Calibri"/>
          <w:color w:val="000000"/>
          <w:szCs w:val="32"/>
          <w:highlight w:val="none"/>
          <w:u w:val="single"/>
          <w:lang w:eastAsia="zh-CN"/>
        </w:rPr>
        <w:t>供应商</w:t>
      </w:r>
      <w:r>
        <w:rPr>
          <w:rFonts w:ascii="Calibri" w:hAnsi="Calibri"/>
          <w:color w:val="000000"/>
          <w:szCs w:val="32"/>
          <w:highlight w:val="none"/>
          <w:u w:val="single"/>
        </w:rPr>
        <w:t>名称</w:t>
      </w:r>
      <w:r>
        <w:rPr>
          <w:rFonts w:hint="eastAsia" w:ascii="Calibri" w:hAnsi="Calibri"/>
          <w:color w:val="000000"/>
          <w:szCs w:val="32"/>
          <w:highlight w:val="none"/>
          <w:u w:val="single"/>
        </w:rPr>
        <w:t xml:space="preserve">  </w:t>
      </w:r>
      <w:r>
        <w:rPr>
          <w:rFonts w:hint="eastAsia" w:ascii="Calibri" w:hAnsi="Calibri"/>
          <w:color w:val="000000"/>
          <w:szCs w:val="32"/>
          <w:highlight w:val="none"/>
        </w:rPr>
        <w:t>（</w:t>
      </w:r>
      <w:r>
        <w:rPr>
          <w:rFonts w:ascii="Calibri" w:hAnsi="Calibri"/>
          <w:color w:val="000000"/>
          <w:szCs w:val="32"/>
          <w:highlight w:val="none"/>
        </w:rPr>
        <w:t>以下称“</w:t>
      </w:r>
      <w:r>
        <w:rPr>
          <w:rFonts w:hint="eastAsia" w:ascii="Calibri" w:hAnsi="Calibri"/>
          <w:color w:val="000000"/>
          <w:szCs w:val="32"/>
          <w:highlight w:val="none"/>
          <w:lang w:eastAsia="zh-CN"/>
        </w:rPr>
        <w:t>供应商</w:t>
      </w:r>
      <w:r>
        <w:rPr>
          <w:rFonts w:ascii="Calibri" w:hAnsi="Calibri"/>
          <w:color w:val="000000"/>
          <w:szCs w:val="32"/>
          <w:highlight w:val="none"/>
        </w:rPr>
        <w:t>”）决定于______年____月_____日参与你方组织的</w:t>
      </w:r>
      <w:r>
        <w:rPr>
          <w:rFonts w:ascii="Calibri" w:hAnsi="Calibri"/>
          <w:color w:val="000000"/>
          <w:szCs w:val="32"/>
          <w:highlight w:val="none"/>
          <w:u w:val="single"/>
        </w:rPr>
        <w:t xml:space="preserve">     </w:t>
      </w:r>
      <w:r>
        <w:rPr>
          <w:rFonts w:hint="eastAsia" w:ascii="Calibri" w:hAnsi="Calibri"/>
          <w:color w:val="000000"/>
          <w:szCs w:val="32"/>
          <w:highlight w:val="none"/>
          <w:u w:val="single"/>
        </w:rPr>
        <w:t xml:space="preserve">                  </w:t>
      </w:r>
      <w:r>
        <w:rPr>
          <w:rFonts w:ascii="Calibri" w:hAnsi="Calibri"/>
          <w:color w:val="000000"/>
          <w:szCs w:val="32"/>
          <w:highlight w:val="none"/>
        </w:rPr>
        <w:t>的</w:t>
      </w:r>
      <w:r>
        <w:rPr>
          <w:rFonts w:hint="eastAsia" w:ascii="Calibri" w:hAnsi="Calibri"/>
          <w:color w:val="000000"/>
          <w:szCs w:val="32"/>
          <w:highlight w:val="none"/>
        </w:rPr>
        <w:t>项目</w:t>
      </w:r>
      <w:r>
        <w:rPr>
          <w:rFonts w:ascii="Calibri" w:hAnsi="Calibri"/>
          <w:color w:val="000000"/>
          <w:szCs w:val="32"/>
          <w:highlight w:val="none"/>
        </w:rPr>
        <w:t>，我方承诺严格按照《</w:t>
      </w:r>
      <w:r>
        <w:rPr>
          <w:rFonts w:hint="eastAsia" w:ascii="Calibri" w:hAnsi="Calibri"/>
          <w:color w:val="000000"/>
          <w:szCs w:val="32"/>
          <w:highlight w:val="none"/>
        </w:rPr>
        <w:t>中华人民政府采购法</w:t>
      </w:r>
      <w:r>
        <w:rPr>
          <w:rFonts w:ascii="Calibri" w:hAnsi="Calibri"/>
          <w:color w:val="000000"/>
          <w:szCs w:val="32"/>
          <w:highlight w:val="none"/>
        </w:rPr>
        <w:t>》及其实施条例等法律法规和政策文件的要求，履行投标义务。</w:t>
      </w:r>
    </w:p>
    <w:p w14:paraId="1E1C181F">
      <w:pPr>
        <w:spacing w:line="480" w:lineRule="exact"/>
        <w:ind w:firstLine="640"/>
        <w:rPr>
          <w:rFonts w:ascii="Calibri" w:hAnsi="Calibri"/>
          <w:color w:val="000000"/>
          <w:szCs w:val="32"/>
          <w:highlight w:val="none"/>
        </w:rPr>
      </w:pPr>
      <w:r>
        <w:rPr>
          <w:rFonts w:ascii="Calibri" w:hAnsi="Calibri"/>
          <w:color w:val="000000"/>
          <w:szCs w:val="32"/>
          <w:highlight w:val="none"/>
        </w:rPr>
        <w:t>如果发生不履行相关投标义务的行为，自愿接受按法律法规和</w:t>
      </w:r>
      <w:r>
        <w:rPr>
          <w:rFonts w:hint="eastAsia" w:ascii="Calibri" w:hAnsi="Calibri"/>
          <w:color w:val="000000"/>
          <w:szCs w:val="32"/>
          <w:highlight w:val="none"/>
        </w:rPr>
        <w:t>谈判文件</w:t>
      </w:r>
      <w:r>
        <w:rPr>
          <w:rFonts w:ascii="Calibri" w:hAnsi="Calibri"/>
          <w:color w:val="000000"/>
          <w:szCs w:val="32"/>
          <w:highlight w:val="none"/>
        </w:rPr>
        <w:t>作出的处理。</w:t>
      </w:r>
    </w:p>
    <w:p w14:paraId="69CADC3D">
      <w:pPr>
        <w:adjustRightInd w:val="0"/>
        <w:snapToGrid w:val="0"/>
        <w:spacing w:line="480" w:lineRule="exact"/>
        <w:jc w:val="left"/>
        <w:rPr>
          <w:rFonts w:ascii="Calibri" w:hAnsi="Calibri"/>
          <w:color w:val="000000"/>
          <w:szCs w:val="32"/>
          <w:highlight w:val="none"/>
        </w:rPr>
      </w:pPr>
    </w:p>
    <w:p w14:paraId="57A3C582">
      <w:pPr>
        <w:adjustRightInd w:val="0"/>
        <w:snapToGrid w:val="0"/>
        <w:spacing w:line="480" w:lineRule="exact"/>
        <w:jc w:val="left"/>
        <w:rPr>
          <w:rFonts w:ascii="Calibri" w:hAnsi="Calibri"/>
          <w:color w:val="000000"/>
          <w:szCs w:val="32"/>
          <w:highlight w:val="none"/>
        </w:rPr>
      </w:pPr>
    </w:p>
    <w:p w14:paraId="6ED4F851">
      <w:pPr>
        <w:spacing w:line="480" w:lineRule="exact"/>
        <w:ind w:right="404" w:firstLine="2205" w:firstLineChars="1050"/>
        <w:rPr>
          <w:rFonts w:ascii="Calibri" w:hAnsi="Calibri"/>
          <w:color w:val="000000"/>
          <w:szCs w:val="32"/>
          <w:highlight w:val="none"/>
        </w:rPr>
      </w:pPr>
      <w:r>
        <w:rPr>
          <w:rFonts w:hint="eastAsia" w:ascii="Calibri" w:hAnsi="Calibri"/>
          <w:color w:val="000000"/>
          <w:szCs w:val="32"/>
          <w:highlight w:val="none"/>
          <w:lang w:eastAsia="zh-CN"/>
        </w:rPr>
        <w:t>供应商</w:t>
      </w:r>
      <w:r>
        <w:rPr>
          <w:rFonts w:ascii="Calibri" w:hAnsi="Calibri"/>
          <w:color w:val="000000"/>
          <w:szCs w:val="32"/>
          <w:highlight w:val="none"/>
        </w:rPr>
        <w:t>：</w:t>
      </w:r>
      <w:r>
        <w:rPr>
          <w:rFonts w:ascii="Calibri" w:hAnsi="Calibri"/>
          <w:color w:val="000000"/>
          <w:szCs w:val="32"/>
          <w:highlight w:val="none"/>
          <w:u w:val="single"/>
        </w:rPr>
        <w:t xml:space="preserve">                         </w:t>
      </w:r>
      <w:r>
        <w:rPr>
          <w:rFonts w:ascii="Calibri" w:hAnsi="Calibri"/>
          <w:color w:val="000000"/>
          <w:szCs w:val="32"/>
          <w:highlight w:val="none"/>
        </w:rPr>
        <w:t>（盖章）</w:t>
      </w:r>
    </w:p>
    <w:p w14:paraId="5FD606F9">
      <w:pPr>
        <w:spacing w:line="480" w:lineRule="exact"/>
        <w:ind w:firstLine="2100" w:firstLineChars="1000"/>
        <w:rPr>
          <w:rFonts w:ascii="Calibri" w:hAnsi="Calibri"/>
          <w:color w:val="000000"/>
          <w:szCs w:val="32"/>
          <w:highlight w:val="none"/>
        </w:rPr>
      </w:pPr>
      <w:r>
        <w:rPr>
          <w:rFonts w:ascii="Calibri" w:hAnsi="Calibri"/>
          <w:color w:val="000000"/>
          <w:szCs w:val="32"/>
          <w:highlight w:val="none"/>
        </w:rPr>
        <w:t xml:space="preserve"> 法定代表人：</w:t>
      </w:r>
      <w:r>
        <w:rPr>
          <w:rFonts w:ascii="Calibri" w:hAnsi="Calibri"/>
          <w:color w:val="000000"/>
          <w:szCs w:val="32"/>
          <w:highlight w:val="none"/>
          <w:u w:val="single"/>
        </w:rPr>
        <w:t xml:space="preserve">             </w:t>
      </w:r>
      <w:r>
        <w:rPr>
          <w:rFonts w:ascii="Calibri" w:hAnsi="Calibri"/>
          <w:color w:val="000000"/>
          <w:szCs w:val="32"/>
          <w:highlight w:val="none"/>
        </w:rPr>
        <w:t>（签字或盖章）</w:t>
      </w:r>
    </w:p>
    <w:p w14:paraId="3B86C02A">
      <w:pPr>
        <w:spacing w:line="480" w:lineRule="exact"/>
        <w:ind w:firstLine="2205" w:firstLineChars="1050"/>
        <w:rPr>
          <w:rFonts w:ascii="Calibri" w:hAnsi="Calibri"/>
          <w:color w:val="000000"/>
          <w:szCs w:val="32"/>
          <w:highlight w:val="none"/>
          <w:u w:val="single"/>
        </w:rPr>
      </w:pPr>
      <w:r>
        <w:rPr>
          <w:rFonts w:ascii="Calibri" w:hAnsi="Calibri"/>
          <w:color w:val="000000"/>
          <w:szCs w:val="32"/>
          <w:highlight w:val="none"/>
        </w:rPr>
        <w:t>地址：</w:t>
      </w:r>
      <w:r>
        <w:rPr>
          <w:rFonts w:ascii="Calibri" w:hAnsi="Calibri"/>
          <w:color w:val="000000"/>
          <w:szCs w:val="32"/>
          <w:highlight w:val="none"/>
          <w:u w:val="single"/>
        </w:rPr>
        <w:t xml:space="preserve">                           </w:t>
      </w:r>
    </w:p>
    <w:p w14:paraId="064964CE">
      <w:pPr>
        <w:spacing w:line="480" w:lineRule="exact"/>
        <w:ind w:firstLine="2205" w:firstLineChars="1050"/>
        <w:rPr>
          <w:rFonts w:ascii="Calibri" w:hAnsi="Calibri"/>
          <w:color w:val="000000"/>
          <w:szCs w:val="32"/>
          <w:highlight w:val="none"/>
          <w:u w:val="single"/>
        </w:rPr>
      </w:pPr>
      <w:r>
        <w:rPr>
          <w:rFonts w:ascii="Calibri" w:hAnsi="Calibri"/>
          <w:color w:val="000000"/>
          <w:szCs w:val="32"/>
          <w:highlight w:val="none"/>
        </w:rPr>
        <w:t>电话：</w:t>
      </w:r>
      <w:r>
        <w:rPr>
          <w:rFonts w:ascii="Calibri" w:hAnsi="Calibri"/>
          <w:color w:val="000000"/>
          <w:szCs w:val="32"/>
          <w:highlight w:val="none"/>
          <w:u w:val="single"/>
        </w:rPr>
        <w:t xml:space="preserve">                     </w:t>
      </w:r>
    </w:p>
    <w:p w14:paraId="4414A360">
      <w:pPr>
        <w:spacing w:line="480" w:lineRule="exact"/>
        <w:ind w:firstLine="2205" w:firstLineChars="1050"/>
        <w:rPr>
          <w:rFonts w:ascii="Calibri" w:hAnsi="Calibri"/>
          <w:color w:val="000000"/>
          <w:szCs w:val="32"/>
          <w:highlight w:val="none"/>
          <w:u w:val="single"/>
        </w:rPr>
      </w:pPr>
      <w:r>
        <w:rPr>
          <w:rFonts w:ascii="Calibri" w:hAnsi="Calibri"/>
          <w:color w:val="000000"/>
          <w:szCs w:val="32"/>
          <w:highlight w:val="none"/>
        </w:rPr>
        <w:t>传真：</w:t>
      </w:r>
      <w:r>
        <w:rPr>
          <w:rFonts w:ascii="Calibri" w:hAnsi="Calibri"/>
          <w:color w:val="000000"/>
          <w:szCs w:val="32"/>
          <w:highlight w:val="none"/>
          <w:u w:val="single"/>
        </w:rPr>
        <w:t xml:space="preserve">                     </w:t>
      </w:r>
    </w:p>
    <w:p w14:paraId="1E85F73B">
      <w:pPr>
        <w:spacing w:line="480" w:lineRule="exact"/>
        <w:ind w:firstLine="735" w:firstLineChars="350"/>
        <w:rPr>
          <w:rFonts w:ascii="Calibri" w:hAnsi="Calibri"/>
          <w:color w:val="000000"/>
          <w:szCs w:val="32"/>
          <w:highlight w:val="none"/>
        </w:rPr>
      </w:pPr>
    </w:p>
    <w:p w14:paraId="3293C1A6">
      <w:pPr>
        <w:spacing w:line="480" w:lineRule="exact"/>
        <w:ind w:firstLine="3045" w:firstLineChars="1450"/>
        <w:rPr>
          <w:rFonts w:ascii="Calibri" w:hAnsi="Calibri"/>
          <w:color w:val="000000"/>
          <w:szCs w:val="32"/>
          <w:highlight w:val="none"/>
          <w:u w:val="single"/>
        </w:rPr>
      </w:pPr>
      <w:r>
        <w:rPr>
          <w:rFonts w:ascii="Calibri" w:hAnsi="Calibri"/>
          <w:color w:val="000000"/>
          <w:szCs w:val="32"/>
          <w:highlight w:val="none"/>
        </w:rPr>
        <w:t xml:space="preserve"> </w:t>
      </w:r>
      <w:r>
        <w:rPr>
          <w:rFonts w:ascii="Calibri" w:hAnsi="Calibri"/>
          <w:color w:val="000000"/>
          <w:szCs w:val="32"/>
          <w:highlight w:val="none"/>
          <w:u w:val="single"/>
        </w:rPr>
        <w:t xml:space="preserve">       </w:t>
      </w:r>
      <w:r>
        <w:rPr>
          <w:rFonts w:ascii="Calibri" w:hAnsi="Calibri"/>
          <w:color w:val="000000"/>
          <w:szCs w:val="32"/>
          <w:highlight w:val="none"/>
        </w:rPr>
        <w:t>年</w:t>
      </w:r>
      <w:r>
        <w:rPr>
          <w:rFonts w:ascii="Calibri" w:hAnsi="Calibri"/>
          <w:color w:val="000000"/>
          <w:szCs w:val="32"/>
          <w:highlight w:val="none"/>
          <w:u w:val="single"/>
        </w:rPr>
        <w:t xml:space="preserve">    </w:t>
      </w:r>
      <w:r>
        <w:rPr>
          <w:rFonts w:ascii="Calibri" w:hAnsi="Calibri"/>
          <w:color w:val="000000"/>
          <w:szCs w:val="32"/>
          <w:highlight w:val="none"/>
        </w:rPr>
        <w:t>月</w:t>
      </w:r>
      <w:r>
        <w:rPr>
          <w:rFonts w:ascii="Calibri" w:hAnsi="Calibri"/>
          <w:color w:val="000000"/>
          <w:szCs w:val="32"/>
          <w:highlight w:val="none"/>
          <w:u w:val="single"/>
        </w:rPr>
        <w:t xml:space="preserve">  </w:t>
      </w:r>
      <w:r>
        <w:rPr>
          <w:rFonts w:hint="eastAsia" w:ascii="Calibri" w:hAnsi="Calibri"/>
          <w:color w:val="000000"/>
          <w:szCs w:val="32"/>
          <w:highlight w:val="none"/>
          <w:u w:val="single"/>
          <w:lang w:val="en-US" w:eastAsia="zh-CN"/>
        </w:rPr>
        <w:t xml:space="preserve">   </w:t>
      </w:r>
      <w:r>
        <w:rPr>
          <w:rFonts w:ascii="Calibri" w:hAnsi="Calibri"/>
          <w:color w:val="000000"/>
          <w:szCs w:val="32"/>
          <w:highlight w:val="none"/>
          <w:u w:val="single"/>
        </w:rPr>
        <w:t xml:space="preserve">  </w:t>
      </w:r>
    </w:p>
    <w:p w14:paraId="2DADC3CF">
      <w:pPr>
        <w:rPr>
          <w:rFonts w:ascii="Calibri" w:hAnsi="Calibri"/>
          <w:color w:val="000000"/>
          <w:szCs w:val="32"/>
          <w:highlight w:val="none"/>
          <w:u w:val="single"/>
        </w:rPr>
      </w:pPr>
    </w:p>
    <w:p w14:paraId="23C1F0CE">
      <w:pPr>
        <w:numPr>
          <w:ilvl w:val="0"/>
          <w:numId w:val="0"/>
        </w:numPr>
        <w:jc w:val="center"/>
        <w:rPr>
          <w:rFonts w:hint="eastAsia" w:ascii="黑体" w:hAnsi="Times New Roman" w:eastAsia="黑体" w:cs="Times New Roman"/>
          <w:b/>
          <w:sz w:val="32"/>
          <w:szCs w:val="32"/>
          <w:highlight w:val="none"/>
          <w:lang w:val="en-US" w:eastAsia="zh-CN"/>
        </w:rPr>
      </w:pPr>
      <w:bookmarkStart w:id="105" w:name="_Toc22201157"/>
      <w:r>
        <w:rPr>
          <w:rFonts w:hint="eastAsia" w:ascii="黑体" w:eastAsia="黑体"/>
          <w:b/>
          <w:sz w:val="32"/>
          <w:szCs w:val="32"/>
          <w:highlight w:val="none"/>
          <w:lang w:val="en-US" w:eastAsia="zh-CN"/>
        </w:rPr>
        <w:br w:type="page"/>
      </w:r>
      <w:r>
        <w:rPr>
          <w:rFonts w:hint="eastAsia" w:ascii="黑体" w:eastAsia="黑体"/>
          <w:b/>
          <w:sz w:val="32"/>
          <w:szCs w:val="32"/>
          <w:highlight w:val="none"/>
          <w:lang w:val="en-US" w:eastAsia="zh-CN"/>
        </w:rPr>
        <w:t>三、</w:t>
      </w:r>
      <w:r>
        <w:rPr>
          <w:rFonts w:hint="eastAsia" w:ascii="黑体" w:hAnsi="Times New Roman" w:eastAsia="黑体" w:cs="Times New Roman"/>
          <w:b/>
          <w:sz w:val="32"/>
          <w:szCs w:val="32"/>
          <w:highlight w:val="none"/>
          <w:lang w:val="en-US" w:eastAsia="zh-CN"/>
        </w:rPr>
        <w:t>报价一览表</w:t>
      </w:r>
    </w:p>
    <w:p w14:paraId="09653FA1">
      <w:pPr>
        <w:pStyle w:val="6"/>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附件3-1</w:t>
      </w:r>
    </w:p>
    <w:p w14:paraId="3D120B20">
      <w:pPr>
        <w:jc w:val="center"/>
        <w:rPr>
          <w:b/>
          <w:bCs/>
          <w:color w:val="auto"/>
          <w:sz w:val="28"/>
          <w:szCs w:val="28"/>
          <w:highlight w:val="none"/>
        </w:rPr>
      </w:pPr>
      <w:r>
        <w:rPr>
          <w:rFonts w:ascii="黑体" w:hAnsi="黑体" w:eastAsia="黑体" w:cs="黑体"/>
          <w:b/>
          <w:bCs/>
          <w:color w:val="auto"/>
          <w:sz w:val="28"/>
          <w:szCs w:val="28"/>
          <w:highlight w:val="none"/>
        </w:rPr>
        <w:t>报价一览表</w:t>
      </w:r>
    </w:p>
    <w:p w14:paraId="17933256">
      <w:pPr>
        <w:rPr>
          <w:color w:val="auto"/>
          <w:highlight w:val="none"/>
        </w:rPr>
      </w:pPr>
      <w:r>
        <w:rPr>
          <w:color w:val="auto"/>
          <w:szCs w:val="21"/>
          <w:highlight w:val="none"/>
        </w:rPr>
        <w:t xml:space="preserve">  </w:t>
      </w:r>
    </w:p>
    <w:tbl>
      <w:tblPr>
        <w:tblStyle w:val="47"/>
        <w:tblW w:w="0" w:type="auto"/>
        <w:jc w:val="center"/>
        <w:tblLayout w:type="fixed"/>
        <w:tblCellMar>
          <w:top w:w="0" w:type="dxa"/>
          <w:left w:w="0" w:type="dxa"/>
          <w:bottom w:w="0" w:type="dxa"/>
          <w:right w:w="0" w:type="dxa"/>
        </w:tblCellMar>
      </w:tblPr>
      <w:tblGrid>
        <w:gridCol w:w="2287"/>
        <w:gridCol w:w="3209"/>
        <w:gridCol w:w="1642"/>
        <w:gridCol w:w="1879"/>
      </w:tblGrid>
      <w:tr w14:paraId="11C1B356">
        <w:tblPrEx>
          <w:tblCellMar>
            <w:top w:w="0" w:type="dxa"/>
            <w:left w:w="0" w:type="dxa"/>
            <w:bottom w:w="0" w:type="dxa"/>
            <w:right w:w="0" w:type="dxa"/>
          </w:tblCellMar>
        </w:tblPrEx>
        <w:trPr>
          <w:cantSplit/>
          <w:trHeight w:val="850" w:hRule="atLeast"/>
          <w:jc w:val="center"/>
        </w:trPr>
        <w:tc>
          <w:tcPr>
            <w:tcW w:w="2287" w:type="dxa"/>
            <w:vMerge w:val="restart"/>
            <w:tcBorders>
              <w:top w:val="double" w:color="000000" w:sz="2" w:space="0"/>
              <w:left w:val="double" w:color="000000" w:sz="2" w:space="0"/>
              <w:bottom w:val="single" w:color="000000" w:sz="8" w:space="0"/>
              <w:right w:val="single" w:color="000000" w:sz="8" w:space="0"/>
            </w:tcBorders>
            <w:noWrap w:val="0"/>
            <w:tcMar>
              <w:top w:w="0" w:type="dxa"/>
              <w:left w:w="108" w:type="dxa"/>
              <w:bottom w:w="0" w:type="dxa"/>
              <w:right w:w="108" w:type="dxa"/>
            </w:tcMar>
            <w:vAlign w:val="center"/>
          </w:tcPr>
          <w:p w14:paraId="5AB3F840">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项目名称 </w:t>
            </w:r>
          </w:p>
        </w:tc>
        <w:tc>
          <w:tcPr>
            <w:tcW w:w="3209" w:type="dxa"/>
            <w:vMerge w:val="restart"/>
            <w:tcBorders>
              <w:top w:val="double" w:color="000000" w:sz="2" w:space="0"/>
              <w:left w:val="nil"/>
              <w:bottom w:val="single" w:color="000000" w:sz="8" w:space="0"/>
              <w:right w:val="single" w:color="000000" w:sz="8" w:space="0"/>
            </w:tcBorders>
            <w:noWrap w:val="0"/>
            <w:tcMar>
              <w:top w:w="0" w:type="dxa"/>
              <w:left w:w="108" w:type="dxa"/>
              <w:bottom w:w="0" w:type="dxa"/>
              <w:right w:w="108" w:type="dxa"/>
            </w:tcMar>
            <w:vAlign w:val="center"/>
          </w:tcPr>
          <w:p w14:paraId="3393E76B">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c>
          <w:tcPr>
            <w:tcW w:w="1642" w:type="dxa"/>
            <w:tcBorders>
              <w:top w:val="double" w:color="000000" w:sz="2" w:space="0"/>
              <w:left w:val="nil"/>
              <w:bottom w:val="single" w:color="000000" w:sz="8" w:space="0"/>
              <w:right w:val="single" w:color="000000" w:sz="8" w:space="0"/>
            </w:tcBorders>
            <w:noWrap w:val="0"/>
            <w:tcMar>
              <w:top w:w="0" w:type="dxa"/>
              <w:left w:w="108" w:type="dxa"/>
              <w:bottom w:w="0" w:type="dxa"/>
              <w:right w:w="108" w:type="dxa"/>
            </w:tcMar>
            <w:vAlign w:val="center"/>
          </w:tcPr>
          <w:p w14:paraId="59ACB902">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政府采购编号 </w:t>
            </w:r>
          </w:p>
        </w:tc>
        <w:tc>
          <w:tcPr>
            <w:tcW w:w="1879" w:type="dxa"/>
            <w:tcBorders>
              <w:top w:val="double" w:color="000000" w:sz="2" w:space="0"/>
              <w:left w:val="nil"/>
              <w:bottom w:val="single" w:color="000000" w:sz="8" w:space="0"/>
              <w:right w:val="double" w:color="000000" w:sz="2" w:space="0"/>
            </w:tcBorders>
            <w:noWrap w:val="0"/>
            <w:tcMar>
              <w:top w:w="0" w:type="dxa"/>
              <w:left w:w="108" w:type="dxa"/>
              <w:bottom w:w="0" w:type="dxa"/>
              <w:right w:w="108" w:type="dxa"/>
            </w:tcMar>
            <w:vAlign w:val="center"/>
          </w:tcPr>
          <w:p w14:paraId="7E849483">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r>
      <w:tr w14:paraId="601E2CF7">
        <w:tblPrEx>
          <w:tblCellMar>
            <w:top w:w="0" w:type="dxa"/>
            <w:left w:w="0" w:type="dxa"/>
            <w:bottom w:w="0" w:type="dxa"/>
            <w:right w:w="0" w:type="dxa"/>
          </w:tblCellMar>
        </w:tblPrEx>
        <w:trPr>
          <w:cantSplit/>
          <w:trHeight w:val="850" w:hRule="atLeast"/>
          <w:jc w:val="center"/>
        </w:trPr>
        <w:tc>
          <w:tcPr>
            <w:tcW w:w="2287" w:type="dxa"/>
            <w:vMerge w:val="continue"/>
            <w:tcBorders>
              <w:top w:val="double" w:color="000000" w:sz="2" w:space="0"/>
              <w:left w:val="double" w:color="000000" w:sz="2" w:space="0"/>
              <w:bottom w:val="single" w:color="000000" w:sz="8" w:space="0"/>
              <w:right w:val="single" w:color="000000" w:sz="8" w:space="0"/>
            </w:tcBorders>
            <w:noWrap w:val="0"/>
            <w:vAlign w:val="center"/>
          </w:tcPr>
          <w:p w14:paraId="2C332D5E">
            <w:pPr>
              <w:rPr>
                <w:rFonts w:hint="eastAsia" w:ascii="宋体" w:hAnsi="宋体" w:eastAsia="宋体" w:cs="宋体"/>
                <w:color w:val="auto"/>
                <w:highlight w:val="none"/>
              </w:rPr>
            </w:pPr>
          </w:p>
        </w:tc>
        <w:tc>
          <w:tcPr>
            <w:tcW w:w="3209" w:type="dxa"/>
            <w:vMerge w:val="continue"/>
            <w:tcBorders>
              <w:top w:val="double" w:color="000000" w:sz="2" w:space="0"/>
              <w:left w:val="nil"/>
              <w:bottom w:val="single" w:color="000000" w:sz="8" w:space="0"/>
              <w:right w:val="single" w:color="000000" w:sz="8" w:space="0"/>
            </w:tcBorders>
            <w:noWrap w:val="0"/>
            <w:vAlign w:val="center"/>
          </w:tcPr>
          <w:p w14:paraId="57D6B1AE">
            <w:pPr>
              <w:rPr>
                <w:rFonts w:hint="eastAsia" w:ascii="宋体" w:hAnsi="宋体" w:eastAsia="宋体" w:cs="宋体"/>
                <w:color w:val="auto"/>
                <w:highlight w:val="none"/>
              </w:rPr>
            </w:pPr>
          </w:p>
        </w:tc>
        <w:tc>
          <w:tcPr>
            <w:tcW w:w="1642"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61CE5607">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采购代理编号 </w:t>
            </w:r>
          </w:p>
        </w:tc>
        <w:tc>
          <w:tcPr>
            <w:tcW w:w="1879" w:type="dxa"/>
            <w:tcBorders>
              <w:top w:val="nil"/>
              <w:left w:val="nil"/>
              <w:bottom w:val="single" w:color="000000" w:sz="8" w:space="0"/>
              <w:right w:val="double" w:color="000000" w:sz="2" w:space="0"/>
            </w:tcBorders>
            <w:noWrap w:val="0"/>
            <w:tcMar>
              <w:top w:w="0" w:type="dxa"/>
              <w:left w:w="108" w:type="dxa"/>
              <w:bottom w:w="0" w:type="dxa"/>
              <w:right w:w="108" w:type="dxa"/>
            </w:tcMar>
            <w:vAlign w:val="center"/>
          </w:tcPr>
          <w:p w14:paraId="1AE08ACD">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r>
      <w:tr w14:paraId="08263E93">
        <w:tblPrEx>
          <w:tblCellMar>
            <w:top w:w="0" w:type="dxa"/>
            <w:left w:w="0" w:type="dxa"/>
            <w:bottom w:w="0" w:type="dxa"/>
            <w:right w:w="0" w:type="dxa"/>
          </w:tblCellMar>
        </w:tblPrEx>
        <w:trPr>
          <w:cantSplit/>
          <w:trHeight w:val="850" w:hRule="atLeast"/>
          <w:jc w:val="center"/>
        </w:trPr>
        <w:tc>
          <w:tcPr>
            <w:tcW w:w="2287" w:type="dxa"/>
            <w:tcBorders>
              <w:top w:val="nil"/>
              <w:left w:val="double" w:color="000000" w:sz="2" w:space="0"/>
              <w:bottom w:val="single" w:color="000000" w:sz="8" w:space="0"/>
              <w:right w:val="single" w:color="000000" w:sz="8" w:space="0"/>
            </w:tcBorders>
            <w:noWrap w:val="0"/>
            <w:tcMar>
              <w:top w:w="0" w:type="dxa"/>
              <w:left w:w="108" w:type="dxa"/>
              <w:bottom w:w="0" w:type="dxa"/>
              <w:right w:w="108" w:type="dxa"/>
            </w:tcMar>
            <w:vAlign w:val="center"/>
          </w:tcPr>
          <w:p w14:paraId="58BB4822">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总报价 </w:t>
            </w:r>
          </w:p>
        </w:tc>
        <w:tc>
          <w:tcPr>
            <w:tcW w:w="6730" w:type="dxa"/>
            <w:gridSpan w:val="3"/>
            <w:tcBorders>
              <w:top w:val="nil"/>
              <w:left w:val="nil"/>
              <w:bottom w:val="single" w:color="000000" w:sz="8" w:space="0"/>
              <w:right w:val="double" w:color="000000" w:sz="2" w:space="0"/>
            </w:tcBorders>
            <w:noWrap w:val="0"/>
            <w:tcMar>
              <w:top w:w="0" w:type="dxa"/>
              <w:left w:w="108" w:type="dxa"/>
              <w:bottom w:w="0" w:type="dxa"/>
              <w:right w:w="108" w:type="dxa"/>
            </w:tcMar>
            <w:vAlign w:val="center"/>
          </w:tcPr>
          <w:p w14:paraId="3E934A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元人民币整</w:t>
            </w:r>
          </w:p>
          <w:p w14:paraId="7A5446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小写：</w:t>
            </w: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元人民币整</w:t>
            </w:r>
          </w:p>
        </w:tc>
      </w:tr>
      <w:tr w14:paraId="155BF1DA">
        <w:tblPrEx>
          <w:tblCellMar>
            <w:top w:w="0" w:type="dxa"/>
            <w:left w:w="0" w:type="dxa"/>
            <w:bottom w:w="0" w:type="dxa"/>
            <w:right w:w="0" w:type="dxa"/>
          </w:tblCellMar>
        </w:tblPrEx>
        <w:trPr>
          <w:cantSplit/>
          <w:trHeight w:val="850" w:hRule="atLeast"/>
          <w:jc w:val="center"/>
        </w:trPr>
        <w:tc>
          <w:tcPr>
            <w:tcW w:w="2287" w:type="dxa"/>
            <w:tcBorders>
              <w:top w:val="nil"/>
              <w:left w:val="double" w:color="000000" w:sz="2" w:space="0"/>
              <w:bottom w:val="single" w:color="000000" w:sz="8" w:space="0"/>
              <w:right w:val="single" w:color="000000" w:sz="8" w:space="0"/>
            </w:tcBorders>
            <w:noWrap w:val="0"/>
            <w:tcMar>
              <w:top w:w="0" w:type="dxa"/>
              <w:left w:w="108" w:type="dxa"/>
              <w:bottom w:w="0" w:type="dxa"/>
              <w:right w:w="108" w:type="dxa"/>
            </w:tcMar>
            <w:vAlign w:val="center"/>
          </w:tcPr>
          <w:p w14:paraId="65363DBF">
            <w:pPr>
              <w:jc w:val="center"/>
              <w:rPr>
                <w:rFonts w:hint="eastAsia" w:ascii="宋体" w:hAnsi="宋体" w:eastAsia="宋体" w:cs="宋体"/>
                <w:color w:val="auto"/>
                <w:highlight w:val="none"/>
              </w:rPr>
            </w:pPr>
            <w:r>
              <w:rPr>
                <w:rFonts w:hint="eastAsia" w:ascii="宋体" w:hAnsi="宋体" w:cs="宋体"/>
                <w:color w:val="auto"/>
                <w:szCs w:val="21"/>
                <w:highlight w:val="none"/>
                <w:lang w:val="en-US" w:eastAsia="zh-CN"/>
              </w:rPr>
              <w:t>供货期（日历天）</w:t>
            </w:r>
          </w:p>
        </w:tc>
        <w:tc>
          <w:tcPr>
            <w:tcW w:w="6730" w:type="dxa"/>
            <w:gridSpan w:val="3"/>
            <w:tcBorders>
              <w:top w:val="nil"/>
              <w:left w:val="nil"/>
              <w:bottom w:val="single" w:color="000000" w:sz="8" w:space="0"/>
              <w:right w:val="double" w:color="000000" w:sz="2" w:space="0"/>
            </w:tcBorders>
            <w:noWrap w:val="0"/>
            <w:tcMar>
              <w:top w:w="0" w:type="dxa"/>
              <w:left w:w="108" w:type="dxa"/>
              <w:bottom w:w="0" w:type="dxa"/>
              <w:right w:w="108" w:type="dxa"/>
            </w:tcMar>
            <w:vAlign w:val="center"/>
          </w:tcPr>
          <w:p w14:paraId="38C1238E">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r>
      <w:tr w14:paraId="2ECFD9E3">
        <w:tblPrEx>
          <w:tblCellMar>
            <w:top w:w="0" w:type="dxa"/>
            <w:left w:w="0" w:type="dxa"/>
            <w:bottom w:w="0" w:type="dxa"/>
            <w:right w:w="0" w:type="dxa"/>
          </w:tblCellMar>
        </w:tblPrEx>
        <w:trPr>
          <w:cantSplit/>
          <w:trHeight w:val="850" w:hRule="atLeast"/>
          <w:jc w:val="center"/>
        </w:trPr>
        <w:tc>
          <w:tcPr>
            <w:tcW w:w="2287" w:type="dxa"/>
            <w:tcBorders>
              <w:top w:val="nil"/>
              <w:left w:val="double" w:color="000000" w:sz="2" w:space="0"/>
              <w:bottom w:val="single" w:color="000000" w:sz="8" w:space="0"/>
              <w:right w:val="single" w:color="000000" w:sz="8" w:space="0"/>
            </w:tcBorders>
            <w:noWrap w:val="0"/>
            <w:tcMar>
              <w:top w:w="0" w:type="dxa"/>
              <w:left w:w="108" w:type="dxa"/>
              <w:bottom w:w="0" w:type="dxa"/>
              <w:right w:w="108" w:type="dxa"/>
            </w:tcMar>
            <w:vAlign w:val="center"/>
          </w:tcPr>
          <w:p w14:paraId="6445F847">
            <w:pPr>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质保期</w:t>
            </w:r>
          </w:p>
        </w:tc>
        <w:tc>
          <w:tcPr>
            <w:tcW w:w="6730" w:type="dxa"/>
            <w:gridSpan w:val="3"/>
            <w:tcBorders>
              <w:top w:val="nil"/>
              <w:left w:val="nil"/>
              <w:bottom w:val="single" w:color="000000" w:sz="8" w:space="0"/>
              <w:right w:val="double" w:color="000000" w:sz="2" w:space="0"/>
            </w:tcBorders>
            <w:noWrap w:val="0"/>
            <w:tcMar>
              <w:top w:w="0" w:type="dxa"/>
              <w:left w:w="108" w:type="dxa"/>
              <w:bottom w:w="0" w:type="dxa"/>
              <w:right w:w="108" w:type="dxa"/>
            </w:tcMar>
            <w:vAlign w:val="center"/>
          </w:tcPr>
          <w:p w14:paraId="3A0693A3">
            <w:pPr>
              <w:jc w:val="center"/>
              <w:rPr>
                <w:rFonts w:hint="eastAsia" w:ascii="宋体" w:hAnsi="宋体" w:eastAsia="宋体" w:cs="宋体"/>
                <w:color w:val="auto"/>
                <w:szCs w:val="21"/>
                <w:highlight w:val="none"/>
                <w:lang w:val="en-US" w:eastAsia="zh-CN"/>
              </w:rPr>
            </w:pPr>
          </w:p>
        </w:tc>
      </w:tr>
      <w:tr w14:paraId="530D8341">
        <w:tblPrEx>
          <w:tblCellMar>
            <w:top w:w="0" w:type="dxa"/>
            <w:left w:w="0" w:type="dxa"/>
            <w:bottom w:w="0" w:type="dxa"/>
            <w:right w:w="0" w:type="dxa"/>
          </w:tblCellMar>
        </w:tblPrEx>
        <w:trPr>
          <w:cantSplit/>
          <w:trHeight w:val="850" w:hRule="atLeast"/>
          <w:jc w:val="center"/>
        </w:trPr>
        <w:tc>
          <w:tcPr>
            <w:tcW w:w="2287" w:type="dxa"/>
            <w:tcBorders>
              <w:top w:val="nil"/>
              <w:left w:val="double" w:color="000000" w:sz="2" w:space="0"/>
              <w:bottom w:val="double" w:color="000000" w:sz="2" w:space="0"/>
              <w:right w:val="single" w:color="000000" w:sz="8" w:space="0"/>
            </w:tcBorders>
            <w:noWrap w:val="0"/>
            <w:tcMar>
              <w:top w:w="0" w:type="dxa"/>
              <w:left w:w="108" w:type="dxa"/>
              <w:bottom w:w="0" w:type="dxa"/>
              <w:right w:w="108" w:type="dxa"/>
            </w:tcMar>
            <w:vAlign w:val="center"/>
          </w:tcPr>
          <w:p w14:paraId="7EF85846">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备  注 </w:t>
            </w:r>
          </w:p>
        </w:tc>
        <w:tc>
          <w:tcPr>
            <w:tcW w:w="6730" w:type="dxa"/>
            <w:gridSpan w:val="3"/>
            <w:tcBorders>
              <w:top w:val="nil"/>
              <w:left w:val="nil"/>
              <w:bottom w:val="double" w:color="000000" w:sz="2" w:space="0"/>
              <w:right w:val="double" w:color="000000" w:sz="2" w:space="0"/>
            </w:tcBorders>
            <w:noWrap w:val="0"/>
            <w:tcMar>
              <w:top w:w="0" w:type="dxa"/>
              <w:left w:w="108" w:type="dxa"/>
              <w:bottom w:w="0" w:type="dxa"/>
              <w:right w:w="108" w:type="dxa"/>
            </w:tcMar>
            <w:vAlign w:val="center"/>
          </w:tcPr>
          <w:p w14:paraId="72E0B180">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r>
    </w:tbl>
    <w:p w14:paraId="3529689B">
      <w:pPr>
        <w:adjustRightInd w:val="0"/>
        <w:snapToGrid w:val="0"/>
        <w:spacing w:line="360" w:lineRule="auto"/>
        <w:ind w:left="-88" w:leftChars="-42"/>
        <w:rPr>
          <w:rFonts w:ascii="宋体"/>
          <w:color w:val="auto"/>
          <w:szCs w:val="21"/>
          <w:highlight w:val="none"/>
        </w:rPr>
      </w:pPr>
    </w:p>
    <w:p w14:paraId="12DE5041">
      <w:pPr>
        <w:adjustRightInd w:val="0"/>
        <w:snapToGrid w:val="0"/>
        <w:spacing w:line="360" w:lineRule="auto"/>
        <w:rPr>
          <w:rFonts w:ascii="宋体"/>
          <w:color w:val="auto"/>
          <w:szCs w:val="21"/>
          <w:highlight w:val="none"/>
        </w:rPr>
      </w:pPr>
      <w:r>
        <w:rPr>
          <w:rFonts w:hint="eastAsia" w:ascii="宋体" w:hAnsi="宋体"/>
          <w:color w:val="auto"/>
          <w:szCs w:val="21"/>
          <w:highlight w:val="none"/>
        </w:rPr>
        <w:t>供应商（盖单位章）：</w:t>
      </w:r>
    </w:p>
    <w:p w14:paraId="0C813CB8">
      <w:pPr>
        <w:adjustRightInd w:val="0"/>
        <w:snapToGrid w:val="0"/>
        <w:spacing w:line="360" w:lineRule="auto"/>
        <w:rPr>
          <w:rFonts w:ascii="宋体"/>
          <w:color w:val="auto"/>
          <w:szCs w:val="21"/>
          <w:highlight w:val="none"/>
        </w:rPr>
      </w:pPr>
      <w:r>
        <w:rPr>
          <w:rFonts w:hint="eastAsia" w:ascii="宋体" w:hAnsi="宋体"/>
          <w:color w:val="auto"/>
          <w:szCs w:val="21"/>
          <w:highlight w:val="none"/>
        </w:rPr>
        <w:t>法定代表人或其委托代理人签字：</w:t>
      </w:r>
    </w:p>
    <w:p w14:paraId="59A27585">
      <w:pPr>
        <w:adjustRightInd w:val="0"/>
        <w:snapToGrid w:val="0"/>
        <w:spacing w:line="360" w:lineRule="auto"/>
        <w:rPr>
          <w:rFonts w:asci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14:paraId="3D63D689">
      <w:pPr>
        <w:adjustRightInd w:val="0"/>
        <w:snapToGrid w:val="0"/>
        <w:rPr>
          <w:rFonts w:hint="eastAsia" w:ascii="黑体" w:hAnsi="宋体" w:eastAsia="黑体"/>
          <w:b/>
          <w:sz w:val="24"/>
          <w:highlight w:val="none"/>
        </w:rPr>
      </w:pPr>
    </w:p>
    <w:p w14:paraId="22FA351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Times New Roman"/>
          <w:sz w:val="21"/>
          <w:szCs w:val="21"/>
          <w:highlight w:val="none"/>
          <w:lang w:val="en-US" w:eastAsia="zh-CN"/>
        </w:rPr>
      </w:pPr>
      <w:r>
        <w:rPr>
          <w:rFonts w:hint="eastAsia" w:ascii="宋体"/>
          <w:highlight w:val="none"/>
          <w:lang w:val="en-US" w:eastAsia="zh-CN"/>
        </w:rPr>
        <w:t>注</w:t>
      </w:r>
      <w:r>
        <w:rPr>
          <w:rFonts w:hint="eastAsia" w:ascii="宋体" w:hAnsi="Times New Roman" w:cs="Times New Roman"/>
          <w:szCs w:val="21"/>
          <w:highlight w:val="none"/>
          <w:lang w:val="en-US" w:eastAsia="zh-CN"/>
        </w:rPr>
        <w:t>：对畸低的报价和报价异常情况、有可能影响质量或者不能诚信履约的，谈判小组将要求供应商在评标现场合理的时间内提供书面说明，必要时提交相关证明材料或说明，相关证明材料包括但不限于：提供能证明其报价合理性的成本计算清单或提供与本次类似的业绩合同复印件。</w:t>
      </w:r>
    </w:p>
    <w:p w14:paraId="2DA77B39">
      <w:pPr>
        <w:pStyle w:val="6"/>
        <w:rPr>
          <w:rFonts w:hint="eastAsia" w:ascii="宋体" w:hAnsi="宋体" w:eastAsia="宋体" w:cs="Times New Roman"/>
          <w:sz w:val="21"/>
          <w:szCs w:val="21"/>
          <w:highlight w:val="none"/>
          <w:lang w:val="en-US" w:eastAsia="zh-CN"/>
        </w:rPr>
      </w:pPr>
    </w:p>
    <w:p w14:paraId="4E2F5642">
      <w:pPr>
        <w:pStyle w:val="6"/>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附件3-2</w:t>
      </w:r>
    </w:p>
    <w:p w14:paraId="0E7343EB">
      <w:pPr>
        <w:pStyle w:val="6"/>
        <w:jc w:val="center"/>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分项价格表</w:t>
      </w:r>
    </w:p>
    <w:p w14:paraId="15BD3876">
      <w:pPr>
        <w:pStyle w:val="303"/>
        <w:rPr>
          <w:rFonts w:hint="eastAsia"/>
          <w:highlight w:val="none"/>
        </w:rPr>
      </w:pPr>
    </w:p>
    <w:p w14:paraId="3B16B049">
      <w:pPr>
        <w:shd w:val="clear"/>
        <w:adjustRightInd w:val="0"/>
        <w:snapToGrid w:val="0"/>
        <w:jc w:val="center"/>
        <w:rPr>
          <w:rFonts w:hint="eastAsia" w:ascii="黑体" w:eastAsia="黑体" w:cs="微软雅黑" w:hAnsiTheme="minorEastAsia"/>
          <w:b/>
          <w:color w:val="000000" w:themeColor="text1"/>
          <w:kern w:val="0"/>
          <w:position w:val="-3"/>
          <w:sz w:val="28"/>
          <w:szCs w:val="28"/>
          <w:highlight w:val="none"/>
          <w:lang w:eastAsia="zh-CN"/>
          <w14:textFill>
            <w14:solidFill>
              <w14:schemeClr w14:val="tx1"/>
            </w14:solidFill>
          </w14:textFill>
        </w:rPr>
      </w:pPr>
      <w:r>
        <w:rPr>
          <w:szCs w:val="21"/>
          <w:highlight w:val="none"/>
        </w:rPr>
        <w:t> </w:t>
      </w:r>
      <w:r>
        <w:rPr>
          <w:rFonts w:hint="eastAsia" w:ascii="黑体" w:eastAsia="黑体" w:cs="微软雅黑" w:hAnsiTheme="minorEastAsia"/>
          <w:b/>
          <w:color w:val="000000" w:themeColor="text1"/>
          <w:spacing w:val="-2"/>
          <w:kern w:val="0"/>
          <w:position w:val="-3"/>
          <w:sz w:val="28"/>
          <w:szCs w:val="28"/>
          <w:highlight w:val="none"/>
          <w14:textFill>
            <w14:solidFill>
              <w14:schemeClr w14:val="tx1"/>
            </w14:solidFill>
          </w14:textFill>
        </w:rPr>
        <w:t>分</w:t>
      </w:r>
      <w:r>
        <w:rPr>
          <w:rFonts w:hint="eastAsia" w:ascii="黑体" w:eastAsia="黑体" w:cs="微软雅黑" w:hAnsiTheme="minorEastAsia"/>
          <w:b/>
          <w:color w:val="000000" w:themeColor="text1"/>
          <w:kern w:val="0"/>
          <w:position w:val="-3"/>
          <w:sz w:val="28"/>
          <w:szCs w:val="28"/>
          <w:highlight w:val="none"/>
          <w14:textFill>
            <w14:solidFill>
              <w14:schemeClr w14:val="tx1"/>
            </w14:solidFill>
          </w14:textFill>
        </w:rPr>
        <w:t>项</w:t>
      </w:r>
      <w:r>
        <w:rPr>
          <w:rFonts w:hint="eastAsia" w:ascii="黑体" w:eastAsia="黑体" w:cs="微软雅黑" w:hAnsiTheme="minorEastAsia"/>
          <w:b/>
          <w:color w:val="000000" w:themeColor="text1"/>
          <w:spacing w:val="-2"/>
          <w:kern w:val="0"/>
          <w:position w:val="-3"/>
          <w:sz w:val="28"/>
          <w:szCs w:val="28"/>
          <w:highlight w:val="none"/>
          <w14:textFill>
            <w14:solidFill>
              <w14:schemeClr w14:val="tx1"/>
            </w14:solidFill>
          </w14:textFill>
        </w:rPr>
        <w:t>报</w:t>
      </w:r>
      <w:r>
        <w:rPr>
          <w:rFonts w:hint="eastAsia" w:ascii="黑体" w:eastAsia="黑体" w:cs="微软雅黑" w:hAnsiTheme="minorEastAsia"/>
          <w:b/>
          <w:color w:val="000000" w:themeColor="text1"/>
          <w:kern w:val="0"/>
          <w:position w:val="-3"/>
          <w:sz w:val="28"/>
          <w:szCs w:val="28"/>
          <w:highlight w:val="none"/>
          <w14:textFill>
            <w14:solidFill>
              <w14:schemeClr w14:val="tx1"/>
            </w14:solidFill>
          </w14:textFill>
        </w:rPr>
        <w:t>价明细表</w:t>
      </w:r>
    </w:p>
    <w:p w14:paraId="5E6545E9">
      <w:pPr>
        <w:pStyle w:val="7"/>
        <w:shd w:val="clear"/>
        <w:spacing w:before="0" w:after="0" w:line="240" w:lineRule="exact"/>
        <w:jc w:val="left"/>
        <w:rPr>
          <w:rFonts w:hint="eastAsia" w:cs="微软雅黑" w:asciiTheme="minorEastAsia" w:hAnsiTheme="minorEastAsia" w:eastAsiaTheme="minorEastAsia"/>
          <w:b w:val="0"/>
          <w:bCs w:val="0"/>
          <w:color w:val="000000" w:themeColor="text1"/>
          <w:sz w:val="21"/>
          <w:szCs w:val="21"/>
          <w:highlight w:val="none"/>
          <w:u w:val="single"/>
          <w:lang w:val="en-US" w:eastAsia="zh-CN"/>
          <w14:textFill>
            <w14:solidFill>
              <w14:schemeClr w14:val="tx1"/>
            </w14:solidFill>
          </w14:textFill>
        </w:rPr>
      </w:pPr>
      <w:r>
        <w:rPr>
          <w:rFonts w:hint="eastAsia" w:cs="微软雅黑" w:asciiTheme="minorEastAsia" w:hAnsiTheme="minorEastAsia" w:eastAsiaTheme="minorEastAsia"/>
          <w:b w:val="0"/>
          <w:bCs w:val="0"/>
          <w:color w:val="000000" w:themeColor="text1"/>
          <w:sz w:val="21"/>
          <w:szCs w:val="21"/>
          <w:highlight w:val="none"/>
          <w:lang w:val="en-US" w:eastAsia="zh-CN"/>
          <w14:textFill>
            <w14:solidFill>
              <w14:schemeClr w14:val="tx1"/>
            </w14:solidFill>
          </w14:textFill>
        </w:rPr>
        <w:t xml:space="preserve"> </w:t>
      </w:r>
    </w:p>
    <w:p w14:paraId="33BADB18">
      <w:pPr>
        <w:pStyle w:val="7"/>
        <w:shd w:val="clear"/>
        <w:spacing w:before="0" w:after="0" w:line="360" w:lineRule="auto"/>
        <w:ind w:left="630" w:leftChars="200" w:hanging="210" w:hangingChars="100"/>
        <w:jc w:val="left"/>
        <w:rPr>
          <w:rFonts w:hint="eastAsia" w:cs="微软雅黑" w:asciiTheme="minorEastAsia" w:hAnsiTheme="minorEastAsia" w:eastAsiaTheme="minorEastAsia"/>
          <w:b w:val="0"/>
          <w:bCs w:val="0"/>
          <w:color w:val="000000" w:themeColor="text1"/>
          <w:sz w:val="21"/>
          <w:szCs w:val="21"/>
          <w:highlight w:val="none"/>
          <w:u w:val="none"/>
          <w:lang w:val="en-US" w:eastAsia="zh-CN"/>
          <w14:textFill>
            <w14:solidFill>
              <w14:schemeClr w14:val="tx1"/>
            </w14:solidFill>
          </w14:textFill>
        </w:rPr>
      </w:pPr>
      <w:r>
        <w:rPr>
          <w:rFonts w:hint="eastAsia" w:cs="微软雅黑" w:asciiTheme="minorEastAsia" w:hAnsiTheme="minorEastAsia" w:eastAsiaTheme="minorEastAsia"/>
          <w:b w:val="0"/>
          <w:bCs w:val="0"/>
          <w:color w:val="000000" w:themeColor="text1"/>
          <w:sz w:val="21"/>
          <w:szCs w:val="21"/>
          <w:highlight w:val="none"/>
          <w14:textFill>
            <w14:solidFill>
              <w14:schemeClr w14:val="tx1"/>
            </w14:solidFill>
          </w14:textFill>
        </w:rPr>
        <w:t xml:space="preserve">政府采购计划编号： </w:t>
      </w:r>
      <w:r>
        <w:rPr>
          <w:rFonts w:hint="eastAsia" w:cs="微软雅黑" w:asciiTheme="minorEastAsia" w:hAnsiTheme="minorEastAsia" w:eastAsiaTheme="minorEastAsia"/>
          <w:b w:val="0"/>
          <w:bCs w:val="0"/>
          <w:color w:val="000000" w:themeColor="text1"/>
          <w:sz w:val="21"/>
          <w:szCs w:val="21"/>
          <w:highlight w:val="none"/>
          <w:u w:val="single"/>
          <w14:textFill>
            <w14:solidFill>
              <w14:schemeClr w14:val="tx1"/>
            </w14:solidFill>
          </w14:textFill>
        </w:rPr>
        <w:t xml:space="preserve">                  </w:t>
      </w:r>
      <w:r>
        <w:rPr>
          <w:rFonts w:hint="eastAsia" w:cs="微软雅黑" w:asciiTheme="minorEastAsia" w:hAnsiTheme="minorEastAsia" w:eastAsiaTheme="minorEastAsia"/>
          <w:b w:val="0"/>
          <w:bCs w:val="0"/>
          <w:color w:val="000000" w:themeColor="text1"/>
          <w:sz w:val="21"/>
          <w:szCs w:val="21"/>
          <w:highlight w:val="none"/>
          <w:u w:val="none"/>
          <w14:textFill>
            <w14:solidFill>
              <w14:schemeClr w14:val="tx1"/>
            </w14:solidFill>
          </w14:textFill>
        </w:rPr>
        <w:t xml:space="preserve"> </w:t>
      </w:r>
      <w:r>
        <w:rPr>
          <w:rFonts w:hint="eastAsia" w:cs="微软雅黑" w:asciiTheme="minorEastAsia" w:hAnsiTheme="minorEastAsia" w:eastAsiaTheme="minorEastAsia"/>
          <w:b w:val="0"/>
          <w:bCs w:val="0"/>
          <w:color w:val="000000" w:themeColor="text1"/>
          <w:sz w:val="21"/>
          <w:szCs w:val="21"/>
          <w:highlight w:val="none"/>
          <w:u w:val="none"/>
          <w:lang w:val="en-US" w:eastAsia="zh-CN"/>
          <w14:textFill>
            <w14:solidFill>
              <w14:schemeClr w14:val="tx1"/>
            </w14:solidFill>
          </w14:textFill>
        </w:rPr>
        <w:tab/>
      </w:r>
      <w:r>
        <w:rPr>
          <w:rFonts w:hint="eastAsia" w:cs="微软雅黑" w:asciiTheme="minorEastAsia" w:hAnsiTheme="minorEastAsia" w:eastAsiaTheme="minorEastAsia"/>
          <w:b w:val="0"/>
          <w:bCs w:val="0"/>
          <w:color w:val="000000" w:themeColor="text1"/>
          <w:sz w:val="21"/>
          <w:szCs w:val="21"/>
          <w:highlight w:val="none"/>
          <w:u w:val="none"/>
          <w:lang w:val="en-US" w:eastAsia="zh-CN"/>
          <w14:textFill>
            <w14:solidFill>
              <w14:schemeClr w14:val="tx1"/>
            </w14:solidFill>
          </w14:textFill>
        </w:rPr>
        <w:tab/>
      </w:r>
      <w:r>
        <w:rPr>
          <w:rFonts w:hint="eastAsia" w:cs="微软雅黑" w:asciiTheme="minorEastAsia" w:hAnsiTheme="minorEastAsia" w:eastAsiaTheme="minorEastAsia"/>
          <w:b w:val="0"/>
          <w:bCs w:val="0"/>
          <w:color w:val="000000" w:themeColor="text1"/>
          <w:sz w:val="21"/>
          <w:szCs w:val="21"/>
          <w:highlight w:val="none"/>
          <w:u w:val="none"/>
          <w:lang w:val="en-US" w:eastAsia="zh-CN"/>
          <w14:textFill>
            <w14:solidFill>
              <w14:schemeClr w14:val="tx1"/>
            </w14:solidFill>
          </w14:textFill>
        </w:rPr>
        <w:tab/>
      </w:r>
      <w:r>
        <w:rPr>
          <w:rFonts w:hint="eastAsia" w:cs="微软雅黑" w:asciiTheme="minorEastAsia" w:hAnsiTheme="minorEastAsia" w:eastAsiaTheme="minorEastAsia"/>
          <w:b w:val="0"/>
          <w:bCs w:val="0"/>
          <w:color w:val="000000" w:themeColor="text1"/>
          <w:sz w:val="21"/>
          <w:szCs w:val="21"/>
          <w:highlight w:val="none"/>
          <w:u w:val="none"/>
          <w:lang w:val="en-US" w:eastAsia="zh-CN"/>
          <w14:textFill>
            <w14:solidFill>
              <w14:schemeClr w14:val="tx1"/>
            </w14:solidFill>
          </w14:textFill>
        </w:rPr>
        <w:tab/>
      </w:r>
      <w:r>
        <w:rPr>
          <w:rFonts w:hint="eastAsia" w:cs="微软雅黑" w:asciiTheme="minorEastAsia" w:hAnsiTheme="minorEastAsia" w:eastAsiaTheme="minorEastAsia"/>
          <w:b w:val="0"/>
          <w:bCs w:val="0"/>
          <w:color w:val="000000" w:themeColor="text1"/>
          <w:sz w:val="21"/>
          <w:szCs w:val="21"/>
          <w:highlight w:val="none"/>
          <w14:textFill>
            <w14:solidFill>
              <w14:schemeClr w14:val="tx1"/>
            </w14:solidFill>
          </w14:textFill>
        </w:rPr>
        <w:t>项目名称：</w:t>
      </w:r>
      <w:r>
        <w:rPr>
          <w:rFonts w:hint="eastAsia" w:cs="微软雅黑" w:asciiTheme="minorEastAsia" w:hAnsiTheme="minorEastAsia" w:eastAsiaTheme="minorEastAsia"/>
          <w:b w:val="0"/>
          <w:bCs w:val="0"/>
          <w:color w:val="000000" w:themeColor="text1"/>
          <w:sz w:val="21"/>
          <w:szCs w:val="21"/>
          <w:highlight w:val="none"/>
          <w:u w:val="single"/>
          <w:lang w:val="en-US" w:eastAsia="zh-CN"/>
          <w14:textFill>
            <w14:solidFill>
              <w14:schemeClr w14:val="tx1"/>
            </w14:solidFill>
          </w14:textFill>
        </w:rPr>
        <w:t xml:space="preserve">                    </w:t>
      </w:r>
      <w:r>
        <w:rPr>
          <w:rFonts w:hint="eastAsia" w:cs="微软雅黑" w:asciiTheme="minorEastAsia" w:hAnsiTheme="minorEastAsia" w:eastAsiaTheme="minorEastAsia"/>
          <w:b w:val="0"/>
          <w:bCs w:val="0"/>
          <w:color w:val="000000" w:themeColor="text1"/>
          <w:sz w:val="21"/>
          <w:szCs w:val="21"/>
          <w:highlight w:val="none"/>
          <w:u w:val="none"/>
          <w:lang w:val="en-US" w:eastAsia="zh-CN"/>
          <w14:textFill>
            <w14:solidFill>
              <w14:schemeClr w14:val="tx1"/>
            </w14:solidFill>
          </w14:textFill>
        </w:rPr>
        <w:t xml:space="preserve">     </w:t>
      </w:r>
    </w:p>
    <w:p w14:paraId="04BD70D4">
      <w:pPr>
        <w:pStyle w:val="7"/>
        <w:shd w:val="clear"/>
        <w:spacing w:before="0" w:after="0" w:line="360" w:lineRule="auto"/>
        <w:ind w:left="630" w:leftChars="200" w:hanging="210" w:hangingChars="100"/>
        <w:jc w:val="left"/>
        <w:rPr>
          <w:rFonts w:hint="default" w:cs="微软雅黑" w:asciiTheme="minorEastAsia" w:hAnsiTheme="minorEastAsia" w:eastAsiaTheme="minorEastAsia"/>
          <w:b w:val="0"/>
          <w:bCs w:val="0"/>
          <w:color w:val="000000" w:themeColor="text1"/>
          <w:sz w:val="21"/>
          <w:szCs w:val="21"/>
          <w:highlight w:val="none"/>
          <w:u w:val="single"/>
          <w:lang w:val="en-US" w:eastAsia="zh-CN"/>
          <w14:textFill>
            <w14:solidFill>
              <w14:schemeClr w14:val="tx1"/>
            </w14:solidFill>
          </w14:textFill>
        </w:rPr>
      </w:pPr>
      <w:r>
        <w:rPr>
          <w:rFonts w:hint="eastAsia" w:cs="微软雅黑" w:asciiTheme="minorEastAsia" w:hAnsiTheme="minorEastAsia" w:eastAsiaTheme="minorEastAsia"/>
          <w:b w:val="0"/>
          <w:bCs w:val="0"/>
          <w:color w:val="000000" w:themeColor="text1"/>
          <w:sz w:val="21"/>
          <w:szCs w:val="21"/>
          <w:highlight w:val="none"/>
          <w14:textFill>
            <w14:solidFill>
              <w14:schemeClr w14:val="tx1"/>
            </w14:solidFill>
          </w14:textFill>
        </w:rPr>
        <w:t>包号：</w:t>
      </w:r>
      <w:r>
        <w:rPr>
          <w:rFonts w:hint="eastAsia" w:cs="微软雅黑" w:asciiTheme="minorEastAsia" w:hAnsiTheme="minorEastAsia" w:eastAsiaTheme="minorEastAsia"/>
          <w:b w:val="0"/>
          <w:bCs w:val="0"/>
          <w:color w:val="000000" w:themeColor="text1"/>
          <w:sz w:val="21"/>
          <w:szCs w:val="21"/>
          <w:highlight w:val="none"/>
          <w:u w:val="single"/>
          <w14:textFill>
            <w14:solidFill>
              <w14:schemeClr w14:val="tx1"/>
            </w14:solidFill>
          </w14:textFill>
        </w:rPr>
        <w:t xml:space="preserve">                               </w:t>
      </w:r>
      <w:r>
        <w:rPr>
          <w:rFonts w:hint="eastAsia" w:cs="微软雅黑" w:asciiTheme="minorEastAsia" w:hAnsiTheme="minorEastAsia" w:eastAsiaTheme="minorEastAsia"/>
          <w:b w:val="0"/>
          <w:bCs w:val="0"/>
          <w:color w:val="000000" w:themeColor="text1"/>
          <w:sz w:val="21"/>
          <w:szCs w:val="21"/>
          <w:highlight w:val="none"/>
          <w14:textFill>
            <w14:solidFill>
              <w14:schemeClr w14:val="tx1"/>
            </w14:solidFill>
          </w14:textFill>
        </w:rPr>
        <w:t xml:space="preserve"> </w:t>
      </w:r>
      <w:r>
        <w:rPr>
          <w:rFonts w:hint="eastAsia" w:cs="微软雅黑" w:asciiTheme="minorEastAsia" w:hAnsiTheme="minorEastAsia" w:eastAsiaTheme="minorEastAsia"/>
          <w:b w:val="0"/>
          <w:bCs w:val="0"/>
          <w:color w:val="000000" w:themeColor="text1"/>
          <w:sz w:val="21"/>
          <w:szCs w:val="21"/>
          <w:highlight w:val="none"/>
          <w:lang w:val="en-US" w:eastAsia="zh-CN"/>
          <w14:textFill>
            <w14:solidFill>
              <w14:schemeClr w14:val="tx1"/>
            </w14:solidFill>
          </w14:textFill>
        </w:rPr>
        <w:tab/>
      </w:r>
      <w:r>
        <w:rPr>
          <w:rFonts w:hint="eastAsia" w:cs="微软雅黑" w:asciiTheme="minorEastAsia" w:hAnsiTheme="minorEastAsia" w:eastAsiaTheme="minorEastAsia"/>
          <w:b w:val="0"/>
          <w:bCs w:val="0"/>
          <w:color w:val="000000" w:themeColor="text1"/>
          <w:sz w:val="21"/>
          <w:szCs w:val="21"/>
          <w:highlight w:val="none"/>
          <w:lang w:val="en-US" w:eastAsia="zh-CN"/>
          <w14:textFill>
            <w14:solidFill>
              <w14:schemeClr w14:val="tx1"/>
            </w14:solidFill>
          </w14:textFill>
        </w:rPr>
        <w:tab/>
      </w:r>
      <w:r>
        <w:rPr>
          <w:rFonts w:hint="eastAsia" w:cs="微软雅黑" w:asciiTheme="minorEastAsia" w:hAnsiTheme="minorEastAsia" w:eastAsiaTheme="minorEastAsia"/>
          <w:b w:val="0"/>
          <w:bCs w:val="0"/>
          <w:color w:val="000000" w:themeColor="text1"/>
          <w:sz w:val="21"/>
          <w:szCs w:val="21"/>
          <w:highlight w:val="none"/>
          <w:lang w:val="en-US" w:eastAsia="zh-CN"/>
          <w14:textFill>
            <w14:solidFill>
              <w14:schemeClr w14:val="tx1"/>
            </w14:solidFill>
          </w14:textFill>
        </w:rPr>
        <w:tab/>
      </w:r>
      <w:r>
        <w:rPr>
          <w:rFonts w:hint="eastAsia" w:cs="微软雅黑" w:asciiTheme="minorEastAsia" w:hAnsiTheme="minorEastAsia" w:eastAsiaTheme="minorEastAsia"/>
          <w:b w:val="0"/>
          <w:bCs w:val="0"/>
          <w:color w:val="000000" w:themeColor="text1"/>
          <w:sz w:val="21"/>
          <w:szCs w:val="21"/>
          <w:highlight w:val="none"/>
          <w:lang w:val="en-US" w:eastAsia="zh-CN"/>
          <w14:textFill>
            <w14:solidFill>
              <w14:schemeClr w14:val="tx1"/>
            </w14:solidFill>
          </w14:textFill>
        </w:rPr>
        <w:tab/>
      </w:r>
      <w:r>
        <w:rPr>
          <w:rFonts w:hint="eastAsia" w:cs="微软雅黑" w:asciiTheme="minorEastAsia" w:hAnsiTheme="minorEastAsia" w:eastAsiaTheme="minorEastAsia"/>
          <w:b w:val="0"/>
          <w:bCs w:val="0"/>
          <w:color w:val="000000" w:themeColor="text1"/>
          <w:sz w:val="21"/>
          <w:szCs w:val="21"/>
          <w:highlight w:val="none"/>
          <w14:textFill>
            <w14:solidFill>
              <w14:schemeClr w14:val="tx1"/>
            </w14:solidFill>
          </w14:textFill>
        </w:rPr>
        <w:t>包名称：</w:t>
      </w:r>
      <w:r>
        <w:rPr>
          <w:rFonts w:hint="eastAsia" w:cs="微软雅黑" w:asciiTheme="minorEastAsia" w:hAnsiTheme="minorEastAsia" w:eastAsiaTheme="minorEastAsia"/>
          <w:b w:val="0"/>
          <w:bCs w:val="0"/>
          <w:color w:val="000000" w:themeColor="text1"/>
          <w:sz w:val="21"/>
          <w:szCs w:val="21"/>
          <w:highlight w:val="none"/>
          <w:u w:val="single"/>
          <w:lang w:val="en-US" w:eastAsia="zh-CN"/>
          <w14:textFill>
            <w14:solidFill>
              <w14:schemeClr w14:val="tx1"/>
            </w14:solidFill>
          </w14:textFill>
        </w:rPr>
        <w:t xml:space="preserve">                      </w:t>
      </w:r>
      <w:r>
        <w:rPr>
          <w:rFonts w:hint="eastAsia" w:cs="微软雅黑" w:asciiTheme="minorEastAsia" w:hAnsiTheme="minorEastAsia" w:eastAsiaTheme="minorEastAsia"/>
          <w:b w:val="0"/>
          <w:bCs w:val="0"/>
          <w:color w:val="000000" w:themeColor="text1"/>
          <w:sz w:val="21"/>
          <w:szCs w:val="21"/>
          <w:highlight w:val="none"/>
          <w:u w:val="none"/>
          <w:lang w:val="en-US" w:eastAsia="zh-CN"/>
          <w14:textFill>
            <w14:solidFill>
              <w14:schemeClr w14:val="tx1"/>
            </w14:solidFill>
          </w14:textFill>
        </w:rPr>
        <w:t xml:space="preserve"> </w:t>
      </w:r>
    </w:p>
    <w:tbl>
      <w:tblPr>
        <w:tblStyle w:val="47"/>
        <w:tblW w:w="8884" w:type="dxa"/>
        <w:jc w:val="center"/>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Layout w:type="fixed"/>
        <w:tblCellMar>
          <w:top w:w="0" w:type="dxa"/>
          <w:left w:w="0" w:type="dxa"/>
          <w:bottom w:w="0" w:type="dxa"/>
          <w:right w:w="0" w:type="dxa"/>
        </w:tblCellMar>
      </w:tblPr>
      <w:tblGrid>
        <w:gridCol w:w="329"/>
        <w:gridCol w:w="1383"/>
        <w:gridCol w:w="2130"/>
        <w:gridCol w:w="1199"/>
        <w:gridCol w:w="1096"/>
        <w:gridCol w:w="909"/>
        <w:gridCol w:w="918"/>
        <w:gridCol w:w="920"/>
      </w:tblGrid>
      <w:tr w14:paraId="78F5829C">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87" w:hRule="atLeast"/>
          <w:jc w:val="center"/>
        </w:trPr>
        <w:tc>
          <w:tcPr>
            <w:tcW w:w="1712" w:type="dxa"/>
            <w:gridSpan w:val="2"/>
            <w:vMerge w:val="restart"/>
            <w:tcBorders>
              <w:bottom w:val="single" w:color="000000" w:sz="6" w:space="0"/>
              <w:right w:val="single" w:color="000000" w:sz="6" w:space="0"/>
            </w:tcBorders>
          </w:tcPr>
          <w:p w14:paraId="3CAEDDEC">
            <w:pPr>
              <w:pStyle w:val="213"/>
              <w:shd w:val="clear"/>
              <w:spacing w:before="10"/>
              <w:rPr>
                <w:color w:val="000000" w:themeColor="text1"/>
                <w:sz w:val="15"/>
                <w:highlight w:val="none"/>
                <w14:textFill>
                  <w14:solidFill>
                    <w14:schemeClr w14:val="tx1"/>
                  </w14:solidFill>
                </w14:textFill>
              </w:rPr>
            </w:pPr>
          </w:p>
          <w:p w14:paraId="2589C461">
            <w:pPr>
              <w:pStyle w:val="213"/>
              <w:shd w:val="clear"/>
              <w:ind w:left="229"/>
              <w:rPr>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标的名称</w:t>
            </w:r>
          </w:p>
        </w:tc>
        <w:tc>
          <w:tcPr>
            <w:tcW w:w="2130" w:type="dxa"/>
            <w:vMerge w:val="restart"/>
            <w:tcBorders>
              <w:left w:val="single" w:color="000000" w:sz="6" w:space="0"/>
              <w:bottom w:val="single" w:color="000000" w:sz="6" w:space="0"/>
              <w:right w:val="single" w:color="000000" w:sz="4" w:space="0"/>
            </w:tcBorders>
          </w:tcPr>
          <w:p w14:paraId="3B24B28F">
            <w:pPr>
              <w:pStyle w:val="213"/>
              <w:shd w:val="clear"/>
              <w:spacing w:before="5"/>
              <w:ind w:left="174" w:right="31"/>
              <w:jc w:val="center"/>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 xml:space="preserve">规格型号 </w:t>
            </w:r>
          </w:p>
          <w:p w14:paraId="1551439D">
            <w:pPr>
              <w:pStyle w:val="213"/>
              <w:shd w:val="clear"/>
              <w:spacing w:before="139"/>
              <w:ind w:left="175" w:right="31"/>
              <w:jc w:val="center"/>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w:t>
            </w:r>
            <w:r>
              <w:rPr>
                <w:color w:val="000000" w:themeColor="text1"/>
                <w:spacing w:val="-2"/>
                <w:sz w:val="21"/>
                <w:highlight w:val="none"/>
                <w14:textFill>
                  <w14:solidFill>
                    <w14:schemeClr w14:val="tx1"/>
                  </w14:solidFill>
                </w14:textFill>
              </w:rPr>
              <w:t>或项目特征描述</w:t>
            </w:r>
            <w:r>
              <w:rPr>
                <w:color w:val="000000" w:themeColor="text1"/>
                <w:spacing w:val="-5"/>
                <w:sz w:val="21"/>
                <w:highlight w:val="none"/>
                <w14:textFill>
                  <w14:solidFill>
                    <w14:schemeClr w14:val="tx1"/>
                  </w14:solidFill>
                </w14:textFill>
              </w:rPr>
              <w:t>）</w:t>
            </w:r>
          </w:p>
        </w:tc>
        <w:tc>
          <w:tcPr>
            <w:tcW w:w="1199" w:type="dxa"/>
            <w:vMerge w:val="restart"/>
            <w:tcBorders>
              <w:left w:val="single" w:color="000000" w:sz="4" w:space="0"/>
              <w:bottom w:val="single" w:color="000000" w:sz="6" w:space="0"/>
              <w:right w:val="single" w:color="000000" w:sz="6" w:space="0"/>
            </w:tcBorders>
          </w:tcPr>
          <w:p w14:paraId="6AABCB63">
            <w:pPr>
              <w:pStyle w:val="213"/>
              <w:shd w:val="clear"/>
              <w:spacing w:before="10"/>
              <w:rPr>
                <w:color w:val="000000" w:themeColor="text1"/>
                <w:sz w:val="15"/>
                <w:highlight w:val="none"/>
                <w14:textFill>
                  <w14:solidFill>
                    <w14:schemeClr w14:val="tx1"/>
                  </w14:solidFill>
                </w14:textFill>
              </w:rPr>
            </w:pPr>
          </w:p>
          <w:p w14:paraId="02979B19">
            <w:pPr>
              <w:pStyle w:val="213"/>
              <w:shd w:val="clear"/>
              <w:ind w:left="133"/>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 xml:space="preserve">品牌/产地 </w:t>
            </w:r>
          </w:p>
        </w:tc>
        <w:tc>
          <w:tcPr>
            <w:tcW w:w="1096" w:type="dxa"/>
            <w:vMerge w:val="restart"/>
            <w:tcBorders>
              <w:left w:val="single" w:color="000000" w:sz="6" w:space="0"/>
              <w:bottom w:val="single" w:color="000000" w:sz="6" w:space="0"/>
              <w:right w:val="single" w:color="000000" w:sz="4" w:space="0"/>
            </w:tcBorders>
          </w:tcPr>
          <w:p w14:paraId="17D7FA99">
            <w:pPr>
              <w:pStyle w:val="213"/>
              <w:shd w:val="clear"/>
              <w:spacing w:before="9"/>
              <w:rPr>
                <w:color w:val="000000" w:themeColor="text1"/>
                <w:sz w:val="15"/>
                <w:highlight w:val="none"/>
                <w14:textFill>
                  <w14:solidFill>
                    <w14:schemeClr w14:val="tx1"/>
                  </w14:solidFill>
                </w14:textFill>
              </w:rPr>
            </w:pPr>
          </w:p>
          <w:p w14:paraId="6319509C">
            <w:pPr>
              <w:pStyle w:val="213"/>
              <w:shd w:val="clear"/>
              <w:ind w:left="84" w:right="-58"/>
              <w:rPr>
                <w:color w:val="000000" w:themeColor="text1"/>
                <w:sz w:val="21"/>
                <w:highlight w:val="none"/>
                <w14:textFill>
                  <w14:solidFill>
                    <w14:schemeClr w14:val="tx1"/>
                  </w14:solidFill>
                </w14:textFill>
              </w:rPr>
            </w:pPr>
            <w:r>
              <w:rPr>
                <w:color w:val="000000" w:themeColor="text1"/>
                <w:position w:val="1"/>
                <w:sz w:val="21"/>
                <w:highlight w:val="none"/>
                <w14:textFill>
                  <w14:solidFill>
                    <w14:schemeClr w14:val="tx1"/>
                  </w14:solidFill>
                </w14:textFill>
              </w:rPr>
              <w:t>数量/</w:t>
            </w:r>
            <w:r>
              <w:rPr>
                <w:color w:val="000000" w:themeColor="text1"/>
                <w:spacing w:val="-3"/>
                <w:position w:val="1"/>
                <w:sz w:val="21"/>
                <w:highlight w:val="none"/>
                <w14:textFill>
                  <w14:solidFill>
                    <w14:schemeClr w14:val="tx1"/>
                  </w14:solidFill>
                </w14:textFill>
              </w:rPr>
              <w:t>单位</w:t>
            </w:r>
          </w:p>
        </w:tc>
        <w:tc>
          <w:tcPr>
            <w:tcW w:w="1827" w:type="dxa"/>
            <w:gridSpan w:val="2"/>
            <w:tcBorders>
              <w:left w:val="single" w:color="000000" w:sz="4" w:space="0"/>
              <w:bottom w:val="single" w:color="000000" w:sz="6" w:space="0"/>
              <w:right w:val="single" w:color="000000" w:sz="6" w:space="0"/>
            </w:tcBorders>
          </w:tcPr>
          <w:p w14:paraId="654190F2">
            <w:pPr>
              <w:pStyle w:val="213"/>
              <w:shd w:val="clear"/>
              <w:spacing w:before="5"/>
              <w:ind w:left="393"/>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 xml:space="preserve">金额（元） </w:t>
            </w:r>
          </w:p>
        </w:tc>
        <w:tc>
          <w:tcPr>
            <w:tcW w:w="920" w:type="dxa"/>
            <w:vMerge w:val="restart"/>
            <w:tcBorders>
              <w:left w:val="single" w:color="000000" w:sz="6" w:space="0"/>
              <w:bottom w:val="single" w:color="000000" w:sz="6" w:space="0"/>
            </w:tcBorders>
          </w:tcPr>
          <w:p w14:paraId="6DC7DBEC">
            <w:pPr>
              <w:pStyle w:val="213"/>
              <w:shd w:val="clear"/>
              <w:spacing w:before="10"/>
              <w:rPr>
                <w:color w:val="000000" w:themeColor="text1"/>
                <w:sz w:val="15"/>
                <w:highlight w:val="none"/>
                <w14:textFill>
                  <w14:solidFill>
                    <w14:schemeClr w14:val="tx1"/>
                  </w14:solidFill>
                </w14:textFill>
              </w:rPr>
            </w:pPr>
          </w:p>
          <w:p w14:paraId="681F0C5D">
            <w:pPr>
              <w:pStyle w:val="213"/>
              <w:shd w:val="clear"/>
              <w:ind w:left="249"/>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 xml:space="preserve">备注 </w:t>
            </w:r>
          </w:p>
        </w:tc>
      </w:tr>
      <w:tr w14:paraId="7C77B257">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97" w:hRule="atLeast"/>
          <w:jc w:val="center"/>
        </w:trPr>
        <w:tc>
          <w:tcPr>
            <w:tcW w:w="1712" w:type="dxa"/>
            <w:gridSpan w:val="2"/>
            <w:vMerge w:val="continue"/>
            <w:tcBorders>
              <w:top w:val="nil"/>
              <w:bottom w:val="single" w:color="000000" w:sz="6" w:space="0"/>
              <w:right w:val="single" w:color="000000" w:sz="6" w:space="0"/>
            </w:tcBorders>
          </w:tcPr>
          <w:p w14:paraId="2CD2ACCE">
            <w:pPr>
              <w:shd w:val="clear"/>
              <w:rPr>
                <w:color w:val="000000" w:themeColor="text1"/>
                <w:sz w:val="2"/>
                <w:szCs w:val="2"/>
                <w:highlight w:val="none"/>
                <w14:textFill>
                  <w14:solidFill>
                    <w14:schemeClr w14:val="tx1"/>
                  </w14:solidFill>
                </w14:textFill>
              </w:rPr>
            </w:pPr>
          </w:p>
        </w:tc>
        <w:tc>
          <w:tcPr>
            <w:tcW w:w="2130" w:type="dxa"/>
            <w:vMerge w:val="continue"/>
            <w:tcBorders>
              <w:top w:val="nil"/>
              <w:left w:val="single" w:color="000000" w:sz="6" w:space="0"/>
              <w:bottom w:val="single" w:color="000000" w:sz="6" w:space="0"/>
              <w:right w:val="single" w:color="000000" w:sz="4" w:space="0"/>
            </w:tcBorders>
          </w:tcPr>
          <w:p w14:paraId="7AB78F0E">
            <w:pPr>
              <w:shd w:val="clear"/>
              <w:rPr>
                <w:color w:val="000000" w:themeColor="text1"/>
                <w:sz w:val="2"/>
                <w:szCs w:val="2"/>
                <w:highlight w:val="none"/>
                <w14:textFill>
                  <w14:solidFill>
                    <w14:schemeClr w14:val="tx1"/>
                  </w14:solidFill>
                </w14:textFill>
              </w:rPr>
            </w:pPr>
          </w:p>
        </w:tc>
        <w:tc>
          <w:tcPr>
            <w:tcW w:w="1199" w:type="dxa"/>
            <w:vMerge w:val="continue"/>
            <w:tcBorders>
              <w:top w:val="nil"/>
              <w:left w:val="single" w:color="000000" w:sz="4" w:space="0"/>
              <w:bottom w:val="single" w:color="000000" w:sz="6" w:space="0"/>
              <w:right w:val="single" w:color="000000" w:sz="6" w:space="0"/>
            </w:tcBorders>
          </w:tcPr>
          <w:p w14:paraId="11FE9684">
            <w:pPr>
              <w:shd w:val="clear"/>
              <w:rPr>
                <w:color w:val="000000" w:themeColor="text1"/>
                <w:sz w:val="2"/>
                <w:szCs w:val="2"/>
                <w:highlight w:val="none"/>
                <w14:textFill>
                  <w14:solidFill>
                    <w14:schemeClr w14:val="tx1"/>
                  </w14:solidFill>
                </w14:textFill>
              </w:rPr>
            </w:pPr>
          </w:p>
        </w:tc>
        <w:tc>
          <w:tcPr>
            <w:tcW w:w="1096" w:type="dxa"/>
            <w:vMerge w:val="continue"/>
            <w:tcBorders>
              <w:top w:val="nil"/>
              <w:left w:val="single" w:color="000000" w:sz="6" w:space="0"/>
              <w:bottom w:val="single" w:color="000000" w:sz="6" w:space="0"/>
              <w:right w:val="single" w:color="000000" w:sz="4" w:space="0"/>
            </w:tcBorders>
          </w:tcPr>
          <w:p w14:paraId="0FA7603F">
            <w:pPr>
              <w:shd w:val="clear"/>
              <w:rPr>
                <w:color w:val="000000" w:themeColor="text1"/>
                <w:sz w:val="2"/>
                <w:szCs w:val="2"/>
                <w:highlight w:val="none"/>
                <w14:textFill>
                  <w14:solidFill>
                    <w14:schemeClr w14:val="tx1"/>
                  </w14:solidFill>
                </w14:textFill>
              </w:rPr>
            </w:pPr>
          </w:p>
        </w:tc>
        <w:tc>
          <w:tcPr>
            <w:tcW w:w="909" w:type="dxa"/>
            <w:tcBorders>
              <w:top w:val="single" w:color="000000" w:sz="6" w:space="0"/>
              <w:left w:val="single" w:color="000000" w:sz="4" w:space="0"/>
              <w:bottom w:val="single" w:color="000000" w:sz="6" w:space="0"/>
              <w:right w:val="single" w:color="000000" w:sz="4" w:space="0"/>
            </w:tcBorders>
          </w:tcPr>
          <w:p w14:paraId="18038DAE">
            <w:pPr>
              <w:pStyle w:val="213"/>
              <w:shd w:val="clear"/>
              <w:spacing w:before="1"/>
              <w:ind w:left="253"/>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单价</w:t>
            </w:r>
          </w:p>
        </w:tc>
        <w:tc>
          <w:tcPr>
            <w:tcW w:w="918" w:type="dxa"/>
            <w:tcBorders>
              <w:top w:val="single" w:color="000000" w:sz="6" w:space="0"/>
              <w:left w:val="single" w:color="000000" w:sz="4" w:space="0"/>
              <w:bottom w:val="single" w:color="000000" w:sz="6" w:space="0"/>
              <w:right w:val="single" w:color="000000" w:sz="6" w:space="0"/>
            </w:tcBorders>
          </w:tcPr>
          <w:p w14:paraId="561CAD8F">
            <w:pPr>
              <w:pStyle w:val="213"/>
              <w:shd w:val="clear"/>
              <w:spacing w:before="1"/>
              <w:ind w:left="291"/>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 xml:space="preserve">小计 </w:t>
            </w:r>
          </w:p>
        </w:tc>
        <w:tc>
          <w:tcPr>
            <w:tcW w:w="920" w:type="dxa"/>
            <w:vMerge w:val="continue"/>
            <w:tcBorders>
              <w:top w:val="nil"/>
              <w:left w:val="single" w:color="000000" w:sz="6" w:space="0"/>
              <w:bottom w:val="single" w:color="000000" w:sz="6" w:space="0"/>
            </w:tcBorders>
          </w:tcPr>
          <w:p w14:paraId="208D18C9">
            <w:pPr>
              <w:shd w:val="clear"/>
              <w:rPr>
                <w:color w:val="000000" w:themeColor="text1"/>
                <w:sz w:val="2"/>
                <w:szCs w:val="2"/>
                <w:highlight w:val="none"/>
                <w14:textFill>
                  <w14:solidFill>
                    <w14:schemeClr w14:val="tx1"/>
                  </w14:solidFill>
                </w14:textFill>
              </w:rPr>
            </w:pPr>
          </w:p>
        </w:tc>
      </w:tr>
      <w:tr w14:paraId="02F1A108">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64" w:hRule="atLeast"/>
          <w:jc w:val="center"/>
        </w:trPr>
        <w:tc>
          <w:tcPr>
            <w:tcW w:w="329" w:type="dxa"/>
            <w:tcBorders>
              <w:top w:val="single" w:color="000000" w:sz="6" w:space="0"/>
              <w:bottom w:val="single" w:color="000000" w:sz="6" w:space="0"/>
              <w:right w:val="single" w:color="000000" w:sz="6" w:space="0"/>
            </w:tcBorders>
          </w:tcPr>
          <w:p w14:paraId="36C69CD2">
            <w:pPr>
              <w:pStyle w:val="213"/>
              <w:shd w:val="clear"/>
              <w:spacing w:before="49"/>
              <w:ind w:left="105" w:right="-15"/>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 xml:space="preserve">1 </w:t>
            </w:r>
          </w:p>
        </w:tc>
        <w:tc>
          <w:tcPr>
            <w:tcW w:w="1383" w:type="dxa"/>
            <w:tcBorders>
              <w:top w:val="single" w:color="000000" w:sz="6" w:space="0"/>
              <w:left w:val="single" w:color="000000" w:sz="6" w:space="0"/>
              <w:bottom w:val="single" w:color="000000" w:sz="6" w:space="0"/>
              <w:right w:val="single" w:color="000000" w:sz="6" w:space="0"/>
            </w:tcBorders>
          </w:tcPr>
          <w:p w14:paraId="6DD0EB1F">
            <w:pPr>
              <w:pStyle w:val="213"/>
              <w:shd w:val="clear"/>
              <w:spacing w:before="6"/>
              <w:ind w:right="569"/>
              <w:jc w:val="right"/>
              <w:rPr>
                <w:color w:val="000000" w:themeColor="text1"/>
                <w:sz w:val="21"/>
                <w:highlight w:val="none"/>
                <w14:textFill>
                  <w14:solidFill>
                    <w14:schemeClr w14:val="tx1"/>
                  </w14:solidFill>
                </w14:textFill>
              </w:rPr>
            </w:pPr>
          </w:p>
        </w:tc>
        <w:tc>
          <w:tcPr>
            <w:tcW w:w="2130" w:type="dxa"/>
            <w:tcBorders>
              <w:top w:val="single" w:color="000000" w:sz="6" w:space="0"/>
              <w:left w:val="single" w:color="000000" w:sz="6" w:space="0"/>
              <w:bottom w:val="single" w:color="000000" w:sz="6" w:space="0"/>
              <w:right w:val="single" w:color="000000" w:sz="4" w:space="0"/>
            </w:tcBorders>
          </w:tcPr>
          <w:p w14:paraId="0F8812A8">
            <w:pPr>
              <w:pStyle w:val="213"/>
              <w:shd w:val="clear"/>
              <w:spacing w:before="6"/>
              <w:ind w:left="9"/>
              <w:rPr>
                <w:color w:val="000000" w:themeColor="text1"/>
                <w:sz w:val="21"/>
                <w:highlight w:val="none"/>
                <w14:textFill>
                  <w14:solidFill>
                    <w14:schemeClr w14:val="tx1"/>
                  </w14:solidFill>
                </w14:textFill>
              </w:rPr>
            </w:pPr>
          </w:p>
        </w:tc>
        <w:tc>
          <w:tcPr>
            <w:tcW w:w="1199" w:type="dxa"/>
            <w:tcBorders>
              <w:top w:val="single" w:color="000000" w:sz="6" w:space="0"/>
              <w:left w:val="single" w:color="000000" w:sz="4" w:space="0"/>
              <w:bottom w:val="single" w:color="000000" w:sz="6" w:space="0"/>
              <w:right w:val="single" w:color="000000" w:sz="6" w:space="0"/>
            </w:tcBorders>
          </w:tcPr>
          <w:p w14:paraId="11FF13D4">
            <w:pPr>
              <w:pStyle w:val="213"/>
              <w:shd w:val="clear"/>
              <w:spacing w:before="6"/>
              <w:ind w:left="4"/>
              <w:rPr>
                <w:color w:val="000000" w:themeColor="text1"/>
                <w:sz w:val="21"/>
                <w:highlight w:val="none"/>
                <w14:textFill>
                  <w14:solidFill>
                    <w14:schemeClr w14:val="tx1"/>
                  </w14:solidFill>
                </w14:textFill>
              </w:rPr>
            </w:pPr>
          </w:p>
        </w:tc>
        <w:tc>
          <w:tcPr>
            <w:tcW w:w="1096" w:type="dxa"/>
            <w:tcBorders>
              <w:top w:val="single" w:color="000000" w:sz="6" w:space="0"/>
              <w:left w:val="single" w:color="000000" w:sz="6" w:space="0"/>
              <w:bottom w:val="single" w:color="000000" w:sz="6" w:space="0"/>
              <w:right w:val="single" w:color="000000" w:sz="6" w:space="0"/>
            </w:tcBorders>
          </w:tcPr>
          <w:p w14:paraId="2EA277B1">
            <w:pPr>
              <w:pStyle w:val="213"/>
              <w:shd w:val="clear"/>
              <w:spacing w:before="6"/>
              <w:ind w:left="7"/>
              <w:rPr>
                <w:color w:val="000000" w:themeColor="text1"/>
                <w:sz w:val="21"/>
                <w:highlight w:val="none"/>
                <w14:textFill>
                  <w14:solidFill>
                    <w14:schemeClr w14:val="tx1"/>
                  </w14:solidFill>
                </w14:textFill>
              </w:rPr>
            </w:pPr>
          </w:p>
        </w:tc>
        <w:tc>
          <w:tcPr>
            <w:tcW w:w="909" w:type="dxa"/>
            <w:tcBorders>
              <w:top w:val="single" w:color="000000" w:sz="6" w:space="0"/>
              <w:left w:val="single" w:color="000000" w:sz="6" w:space="0"/>
              <w:bottom w:val="single" w:color="000000" w:sz="6" w:space="0"/>
              <w:right w:val="single" w:color="000000" w:sz="6" w:space="0"/>
            </w:tcBorders>
          </w:tcPr>
          <w:p w14:paraId="6F626920">
            <w:pPr>
              <w:pStyle w:val="213"/>
              <w:shd w:val="clear"/>
              <w:spacing w:before="6"/>
              <w:ind w:left="1"/>
              <w:rPr>
                <w:color w:val="000000" w:themeColor="text1"/>
                <w:sz w:val="21"/>
                <w:highlight w:val="none"/>
                <w14:textFill>
                  <w14:solidFill>
                    <w14:schemeClr w14:val="tx1"/>
                  </w14:solidFill>
                </w14:textFill>
              </w:rPr>
            </w:pPr>
          </w:p>
        </w:tc>
        <w:tc>
          <w:tcPr>
            <w:tcW w:w="918" w:type="dxa"/>
            <w:tcBorders>
              <w:top w:val="single" w:color="000000" w:sz="6" w:space="0"/>
              <w:left w:val="single" w:color="000000" w:sz="6" w:space="0"/>
              <w:bottom w:val="single" w:color="000000" w:sz="6" w:space="0"/>
              <w:right w:val="single" w:color="000000" w:sz="6" w:space="0"/>
            </w:tcBorders>
          </w:tcPr>
          <w:p w14:paraId="05C08D74">
            <w:pPr>
              <w:pStyle w:val="213"/>
              <w:shd w:val="clear"/>
              <w:spacing w:before="6"/>
              <w:ind w:left="5"/>
              <w:rPr>
                <w:color w:val="000000" w:themeColor="text1"/>
                <w:sz w:val="21"/>
                <w:highlight w:val="none"/>
                <w14:textFill>
                  <w14:solidFill>
                    <w14:schemeClr w14:val="tx1"/>
                  </w14:solidFill>
                </w14:textFill>
              </w:rPr>
            </w:pPr>
          </w:p>
        </w:tc>
        <w:tc>
          <w:tcPr>
            <w:tcW w:w="920" w:type="dxa"/>
            <w:tcBorders>
              <w:top w:val="single" w:color="000000" w:sz="6" w:space="0"/>
              <w:left w:val="single" w:color="000000" w:sz="6" w:space="0"/>
              <w:bottom w:val="single" w:color="000000" w:sz="6" w:space="0"/>
            </w:tcBorders>
          </w:tcPr>
          <w:p w14:paraId="503B1EDE">
            <w:pPr>
              <w:pStyle w:val="213"/>
              <w:shd w:val="clear"/>
              <w:spacing w:before="6"/>
              <w:ind w:left="4"/>
              <w:rPr>
                <w:color w:val="000000" w:themeColor="text1"/>
                <w:sz w:val="21"/>
                <w:highlight w:val="none"/>
                <w14:textFill>
                  <w14:solidFill>
                    <w14:schemeClr w14:val="tx1"/>
                  </w14:solidFill>
                </w14:textFill>
              </w:rPr>
            </w:pPr>
          </w:p>
        </w:tc>
      </w:tr>
      <w:tr w14:paraId="2F47D50E">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PrEx>
        <w:trPr>
          <w:trHeight w:val="402" w:hRule="atLeast"/>
          <w:jc w:val="center"/>
        </w:trPr>
        <w:tc>
          <w:tcPr>
            <w:tcW w:w="329" w:type="dxa"/>
            <w:tcBorders>
              <w:top w:val="single" w:color="000000" w:sz="6" w:space="0"/>
              <w:bottom w:val="single" w:color="000000" w:sz="6" w:space="0"/>
              <w:right w:val="single" w:color="000000" w:sz="6" w:space="0"/>
            </w:tcBorders>
          </w:tcPr>
          <w:p w14:paraId="03BA7ECE">
            <w:pPr>
              <w:pStyle w:val="213"/>
              <w:shd w:val="clear"/>
              <w:spacing w:before="63"/>
              <w:ind w:left="105" w:right="-15"/>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 xml:space="preserve">2 </w:t>
            </w:r>
          </w:p>
        </w:tc>
        <w:tc>
          <w:tcPr>
            <w:tcW w:w="1383" w:type="dxa"/>
            <w:tcBorders>
              <w:top w:val="single" w:color="000000" w:sz="6" w:space="0"/>
              <w:left w:val="single" w:color="000000" w:sz="6" w:space="0"/>
              <w:bottom w:val="single" w:color="000000" w:sz="6" w:space="0"/>
              <w:right w:val="single" w:color="000000" w:sz="6" w:space="0"/>
            </w:tcBorders>
          </w:tcPr>
          <w:p w14:paraId="594AD8AF">
            <w:pPr>
              <w:pStyle w:val="213"/>
              <w:shd w:val="clear"/>
              <w:spacing w:before="1"/>
              <w:ind w:right="569"/>
              <w:jc w:val="right"/>
              <w:rPr>
                <w:color w:val="000000" w:themeColor="text1"/>
                <w:sz w:val="21"/>
                <w:highlight w:val="none"/>
                <w14:textFill>
                  <w14:solidFill>
                    <w14:schemeClr w14:val="tx1"/>
                  </w14:solidFill>
                </w14:textFill>
              </w:rPr>
            </w:pPr>
          </w:p>
        </w:tc>
        <w:tc>
          <w:tcPr>
            <w:tcW w:w="2130" w:type="dxa"/>
            <w:tcBorders>
              <w:top w:val="single" w:color="000000" w:sz="6" w:space="0"/>
              <w:left w:val="single" w:color="000000" w:sz="6" w:space="0"/>
              <w:bottom w:val="single" w:color="000000" w:sz="6" w:space="0"/>
              <w:right w:val="single" w:color="000000" w:sz="4" w:space="0"/>
            </w:tcBorders>
          </w:tcPr>
          <w:p w14:paraId="2F81EC39">
            <w:pPr>
              <w:pStyle w:val="213"/>
              <w:shd w:val="clear"/>
              <w:spacing w:before="1"/>
              <w:ind w:left="9"/>
              <w:rPr>
                <w:color w:val="000000" w:themeColor="text1"/>
                <w:sz w:val="21"/>
                <w:highlight w:val="none"/>
                <w14:textFill>
                  <w14:solidFill>
                    <w14:schemeClr w14:val="tx1"/>
                  </w14:solidFill>
                </w14:textFill>
              </w:rPr>
            </w:pPr>
          </w:p>
        </w:tc>
        <w:tc>
          <w:tcPr>
            <w:tcW w:w="1199" w:type="dxa"/>
            <w:tcBorders>
              <w:top w:val="single" w:color="000000" w:sz="6" w:space="0"/>
              <w:left w:val="single" w:color="000000" w:sz="4" w:space="0"/>
              <w:bottom w:val="single" w:color="000000" w:sz="6" w:space="0"/>
              <w:right w:val="single" w:color="000000" w:sz="6" w:space="0"/>
            </w:tcBorders>
          </w:tcPr>
          <w:p w14:paraId="26981CE6">
            <w:pPr>
              <w:pStyle w:val="213"/>
              <w:shd w:val="clear"/>
              <w:spacing w:before="1"/>
              <w:ind w:left="4"/>
              <w:rPr>
                <w:color w:val="000000" w:themeColor="text1"/>
                <w:sz w:val="21"/>
                <w:highlight w:val="none"/>
                <w14:textFill>
                  <w14:solidFill>
                    <w14:schemeClr w14:val="tx1"/>
                  </w14:solidFill>
                </w14:textFill>
              </w:rPr>
            </w:pPr>
          </w:p>
        </w:tc>
        <w:tc>
          <w:tcPr>
            <w:tcW w:w="1096" w:type="dxa"/>
            <w:tcBorders>
              <w:top w:val="single" w:color="000000" w:sz="6" w:space="0"/>
              <w:left w:val="single" w:color="000000" w:sz="6" w:space="0"/>
              <w:bottom w:val="single" w:color="000000" w:sz="6" w:space="0"/>
              <w:right w:val="single" w:color="000000" w:sz="6" w:space="0"/>
            </w:tcBorders>
          </w:tcPr>
          <w:p w14:paraId="1F3C45B5">
            <w:pPr>
              <w:pStyle w:val="213"/>
              <w:shd w:val="clear"/>
              <w:spacing w:before="1"/>
              <w:ind w:left="7"/>
              <w:rPr>
                <w:color w:val="000000" w:themeColor="text1"/>
                <w:sz w:val="21"/>
                <w:highlight w:val="none"/>
                <w14:textFill>
                  <w14:solidFill>
                    <w14:schemeClr w14:val="tx1"/>
                  </w14:solidFill>
                </w14:textFill>
              </w:rPr>
            </w:pPr>
          </w:p>
        </w:tc>
        <w:tc>
          <w:tcPr>
            <w:tcW w:w="909" w:type="dxa"/>
            <w:tcBorders>
              <w:top w:val="single" w:color="000000" w:sz="6" w:space="0"/>
              <w:left w:val="single" w:color="000000" w:sz="6" w:space="0"/>
              <w:bottom w:val="single" w:color="000000" w:sz="6" w:space="0"/>
              <w:right w:val="single" w:color="000000" w:sz="6" w:space="0"/>
            </w:tcBorders>
          </w:tcPr>
          <w:p w14:paraId="7B6A00F5">
            <w:pPr>
              <w:pStyle w:val="213"/>
              <w:shd w:val="clear"/>
              <w:spacing w:before="1"/>
              <w:ind w:left="1"/>
              <w:rPr>
                <w:color w:val="000000" w:themeColor="text1"/>
                <w:sz w:val="21"/>
                <w:highlight w:val="none"/>
                <w14:textFill>
                  <w14:solidFill>
                    <w14:schemeClr w14:val="tx1"/>
                  </w14:solidFill>
                </w14:textFill>
              </w:rPr>
            </w:pPr>
          </w:p>
        </w:tc>
        <w:tc>
          <w:tcPr>
            <w:tcW w:w="918" w:type="dxa"/>
            <w:tcBorders>
              <w:top w:val="single" w:color="000000" w:sz="6" w:space="0"/>
              <w:left w:val="single" w:color="000000" w:sz="6" w:space="0"/>
              <w:bottom w:val="single" w:color="000000" w:sz="6" w:space="0"/>
              <w:right w:val="single" w:color="000000" w:sz="6" w:space="0"/>
            </w:tcBorders>
          </w:tcPr>
          <w:p w14:paraId="5E4FBF4C">
            <w:pPr>
              <w:pStyle w:val="213"/>
              <w:shd w:val="clear"/>
              <w:spacing w:before="1"/>
              <w:ind w:left="5"/>
              <w:rPr>
                <w:color w:val="000000" w:themeColor="text1"/>
                <w:sz w:val="21"/>
                <w:highlight w:val="none"/>
                <w14:textFill>
                  <w14:solidFill>
                    <w14:schemeClr w14:val="tx1"/>
                  </w14:solidFill>
                </w14:textFill>
              </w:rPr>
            </w:pPr>
          </w:p>
        </w:tc>
        <w:tc>
          <w:tcPr>
            <w:tcW w:w="920" w:type="dxa"/>
            <w:tcBorders>
              <w:top w:val="single" w:color="000000" w:sz="6" w:space="0"/>
              <w:left w:val="single" w:color="000000" w:sz="6" w:space="0"/>
              <w:bottom w:val="single" w:color="000000" w:sz="6" w:space="0"/>
            </w:tcBorders>
          </w:tcPr>
          <w:p w14:paraId="3F4CD41A">
            <w:pPr>
              <w:pStyle w:val="213"/>
              <w:shd w:val="clear"/>
              <w:spacing w:before="1"/>
              <w:ind w:left="4"/>
              <w:rPr>
                <w:color w:val="000000" w:themeColor="text1"/>
                <w:sz w:val="21"/>
                <w:highlight w:val="none"/>
                <w14:textFill>
                  <w14:solidFill>
                    <w14:schemeClr w14:val="tx1"/>
                  </w14:solidFill>
                </w14:textFill>
              </w:rPr>
            </w:pPr>
          </w:p>
        </w:tc>
      </w:tr>
      <w:tr w14:paraId="2D9221A0">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97" w:hRule="atLeast"/>
          <w:jc w:val="center"/>
        </w:trPr>
        <w:tc>
          <w:tcPr>
            <w:tcW w:w="329" w:type="dxa"/>
            <w:tcBorders>
              <w:top w:val="single" w:color="000000" w:sz="6" w:space="0"/>
              <w:bottom w:val="single" w:color="000000" w:sz="6" w:space="0"/>
              <w:right w:val="single" w:color="000000" w:sz="6" w:space="0"/>
            </w:tcBorders>
          </w:tcPr>
          <w:p w14:paraId="0E4BA80C">
            <w:pPr>
              <w:pStyle w:val="213"/>
              <w:shd w:val="clear"/>
              <w:spacing w:before="63"/>
              <w:ind w:left="105" w:right="-15"/>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 xml:space="preserve">3 </w:t>
            </w:r>
          </w:p>
        </w:tc>
        <w:tc>
          <w:tcPr>
            <w:tcW w:w="1383" w:type="dxa"/>
            <w:tcBorders>
              <w:top w:val="single" w:color="000000" w:sz="6" w:space="0"/>
              <w:left w:val="single" w:color="000000" w:sz="6" w:space="0"/>
              <w:bottom w:val="single" w:color="000000" w:sz="6" w:space="0"/>
              <w:right w:val="single" w:color="000000" w:sz="6" w:space="0"/>
            </w:tcBorders>
          </w:tcPr>
          <w:p w14:paraId="7C1338AF">
            <w:pPr>
              <w:pStyle w:val="213"/>
              <w:shd w:val="clear"/>
              <w:spacing w:before="1"/>
              <w:ind w:right="569"/>
              <w:jc w:val="right"/>
              <w:rPr>
                <w:color w:val="000000" w:themeColor="text1"/>
                <w:sz w:val="21"/>
                <w:highlight w:val="none"/>
                <w14:textFill>
                  <w14:solidFill>
                    <w14:schemeClr w14:val="tx1"/>
                  </w14:solidFill>
                </w14:textFill>
              </w:rPr>
            </w:pPr>
          </w:p>
        </w:tc>
        <w:tc>
          <w:tcPr>
            <w:tcW w:w="2130" w:type="dxa"/>
            <w:tcBorders>
              <w:top w:val="single" w:color="000000" w:sz="6" w:space="0"/>
              <w:left w:val="single" w:color="000000" w:sz="6" w:space="0"/>
              <w:bottom w:val="single" w:color="000000" w:sz="6" w:space="0"/>
              <w:right w:val="single" w:color="000000" w:sz="4" w:space="0"/>
            </w:tcBorders>
          </w:tcPr>
          <w:p w14:paraId="0A7AD3FA">
            <w:pPr>
              <w:pStyle w:val="213"/>
              <w:shd w:val="clear"/>
              <w:spacing w:before="1"/>
              <w:ind w:left="9"/>
              <w:rPr>
                <w:color w:val="000000" w:themeColor="text1"/>
                <w:sz w:val="21"/>
                <w:highlight w:val="none"/>
                <w14:textFill>
                  <w14:solidFill>
                    <w14:schemeClr w14:val="tx1"/>
                  </w14:solidFill>
                </w14:textFill>
              </w:rPr>
            </w:pPr>
          </w:p>
        </w:tc>
        <w:tc>
          <w:tcPr>
            <w:tcW w:w="1199" w:type="dxa"/>
            <w:tcBorders>
              <w:top w:val="single" w:color="000000" w:sz="6" w:space="0"/>
              <w:left w:val="single" w:color="000000" w:sz="4" w:space="0"/>
              <w:bottom w:val="single" w:color="000000" w:sz="6" w:space="0"/>
              <w:right w:val="single" w:color="000000" w:sz="6" w:space="0"/>
            </w:tcBorders>
          </w:tcPr>
          <w:p w14:paraId="31F3DBA8">
            <w:pPr>
              <w:pStyle w:val="213"/>
              <w:shd w:val="clear"/>
              <w:spacing w:before="1"/>
              <w:ind w:left="4"/>
              <w:rPr>
                <w:color w:val="000000" w:themeColor="text1"/>
                <w:sz w:val="21"/>
                <w:highlight w:val="none"/>
                <w14:textFill>
                  <w14:solidFill>
                    <w14:schemeClr w14:val="tx1"/>
                  </w14:solidFill>
                </w14:textFill>
              </w:rPr>
            </w:pPr>
          </w:p>
        </w:tc>
        <w:tc>
          <w:tcPr>
            <w:tcW w:w="1096" w:type="dxa"/>
            <w:tcBorders>
              <w:top w:val="single" w:color="000000" w:sz="6" w:space="0"/>
              <w:left w:val="single" w:color="000000" w:sz="6" w:space="0"/>
              <w:bottom w:val="single" w:color="000000" w:sz="6" w:space="0"/>
              <w:right w:val="single" w:color="000000" w:sz="6" w:space="0"/>
            </w:tcBorders>
          </w:tcPr>
          <w:p w14:paraId="2FE292B0">
            <w:pPr>
              <w:pStyle w:val="213"/>
              <w:shd w:val="clear"/>
              <w:spacing w:before="1"/>
              <w:ind w:left="7"/>
              <w:rPr>
                <w:color w:val="000000" w:themeColor="text1"/>
                <w:sz w:val="21"/>
                <w:highlight w:val="none"/>
                <w14:textFill>
                  <w14:solidFill>
                    <w14:schemeClr w14:val="tx1"/>
                  </w14:solidFill>
                </w14:textFill>
              </w:rPr>
            </w:pPr>
          </w:p>
        </w:tc>
        <w:tc>
          <w:tcPr>
            <w:tcW w:w="909" w:type="dxa"/>
            <w:tcBorders>
              <w:top w:val="single" w:color="000000" w:sz="6" w:space="0"/>
              <w:left w:val="single" w:color="000000" w:sz="6" w:space="0"/>
              <w:bottom w:val="single" w:color="000000" w:sz="6" w:space="0"/>
              <w:right w:val="single" w:color="000000" w:sz="6" w:space="0"/>
            </w:tcBorders>
          </w:tcPr>
          <w:p w14:paraId="08305921">
            <w:pPr>
              <w:pStyle w:val="213"/>
              <w:shd w:val="clear"/>
              <w:spacing w:before="1"/>
              <w:ind w:left="1"/>
              <w:rPr>
                <w:color w:val="000000" w:themeColor="text1"/>
                <w:sz w:val="21"/>
                <w:highlight w:val="none"/>
                <w14:textFill>
                  <w14:solidFill>
                    <w14:schemeClr w14:val="tx1"/>
                  </w14:solidFill>
                </w14:textFill>
              </w:rPr>
            </w:pPr>
          </w:p>
        </w:tc>
        <w:tc>
          <w:tcPr>
            <w:tcW w:w="918" w:type="dxa"/>
            <w:tcBorders>
              <w:top w:val="single" w:color="000000" w:sz="6" w:space="0"/>
              <w:left w:val="single" w:color="000000" w:sz="6" w:space="0"/>
              <w:bottom w:val="single" w:color="000000" w:sz="6" w:space="0"/>
              <w:right w:val="single" w:color="000000" w:sz="6" w:space="0"/>
            </w:tcBorders>
          </w:tcPr>
          <w:p w14:paraId="293C16CC">
            <w:pPr>
              <w:pStyle w:val="213"/>
              <w:shd w:val="clear"/>
              <w:spacing w:before="1"/>
              <w:ind w:left="5"/>
              <w:rPr>
                <w:color w:val="000000" w:themeColor="text1"/>
                <w:sz w:val="21"/>
                <w:highlight w:val="none"/>
                <w14:textFill>
                  <w14:solidFill>
                    <w14:schemeClr w14:val="tx1"/>
                  </w14:solidFill>
                </w14:textFill>
              </w:rPr>
            </w:pPr>
          </w:p>
        </w:tc>
        <w:tc>
          <w:tcPr>
            <w:tcW w:w="920" w:type="dxa"/>
            <w:tcBorders>
              <w:top w:val="single" w:color="000000" w:sz="6" w:space="0"/>
              <w:left w:val="single" w:color="000000" w:sz="6" w:space="0"/>
              <w:bottom w:val="single" w:color="000000" w:sz="6" w:space="0"/>
            </w:tcBorders>
          </w:tcPr>
          <w:p w14:paraId="5C26F0B5">
            <w:pPr>
              <w:pStyle w:val="213"/>
              <w:shd w:val="clear"/>
              <w:spacing w:before="1"/>
              <w:ind w:left="4"/>
              <w:rPr>
                <w:color w:val="000000" w:themeColor="text1"/>
                <w:sz w:val="21"/>
                <w:highlight w:val="none"/>
                <w14:textFill>
                  <w14:solidFill>
                    <w14:schemeClr w14:val="tx1"/>
                  </w14:solidFill>
                </w14:textFill>
              </w:rPr>
            </w:pPr>
          </w:p>
        </w:tc>
      </w:tr>
      <w:tr w14:paraId="3F4CC66E">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402" w:hRule="atLeast"/>
          <w:jc w:val="center"/>
        </w:trPr>
        <w:tc>
          <w:tcPr>
            <w:tcW w:w="329" w:type="dxa"/>
            <w:tcBorders>
              <w:top w:val="single" w:color="000000" w:sz="6" w:space="0"/>
              <w:bottom w:val="single" w:color="000000" w:sz="6" w:space="0"/>
              <w:right w:val="single" w:color="000000" w:sz="6" w:space="0"/>
            </w:tcBorders>
          </w:tcPr>
          <w:p w14:paraId="2A1169DD">
            <w:pPr>
              <w:pStyle w:val="213"/>
              <w:shd w:val="clear"/>
              <w:spacing w:before="63"/>
              <w:ind w:left="105" w:right="-15"/>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 xml:space="preserve">4 </w:t>
            </w:r>
          </w:p>
        </w:tc>
        <w:tc>
          <w:tcPr>
            <w:tcW w:w="1383" w:type="dxa"/>
            <w:tcBorders>
              <w:top w:val="single" w:color="000000" w:sz="6" w:space="0"/>
              <w:left w:val="single" w:color="000000" w:sz="6" w:space="0"/>
              <w:bottom w:val="single" w:color="000000" w:sz="6" w:space="0"/>
              <w:right w:val="single" w:color="000000" w:sz="6" w:space="0"/>
            </w:tcBorders>
          </w:tcPr>
          <w:p w14:paraId="24265E9E">
            <w:pPr>
              <w:pStyle w:val="213"/>
              <w:shd w:val="clear"/>
              <w:spacing w:before="1"/>
              <w:ind w:right="569"/>
              <w:jc w:val="right"/>
              <w:rPr>
                <w:color w:val="000000" w:themeColor="text1"/>
                <w:sz w:val="21"/>
                <w:highlight w:val="none"/>
                <w14:textFill>
                  <w14:solidFill>
                    <w14:schemeClr w14:val="tx1"/>
                  </w14:solidFill>
                </w14:textFill>
              </w:rPr>
            </w:pPr>
          </w:p>
        </w:tc>
        <w:tc>
          <w:tcPr>
            <w:tcW w:w="2130" w:type="dxa"/>
            <w:tcBorders>
              <w:top w:val="single" w:color="000000" w:sz="6" w:space="0"/>
              <w:left w:val="single" w:color="000000" w:sz="6" w:space="0"/>
              <w:bottom w:val="single" w:color="000000" w:sz="6" w:space="0"/>
              <w:right w:val="single" w:color="000000" w:sz="4" w:space="0"/>
            </w:tcBorders>
          </w:tcPr>
          <w:p w14:paraId="5475AF14">
            <w:pPr>
              <w:pStyle w:val="213"/>
              <w:shd w:val="clear"/>
              <w:spacing w:before="1"/>
              <w:ind w:left="9"/>
              <w:rPr>
                <w:color w:val="000000" w:themeColor="text1"/>
                <w:sz w:val="21"/>
                <w:highlight w:val="none"/>
                <w14:textFill>
                  <w14:solidFill>
                    <w14:schemeClr w14:val="tx1"/>
                  </w14:solidFill>
                </w14:textFill>
              </w:rPr>
            </w:pPr>
          </w:p>
        </w:tc>
        <w:tc>
          <w:tcPr>
            <w:tcW w:w="1199" w:type="dxa"/>
            <w:tcBorders>
              <w:top w:val="single" w:color="000000" w:sz="6" w:space="0"/>
              <w:left w:val="single" w:color="000000" w:sz="4" w:space="0"/>
              <w:bottom w:val="single" w:color="000000" w:sz="6" w:space="0"/>
              <w:right w:val="single" w:color="000000" w:sz="6" w:space="0"/>
            </w:tcBorders>
          </w:tcPr>
          <w:p w14:paraId="3B00986F">
            <w:pPr>
              <w:pStyle w:val="213"/>
              <w:shd w:val="clear"/>
              <w:spacing w:before="1"/>
              <w:ind w:left="4"/>
              <w:rPr>
                <w:color w:val="000000" w:themeColor="text1"/>
                <w:sz w:val="21"/>
                <w:highlight w:val="none"/>
                <w14:textFill>
                  <w14:solidFill>
                    <w14:schemeClr w14:val="tx1"/>
                  </w14:solidFill>
                </w14:textFill>
              </w:rPr>
            </w:pPr>
          </w:p>
        </w:tc>
        <w:tc>
          <w:tcPr>
            <w:tcW w:w="1096" w:type="dxa"/>
            <w:tcBorders>
              <w:top w:val="single" w:color="000000" w:sz="6" w:space="0"/>
              <w:left w:val="single" w:color="000000" w:sz="6" w:space="0"/>
              <w:bottom w:val="single" w:color="000000" w:sz="6" w:space="0"/>
              <w:right w:val="single" w:color="000000" w:sz="4" w:space="0"/>
            </w:tcBorders>
          </w:tcPr>
          <w:p w14:paraId="48A29CCC">
            <w:pPr>
              <w:pStyle w:val="213"/>
              <w:shd w:val="clear"/>
              <w:spacing w:before="1"/>
              <w:ind w:left="7"/>
              <w:rPr>
                <w:color w:val="000000" w:themeColor="text1"/>
                <w:sz w:val="21"/>
                <w:highlight w:val="none"/>
                <w14:textFill>
                  <w14:solidFill>
                    <w14:schemeClr w14:val="tx1"/>
                  </w14:solidFill>
                </w14:textFill>
              </w:rPr>
            </w:pPr>
          </w:p>
        </w:tc>
        <w:tc>
          <w:tcPr>
            <w:tcW w:w="909" w:type="dxa"/>
            <w:tcBorders>
              <w:top w:val="single" w:color="000000" w:sz="6" w:space="0"/>
              <w:left w:val="single" w:color="000000" w:sz="4" w:space="0"/>
              <w:bottom w:val="single" w:color="000000" w:sz="6" w:space="0"/>
              <w:right w:val="single" w:color="000000" w:sz="6" w:space="0"/>
            </w:tcBorders>
          </w:tcPr>
          <w:p w14:paraId="7811AA34">
            <w:pPr>
              <w:pStyle w:val="213"/>
              <w:shd w:val="clear"/>
              <w:spacing w:before="1"/>
              <w:ind w:left="4"/>
              <w:rPr>
                <w:color w:val="000000" w:themeColor="text1"/>
                <w:sz w:val="21"/>
                <w:highlight w:val="none"/>
                <w14:textFill>
                  <w14:solidFill>
                    <w14:schemeClr w14:val="tx1"/>
                  </w14:solidFill>
                </w14:textFill>
              </w:rPr>
            </w:pPr>
          </w:p>
        </w:tc>
        <w:tc>
          <w:tcPr>
            <w:tcW w:w="918" w:type="dxa"/>
            <w:tcBorders>
              <w:top w:val="single" w:color="000000" w:sz="6" w:space="0"/>
              <w:left w:val="single" w:color="000000" w:sz="6" w:space="0"/>
              <w:bottom w:val="single" w:color="000000" w:sz="6" w:space="0"/>
              <w:right w:val="single" w:color="000000" w:sz="6" w:space="0"/>
            </w:tcBorders>
          </w:tcPr>
          <w:p w14:paraId="46F9CD1C">
            <w:pPr>
              <w:pStyle w:val="213"/>
              <w:shd w:val="clear"/>
              <w:spacing w:before="1"/>
              <w:ind w:left="5"/>
              <w:rPr>
                <w:color w:val="000000" w:themeColor="text1"/>
                <w:sz w:val="21"/>
                <w:highlight w:val="none"/>
                <w14:textFill>
                  <w14:solidFill>
                    <w14:schemeClr w14:val="tx1"/>
                  </w14:solidFill>
                </w14:textFill>
              </w:rPr>
            </w:pPr>
          </w:p>
        </w:tc>
        <w:tc>
          <w:tcPr>
            <w:tcW w:w="920" w:type="dxa"/>
            <w:tcBorders>
              <w:top w:val="single" w:color="000000" w:sz="6" w:space="0"/>
              <w:left w:val="single" w:color="000000" w:sz="6" w:space="0"/>
              <w:bottom w:val="single" w:color="000000" w:sz="6" w:space="0"/>
            </w:tcBorders>
          </w:tcPr>
          <w:p w14:paraId="08C3D1FE">
            <w:pPr>
              <w:pStyle w:val="213"/>
              <w:shd w:val="clear"/>
              <w:spacing w:before="1"/>
              <w:ind w:left="4"/>
              <w:rPr>
                <w:color w:val="000000" w:themeColor="text1"/>
                <w:sz w:val="21"/>
                <w:highlight w:val="none"/>
                <w14:textFill>
                  <w14:solidFill>
                    <w14:schemeClr w14:val="tx1"/>
                  </w14:solidFill>
                </w14:textFill>
              </w:rPr>
            </w:pPr>
          </w:p>
        </w:tc>
      </w:tr>
      <w:tr w14:paraId="4DC64145">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98" w:hRule="atLeast"/>
          <w:jc w:val="center"/>
        </w:trPr>
        <w:tc>
          <w:tcPr>
            <w:tcW w:w="329" w:type="dxa"/>
            <w:tcBorders>
              <w:top w:val="single" w:color="000000" w:sz="6" w:space="0"/>
              <w:bottom w:val="single" w:color="000000" w:sz="6" w:space="0"/>
              <w:right w:val="single" w:color="000000" w:sz="6" w:space="0"/>
            </w:tcBorders>
          </w:tcPr>
          <w:p w14:paraId="2B85CED1">
            <w:pPr>
              <w:pStyle w:val="213"/>
              <w:shd w:val="clear"/>
              <w:spacing w:before="63"/>
              <w:ind w:left="105" w:right="-15"/>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 xml:space="preserve">5 </w:t>
            </w:r>
          </w:p>
        </w:tc>
        <w:tc>
          <w:tcPr>
            <w:tcW w:w="1383" w:type="dxa"/>
            <w:tcBorders>
              <w:top w:val="single" w:color="000000" w:sz="6" w:space="0"/>
              <w:left w:val="single" w:color="000000" w:sz="6" w:space="0"/>
              <w:bottom w:val="single" w:color="000000" w:sz="6" w:space="0"/>
              <w:right w:val="single" w:color="000000" w:sz="6" w:space="0"/>
            </w:tcBorders>
          </w:tcPr>
          <w:p w14:paraId="6F67F188">
            <w:pPr>
              <w:pStyle w:val="213"/>
              <w:shd w:val="clear"/>
              <w:spacing w:before="1"/>
              <w:ind w:right="569"/>
              <w:jc w:val="right"/>
              <w:rPr>
                <w:color w:val="000000" w:themeColor="text1"/>
                <w:sz w:val="21"/>
                <w:highlight w:val="none"/>
                <w14:textFill>
                  <w14:solidFill>
                    <w14:schemeClr w14:val="tx1"/>
                  </w14:solidFill>
                </w14:textFill>
              </w:rPr>
            </w:pPr>
          </w:p>
        </w:tc>
        <w:tc>
          <w:tcPr>
            <w:tcW w:w="2130" w:type="dxa"/>
            <w:tcBorders>
              <w:top w:val="single" w:color="000000" w:sz="6" w:space="0"/>
              <w:left w:val="single" w:color="000000" w:sz="6" w:space="0"/>
              <w:bottom w:val="single" w:color="000000" w:sz="6" w:space="0"/>
              <w:right w:val="single" w:color="000000" w:sz="4" w:space="0"/>
            </w:tcBorders>
          </w:tcPr>
          <w:p w14:paraId="45BBDCEE">
            <w:pPr>
              <w:pStyle w:val="213"/>
              <w:shd w:val="clear"/>
              <w:spacing w:before="1"/>
              <w:ind w:left="9"/>
              <w:rPr>
                <w:color w:val="000000" w:themeColor="text1"/>
                <w:sz w:val="21"/>
                <w:highlight w:val="none"/>
                <w14:textFill>
                  <w14:solidFill>
                    <w14:schemeClr w14:val="tx1"/>
                  </w14:solidFill>
                </w14:textFill>
              </w:rPr>
            </w:pPr>
          </w:p>
        </w:tc>
        <w:tc>
          <w:tcPr>
            <w:tcW w:w="1199" w:type="dxa"/>
            <w:tcBorders>
              <w:top w:val="single" w:color="000000" w:sz="6" w:space="0"/>
              <w:left w:val="single" w:color="000000" w:sz="4" w:space="0"/>
              <w:bottom w:val="single" w:color="000000" w:sz="6" w:space="0"/>
              <w:right w:val="single" w:color="000000" w:sz="6" w:space="0"/>
            </w:tcBorders>
          </w:tcPr>
          <w:p w14:paraId="7175BD47">
            <w:pPr>
              <w:pStyle w:val="213"/>
              <w:shd w:val="clear"/>
              <w:spacing w:before="1"/>
              <w:ind w:left="4"/>
              <w:rPr>
                <w:color w:val="000000" w:themeColor="text1"/>
                <w:sz w:val="21"/>
                <w:highlight w:val="none"/>
                <w14:textFill>
                  <w14:solidFill>
                    <w14:schemeClr w14:val="tx1"/>
                  </w14:solidFill>
                </w14:textFill>
              </w:rPr>
            </w:pPr>
          </w:p>
        </w:tc>
        <w:tc>
          <w:tcPr>
            <w:tcW w:w="1096" w:type="dxa"/>
            <w:tcBorders>
              <w:top w:val="single" w:color="000000" w:sz="6" w:space="0"/>
              <w:left w:val="single" w:color="000000" w:sz="6" w:space="0"/>
              <w:bottom w:val="single" w:color="000000" w:sz="6" w:space="0"/>
              <w:right w:val="single" w:color="000000" w:sz="4" w:space="0"/>
            </w:tcBorders>
          </w:tcPr>
          <w:p w14:paraId="7C96F890">
            <w:pPr>
              <w:pStyle w:val="213"/>
              <w:shd w:val="clear"/>
              <w:spacing w:before="1"/>
              <w:ind w:left="7"/>
              <w:rPr>
                <w:color w:val="000000" w:themeColor="text1"/>
                <w:sz w:val="21"/>
                <w:highlight w:val="none"/>
                <w14:textFill>
                  <w14:solidFill>
                    <w14:schemeClr w14:val="tx1"/>
                  </w14:solidFill>
                </w14:textFill>
              </w:rPr>
            </w:pPr>
          </w:p>
        </w:tc>
        <w:tc>
          <w:tcPr>
            <w:tcW w:w="909" w:type="dxa"/>
            <w:tcBorders>
              <w:top w:val="single" w:color="000000" w:sz="6" w:space="0"/>
              <w:left w:val="single" w:color="000000" w:sz="4" w:space="0"/>
              <w:bottom w:val="single" w:color="000000" w:sz="6" w:space="0"/>
              <w:right w:val="single" w:color="000000" w:sz="6" w:space="0"/>
            </w:tcBorders>
          </w:tcPr>
          <w:p w14:paraId="5E3EF8D5">
            <w:pPr>
              <w:pStyle w:val="213"/>
              <w:shd w:val="clear"/>
              <w:spacing w:before="1"/>
              <w:ind w:left="4"/>
              <w:rPr>
                <w:color w:val="000000" w:themeColor="text1"/>
                <w:sz w:val="21"/>
                <w:highlight w:val="none"/>
                <w14:textFill>
                  <w14:solidFill>
                    <w14:schemeClr w14:val="tx1"/>
                  </w14:solidFill>
                </w14:textFill>
              </w:rPr>
            </w:pPr>
          </w:p>
        </w:tc>
        <w:tc>
          <w:tcPr>
            <w:tcW w:w="918" w:type="dxa"/>
            <w:tcBorders>
              <w:top w:val="single" w:color="000000" w:sz="6" w:space="0"/>
              <w:left w:val="single" w:color="000000" w:sz="6" w:space="0"/>
              <w:bottom w:val="single" w:color="000000" w:sz="6" w:space="0"/>
              <w:right w:val="single" w:color="000000" w:sz="6" w:space="0"/>
            </w:tcBorders>
          </w:tcPr>
          <w:p w14:paraId="44BC9C36">
            <w:pPr>
              <w:pStyle w:val="213"/>
              <w:shd w:val="clear"/>
              <w:spacing w:before="1"/>
              <w:ind w:left="5"/>
              <w:rPr>
                <w:color w:val="000000" w:themeColor="text1"/>
                <w:sz w:val="21"/>
                <w:highlight w:val="none"/>
                <w14:textFill>
                  <w14:solidFill>
                    <w14:schemeClr w14:val="tx1"/>
                  </w14:solidFill>
                </w14:textFill>
              </w:rPr>
            </w:pPr>
          </w:p>
        </w:tc>
        <w:tc>
          <w:tcPr>
            <w:tcW w:w="920" w:type="dxa"/>
            <w:tcBorders>
              <w:top w:val="single" w:color="000000" w:sz="6" w:space="0"/>
              <w:left w:val="single" w:color="000000" w:sz="6" w:space="0"/>
              <w:bottom w:val="single" w:color="000000" w:sz="6" w:space="0"/>
            </w:tcBorders>
          </w:tcPr>
          <w:p w14:paraId="29D7D1DC">
            <w:pPr>
              <w:pStyle w:val="213"/>
              <w:shd w:val="clear"/>
              <w:spacing w:before="1"/>
              <w:ind w:left="4"/>
              <w:rPr>
                <w:color w:val="000000" w:themeColor="text1"/>
                <w:sz w:val="21"/>
                <w:highlight w:val="none"/>
                <w14:textFill>
                  <w14:solidFill>
                    <w14:schemeClr w14:val="tx1"/>
                  </w14:solidFill>
                </w14:textFill>
              </w:rPr>
            </w:pPr>
          </w:p>
        </w:tc>
      </w:tr>
      <w:tr w14:paraId="4FF15C3D">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97" w:hRule="atLeast"/>
          <w:jc w:val="center"/>
        </w:trPr>
        <w:tc>
          <w:tcPr>
            <w:tcW w:w="329" w:type="dxa"/>
            <w:tcBorders>
              <w:top w:val="single" w:color="000000" w:sz="6" w:space="0"/>
              <w:bottom w:val="single" w:color="000000" w:sz="6" w:space="0"/>
              <w:right w:val="single" w:color="000000" w:sz="6" w:space="0"/>
            </w:tcBorders>
          </w:tcPr>
          <w:p w14:paraId="2DACAF8C">
            <w:pPr>
              <w:pStyle w:val="213"/>
              <w:shd w:val="clear"/>
              <w:spacing w:before="77"/>
              <w:ind w:left="52"/>
              <w:rPr>
                <w:rFonts w:ascii="Times New Roman" w:hAnsi="Times New Roman"/>
                <w:color w:val="000000" w:themeColor="text1"/>
                <w:sz w:val="21"/>
                <w:highlight w:val="none"/>
                <w14:textFill>
                  <w14:solidFill>
                    <w14:schemeClr w14:val="tx1"/>
                  </w14:solidFill>
                </w14:textFill>
              </w:rPr>
            </w:pPr>
            <w:r>
              <w:rPr>
                <w:rFonts w:ascii="Times New Roman" w:hAnsi="Times New Roman"/>
                <w:color w:val="000000" w:themeColor="text1"/>
                <w:sz w:val="21"/>
                <w:highlight w:val="none"/>
                <w14:textFill>
                  <w14:solidFill>
                    <w14:schemeClr w14:val="tx1"/>
                  </w14:solidFill>
                </w14:textFill>
              </w:rPr>
              <w:t>…</w:t>
            </w:r>
          </w:p>
        </w:tc>
        <w:tc>
          <w:tcPr>
            <w:tcW w:w="1383" w:type="dxa"/>
            <w:tcBorders>
              <w:top w:val="single" w:color="000000" w:sz="6" w:space="0"/>
              <w:left w:val="single" w:color="000000" w:sz="6" w:space="0"/>
              <w:bottom w:val="single" w:color="000000" w:sz="6" w:space="0"/>
              <w:right w:val="single" w:color="000000" w:sz="6" w:space="0"/>
            </w:tcBorders>
          </w:tcPr>
          <w:p w14:paraId="220829F2">
            <w:pPr>
              <w:pStyle w:val="213"/>
              <w:shd w:val="clear"/>
              <w:spacing w:before="1"/>
              <w:ind w:right="559"/>
              <w:jc w:val="right"/>
              <w:rPr>
                <w:color w:val="000000" w:themeColor="text1"/>
                <w:sz w:val="21"/>
                <w:highlight w:val="none"/>
                <w14:textFill>
                  <w14:solidFill>
                    <w14:schemeClr w14:val="tx1"/>
                  </w14:solidFill>
                </w14:textFill>
              </w:rPr>
            </w:pPr>
          </w:p>
        </w:tc>
        <w:tc>
          <w:tcPr>
            <w:tcW w:w="2130" w:type="dxa"/>
            <w:tcBorders>
              <w:top w:val="single" w:color="000000" w:sz="6" w:space="0"/>
              <w:left w:val="single" w:color="000000" w:sz="6" w:space="0"/>
              <w:bottom w:val="single" w:color="000000" w:sz="6" w:space="0"/>
              <w:right w:val="single" w:color="000000" w:sz="4" w:space="0"/>
            </w:tcBorders>
          </w:tcPr>
          <w:p w14:paraId="4DC9A756">
            <w:pPr>
              <w:pStyle w:val="213"/>
              <w:shd w:val="clear"/>
              <w:spacing w:before="1"/>
              <w:ind w:left="9"/>
              <w:rPr>
                <w:color w:val="000000" w:themeColor="text1"/>
                <w:sz w:val="21"/>
                <w:highlight w:val="none"/>
                <w14:textFill>
                  <w14:solidFill>
                    <w14:schemeClr w14:val="tx1"/>
                  </w14:solidFill>
                </w14:textFill>
              </w:rPr>
            </w:pPr>
          </w:p>
        </w:tc>
        <w:tc>
          <w:tcPr>
            <w:tcW w:w="1199" w:type="dxa"/>
            <w:tcBorders>
              <w:top w:val="single" w:color="000000" w:sz="6" w:space="0"/>
              <w:left w:val="single" w:color="000000" w:sz="4" w:space="0"/>
              <w:bottom w:val="single" w:color="000000" w:sz="6" w:space="0"/>
              <w:right w:val="single" w:color="000000" w:sz="6" w:space="0"/>
            </w:tcBorders>
          </w:tcPr>
          <w:p w14:paraId="2B114057">
            <w:pPr>
              <w:pStyle w:val="213"/>
              <w:shd w:val="clear"/>
              <w:spacing w:before="1"/>
              <w:ind w:left="4"/>
              <w:rPr>
                <w:color w:val="000000" w:themeColor="text1"/>
                <w:sz w:val="21"/>
                <w:highlight w:val="none"/>
                <w14:textFill>
                  <w14:solidFill>
                    <w14:schemeClr w14:val="tx1"/>
                  </w14:solidFill>
                </w14:textFill>
              </w:rPr>
            </w:pPr>
          </w:p>
        </w:tc>
        <w:tc>
          <w:tcPr>
            <w:tcW w:w="1096" w:type="dxa"/>
            <w:tcBorders>
              <w:top w:val="single" w:color="000000" w:sz="6" w:space="0"/>
              <w:left w:val="single" w:color="000000" w:sz="6" w:space="0"/>
              <w:bottom w:val="single" w:color="000000" w:sz="6" w:space="0"/>
              <w:right w:val="single" w:color="000000" w:sz="4" w:space="0"/>
            </w:tcBorders>
          </w:tcPr>
          <w:p w14:paraId="536A2262">
            <w:pPr>
              <w:pStyle w:val="213"/>
              <w:shd w:val="clear"/>
              <w:spacing w:before="1"/>
              <w:ind w:left="7"/>
              <w:rPr>
                <w:color w:val="000000" w:themeColor="text1"/>
                <w:sz w:val="21"/>
                <w:highlight w:val="none"/>
                <w14:textFill>
                  <w14:solidFill>
                    <w14:schemeClr w14:val="tx1"/>
                  </w14:solidFill>
                </w14:textFill>
              </w:rPr>
            </w:pPr>
          </w:p>
        </w:tc>
        <w:tc>
          <w:tcPr>
            <w:tcW w:w="909" w:type="dxa"/>
            <w:tcBorders>
              <w:top w:val="single" w:color="000000" w:sz="6" w:space="0"/>
              <w:left w:val="single" w:color="000000" w:sz="4" w:space="0"/>
              <w:bottom w:val="single" w:color="000000" w:sz="6" w:space="0"/>
              <w:right w:val="single" w:color="000000" w:sz="6" w:space="0"/>
            </w:tcBorders>
          </w:tcPr>
          <w:p w14:paraId="594CF0C3">
            <w:pPr>
              <w:pStyle w:val="213"/>
              <w:shd w:val="clear"/>
              <w:spacing w:before="1"/>
              <w:ind w:left="4"/>
              <w:rPr>
                <w:color w:val="000000" w:themeColor="text1"/>
                <w:sz w:val="21"/>
                <w:highlight w:val="none"/>
                <w14:textFill>
                  <w14:solidFill>
                    <w14:schemeClr w14:val="tx1"/>
                  </w14:solidFill>
                </w14:textFill>
              </w:rPr>
            </w:pPr>
          </w:p>
        </w:tc>
        <w:tc>
          <w:tcPr>
            <w:tcW w:w="918" w:type="dxa"/>
            <w:tcBorders>
              <w:top w:val="single" w:color="000000" w:sz="6" w:space="0"/>
              <w:left w:val="single" w:color="000000" w:sz="6" w:space="0"/>
              <w:bottom w:val="single" w:color="000000" w:sz="6" w:space="0"/>
              <w:right w:val="single" w:color="000000" w:sz="6" w:space="0"/>
            </w:tcBorders>
          </w:tcPr>
          <w:p w14:paraId="46B1FAD8">
            <w:pPr>
              <w:pStyle w:val="213"/>
              <w:shd w:val="clear"/>
              <w:spacing w:before="1"/>
              <w:ind w:left="5"/>
              <w:rPr>
                <w:color w:val="000000" w:themeColor="text1"/>
                <w:sz w:val="21"/>
                <w:highlight w:val="none"/>
                <w14:textFill>
                  <w14:solidFill>
                    <w14:schemeClr w14:val="tx1"/>
                  </w14:solidFill>
                </w14:textFill>
              </w:rPr>
            </w:pPr>
          </w:p>
        </w:tc>
        <w:tc>
          <w:tcPr>
            <w:tcW w:w="920" w:type="dxa"/>
            <w:tcBorders>
              <w:top w:val="single" w:color="000000" w:sz="6" w:space="0"/>
              <w:left w:val="single" w:color="000000" w:sz="6" w:space="0"/>
              <w:bottom w:val="single" w:color="000000" w:sz="6" w:space="0"/>
            </w:tcBorders>
          </w:tcPr>
          <w:p w14:paraId="070CE2C2">
            <w:pPr>
              <w:pStyle w:val="213"/>
              <w:shd w:val="clear"/>
              <w:spacing w:before="1"/>
              <w:ind w:left="4"/>
              <w:rPr>
                <w:color w:val="000000" w:themeColor="text1"/>
                <w:sz w:val="21"/>
                <w:highlight w:val="none"/>
                <w14:textFill>
                  <w14:solidFill>
                    <w14:schemeClr w14:val="tx1"/>
                  </w14:solidFill>
                </w14:textFill>
              </w:rPr>
            </w:pPr>
          </w:p>
        </w:tc>
      </w:tr>
      <w:tr w14:paraId="7EEBA926">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402" w:hRule="atLeast"/>
          <w:jc w:val="center"/>
        </w:trPr>
        <w:tc>
          <w:tcPr>
            <w:tcW w:w="7046" w:type="dxa"/>
            <w:gridSpan w:val="6"/>
            <w:tcBorders>
              <w:top w:val="single" w:color="000000" w:sz="6" w:space="0"/>
              <w:right w:val="single" w:color="000000" w:sz="6" w:space="0"/>
            </w:tcBorders>
          </w:tcPr>
          <w:p w14:paraId="66DC2491">
            <w:pPr>
              <w:pStyle w:val="213"/>
              <w:shd w:val="clear"/>
              <w:spacing w:before="5"/>
              <w:ind w:left="2706" w:right="2596"/>
              <w:jc w:val="center"/>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投标报价（元）：</w:t>
            </w:r>
          </w:p>
        </w:tc>
        <w:tc>
          <w:tcPr>
            <w:tcW w:w="918" w:type="dxa"/>
            <w:tcBorders>
              <w:top w:val="single" w:color="000000" w:sz="6" w:space="0"/>
              <w:left w:val="single" w:color="000000" w:sz="6" w:space="0"/>
              <w:right w:val="single" w:color="000000" w:sz="6" w:space="0"/>
            </w:tcBorders>
          </w:tcPr>
          <w:p w14:paraId="72C91826">
            <w:pPr>
              <w:pStyle w:val="213"/>
              <w:shd w:val="clear"/>
              <w:spacing w:before="5"/>
              <w:ind w:left="5"/>
              <w:rPr>
                <w:color w:val="000000" w:themeColor="text1"/>
                <w:sz w:val="21"/>
                <w:highlight w:val="none"/>
                <w14:textFill>
                  <w14:solidFill>
                    <w14:schemeClr w14:val="tx1"/>
                  </w14:solidFill>
                </w14:textFill>
              </w:rPr>
            </w:pPr>
          </w:p>
        </w:tc>
        <w:tc>
          <w:tcPr>
            <w:tcW w:w="920" w:type="dxa"/>
            <w:tcBorders>
              <w:top w:val="single" w:color="000000" w:sz="6" w:space="0"/>
              <w:left w:val="single" w:color="000000" w:sz="6" w:space="0"/>
            </w:tcBorders>
          </w:tcPr>
          <w:p w14:paraId="2BDB0786">
            <w:pPr>
              <w:pStyle w:val="213"/>
              <w:shd w:val="clear"/>
              <w:spacing w:before="5"/>
              <w:ind w:left="4"/>
              <w:rPr>
                <w:color w:val="000000" w:themeColor="text1"/>
                <w:sz w:val="21"/>
                <w:highlight w:val="none"/>
                <w14:textFill>
                  <w14:solidFill>
                    <w14:schemeClr w14:val="tx1"/>
                  </w14:solidFill>
                </w14:textFill>
              </w:rPr>
            </w:pPr>
          </w:p>
        </w:tc>
      </w:tr>
    </w:tbl>
    <w:p w14:paraId="04992F53">
      <w:pPr>
        <w:keepNext w:val="0"/>
        <w:keepLines w:val="0"/>
        <w:pageBreakBefore w:val="0"/>
        <w:widowControl w:val="0"/>
        <w:shd w:val="clear"/>
        <w:kinsoku/>
        <w:wordWrap/>
        <w:overflowPunct/>
        <w:topLinePunct w:val="0"/>
        <w:autoSpaceDE/>
        <w:autoSpaceDN/>
        <w:bidi w:val="0"/>
        <w:adjustRightInd w:val="0"/>
        <w:snapToGrid w:val="0"/>
        <w:spacing w:before="157" w:beforeLines="50" w:line="360" w:lineRule="auto"/>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备注：</w:t>
      </w:r>
      <w:r>
        <w:rPr>
          <w:rFonts w:hint="eastAsia" w:ascii="宋体" w:hAnsi="宋体"/>
          <w:color w:val="000000" w:themeColor="text1"/>
          <w:szCs w:val="21"/>
          <w:highlight w:val="none"/>
          <w14:textFill>
            <w14:solidFill>
              <w14:schemeClr w14:val="tx1"/>
            </w14:solidFill>
          </w14:textFill>
        </w:rPr>
        <w:t>1.</w:t>
      </w:r>
      <w:r>
        <w:rPr>
          <w:rFonts w:hint="eastAsia" w:ascii="宋体" w:hAnsi="宋体"/>
          <w:b/>
          <w:color w:val="000000" w:themeColor="text1"/>
          <w:szCs w:val="21"/>
          <w:highlight w:val="none"/>
          <w14:textFill>
            <w14:solidFill>
              <w14:schemeClr w14:val="tx1"/>
            </w14:solidFill>
          </w14:textFill>
        </w:rPr>
        <w:t>本表应对应</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lang w:val="en-US" w:eastAsia="zh-CN"/>
          <w14:textFill>
            <w14:solidFill>
              <w14:schemeClr w14:val="tx1"/>
            </w14:solidFill>
          </w14:textFill>
        </w:rPr>
        <w:t>报价一览表</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，按包填写</w:t>
      </w:r>
      <w:r>
        <w:rPr>
          <w:rFonts w:hint="eastAsia" w:ascii="宋体" w:hAnsi="宋体"/>
          <w:color w:val="000000" w:themeColor="text1"/>
          <w:szCs w:val="21"/>
          <w:highlight w:val="none"/>
          <w14:textFill>
            <w14:solidFill>
              <w14:schemeClr w14:val="tx1"/>
            </w14:solidFill>
          </w14:textFill>
        </w:rPr>
        <w:t>。投标人如果不提供分项报价明细表，其</w:t>
      </w:r>
      <w:r>
        <w:rPr>
          <w:rFonts w:hint="eastAsia" w:ascii="宋体" w:hAnsi="宋体"/>
          <w:b/>
          <w:color w:val="000000" w:themeColor="text1"/>
          <w:szCs w:val="21"/>
          <w:highlight w:val="none"/>
          <w14:textFill>
            <w14:solidFill>
              <w14:schemeClr w14:val="tx1"/>
            </w14:solidFill>
          </w14:textFill>
        </w:rPr>
        <w:t>投标无效</w:t>
      </w:r>
      <w:r>
        <w:rPr>
          <w:rFonts w:hint="eastAsia" w:ascii="宋体" w:hAnsi="宋体"/>
          <w:color w:val="000000" w:themeColor="text1"/>
          <w:szCs w:val="21"/>
          <w:highlight w:val="none"/>
          <w14:textFill>
            <w14:solidFill>
              <w14:schemeClr w14:val="tx1"/>
            </w14:solidFill>
          </w14:textFill>
        </w:rPr>
        <w:t>。</w:t>
      </w:r>
    </w:p>
    <w:p w14:paraId="46835821">
      <w:pPr>
        <w:keepNext w:val="0"/>
        <w:keepLines w:val="0"/>
        <w:pageBreakBefore w:val="0"/>
        <w:widowControl w:val="0"/>
        <w:shd w:val="clear"/>
        <w:kinsoku/>
        <w:wordWrap/>
        <w:overflowPunct/>
        <w:topLinePunct w:val="0"/>
        <w:autoSpaceDE/>
        <w:autoSpaceDN/>
        <w:bidi w:val="0"/>
        <w:adjustRightInd w:val="0"/>
        <w:snapToGrid w:val="0"/>
        <w:spacing w:before="157" w:beforeLines="50" w:line="360" w:lineRule="auto"/>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2.不得填写“免费”或“赠与”，也不得进行“零”报价，否则</w:t>
      </w:r>
      <w:r>
        <w:rPr>
          <w:rFonts w:hint="eastAsia" w:ascii="宋体" w:hAnsi="宋体"/>
          <w:b/>
          <w:color w:val="000000" w:themeColor="text1"/>
          <w:szCs w:val="21"/>
          <w:highlight w:val="none"/>
          <w14:textFill>
            <w14:solidFill>
              <w14:schemeClr w14:val="tx1"/>
            </w14:solidFill>
          </w14:textFill>
        </w:rPr>
        <w:t>投标无效</w:t>
      </w:r>
      <w:r>
        <w:rPr>
          <w:rFonts w:hint="eastAsia" w:ascii="宋体" w:hAnsi="宋体"/>
          <w:color w:val="000000" w:themeColor="text1"/>
          <w:szCs w:val="21"/>
          <w:highlight w:val="none"/>
          <w14:textFill>
            <w14:solidFill>
              <w14:schemeClr w14:val="tx1"/>
            </w14:solidFill>
          </w14:textFill>
        </w:rPr>
        <w:t>。</w:t>
      </w:r>
    </w:p>
    <w:p w14:paraId="2FE7277B">
      <w:pPr>
        <w:shd w:val="clear"/>
        <w:rPr>
          <w:color w:val="000000" w:themeColor="text1"/>
          <w:highlight w:val="none"/>
          <w14:textFill>
            <w14:solidFill>
              <w14:schemeClr w14:val="tx1"/>
            </w14:solidFill>
          </w14:textFill>
        </w:rPr>
      </w:pPr>
    </w:p>
    <w:p w14:paraId="5F408372">
      <w:pPr>
        <w:shd w:val="clear"/>
        <w:rPr>
          <w:color w:val="000000" w:themeColor="text1"/>
          <w:highlight w:val="none"/>
          <w14:textFill>
            <w14:solidFill>
              <w14:schemeClr w14:val="tx1"/>
            </w14:solidFill>
          </w14:textFill>
        </w:rPr>
      </w:pPr>
    </w:p>
    <w:p w14:paraId="7B66D239">
      <w:pPr>
        <w:keepNext w:val="0"/>
        <w:keepLines w:val="0"/>
        <w:pageBreakBefore w:val="0"/>
        <w:widowControl w:val="0"/>
        <w:shd w:val="clear"/>
        <w:kinsoku/>
        <w:wordWrap/>
        <w:overflowPunct/>
        <w:topLinePunct w:val="0"/>
        <w:autoSpaceDE/>
        <w:autoSpaceDN/>
        <w:bidi w:val="0"/>
        <w:adjustRightInd/>
        <w:snapToGrid/>
        <w:spacing w:line="360" w:lineRule="auto"/>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投标人名称（盖单位章）： </w:t>
      </w:r>
    </w:p>
    <w:p w14:paraId="3C5789BC">
      <w:pPr>
        <w:keepNext w:val="0"/>
        <w:keepLines w:val="0"/>
        <w:pageBreakBefore w:val="0"/>
        <w:widowControl w:val="0"/>
        <w:shd w:val="clear"/>
        <w:kinsoku/>
        <w:wordWrap/>
        <w:overflowPunct/>
        <w:topLinePunct w:val="0"/>
        <w:autoSpaceDE/>
        <w:autoSpaceDN/>
        <w:bidi w:val="0"/>
        <w:adjustRightInd/>
        <w:snapToGrid/>
        <w:spacing w:line="360" w:lineRule="auto"/>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法定代表人（单位负责人）或其授权的代理人（签字或印章）：       </w:t>
      </w:r>
    </w:p>
    <w:p w14:paraId="2A74AB9A">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eastAsia" w:ascii="黑体" w:hAnsi="宋体" w:eastAsia="黑体"/>
          <w:color w:val="auto"/>
          <w:sz w:val="28"/>
          <w:szCs w:val="28"/>
          <w:highlight w:val="none"/>
          <w:lang w:val="en-US" w:eastAsia="zh-CN"/>
        </w:rPr>
      </w:pPr>
      <w:r>
        <w:rPr>
          <w:rFonts w:hint="eastAsia"/>
          <w:color w:val="000000" w:themeColor="text1"/>
          <w:highlight w:val="none"/>
          <w14:textFill>
            <w14:solidFill>
              <w14:schemeClr w14:val="tx1"/>
            </w14:solidFill>
          </w14:textFill>
        </w:rPr>
        <w:t xml:space="preserve">日 期 ： 年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月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6F7373B2">
      <w:pPr>
        <w:rPr>
          <w:highlight w:val="none"/>
        </w:rPr>
        <w:sectPr>
          <w:headerReference r:id="rId6" w:type="default"/>
          <w:footerReference r:id="rId7" w:type="default"/>
          <w:pgSz w:w="11906" w:h="16838"/>
          <w:pgMar w:top="1440" w:right="1080" w:bottom="1440" w:left="1080" w:header="851" w:footer="992" w:gutter="0"/>
          <w:cols w:space="720" w:num="1"/>
          <w:docGrid w:type="linesAndChars" w:linePitch="312" w:charSpace="0"/>
        </w:sectPr>
      </w:pPr>
    </w:p>
    <w:bookmarkEnd w:id="105"/>
    <w:p w14:paraId="06F9C816">
      <w:pPr>
        <w:jc w:val="center"/>
        <w:rPr>
          <w:rFonts w:hint="eastAsia" w:ascii="黑体" w:eastAsia="黑体"/>
          <w:b/>
          <w:sz w:val="32"/>
          <w:szCs w:val="32"/>
          <w:highlight w:val="none"/>
          <w:lang w:val="en-US" w:eastAsia="zh-CN"/>
        </w:rPr>
      </w:pPr>
      <w:bookmarkStart w:id="106" w:name="_Toc22201164"/>
      <w:r>
        <w:rPr>
          <w:rFonts w:hint="eastAsia" w:ascii="黑体" w:eastAsia="黑体"/>
          <w:b/>
          <w:sz w:val="32"/>
          <w:szCs w:val="32"/>
          <w:highlight w:val="none"/>
          <w:lang w:val="en-US" w:eastAsia="zh-CN"/>
        </w:rPr>
        <w:t>四</w:t>
      </w:r>
      <w:r>
        <w:rPr>
          <w:rFonts w:hint="eastAsia" w:ascii="黑体" w:eastAsia="黑体"/>
          <w:b/>
          <w:sz w:val="32"/>
          <w:szCs w:val="32"/>
          <w:highlight w:val="none"/>
        </w:rPr>
        <w:t>、</w:t>
      </w:r>
      <w:r>
        <w:rPr>
          <w:rFonts w:hint="eastAsia" w:ascii="黑体" w:eastAsia="黑体"/>
          <w:b/>
          <w:sz w:val="32"/>
          <w:szCs w:val="32"/>
          <w:highlight w:val="none"/>
          <w:lang w:val="en-US" w:eastAsia="zh-CN"/>
        </w:rPr>
        <w:t>货物说明</w:t>
      </w:r>
    </w:p>
    <w:p w14:paraId="04262327">
      <w:pPr>
        <w:pStyle w:val="6"/>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附件4-1</w:t>
      </w:r>
    </w:p>
    <w:p w14:paraId="1A606EE6">
      <w:pPr>
        <w:adjustRightInd w:val="0"/>
        <w:snapToGrid w:val="0"/>
        <w:ind w:left="-88" w:leftChars="-42" w:firstLine="281" w:firstLineChars="100"/>
        <w:jc w:val="center"/>
        <w:rPr>
          <w:rFonts w:hint="eastAsia" w:asciiTheme="minorEastAsia" w:hAnsiTheme="minorEastAsia" w:eastAsiaTheme="minorEastAsia" w:cstheme="minorEastAsia"/>
          <w:b/>
          <w:bCs w:val="0"/>
          <w:sz w:val="28"/>
          <w:szCs w:val="28"/>
          <w:highlight w:val="none"/>
        </w:rPr>
      </w:pPr>
      <w:r>
        <w:rPr>
          <w:rFonts w:hint="eastAsia" w:asciiTheme="minorEastAsia" w:hAnsiTheme="minorEastAsia" w:eastAsiaTheme="minorEastAsia" w:cstheme="minorEastAsia"/>
          <w:b/>
          <w:bCs w:val="0"/>
          <w:sz w:val="28"/>
          <w:szCs w:val="28"/>
          <w:highlight w:val="none"/>
        </w:rPr>
        <w:t>技术指标说明</w:t>
      </w:r>
    </w:p>
    <w:p w14:paraId="7D91C407">
      <w:pPr>
        <w:adjustRightInd w:val="0"/>
        <w:snapToGrid w:val="0"/>
        <w:ind w:left="-88" w:leftChars="-42" w:firstLine="210" w:firstLineChars="100"/>
        <w:rPr>
          <w:rFonts w:ascii="宋体" w:hAnsi="宋体"/>
          <w:szCs w:val="21"/>
          <w:highlight w:val="none"/>
        </w:rPr>
      </w:pPr>
      <w:r>
        <w:rPr>
          <w:rFonts w:hint="eastAsia" w:ascii="宋体" w:hAnsi="宋体"/>
          <w:bCs/>
          <w:szCs w:val="21"/>
          <w:highlight w:val="none"/>
        </w:rPr>
        <w:t>包号</w:t>
      </w:r>
    </w:p>
    <w:tbl>
      <w:tblPr>
        <w:tblStyle w:val="47"/>
        <w:tblW w:w="923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79"/>
        <w:gridCol w:w="1545"/>
        <w:gridCol w:w="1352"/>
        <w:gridCol w:w="1158"/>
        <w:gridCol w:w="1900"/>
        <w:gridCol w:w="1352"/>
        <w:gridCol w:w="1352"/>
      </w:tblGrid>
      <w:tr w14:paraId="054781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68" w:hRule="atLeast"/>
          <w:jc w:val="center"/>
        </w:trPr>
        <w:tc>
          <w:tcPr>
            <w:tcW w:w="579" w:type="dxa"/>
            <w:vAlign w:val="center"/>
          </w:tcPr>
          <w:p w14:paraId="23160A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bCs/>
                <w:szCs w:val="21"/>
                <w:highlight w:val="none"/>
              </w:rPr>
            </w:pPr>
            <w:r>
              <w:rPr>
                <w:rFonts w:hint="eastAsia" w:ascii="宋体" w:hAnsi="宋体"/>
                <w:bCs/>
                <w:szCs w:val="21"/>
                <w:highlight w:val="none"/>
              </w:rPr>
              <w:t>序号</w:t>
            </w:r>
          </w:p>
        </w:tc>
        <w:tc>
          <w:tcPr>
            <w:tcW w:w="1545" w:type="dxa"/>
            <w:vAlign w:val="center"/>
          </w:tcPr>
          <w:p w14:paraId="3C2E274A">
            <w:pPr>
              <w:keepNext w:val="0"/>
              <w:keepLines w:val="0"/>
              <w:pageBreakBefore w:val="0"/>
              <w:widowControl w:val="0"/>
              <w:kinsoku/>
              <w:wordWrap/>
              <w:overflowPunct/>
              <w:topLinePunct w:val="0"/>
              <w:autoSpaceDE/>
              <w:autoSpaceDN/>
              <w:bidi w:val="0"/>
              <w:adjustRightInd w:val="0"/>
              <w:snapToGrid w:val="0"/>
              <w:spacing w:line="400" w:lineRule="atLeast"/>
              <w:ind w:left="0" w:leftChars="0"/>
              <w:jc w:val="center"/>
              <w:textAlignment w:val="auto"/>
              <w:rPr>
                <w:rFonts w:hint="eastAsia" w:ascii="宋体" w:hAnsi="宋体"/>
                <w:bCs/>
                <w:szCs w:val="21"/>
                <w:highlight w:val="none"/>
              </w:rPr>
            </w:pPr>
            <w:r>
              <w:rPr>
                <w:rFonts w:hint="eastAsia" w:ascii="宋体" w:hAnsi="宋体"/>
                <w:bCs/>
                <w:szCs w:val="21"/>
                <w:highlight w:val="none"/>
              </w:rPr>
              <w:t>货物名称</w:t>
            </w:r>
          </w:p>
          <w:p w14:paraId="63DD4406">
            <w:pPr>
              <w:keepNext w:val="0"/>
              <w:keepLines w:val="0"/>
              <w:pageBreakBefore w:val="0"/>
              <w:widowControl w:val="0"/>
              <w:kinsoku/>
              <w:wordWrap/>
              <w:overflowPunct/>
              <w:topLinePunct w:val="0"/>
              <w:autoSpaceDE/>
              <w:autoSpaceDN/>
              <w:bidi w:val="0"/>
              <w:adjustRightInd w:val="0"/>
              <w:snapToGrid w:val="0"/>
              <w:spacing w:line="400" w:lineRule="atLeast"/>
              <w:ind w:left="0" w:leftChars="0"/>
              <w:jc w:val="center"/>
              <w:textAlignment w:val="auto"/>
              <w:rPr>
                <w:rFonts w:ascii="宋体" w:hAnsi="宋体"/>
                <w:bCs/>
                <w:szCs w:val="21"/>
                <w:highlight w:val="none"/>
              </w:rPr>
            </w:pPr>
            <w:r>
              <w:rPr>
                <w:rFonts w:hint="eastAsia" w:ascii="宋体" w:hAnsi="宋体"/>
                <w:bCs/>
                <w:szCs w:val="21"/>
                <w:highlight w:val="none"/>
              </w:rPr>
              <w:t>（品目分类）</w:t>
            </w:r>
          </w:p>
        </w:tc>
        <w:tc>
          <w:tcPr>
            <w:tcW w:w="1352" w:type="dxa"/>
            <w:vAlign w:val="center"/>
          </w:tcPr>
          <w:p w14:paraId="207848D4">
            <w:pPr>
              <w:keepNext w:val="0"/>
              <w:keepLines w:val="0"/>
              <w:pageBreakBefore w:val="0"/>
              <w:widowControl w:val="0"/>
              <w:kinsoku/>
              <w:wordWrap/>
              <w:overflowPunct/>
              <w:topLinePunct w:val="0"/>
              <w:autoSpaceDE/>
              <w:autoSpaceDN/>
              <w:bidi w:val="0"/>
              <w:adjustRightInd w:val="0"/>
              <w:snapToGrid w:val="0"/>
              <w:spacing w:line="400" w:lineRule="atLeast"/>
              <w:ind w:left="0" w:leftChars="0"/>
              <w:jc w:val="center"/>
              <w:textAlignment w:val="auto"/>
              <w:rPr>
                <w:rFonts w:ascii="宋体" w:hAnsi="宋体"/>
                <w:bCs/>
                <w:szCs w:val="21"/>
                <w:highlight w:val="none"/>
              </w:rPr>
            </w:pPr>
            <w:r>
              <w:rPr>
                <w:rFonts w:hint="eastAsia" w:ascii="宋体" w:hAnsi="宋体"/>
                <w:bCs/>
                <w:szCs w:val="21"/>
                <w:highlight w:val="none"/>
              </w:rPr>
              <w:t>制造商名称</w:t>
            </w:r>
          </w:p>
        </w:tc>
        <w:tc>
          <w:tcPr>
            <w:tcW w:w="1158" w:type="dxa"/>
            <w:vAlign w:val="center"/>
          </w:tcPr>
          <w:p w14:paraId="784E8A5B">
            <w:pPr>
              <w:keepNext w:val="0"/>
              <w:keepLines w:val="0"/>
              <w:pageBreakBefore w:val="0"/>
              <w:widowControl w:val="0"/>
              <w:kinsoku/>
              <w:wordWrap/>
              <w:overflowPunct/>
              <w:topLinePunct w:val="0"/>
              <w:autoSpaceDE/>
              <w:autoSpaceDN/>
              <w:bidi w:val="0"/>
              <w:adjustRightInd w:val="0"/>
              <w:snapToGrid w:val="0"/>
              <w:spacing w:line="400" w:lineRule="atLeast"/>
              <w:ind w:left="0" w:leftChars="0"/>
              <w:jc w:val="center"/>
              <w:textAlignment w:val="auto"/>
              <w:rPr>
                <w:rFonts w:ascii="宋体" w:hAnsi="宋体"/>
                <w:bCs/>
                <w:szCs w:val="21"/>
                <w:highlight w:val="none"/>
              </w:rPr>
            </w:pPr>
            <w:r>
              <w:rPr>
                <w:rFonts w:hint="eastAsia" w:ascii="宋体" w:hAnsi="宋体"/>
                <w:bCs/>
                <w:szCs w:val="21"/>
                <w:highlight w:val="none"/>
              </w:rPr>
              <w:t>型号规格</w:t>
            </w:r>
          </w:p>
        </w:tc>
        <w:tc>
          <w:tcPr>
            <w:tcW w:w="1900" w:type="dxa"/>
            <w:vAlign w:val="center"/>
          </w:tcPr>
          <w:p w14:paraId="755ABE6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ascii="宋体" w:hAnsi="宋体"/>
                <w:bCs/>
                <w:szCs w:val="21"/>
                <w:highlight w:val="none"/>
              </w:rPr>
            </w:pPr>
            <w:r>
              <w:rPr>
                <w:rFonts w:hint="eastAsia" w:ascii="宋体" w:hAnsi="宋体"/>
                <w:bCs/>
                <w:szCs w:val="21"/>
                <w:highlight w:val="none"/>
              </w:rPr>
              <w:t>主要技术参数和技术指标</w:t>
            </w:r>
          </w:p>
        </w:tc>
        <w:tc>
          <w:tcPr>
            <w:tcW w:w="1352" w:type="dxa"/>
            <w:vAlign w:val="center"/>
          </w:tcPr>
          <w:p w14:paraId="453DA0F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ascii="宋体" w:hAnsi="宋体"/>
                <w:bCs/>
                <w:szCs w:val="21"/>
                <w:highlight w:val="none"/>
              </w:rPr>
            </w:pPr>
            <w:r>
              <w:rPr>
                <w:rFonts w:hint="eastAsia" w:ascii="宋体" w:hAnsi="宋体"/>
                <w:bCs/>
                <w:szCs w:val="21"/>
                <w:highlight w:val="none"/>
              </w:rPr>
              <w:t>政策功能类型及编号</w:t>
            </w:r>
          </w:p>
        </w:tc>
        <w:tc>
          <w:tcPr>
            <w:tcW w:w="1352" w:type="dxa"/>
            <w:vAlign w:val="center"/>
          </w:tcPr>
          <w:p w14:paraId="11AFBB4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ascii="宋体" w:hAnsi="宋体"/>
                <w:bCs/>
                <w:szCs w:val="21"/>
                <w:highlight w:val="none"/>
              </w:rPr>
            </w:pPr>
            <w:r>
              <w:rPr>
                <w:rFonts w:hint="eastAsia" w:ascii="宋体" w:hAnsi="宋体"/>
                <w:bCs/>
                <w:szCs w:val="21"/>
                <w:highlight w:val="none"/>
              </w:rPr>
              <w:t>备  注</w:t>
            </w:r>
          </w:p>
        </w:tc>
      </w:tr>
      <w:tr w14:paraId="42DC1B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79" w:type="dxa"/>
          </w:tcPr>
          <w:p w14:paraId="3E0443A4">
            <w:pPr>
              <w:adjustRightInd w:val="0"/>
              <w:snapToGrid w:val="0"/>
              <w:spacing w:line="400" w:lineRule="atLeast"/>
              <w:ind w:left="-88" w:leftChars="-42"/>
              <w:jc w:val="center"/>
              <w:rPr>
                <w:rFonts w:ascii="宋体" w:hAnsi="宋体"/>
                <w:b/>
                <w:szCs w:val="21"/>
                <w:highlight w:val="none"/>
              </w:rPr>
            </w:pPr>
          </w:p>
        </w:tc>
        <w:tc>
          <w:tcPr>
            <w:tcW w:w="1545" w:type="dxa"/>
          </w:tcPr>
          <w:p w14:paraId="4213428A">
            <w:pPr>
              <w:adjustRightInd w:val="0"/>
              <w:snapToGrid w:val="0"/>
              <w:spacing w:line="400" w:lineRule="atLeast"/>
              <w:ind w:left="-88" w:leftChars="-42"/>
              <w:jc w:val="center"/>
              <w:rPr>
                <w:rFonts w:ascii="宋体" w:hAnsi="宋体"/>
                <w:b/>
                <w:szCs w:val="21"/>
                <w:highlight w:val="none"/>
              </w:rPr>
            </w:pPr>
          </w:p>
        </w:tc>
        <w:tc>
          <w:tcPr>
            <w:tcW w:w="1352" w:type="dxa"/>
          </w:tcPr>
          <w:p w14:paraId="43A5E7B0">
            <w:pPr>
              <w:adjustRightInd w:val="0"/>
              <w:snapToGrid w:val="0"/>
              <w:spacing w:line="400" w:lineRule="atLeast"/>
              <w:ind w:left="-88" w:leftChars="-42"/>
              <w:jc w:val="center"/>
              <w:rPr>
                <w:rFonts w:ascii="宋体" w:hAnsi="宋体"/>
                <w:b/>
                <w:szCs w:val="21"/>
                <w:highlight w:val="none"/>
              </w:rPr>
            </w:pPr>
          </w:p>
        </w:tc>
        <w:tc>
          <w:tcPr>
            <w:tcW w:w="1158" w:type="dxa"/>
          </w:tcPr>
          <w:p w14:paraId="365BF0FB">
            <w:pPr>
              <w:adjustRightInd w:val="0"/>
              <w:snapToGrid w:val="0"/>
              <w:spacing w:line="400" w:lineRule="atLeast"/>
              <w:ind w:left="-88" w:leftChars="-42"/>
              <w:jc w:val="center"/>
              <w:rPr>
                <w:rFonts w:ascii="宋体" w:hAnsi="宋体"/>
                <w:b/>
                <w:szCs w:val="21"/>
                <w:highlight w:val="none"/>
              </w:rPr>
            </w:pPr>
          </w:p>
        </w:tc>
        <w:tc>
          <w:tcPr>
            <w:tcW w:w="1900" w:type="dxa"/>
          </w:tcPr>
          <w:p w14:paraId="55BB16FF">
            <w:pPr>
              <w:adjustRightInd w:val="0"/>
              <w:snapToGrid w:val="0"/>
              <w:spacing w:line="400" w:lineRule="atLeast"/>
              <w:ind w:left="-88" w:leftChars="-42"/>
              <w:jc w:val="center"/>
              <w:rPr>
                <w:rFonts w:ascii="宋体" w:hAnsi="宋体"/>
                <w:b/>
                <w:szCs w:val="21"/>
                <w:highlight w:val="none"/>
              </w:rPr>
            </w:pPr>
          </w:p>
        </w:tc>
        <w:tc>
          <w:tcPr>
            <w:tcW w:w="1352" w:type="dxa"/>
          </w:tcPr>
          <w:p w14:paraId="1E2E6805">
            <w:pPr>
              <w:adjustRightInd w:val="0"/>
              <w:snapToGrid w:val="0"/>
              <w:spacing w:line="400" w:lineRule="atLeast"/>
              <w:ind w:left="-88" w:leftChars="-42"/>
              <w:jc w:val="center"/>
              <w:rPr>
                <w:rFonts w:ascii="宋体" w:hAnsi="宋体"/>
                <w:b/>
                <w:szCs w:val="21"/>
                <w:highlight w:val="none"/>
              </w:rPr>
            </w:pPr>
          </w:p>
        </w:tc>
        <w:tc>
          <w:tcPr>
            <w:tcW w:w="1352" w:type="dxa"/>
          </w:tcPr>
          <w:p w14:paraId="762D4E74">
            <w:pPr>
              <w:adjustRightInd w:val="0"/>
              <w:snapToGrid w:val="0"/>
              <w:spacing w:line="400" w:lineRule="atLeast"/>
              <w:ind w:left="-88" w:leftChars="-42"/>
              <w:jc w:val="center"/>
              <w:rPr>
                <w:rFonts w:ascii="宋体" w:hAnsi="宋体"/>
                <w:b/>
                <w:szCs w:val="21"/>
                <w:highlight w:val="none"/>
              </w:rPr>
            </w:pPr>
          </w:p>
        </w:tc>
      </w:tr>
      <w:tr w14:paraId="20CCF0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79" w:type="dxa"/>
          </w:tcPr>
          <w:p w14:paraId="731C9504">
            <w:pPr>
              <w:adjustRightInd w:val="0"/>
              <w:snapToGrid w:val="0"/>
              <w:spacing w:line="400" w:lineRule="atLeast"/>
              <w:ind w:left="-88" w:leftChars="-42"/>
              <w:jc w:val="center"/>
              <w:rPr>
                <w:rFonts w:ascii="宋体" w:hAnsi="宋体"/>
                <w:b/>
                <w:szCs w:val="21"/>
                <w:highlight w:val="none"/>
              </w:rPr>
            </w:pPr>
          </w:p>
        </w:tc>
        <w:tc>
          <w:tcPr>
            <w:tcW w:w="1545" w:type="dxa"/>
          </w:tcPr>
          <w:p w14:paraId="162D635B">
            <w:pPr>
              <w:adjustRightInd w:val="0"/>
              <w:snapToGrid w:val="0"/>
              <w:spacing w:line="400" w:lineRule="atLeast"/>
              <w:ind w:left="-88" w:leftChars="-42"/>
              <w:jc w:val="center"/>
              <w:rPr>
                <w:rFonts w:ascii="宋体" w:hAnsi="宋体"/>
                <w:b/>
                <w:szCs w:val="21"/>
                <w:highlight w:val="none"/>
              </w:rPr>
            </w:pPr>
          </w:p>
        </w:tc>
        <w:tc>
          <w:tcPr>
            <w:tcW w:w="1352" w:type="dxa"/>
          </w:tcPr>
          <w:p w14:paraId="5A6B808C">
            <w:pPr>
              <w:adjustRightInd w:val="0"/>
              <w:snapToGrid w:val="0"/>
              <w:spacing w:line="400" w:lineRule="atLeast"/>
              <w:ind w:left="-88" w:leftChars="-42"/>
              <w:jc w:val="center"/>
              <w:rPr>
                <w:rFonts w:ascii="宋体" w:hAnsi="宋体"/>
                <w:b/>
                <w:szCs w:val="21"/>
                <w:highlight w:val="none"/>
              </w:rPr>
            </w:pPr>
          </w:p>
        </w:tc>
        <w:tc>
          <w:tcPr>
            <w:tcW w:w="1158" w:type="dxa"/>
          </w:tcPr>
          <w:p w14:paraId="79425737">
            <w:pPr>
              <w:adjustRightInd w:val="0"/>
              <w:snapToGrid w:val="0"/>
              <w:spacing w:line="400" w:lineRule="atLeast"/>
              <w:ind w:left="-88" w:leftChars="-42"/>
              <w:jc w:val="center"/>
              <w:rPr>
                <w:rFonts w:ascii="宋体" w:hAnsi="宋体"/>
                <w:b/>
                <w:szCs w:val="21"/>
                <w:highlight w:val="none"/>
              </w:rPr>
            </w:pPr>
          </w:p>
        </w:tc>
        <w:tc>
          <w:tcPr>
            <w:tcW w:w="1900" w:type="dxa"/>
          </w:tcPr>
          <w:p w14:paraId="18CA3615">
            <w:pPr>
              <w:adjustRightInd w:val="0"/>
              <w:snapToGrid w:val="0"/>
              <w:spacing w:line="400" w:lineRule="atLeast"/>
              <w:ind w:left="-88" w:leftChars="-42"/>
              <w:jc w:val="center"/>
              <w:rPr>
                <w:rFonts w:ascii="宋体" w:hAnsi="宋体"/>
                <w:b/>
                <w:szCs w:val="21"/>
                <w:highlight w:val="none"/>
              </w:rPr>
            </w:pPr>
          </w:p>
        </w:tc>
        <w:tc>
          <w:tcPr>
            <w:tcW w:w="1352" w:type="dxa"/>
          </w:tcPr>
          <w:p w14:paraId="5A7F989D">
            <w:pPr>
              <w:adjustRightInd w:val="0"/>
              <w:snapToGrid w:val="0"/>
              <w:spacing w:line="400" w:lineRule="atLeast"/>
              <w:ind w:left="-88" w:leftChars="-42"/>
              <w:jc w:val="center"/>
              <w:rPr>
                <w:rFonts w:ascii="宋体" w:hAnsi="宋体"/>
                <w:b/>
                <w:szCs w:val="21"/>
                <w:highlight w:val="none"/>
              </w:rPr>
            </w:pPr>
          </w:p>
        </w:tc>
        <w:tc>
          <w:tcPr>
            <w:tcW w:w="1352" w:type="dxa"/>
          </w:tcPr>
          <w:p w14:paraId="4168BF03">
            <w:pPr>
              <w:adjustRightInd w:val="0"/>
              <w:snapToGrid w:val="0"/>
              <w:spacing w:line="400" w:lineRule="atLeast"/>
              <w:ind w:left="-88" w:leftChars="-42"/>
              <w:jc w:val="center"/>
              <w:rPr>
                <w:rFonts w:ascii="宋体" w:hAnsi="宋体"/>
                <w:b/>
                <w:szCs w:val="21"/>
                <w:highlight w:val="none"/>
              </w:rPr>
            </w:pPr>
          </w:p>
        </w:tc>
      </w:tr>
      <w:tr w14:paraId="38D392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79" w:type="dxa"/>
          </w:tcPr>
          <w:p w14:paraId="1D63E958">
            <w:pPr>
              <w:adjustRightInd w:val="0"/>
              <w:snapToGrid w:val="0"/>
              <w:spacing w:line="400" w:lineRule="atLeast"/>
              <w:ind w:left="-88" w:leftChars="-42"/>
              <w:jc w:val="center"/>
              <w:rPr>
                <w:rFonts w:ascii="宋体" w:hAnsi="宋体"/>
                <w:b/>
                <w:szCs w:val="21"/>
                <w:highlight w:val="none"/>
              </w:rPr>
            </w:pPr>
          </w:p>
        </w:tc>
        <w:tc>
          <w:tcPr>
            <w:tcW w:w="1545" w:type="dxa"/>
          </w:tcPr>
          <w:p w14:paraId="3958C828">
            <w:pPr>
              <w:adjustRightInd w:val="0"/>
              <w:snapToGrid w:val="0"/>
              <w:spacing w:line="400" w:lineRule="atLeast"/>
              <w:ind w:left="-88" w:leftChars="-42"/>
              <w:jc w:val="center"/>
              <w:rPr>
                <w:rFonts w:ascii="宋体" w:hAnsi="宋体"/>
                <w:b/>
                <w:szCs w:val="21"/>
                <w:highlight w:val="none"/>
              </w:rPr>
            </w:pPr>
          </w:p>
        </w:tc>
        <w:tc>
          <w:tcPr>
            <w:tcW w:w="1352" w:type="dxa"/>
          </w:tcPr>
          <w:p w14:paraId="5FCFF081">
            <w:pPr>
              <w:adjustRightInd w:val="0"/>
              <w:snapToGrid w:val="0"/>
              <w:spacing w:line="400" w:lineRule="atLeast"/>
              <w:ind w:left="-88" w:leftChars="-42"/>
              <w:jc w:val="center"/>
              <w:rPr>
                <w:rFonts w:ascii="宋体" w:hAnsi="宋体"/>
                <w:b/>
                <w:szCs w:val="21"/>
                <w:highlight w:val="none"/>
              </w:rPr>
            </w:pPr>
          </w:p>
        </w:tc>
        <w:tc>
          <w:tcPr>
            <w:tcW w:w="1158" w:type="dxa"/>
          </w:tcPr>
          <w:p w14:paraId="28B54907">
            <w:pPr>
              <w:adjustRightInd w:val="0"/>
              <w:snapToGrid w:val="0"/>
              <w:spacing w:line="400" w:lineRule="atLeast"/>
              <w:ind w:left="-88" w:leftChars="-42"/>
              <w:jc w:val="center"/>
              <w:rPr>
                <w:rFonts w:ascii="宋体" w:hAnsi="宋体"/>
                <w:b/>
                <w:szCs w:val="21"/>
                <w:highlight w:val="none"/>
              </w:rPr>
            </w:pPr>
          </w:p>
        </w:tc>
        <w:tc>
          <w:tcPr>
            <w:tcW w:w="1900" w:type="dxa"/>
          </w:tcPr>
          <w:p w14:paraId="4628FDC1">
            <w:pPr>
              <w:adjustRightInd w:val="0"/>
              <w:snapToGrid w:val="0"/>
              <w:spacing w:line="400" w:lineRule="atLeast"/>
              <w:ind w:left="-88" w:leftChars="-42"/>
              <w:jc w:val="center"/>
              <w:rPr>
                <w:rFonts w:ascii="宋体" w:hAnsi="宋体"/>
                <w:b/>
                <w:szCs w:val="21"/>
                <w:highlight w:val="none"/>
              </w:rPr>
            </w:pPr>
          </w:p>
        </w:tc>
        <w:tc>
          <w:tcPr>
            <w:tcW w:w="1352" w:type="dxa"/>
          </w:tcPr>
          <w:p w14:paraId="634DE309">
            <w:pPr>
              <w:adjustRightInd w:val="0"/>
              <w:snapToGrid w:val="0"/>
              <w:spacing w:line="400" w:lineRule="atLeast"/>
              <w:ind w:left="-88" w:leftChars="-42"/>
              <w:jc w:val="center"/>
              <w:rPr>
                <w:rFonts w:ascii="宋体" w:hAnsi="宋体"/>
                <w:b/>
                <w:szCs w:val="21"/>
                <w:highlight w:val="none"/>
              </w:rPr>
            </w:pPr>
          </w:p>
        </w:tc>
        <w:tc>
          <w:tcPr>
            <w:tcW w:w="1352" w:type="dxa"/>
          </w:tcPr>
          <w:p w14:paraId="564B0B3E">
            <w:pPr>
              <w:adjustRightInd w:val="0"/>
              <w:snapToGrid w:val="0"/>
              <w:spacing w:line="400" w:lineRule="atLeast"/>
              <w:ind w:left="-88" w:leftChars="-42"/>
              <w:jc w:val="center"/>
              <w:rPr>
                <w:rFonts w:ascii="宋体" w:hAnsi="宋体"/>
                <w:b/>
                <w:szCs w:val="21"/>
                <w:highlight w:val="none"/>
              </w:rPr>
            </w:pPr>
          </w:p>
        </w:tc>
      </w:tr>
      <w:tr w14:paraId="65027B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79" w:type="dxa"/>
          </w:tcPr>
          <w:p w14:paraId="17DF81DD">
            <w:pPr>
              <w:adjustRightInd w:val="0"/>
              <w:snapToGrid w:val="0"/>
              <w:spacing w:line="400" w:lineRule="atLeast"/>
              <w:ind w:left="-88" w:leftChars="-42"/>
              <w:jc w:val="center"/>
              <w:rPr>
                <w:rFonts w:ascii="宋体" w:hAnsi="宋体"/>
                <w:b/>
                <w:szCs w:val="21"/>
                <w:highlight w:val="none"/>
              </w:rPr>
            </w:pPr>
          </w:p>
        </w:tc>
        <w:tc>
          <w:tcPr>
            <w:tcW w:w="1545" w:type="dxa"/>
          </w:tcPr>
          <w:p w14:paraId="77752B56">
            <w:pPr>
              <w:adjustRightInd w:val="0"/>
              <w:snapToGrid w:val="0"/>
              <w:spacing w:line="400" w:lineRule="atLeast"/>
              <w:ind w:left="-88" w:leftChars="-42"/>
              <w:jc w:val="center"/>
              <w:rPr>
                <w:rFonts w:ascii="宋体" w:hAnsi="宋体"/>
                <w:b/>
                <w:szCs w:val="21"/>
                <w:highlight w:val="none"/>
              </w:rPr>
            </w:pPr>
          </w:p>
        </w:tc>
        <w:tc>
          <w:tcPr>
            <w:tcW w:w="1352" w:type="dxa"/>
          </w:tcPr>
          <w:p w14:paraId="5B735839">
            <w:pPr>
              <w:adjustRightInd w:val="0"/>
              <w:snapToGrid w:val="0"/>
              <w:spacing w:line="400" w:lineRule="atLeast"/>
              <w:ind w:left="-88" w:leftChars="-42"/>
              <w:jc w:val="center"/>
              <w:rPr>
                <w:rFonts w:ascii="宋体" w:hAnsi="宋体"/>
                <w:b/>
                <w:szCs w:val="21"/>
                <w:highlight w:val="none"/>
              </w:rPr>
            </w:pPr>
          </w:p>
        </w:tc>
        <w:tc>
          <w:tcPr>
            <w:tcW w:w="1158" w:type="dxa"/>
          </w:tcPr>
          <w:p w14:paraId="35731CA5">
            <w:pPr>
              <w:adjustRightInd w:val="0"/>
              <w:snapToGrid w:val="0"/>
              <w:spacing w:line="400" w:lineRule="atLeast"/>
              <w:ind w:left="-88" w:leftChars="-42"/>
              <w:jc w:val="center"/>
              <w:rPr>
                <w:rFonts w:ascii="宋体" w:hAnsi="宋体"/>
                <w:b/>
                <w:szCs w:val="21"/>
                <w:highlight w:val="none"/>
              </w:rPr>
            </w:pPr>
          </w:p>
        </w:tc>
        <w:tc>
          <w:tcPr>
            <w:tcW w:w="1900" w:type="dxa"/>
          </w:tcPr>
          <w:p w14:paraId="7B946AFE">
            <w:pPr>
              <w:adjustRightInd w:val="0"/>
              <w:snapToGrid w:val="0"/>
              <w:spacing w:line="400" w:lineRule="atLeast"/>
              <w:ind w:left="-88" w:leftChars="-42"/>
              <w:jc w:val="center"/>
              <w:rPr>
                <w:rFonts w:ascii="宋体" w:hAnsi="宋体"/>
                <w:b/>
                <w:szCs w:val="21"/>
                <w:highlight w:val="none"/>
              </w:rPr>
            </w:pPr>
          </w:p>
        </w:tc>
        <w:tc>
          <w:tcPr>
            <w:tcW w:w="1352" w:type="dxa"/>
          </w:tcPr>
          <w:p w14:paraId="5161A3E3">
            <w:pPr>
              <w:adjustRightInd w:val="0"/>
              <w:snapToGrid w:val="0"/>
              <w:spacing w:line="400" w:lineRule="atLeast"/>
              <w:ind w:left="-88" w:leftChars="-42"/>
              <w:jc w:val="center"/>
              <w:rPr>
                <w:rFonts w:ascii="宋体" w:hAnsi="宋体"/>
                <w:b/>
                <w:szCs w:val="21"/>
                <w:highlight w:val="none"/>
              </w:rPr>
            </w:pPr>
          </w:p>
        </w:tc>
        <w:tc>
          <w:tcPr>
            <w:tcW w:w="1352" w:type="dxa"/>
          </w:tcPr>
          <w:p w14:paraId="33AB45BA">
            <w:pPr>
              <w:adjustRightInd w:val="0"/>
              <w:snapToGrid w:val="0"/>
              <w:spacing w:line="400" w:lineRule="atLeast"/>
              <w:ind w:left="-88" w:leftChars="-42"/>
              <w:jc w:val="center"/>
              <w:rPr>
                <w:rFonts w:ascii="宋体" w:hAnsi="宋体"/>
                <w:b/>
                <w:szCs w:val="21"/>
                <w:highlight w:val="none"/>
              </w:rPr>
            </w:pPr>
          </w:p>
        </w:tc>
      </w:tr>
      <w:tr w14:paraId="311D22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579" w:type="dxa"/>
          </w:tcPr>
          <w:p w14:paraId="07B5E2CC">
            <w:pPr>
              <w:adjustRightInd w:val="0"/>
              <w:snapToGrid w:val="0"/>
              <w:spacing w:line="400" w:lineRule="atLeast"/>
              <w:ind w:left="-88" w:leftChars="-42"/>
              <w:jc w:val="center"/>
              <w:rPr>
                <w:rFonts w:ascii="宋体" w:hAnsi="宋体"/>
                <w:b/>
                <w:szCs w:val="21"/>
                <w:highlight w:val="none"/>
              </w:rPr>
            </w:pPr>
          </w:p>
        </w:tc>
        <w:tc>
          <w:tcPr>
            <w:tcW w:w="1545" w:type="dxa"/>
          </w:tcPr>
          <w:p w14:paraId="15F82C8C">
            <w:pPr>
              <w:adjustRightInd w:val="0"/>
              <w:snapToGrid w:val="0"/>
              <w:spacing w:line="400" w:lineRule="atLeast"/>
              <w:ind w:left="-88" w:leftChars="-42"/>
              <w:jc w:val="center"/>
              <w:rPr>
                <w:rFonts w:ascii="宋体" w:hAnsi="宋体"/>
                <w:b/>
                <w:szCs w:val="21"/>
                <w:highlight w:val="none"/>
              </w:rPr>
            </w:pPr>
          </w:p>
        </w:tc>
        <w:tc>
          <w:tcPr>
            <w:tcW w:w="1352" w:type="dxa"/>
          </w:tcPr>
          <w:p w14:paraId="7D5CA011">
            <w:pPr>
              <w:adjustRightInd w:val="0"/>
              <w:snapToGrid w:val="0"/>
              <w:spacing w:line="400" w:lineRule="atLeast"/>
              <w:ind w:left="-88" w:leftChars="-42"/>
              <w:jc w:val="center"/>
              <w:rPr>
                <w:rFonts w:ascii="宋体" w:hAnsi="宋体"/>
                <w:b/>
                <w:szCs w:val="21"/>
                <w:highlight w:val="none"/>
              </w:rPr>
            </w:pPr>
          </w:p>
        </w:tc>
        <w:tc>
          <w:tcPr>
            <w:tcW w:w="1158" w:type="dxa"/>
          </w:tcPr>
          <w:p w14:paraId="18F76FEE">
            <w:pPr>
              <w:adjustRightInd w:val="0"/>
              <w:snapToGrid w:val="0"/>
              <w:spacing w:line="400" w:lineRule="atLeast"/>
              <w:ind w:left="-88" w:leftChars="-42"/>
              <w:jc w:val="center"/>
              <w:rPr>
                <w:rFonts w:ascii="宋体" w:hAnsi="宋体"/>
                <w:b/>
                <w:szCs w:val="21"/>
                <w:highlight w:val="none"/>
              </w:rPr>
            </w:pPr>
          </w:p>
        </w:tc>
        <w:tc>
          <w:tcPr>
            <w:tcW w:w="1900" w:type="dxa"/>
          </w:tcPr>
          <w:p w14:paraId="591E512A">
            <w:pPr>
              <w:adjustRightInd w:val="0"/>
              <w:snapToGrid w:val="0"/>
              <w:spacing w:line="400" w:lineRule="atLeast"/>
              <w:ind w:left="-88" w:leftChars="-42"/>
              <w:jc w:val="center"/>
              <w:rPr>
                <w:rFonts w:ascii="宋体" w:hAnsi="宋体"/>
                <w:b/>
                <w:szCs w:val="21"/>
                <w:highlight w:val="none"/>
              </w:rPr>
            </w:pPr>
          </w:p>
        </w:tc>
        <w:tc>
          <w:tcPr>
            <w:tcW w:w="1352" w:type="dxa"/>
          </w:tcPr>
          <w:p w14:paraId="5EF8ED2C">
            <w:pPr>
              <w:adjustRightInd w:val="0"/>
              <w:snapToGrid w:val="0"/>
              <w:spacing w:line="400" w:lineRule="atLeast"/>
              <w:ind w:left="-88" w:leftChars="-42"/>
              <w:jc w:val="center"/>
              <w:rPr>
                <w:rFonts w:ascii="宋体" w:hAnsi="宋体"/>
                <w:b/>
                <w:szCs w:val="21"/>
                <w:highlight w:val="none"/>
              </w:rPr>
            </w:pPr>
          </w:p>
        </w:tc>
        <w:tc>
          <w:tcPr>
            <w:tcW w:w="1352" w:type="dxa"/>
          </w:tcPr>
          <w:p w14:paraId="7870BFE9">
            <w:pPr>
              <w:adjustRightInd w:val="0"/>
              <w:snapToGrid w:val="0"/>
              <w:spacing w:line="400" w:lineRule="atLeast"/>
              <w:ind w:left="-88" w:leftChars="-42"/>
              <w:jc w:val="center"/>
              <w:rPr>
                <w:rFonts w:ascii="宋体" w:hAnsi="宋体"/>
                <w:b/>
                <w:szCs w:val="21"/>
                <w:highlight w:val="none"/>
              </w:rPr>
            </w:pPr>
          </w:p>
        </w:tc>
      </w:tr>
    </w:tbl>
    <w:p w14:paraId="5E972C4E">
      <w:pPr>
        <w:pStyle w:val="29"/>
        <w:adjustRightInd w:val="0"/>
        <w:snapToGrid w:val="0"/>
        <w:ind w:left="-88" w:leftChars="-42"/>
        <w:outlineLvl w:val="0"/>
        <w:rPr>
          <w:rFonts w:ascii="宋体" w:hAnsi="宋体"/>
          <w:bCs/>
          <w:sz w:val="21"/>
          <w:szCs w:val="21"/>
          <w:highlight w:val="none"/>
        </w:rPr>
      </w:pPr>
    </w:p>
    <w:p w14:paraId="33BB5B52">
      <w:pPr>
        <w:rPr>
          <w:rFonts w:ascii="宋体" w:hAnsi="宋体"/>
          <w:szCs w:val="21"/>
          <w:highlight w:val="none"/>
        </w:rPr>
      </w:pPr>
    </w:p>
    <w:p w14:paraId="32889713">
      <w:pPr>
        <w:rPr>
          <w:rFonts w:ascii="宋体" w:hAnsi="宋体"/>
          <w:szCs w:val="21"/>
          <w:highlight w:val="none"/>
        </w:rPr>
      </w:pPr>
    </w:p>
    <w:p w14:paraId="5A6CEAF1">
      <w:pPr>
        <w:pStyle w:val="29"/>
        <w:adjustRightInd w:val="0"/>
        <w:snapToGrid w:val="0"/>
        <w:spacing w:line="360" w:lineRule="auto"/>
        <w:outlineLvl w:val="0"/>
        <w:rPr>
          <w:rFonts w:ascii="宋体" w:hAnsi="宋体"/>
          <w:bCs/>
          <w:sz w:val="21"/>
          <w:szCs w:val="21"/>
          <w:highlight w:val="none"/>
        </w:rPr>
      </w:pPr>
      <w:bookmarkStart w:id="107" w:name="_Toc18936"/>
      <w:bookmarkStart w:id="108" w:name="_Toc11328"/>
      <w:bookmarkStart w:id="109" w:name="_Toc14919"/>
      <w:bookmarkStart w:id="110" w:name="_Toc9137"/>
      <w:r>
        <w:rPr>
          <w:rFonts w:hint="eastAsia" w:ascii="宋体" w:hAnsi="宋体"/>
          <w:sz w:val="21"/>
          <w:szCs w:val="21"/>
          <w:highlight w:val="none"/>
        </w:rPr>
        <w:t>供应商名称：</w:t>
      </w:r>
      <w:bookmarkEnd w:id="107"/>
      <w:bookmarkEnd w:id="108"/>
      <w:bookmarkEnd w:id="109"/>
      <w:bookmarkEnd w:id="110"/>
      <w:r>
        <w:rPr>
          <w:rFonts w:hint="eastAsia" w:ascii="宋体" w:hAnsi="宋体"/>
          <w:sz w:val="21"/>
          <w:szCs w:val="21"/>
          <w:highlight w:val="none"/>
          <w:u w:val="single"/>
        </w:rPr>
        <w:t xml:space="preserve">                </w:t>
      </w:r>
    </w:p>
    <w:p w14:paraId="7314547C">
      <w:pPr>
        <w:adjustRightInd w:val="0"/>
        <w:snapToGrid w:val="0"/>
        <w:spacing w:line="360" w:lineRule="auto"/>
        <w:outlineLvl w:val="0"/>
        <w:rPr>
          <w:rFonts w:ascii="宋体" w:hAnsi="宋体"/>
          <w:szCs w:val="21"/>
          <w:highlight w:val="none"/>
        </w:rPr>
      </w:pPr>
      <w:bookmarkStart w:id="111" w:name="_Toc8181"/>
      <w:bookmarkStart w:id="112" w:name="_Toc30757"/>
      <w:bookmarkStart w:id="113" w:name="_Toc25162"/>
      <w:bookmarkStart w:id="114" w:name="_Toc11855"/>
      <w:r>
        <w:rPr>
          <w:rFonts w:hint="eastAsia" w:ascii="宋体" w:hAnsi="宋体"/>
          <w:szCs w:val="21"/>
          <w:highlight w:val="none"/>
        </w:rPr>
        <w:t>法定代表人或其委托代理人(签字)：</w:t>
      </w:r>
      <w:r>
        <w:rPr>
          <w:rFonts w:hint="eastAsia" w:ascii="宋体" w:hAnsi="宋体"/>
          <w:szCs w:val="21"/>
          <w:highlight w:val="none"/>
          <w:u w:val="single"/>
        </w:rPr>
        <w:t xml:space="preserve">              </w:t>
      </w:r>
      <w:bookmarkEnd w:id="111"/>
      <w:bookmarkEnd w:id="112"/>
      <w:bookmarkEnd w:id="113"/>
      <w:bookmarkEnd w:id="114"/>
    </w:p>
    <w:p w14:paraId="3DB4410C">
      <w:pPr>
        <w:spacing w:line="360" w:lineRule="exact"/>
        <w:rPr>
          <w:rFonts w:ascii="宋体"/>
          <w:highlight w:val="none"/>
        </w:rPr>
      </w:pPr>
      <w:r>
        <w:rPr>
          <w:rFonts w:hint="eastAsia" w:ascii="宋体" w:hAnsi="宋体"/>
          <w:szCs w:val="21"/>
          <w:highlight w:val="none"/>
        </w:rPr>
        <w:t xml:space="preserve">日期： </w:t>
      </w:r>
      <w:r>
        <w:rPr>
          <w:rFonts w:hint="eastAsia" w:ascii="宋体" w:hAnsi="宋体"/>
          <w:szCs w:val="21"/>
          <w:highlight w:val="none"/>
          <w:u w:val="single"/>
        </w:rPr>
        <w:t xml:space="preserve">     </w:t>
      </w:r>
      <w:r>
        <w:rPr>
          <w:rFonts w:hint="eastAsia" w:ascii="宋体" w:hAnsi="宋体"/>
          <w:szCs w:val="21"/>
          <w:highlight w:val="none"/>
        </w:rPr>
        <w:t xml:space="preserve"> 年 </w:t>
      </w:r>
      <w:r>
        <w:rPr>
          <w:rFonts w:hint="eastAsia" w:ascii="宋体" w:hAnsi="宋体"/>
          <w:szCs w:val="21"/>
          <w:highlight w:val="none"/>
          <w:u w:val="single"/>
        </w:rPr>
        <w:t xml:space="preserve">    </w:t>
      </w:r>
      <w:r>
        <w:rPr>
          <w:rFonts w:hint="eastAsia" w:ascii="宋体" w:hAnsi="宋体"/>
          <w:szCs w:val="21"/>
          <w:highlight w:val="none"/>
        </w:rPr>
        <w:t xml:space="preserve"> 月 </w:t>
      </w:r>
      <w:r>
        <w:rPr>
          <w:rFonts w:hint="eastAsia" w:ascii="宋体" w:hAnsi="宋体"/>
          <w:szCs w:val="21"/>
          <w:highlight w:val="none"/>
          <w:u w:val="single"/>
        </w:rPr>
        <w:t xml:space="preserve">   </w:t>
      </w:r>
      <w:r>
        <w:rPr>
          <w:rFonts w:hint="eastAsia" w:ascii="宋体" w:hAnsi="宋体"/>
          <w:szCs w:val="21"/>
          <w:highlight w:val="none"/>
        </w:rPr>
        <w:t xml:space="preserve"> 日</w:t>
      </w:r>
    </w:p>
    <w:p w14:paraId="1E09FD2C">
      <w:pPr>
        <w:adjustRightInd w:val="0"/>
        <w:snapToGrid w:val="0"/>
        <w:spacing w:line="360" w:lineRule="auto"/>
        <w:rPr>
          <w:rFonts w:ascii="宋体" w:hAnsi="宋体"/>
          <w:szCs w:val="21"/>
          <w:highlight w:val="none"/>
        </w:rPr>
      </w:pPr>
    </w:p>
    <w:p w14:paraId="6E1987FF">
      <w:pPr>
        <w:adjustRightInd w:val="0"/>
        <w:snapToGrid w:val="0"/>
        <w:spacing w:line="360" w:lineRule="auto"/>
        <w:rPr>
          <w:rFonts w:ascii="宋体" w:hAnsi="宋体"/>
          <w:szCs w:val="21"/>
          <w:highlight w:val="none"/>
        </w:rPr>
      </w:pPr>
    </w:p>
    <w:p w14:paraId="241017DF">
      <w:pPr>
        <w:pStyle w:val="29"/>
        <w:adjustRightInd w:val="0"/>
        <w:snapToGrid w:val="0"/>
        <w:spacing w:line="360" w:lineRule="auto"/>
        <w:outlineLvl w:val="0"/>
        <w:rPr>
          <w:rFonts w:ascii="仿宋_GB2312" w:hAnsi="宋体" w:eastAsia="仿宋_GB2312"/>
          <w:bCs/>
          <w:sz w:val="21"/>
          <w:szCs w:val="21"/>
          <w:highlight w:val="none"/>
        </w:rPr>
      </w:pPr>
      <w:bookmarkStart w:id="115" w:name="_Toc8340"/>
      <w:bookmarkStart w:id="116" w:name="_Toc26997"/>
      <w:bookmarkStart w:id="117" w:name="_Toc5198"/>
      <w:bookmarkStart w:id="118" w:name="_Toc11930"/>
      <w:r>
        <w:rPr>
          <w:rFonts w:hint="eastAsia" w:ascii="仿宋_GB2312" w:hAnsi="宋体" w:eastAsia="仿宋_GB2312"/>
          <w:sz w:val="21"/>
          <w:szCs w:val="21"/>
          <w:highlight w:val="none"/>
        </w:rPr>
        <w:t>说明</w:t>
      </w:r>
      <w:r>
        <w:rPr>
          <w:rFonts w:hint="eastAsia" w:ascii="仿宋_GB2312" w:hAnsi="宋体" w:eastAsia="仿宋_GB2312"/>
          <w:bCs/>
          <w:sz w:val="21"/>
          <w:szCs w:val="21"/>
          <w:highlight w:val="none"/>
        </w:rPr>
        <w:t>：货物的主要技术参数和技术指标可另页描述。</w:t>
      </w:r>
      <w:bookmarkEnd w:id="115"/>
      <w:bookmarkEnd w:id="116"/>
      <w:bookmarkEnd w:id="117"/>
      <w:bookmarkEnd w:id="118"/>
    </w:p>
    <w:p w14:paraId="30C3C9DC">
      <w:pPr>
        <w:pStyle w:val="67"/>
        <w:rPr>
          <w:rFonts w:hint="default"/>
          <w:highlight w:val="none"/>
          <w:lang w:val="en-US" w:eastAsia="zh-CN"/>
        </w:rPr>
      </w:pPr>
    </w:p>
    <w:p w14:paraId="7B23EE76">
      <w:pPr>
        <w:rPr>
          <w:rFonts w:hint="eastAsia" w:ascii="宋体" w:hAnsi="宋体"/>
          <w:b/>
          <w:szCs w:val="21"/>
          <w:highlight w:val="none"/>
        </w:rPr>
      </w:pPr>
      <w:r>
        <w:rPr>
          <w:rFonts w:hint="eastAsia" w:ascii="宋体" w:hAnsi="宋体"/>
          <w:b/>
          <w:szCs w:val="21"/>
          <w:highlight w:val="none"/>
        </w:rPr>
        <w:br w:type="page"/>
      </w:r>
    </w:p>
    <w:p w14:paraId="2209EE33">
      <w:pPr>
        <w:pStyle w:val="6"/>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附件4-2</w:t>
      </w:r>
    </w:p>
    <w:p w14:paraId="33BD4374">
      <w:pPr>
        <w:keepNext w:val="0"/>
        <w:keepLines w:val="0"/>
        <w:pageBreakBefore w:val="0"/>
        <w:widowControl w:val="0"/>
        <w:kinsoku/>
        <w:wordWrap/>
        <w:overflowPunct/>
        <w:topLinePunct w:val="0"/>
        <w:autoSpaceDE/>
        <w:autoSpaceDN/>
        <w:bidi w:val="0"/>
        <w:adjustRightInd w:val="0"/>
        <w:snapToGrid w:val="0"/>
        <w:spacing w:after="157" w:afterLines="50" w:line="360" w:lineRule="auto"/>
        <w:jc w:val="center"/>
        <w:textAlignment w:val="auto"/>
        <w:rPr>
          <w:rFonts w:hint="default" w:ascii="宋体" w:hAnsi="宋体" w:eastAsia="宋体"/>
          <w:b/>
          <w:sz w:val="32"/>
          <w:szCs w:val="32"/>
          <w:highlight w:val="none"/>
          <w:lang w:val="en-US" w:eastAsia="zh-CN"/>
        </w:rPr>
      </w:pPr>
      <w:r>
        <w:rPr>
          <w:rFonts w:hint="eastAsia" w:ascii="宋体" w:hAnsi="宋体"/>
          <w:b/>
          <w:sz w:val="32"/>
          <w:szCs w:val="32"/>
          <w:highlight w:val="none"/>
          <w:lang w:val="en-US" w:eastAsia="zh-CN"/>
        </w:rPr>
        <w:t>采购需求的响应</w:t>
      </w:r>
    </w:p>
    <w:p w14:paraId="0CCDE52D">
      <w:pPr>
        <w:adjustRightInd w:val="0"/>
        <w:snapToGrid w:val="0"/>
        <w:spacing w:line="360" w:lineRule="auto"/>
        <w:rPr>
          <w:b/>
          <w:sz w:val="24"/>
          <w:szCs w:val="32"/>
          <w:highlight w:val="none"/>
        </w:rPr>
      </w:pPr>
      <w:r>
        <w:rPr>
          <w:rFonts w:hint="eastAsia" w:ascii="宋体" w:hAnsi="宋体"/>
          <w:b/>
          <w:sz w:val="24"/>
          <w:szCs w:val="24"/>
          <w:highlight w:val="none"/>
        </w:rPr>
        <w:t>编制说明</w:t>
      </w:r>
      <w:r>
        <w:rPr>
          <w:rFonts w:hint="eastAsia" w:ascii="宋体" w:hAnsi="宋体"/>
          <w:bCs/>
          <w:sz w:val="24"/>
          <w:szCs w:val="24"/>
          <w:highlight w:val="none"/>
        </w:rPr>
        <w:t>：</w:t>
      </w:r>
      <w:r>
        <w:rPr>
          <w:rFonts w:hint="eastAsia"/>
          <w:b/>
          <w:sz w:val="24"/>
          <w:szCs w:val="32"/>
          <w:highlight w:val="none"/>
        </w:rPr>
        <w:t>供应商应按谈判文件第三章采购需求自行编写采购需求响应文件（其内容可包括，且不限于详细的技术指标和性能、</w:t>
      </w:r>
      <w:r>
        <w:rPr>
          <w:rFonts w:hint="eastAsia"/>
          <w:b/>
          <w:sz w:val="24"/>
          <w:szCs w:val="32"/>
          <w:highlight w:val="none"/>
          <w:lang w:val="en-US" w:eastAsia="zh-CN"/>
        </w:rPr>
        <w:t>供货安装及</w:t>
      </w:r>
      <w:r>
        <w:rPr>
          <w:rFonts w:hint="eastAsia"/>
          <w:b/>
          <w:sz w:val="24"/>
          <w:szCs w:val="32"/>
          <w:highlight w:val="none"/>
        </w:rPr>
        <w:t>售后服务和技术服务的组织及保证措施等，格式自拟）。</w:t>
      </w:r>
    </w:p>
    <w:p w14:paraId="14623EA8">
      <w:pPr>
        <w:rPr>
          <w:highlight w:val="none"/>
        </w:rPr>
      </w:pPr>
    </w:p>
    <w:p w14:paraId="780E79CF">
      <w:pPr>
        <w:pStyle w:val="29"/>
        <w:tabs>
          <w:tab w:val="left" w:pos="6208"/>
        </w:tabs>
        <w:adjustRightInd w:val="0"/>
        <w:snapToGrid w:val="0"/>
        <w:spacing w:line="360" w:lineRule="auto"/>
        <w:ind w:left="-88" w:leftChars="-42"/>
        <w:rPr>
          <w:rFonts w:ascii="宋体" w:hAnsi="宋体"/>
          <w:bCs/>
          <w:sz w:val="21"/>
          <w:szCs w:val="21"/>
          <w:highlight w:val="none"/>
        </w:rPr>
      </w:pPr>
    </w:p>
    <w:p w14:paraId="7F69050F">
      <w:pPr>
        <w:adjustRightInd w:val="0"/>
        <w:snapToGrid w:val="0"/>
        <w:spacing w:line="360" w:lineRule="auto"/>
        <w:rPr>
          <w:rFonts w:ascii="宋体" w:hAnsi="宋体"/>
          <w:szCs w:val="21"/>
          <w:highlight w:val="none"/>
        </w:rPr>
      </w:pPr>
    </w:p>
    <w:p w14:paraId="394AC274">
      <w:pPr>
        <w:adjustRightInd w:val="0"/>
        <w:snapToGrid w:val="0"/>
        <w:spacing w:line="360" w:lineRule="auto"/>
        <w:rPr>
          <w:rFonts w:ascii="宋体" w:hAnsi="宋体"/>
          <w:szCs w:val="21"/>
          <w:highlight w:val="none"/>
        </w:rPr>
      </w:pPr>
      <w:r>
        <w:rPr>
          <w:rFonts w:hint="eastAsia" w:ascii="宋体" w:hAnsi="宋体"/>
          <w:szCs w:val="21"/>
          <w:highlight w:val="none"/>
        </w:rPr>
        <w:t>供应商名称（盖单位公章）：</w:t>
      </w:r>
    </w:p>
    <w:p w14:paraId="50D22913">
      <w:pPr>
        <w:adjustRightInd w:val="0"/>
        <w:snapToGrid w:val="0"/>
        <w:spacing w:line="360" w:lineRule="auto"/>
        <w:rPr>
          <w:rFonts w:ascii="宋体" w:hAnsi="宋体"/>
          <w:szCs w:val="21"/>
          <w:highlight w:val="none"/>
          <w:u w:val="single"/>
        </w:rPr>
      </w:pPr>
      <w:r>
        <w:rPr>
          <w:rFonts w:hint="eastAsia" w:ascii="宋体" w:hAnsi="宋体" w:cs="微软雅黑"/>
          <w:spacing w:val="-2"/>
          <w:kern w:val="0"/>
          <w:szCs w:val="21"/>
          <w:highlight w:val="none"/>
        </w:rPr>
        <w:t>法</w:t>
      </w:r>
      <w:r>
        <w:rPr>
          <w:rFonts w:hint="eastAsia" w:ascii="宋体" w:hAnsi="宋体" w:cs="微软雅黑"/>
          <w:kern w:val="0"/>
          <w:szCs w:val="21"/>
          <w:highlight w:val="none"/>
        </w:rPr>
        <w:t>定</w:t>
      </w:r>
      <w:r>
        <w:rPr>
          <w:rFonts w:hint="eastAsia" w:ascii="宋体" w:hAnsi="宋体" w:cs="微软雅黑"/>
          <w:spacing w:val="-2"/>
          <w:kern w:val="0"/>
          <w:szCs w:val="21"/>
          <w:highlight w:val="none"/>
        </w:rPr>
        <w:t>代</w:t>
      </w:r>
      <w:r>
        <w:rPr>
          <w:rFonts w:hint="eastAsia" w:ascii="宋体" w:hAnsi="宋体" w:cs="微软雅黑"/>
          <w:kern w:val="0"/>
          <w:szCs w:val="21"/>
          <w:highlight w:val="none"/>
        </w:rPr>
        <w:t>表</w:t>
      </w:r>
      <w:r>
        <w:rPr>
          <w:rFonts w:hint="eastAsia" w:ascii="宋体" w:hAnsi="宋体" w:cs="微软雅黑"/>
          <w:spacing w:val="-2"/>
          <w:kern w:val="0"/>
          <w:szCs w:val="21"/>
          <w:highlight w:val="none"/>
        </w:rPr>
        <w:t>人</w:t>
      </w:r>
      <w:r>
        <w:rPr>
          <w:rFonts w:hint="eastAsia" w:ascii="宋体" w:hAnsi="宋体" w:cs="微软雅黑"/>
          <w:kern w:val="0"/>
          <w:szCs w:val="21"/>
          <w:highlight w:val="none"/>
        </w:rPr>
        <w:t>（</w:t>
      </w:r>
      <w:r>
        <w:rPr>
          <w:rFonts w:hint="eastAsia" w:ascii="宋体" w:hAnsi="宋体" w:cs="微软雅黑"/>
          <w:spacing w:val="-2"/>
          <w:kern w:val="0"/>
          <w:szCs w:val="21"/>
          <w:highlight w:val="none"/>
        </w:rPr>
        <w:t>单</w:t>
      </w:r>
      <w:r>
        <w:rPr>
          <w:rFonts w:hint="eastAsia" w:ascii="宋体" w:hAnsi="宋体" w:cs="微软雅黑"/>
          <w:kern w:val="0"/>
          <w:szCs w:val="21"/>
          <w:highlight w:val="none"/>
        </w:rPr>
        <w:t>位</w:t>
      </w:r>
      <w:r>
        <w:rPr>
          <w:rFonts w:hint="eastAsia" w:ascii="宋体" w:hAnsi="宋体" w:cs="微软雅黑"/>
          <w:spacing w:val="-2"/>
          <w:kern w:val="0"/>
          <w:szCs w:val="21"/>
          <w:highlight w:val="none"/>
        </w:rPr>
        <w:t>负</w:t>
      </w:r>
      <w:r>
        <w:rPr>
          <w:rFonts w:hint="eastAsia" w:ascii="宋体" w:hAnsi="宋体" w:cs="微软雅黑"/>
          <w:kern w:val="0"/>
          <w:szCs w:val="21"/>
          <w:highlight w:val="none"/>
        </w:rPr>
        <w:t>责人</w:t>
      </w:r>
      <w:r>
        <w:rPr>
          <w:rFonts w:hint="eastAsia" w:ascii="宋体" w:hAnsi="宋体" w:cs="微软雅黑"/>
          <w:spacing w:val="-2"/>
          <w:kern w:val="0"/>
          <w:szCs w:val="21"/>
          <w:highlight w:val="none"/>
        </w:rPr>
        <w:t>）</w:t>
      </w:r>
      <w:r>
        <w:rPr>
          <w:rFonts w:hint="eastAsia" w:ascii="宋体" w:hAnsi="宋体"/>
          <w:szCs w:val="21"/>
          <w:highlight w:val="none"/>
        </w:rPr>
        <w:t>或其授权的代理人（签字或印章）：</w:t>
      </w:r>
    </w:p>
    <w:p w14:paraId="03EBDD3F">
      <w:pPr>
        <w:adjustRightInd w:val="0"/>
        <w:snapToGrid w:val="0"/>
        <w:spacing w:line="360" w:lineRule="auto"/>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lang w:val="en-US" w:eastAsia="zh-CN"/>
        </w:rPr>
        <w:t xml:space="preserve">  </w:t>
      </w:r>
      <w:r>
        <w:rPr>
          <w:rFonts w:hint="eastAsia" w:ascii="宋体" w:hAnsi="宋体"/>
          <w:szCs w:val="21"/>
          <w:highlight w:val="none"/>
        </w:rPr>
        <w:t>年</w:t>
      </w:r>
      <w:r>
        <w:rPr>
          <w:rFonts w:hint="eastAsia" w:ascii="宋体" w:hAnsi="宋体"/>
          <w:szCs w:val="21"/>
          <w:highlight w:val="none"/>
          <w:lang w:val="en-US" w:eastAsia="zh-CN"/>
        </w:rPr>
        <w:t xml:space="preserve">  </w:t>
      </w:r>
      <w:r>
        <w:rPr>
          <w:rFonts w:hint="eastAsia" w:ascii="宋体" w:hAnsi="宋体"/>
          <w:szCs w:val="21"/>
          <w:highlight w:val="none"/>
        </w:rPr>
        <w:t>月</w:t>
      </w:r>
      <w:r>
        <w:rPr>
          <w:rFonts w:hint="eastAsia" w:ascii="宋体" w:hAnsi="宋体"/>
          <w:szCs w:val="21"/>
          <w:highlight w:val="none"/>
          <w:lang w:val="en-US" w:eastAsia="zh-CN"/>
        </w:rPr>
        <w:t xml:space="preserve">  </w:t>
      </w:r>
      <w:r>
        <w:rPr>
          <w:rFonts w:hint="eastAsia" w:ascii="宋体" w:hAnsi="宋体"/>
          <w:szCs w:val="21"/>
          <w:highlight w:val="none"/>
        </w:rPr>
        <w:t>日</w:t>
      </w:r>
    </w:p>
    <w:p w14:paraId="6E2A6503">
      <w:pPr>
        <w:rPr>
          <w:rFonts w:ascii="黑体" w:hAnsi="宋体" w:eastAsia="黑体"/>
          <w:sz w:val="28"/>
          <w:szCs w:val="28"/>
          <w:highlight w:val="none"/>
        </w:rPr>
        <w:sectPr>
          <w:pgSz w:w="11906" w:h="16838"/>
          <w:pgMar w:top="2098" w:right="1587" w:bottom="2098" w:left="1389" w:header="1701" w:footer="1701" w:gutter="0"/>
          <w:pgBorders>
            <w:top w:val="none" w:sz="0" w:space="0"/>
            <w:left w:val="none" w:sz="0" w:space="0"/>
            <w:bottom w:val="none" w:sz="0" w:space="0"/>
            <w:right w:val="none" w:sz="0" w:space="0"/>
          </w:pgBorders>
          <w:pgNumType w:fmt="decimal"/>
          <w:cols w:space="0" w:num="1"/>
          <w:docGrid w:type="lines" w:linePitch="312" w:charSpace="0"/>
        </w:sectPr>
      </w:pPr>
    </w:p>
    <w:p w14:paraId="0289F581">
      <w:pPr>
        <w:pStyle w:val="5"/>
        <w:jc w:val="center"/>
        <w:rPr>
          <w:rFonts w:ascii="黑体" w:hAnsi="黑体" w:eastAsia="黑体"/>
          <w:sz w:val="28"/>
          <w:szCs w:val="28"/>
          <w:highlight w:val="none"/>
        </w:rPr>
      </w:pPr>
      <w:bookmarkStart w:id="119" w:name="_Toc12584"/>
      <w:bookmarkStart w:id="120" w:name="_Toc10597"/>
      <w:bookmarkStart w:id="121" w:name="_Toc22201159"/>
      <w:bookmarkStart w:id="122" w:name="_Toc951"/>
      <w:r>
        <w:rPr>
          <w:rFonts w:hint="eastAsia" w:ascii="黑体" w:hAnsi="黑体" w:eastAsia="黑体"/>
          <w:sz w:val="28"/>
          <w:szCs w:val="28"/>
          <w:highlight w:val="none"/>
          <w:lang w:val="en-US" w:eastAsia="zh-CN"/>
        </w:rPr>
        <w:t>五</w:t>
      </w:r>
      <w:r>
        <w:rPr>
          <w:rFonts w:hint="eastAsia" w:ascii="黑体" w:hAnsi="黑体" w:eastAsia="黑体"/>
          <w:sz w:val="28"/>
          <w:szCs w:val="28"/>
          <w:highlight w:val="none"/>
        </w:rPr>
        <w:t>、合同条款偏离表</w:t>
      </w:r>
      <w:bookmarkEnd w:id="119"/>
      <w:bookmarkEnd w:id="120"/>
      <w:bookmarkEnd w:id="121"/>
      <w:bookmarkEnd w:id="122"/>
    </w:p>
    <w:p w14:paraId="486E33C0">
      <w:pPr>
        <w:adjustRightInd w:val="0"/>
        <w:snapToGrid w:val="0"/>
        <w:spacing w:beforeLines="50" w:line="360" w:lineRule="auto"/>
        <w:rPr>
          <w:rFonts w:hint="default" w:ascii="宋体" w:hAnsi="宋体" w:eastAsia="宋体"/>
          <w:szCs w:val="21"/>
          <w:highlight w:val="none"/>
          <w:u w:val="single"/>
          <w:lang w:val="en-US" w:eastAsia="zh-CN"/>
        </w:rPr>
      </w:pPr>
      <w:r>
        <w:rPr>
          <w:rFonts w:hint="eastAsia" w:ascii="宋体" w:hAnsi="宋体"/>
          <w:spacing w:val="28"/>
          <w:szCs w:val="21"/>
          <w:highlight w:val="none"/>
        </w:rPr>
        <w:t>采购代理编号</w:t>
      </w:r>
      <w:r>
        <w:rPr>
          <w:rFonts w:hint="eastAsia" w:ascii="宋体" w:hAnsi="宋体"/>
          <w:szCs w:val="21"/>
          <w:highlight w:val="none"/>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lang w:val="en-US" w:eastAsia="zh-CN"/>
        </w:rPr>
        <w:t xml:space="preserve">              </w:t>
      </w:r>
      <w:r>
        <w:rPr>
          <w:rFonts w:hint="eastAsia" w:ascii="宋体" w:hAnsi="宋体"/>
          <w:szCs w:val="21"/>
          <w:highlight w:val="none"/>
        </w:rPr>
        <w:t>项目名称：</w:t>
      </w:r>
      <w:r>
        <w:rPr>
          <w:rFonts w:hint="eastAsia" w:ascii="宋体" w:hAnsi="宋体"/>
          <w:szCs w:val="21"/>
          <w:highlight w:val="none"/>
          <w:u w:val="single"/>
          <w:lang w:val="en-US" w:eastAsia="zh-CN"/>
        </w:rPr>
        <w:t xml:space="preserve">                </w:t>
      </w:r>
    </w:p>
    <w:p w14:paraId="4A351C07">
      <w:pPr>
        <w:adjustRightInd w:val="0"/>
        <w:snapToGrid w:val="0"/>
        <w:spacing w:before="50" w:line="360" w:lineRule="auto"/>
        <w:rPr>
          <w:rFonts w:hint="default" w:ascii="宋体" w:hAnsi="宋体" w:eastAsia="宋体"/>
          <w:szCs w:val="21"/>
          <w:highlight w:val="none"/>
          <w:u w:val="single"/>
          <w:lang w:val="en-US" w:eastAsia="zh-CN"/>
        </w:rPr>
      </w:pPr>
      <w:r>
        <w:rPr>
          <w:rFonts w:hint="eastAsia" w:ascii="宋体" w:hAnsi="宋体"/>
          <w:szCs w:val="21"/>
          <w:highlight w:val="none"/>
        </w:rPr>
        <w:t>包           号：</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none"/>
          <w:lang w:val="en-US" w:eastAsia="zh-CN"/>
        </w:rPr>
        <w:t xml:space="preserve">              </w:t>
      </w:r>
      <w:r>
        <w:rPr>
          <w:rFonts w:hint="eastAsia" w:ascii="宋体" w:hAnsi="宋体"/>
          <w:szCs w:val="21"/>
          <w:highlight w:val="none"/>
        </w:rPr>
        <w:t>包名称：</w:t>
      </w:r>
      <w:r>
        <w:rPr>
          <w:rFonts w:hint="eastAsia" w:ascii="宋体" w:hAnsi="宋体"/>
          <w:szCs w:val="21"/>
          <w:highlight w:val="none"/>
          <w:u w:val="single"/>
          <w:lang w:val="en-US" w:eastAsia="zh-CN"/>
        </w:rPr>
        <w:t xml:space="preserve">                  </w:t>
      </w:r>
    </w:p>
    <w:tbl>
      <w:tblPr>
        <w:tblStyle w:val="47"/>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7B1FA5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0992FA45">
            <w:pPr>
              <w:adjustRightInd w:val="0"/>
              <w:snapToGrid w:val="0"/>
              <w:spacing w:before="50" w:line="360" w:lineRule="auto"/>
              <w:ind w:left="-88" w:leftChars="-42"/>
              <w:jc w:val="center"/>
              <w:rPr>
                <w:rFonts w:ascii="宋体" w:hAnsi="宋体"/>
                <w:szCs w:val="21"/>
                <w:highlight w:val="none"/>
              </w:rPr>
            </w:pPr>
            <w:r>
              <w:rPr>
                <w:rFonts w:hint="eastAsia" w:ascii="宋体" w:hAnsi="宋体"/>
                <w:bCs/>
                <w:szCs w:val="21"/>
                <w:highlight w:val="none"/>
              </w:rPr>
              <w:t>序</w:t>
            </w:r>
            <w:r>
              <w:rPr>
                <w:rFonts w:hint="eastAsia" w:ascii="宋体" w:hAnsi="宋体"/>
                <w:szCs w:val="21"/>
                <w:highlight w:val="none"/>
              </w:rPr>
              <w:t>号</w:t>
            </w:r>
          </w:p>
        </w:tc>
        <w:tc>
          <w:tcPr>
            <w:tcW w:w="2410" w:type="dxa"/>
            <w:vAlign w:val="center"/>
          </w:tcPr>
          <w:p w14:paraId="448C441C">
            <w:pPr>
              <w:adjustRightInd w:val="0"/>
              <w:snapToGrid w:val="0"/>
              <w:spacing w:before="50" w:line="360" w:lineRule="auto"/>
              <w:ind w:left="-88" w:leftChars="-42"/>
              <w:jc w:val="center"/>
              <w:rPr>
                <w:rFonts w:ascii="宋体" w:hAnsi="宋体"/>
                <w:szCs w:val="21"/>
                <w:highlight w:val="none"/>
              </w:rPr>
            </w:pPr>
            <w:r>
              <w:rPr>
                <w:rFonts w:hint="eastAsia" w:ascii="宋体" w:hAnsi="宋体"/>
                <w:szCs w:val="21"/>
                <w:highlight w:val="none"/>
              </w:rPr>
              <w:t>谈判文件章节</w:t>
            </w:r>
            <w:r>
              <w:rPr>
                <w:rFonts w:hint="eastAsia" w:ascii="宋体" w:hAnsi="宋体"/>
                <w:bCs/>
                <w:szCs w:val="21"/>
                <w:highlight w:val="none"/>
              </w:rPr>
              <w:t>条</w:t>
            </w:r>
            <w:r>
              <w:rPr>
                <w:rFonts w:hint="eastAsia" w:ascii="宋体" w:hAnsi="宋体"/>
                <w:szCs w:val="21"/>
                <w:highlight w:val="none"/>
              </w:rPr>
              <w:t>款号</w:t>
            </w:r>
          </w:p>
        </w:tc>
        <w:tc>
          <w:tcPr>
            <w:tcW w:w="1985" w:type="dxa"/>
            <w:vAlign w:val="center"/>
          </w:tcPr>
          <w:p w14:paraId="1998304C">
            <w:pPr>
              <w:adjustRightInd w:val="0"/>
              <w:snapToGrid w:val="0"/>
              <w:spacing w:before="50" w:line="360" w:lineRule="auto"/>
              <w:ind w:left="-88" w:leftChars="-42"/>
              <w:jc w:val="center"/>
              <w:rPr>
                <w:rFonts w:ascii="宋体" w:hAnsi="宋体"/>
                <w:szCs w:val="21"/>
                <w:highlight w:val="none"/>
              </w:rPr>
            </w:pPr>
            <w:r>
              <w:rPr>
                <w:rFonts w:hint="eastAsia" w:ascii="宋体" w:hAnsi="宋体"/>
                <w:szCs w:val="21"/>
                <w:highlight w:val="none"/>
              </w:rPr>
              <w:t>谈判</w:t>
            </w:r>
            <w:r>
              <w:rPr>
                <w:rFonts w:hint="eastAsia"/>
                <w:highlight w:val="none"/>
              </w:rPr>
              <w:t>文件要求</w:t>
            </w:r>
          </w:p>
        </w:tc>
        <w:tc>
          <w:tcPr>
            <w:tcW w:w="2082" w:type="dxa"/>
            <w:tcBorders>
              <w:right w:val="single" w:color="auto" w:sz="4" w:space="0"/>
            </w:tcBorders>
            <w:vAlign w:val="center"/>
          </w:tcPr>
          <w:p w14:paraId="39CD767D">
            <w:pPr>
              <w:adjustRightInd w:val="0"/>
              <w:snapToGrid w:val="0"/>
              <w:spacing w:before="50" w:line="360" w:lineRule="auto"/>
              <w:jc w:val="center"/>
              <w:rPr>
                <w:rFonts w:ascii="宋体" w:hAnsi="宋体"/>
                <w:szCs w:val="21"/>
                <w:highlight w:val="none"/>
              </w:rPr>
            </w:pPr>
            <w:r>
              <w:rPr>
                <w:rFonts w:hint="eastAsia"/>
                <w:highlight w:val="none"/>
              </w:rPr>
              <w:t>响应文件的应答</w:t>
            </w:r>
          </w:p>
        </w:tc>
        <w:tc>
          <w:tcPr>
            <w:tcW w:w="1942" w:type="dxa"/>
            <w:tcBorders>
              <w:left w:val="single" w:color="auto" w:sz="4" w:space="0"/>
            </w:tcBorders>
            <w:vAlign w:val="center"/>
          </w:tcPr>
          <w:p w14:paraId="2DDF0758">
            <w:pPr>
              <w:adjustRightInd w:val="0"/>
              <w:snapToGrid w:val="0"/>
              <w:spacing w:before="50" w:line="360" w:lineRule="auto"/>
              <w:ind w:left="-88" w:leftChars="-42"/>
              <w:jc w:val="center"/>
              <w:rPr>
                <w:rFonts w:ascii="宋体" w:hAnsi="宋体"/>
                <w:szCs w:val="21"/>
                <w:highlight w:val="none"/>
              </w:rPr>
            </w:pPr>
            <w:r>
              <w:rPr>
                <w:rFonts w:hint="eastAsia" w:ascii="宋体" w:hAnsi="宋体"/>
                <w:szCs w:val="21"/>
                <w:highlight w:val="none"/>
              </w:rPr>
              <w:t>偏离说明</w:t>
            </w:r>
          </w:p>
        </w:tc>
      </w:tr>
      <w:tr w14:paraId="4C9B18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4F6A311">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76A9A895">
            <w:pPr>
              <w:adjustRightInd w:val="0"/>
              <w:snapToGrid w:val="0"/>
              <w:spacing w:before="50" w:line="360" w:lineRule="auto"/>
              <w:ind w:left="-88" w:leftChars="-42"/>
              <w:jc w:val="center"/>
              <w:rPr>
                <w:rFonts w:ascii="宋体" w:hAnsi="宋体"/>
                <w:szCs w:val="21"/>
                <w:highlight w:val="none"/>
              </w:rPr>
            </w:pPr>
          </w:p>
        </w:tc>
        <w:tc>
          <w:tcPr>
            <w:tcW w:w="1985" w:type="dxa"/>
          </w:tcPr>
          <w:p w14:paraId="495F08E9">
            <w:pPr>
              <w:adjustRightInd w:val="0"/>
              <w:snapToGrid w:val="0"/>
              <w:spacing w:before="50" w:line="360" w:lineRule="auto"/>
              <w:rPr>
                <w:highlight w:val="none"/>
              </w:rPr>
            </w:pPr>
          </w:p>
        </w:tc>
        <w:tc>
          <w:tcPr>
            <w:tcW w:w="2082" w:type="dxa"/>
            <w:tcBorders>
              <w:right w:val="single" w:color="auto" w:sz="4" w:space="0"/>
            </w:tcBorders>
          </w:tcPr>
          <w:p w14:paraId="0A6B0B9F">
            <w:pPr>
              <w:adjustRightInd w:val="0"/>
              <w:snapToGrid w:val="0"/>
              <w:spacing w:before="50" w:line="360" w:lineRule="auto"/>
              <w:rPr>
                <w:highlight w:val="none"/>
              </w:rPr>
            </w:pPr>
          </w:p>
        </w:tc>
        <w:tc>
          <w:tcPr>
            <w:tcW w:w="1942" w:type="dxa"/>
            <w:tcBorders>
              <w:left w:val="single" w:color="auto" w:sz="4" w:space="0"/>
            </w:tcBorders>
          </w:tcPr>
          <w:p w14:paraId="5603AA11">
            <w:pPr>
              <w:adjustRightInd w:val="0"/>
              <w:snapToGrid w:val="0"/>
              <w:spacing w:before="50" w:line="360" w:lineRule="auto"/>
              <w:ind w:left="-88" w:leftChars="-42"/>
              <w:jc w:val="center"/>
              <w:rPr>
                <w:rFonts w:ascii="宋体" w:hAnsi="宋体"/>
                <w:szCs w:val="21"/>
                <w:highlight w:val="none"/>
              </w:rPr>
            </w:pPr>
          </w:p>
        </w:tc>
      </w:tr>
      <w:tr w14:paraId="6A61D4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4B99995">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01C373C5">
            <w:pPr>
              <w:adjustRightInd w:val="0"/>
              <w:snapToGrid w:val="0"/>
              <w:spacing w:before="50" w:line="360" w:lineRule="auto"/>
              <w:ind w:left="-88" w:leftChars="-42"/>
              <w:jc w:val="center"/>
              <w:rPr>
                <w:rFonts w:ascii="宋体" w:hAnsi="宋体"/>
                <w:szCs w:val="21"/>
                <w:highlight w:val="none"/>
              </w:rPr>
            </w:pPr>
          </w:p>
        </w:tc>
        <w:tc>
          <w:tcPr>
            <w:tcW w:w="1985" w:type="dxa"/>
            <w:vAlign w:val="center"/>
          </w:tcPr>
          <w:p w14:paraId="7E22FE41">
            <w:pPr>
              <w:adjustRightInd w:val="0"/>
              <w:snapToGrid w:val="0"/>
              <w:spacing w:before="50" w:line="360" w:lineRule="auto"/>
              <w:ind w:left="-88" w:leftChars="-42"/>
              <w:jc w:val="center"/>
              <w:rPr>
                <w:rFonts w:ascii="宋体" w:hAnsi="宋体"/>
                <w:szCs w:val="21"/>
                <w:highlight w:val="none"/>
              </w:rPr>
            </w:pPr>
          </w:p>
        </w:tc>
        <w:tc>
          <w:tcPr>
            <w:tcW w:w="2082" w:type="dxa"/>
            <w:tcBorders>
              <w:right w:val="single" w:color="auto" w:sz="4" w:space="0"/>
            </w:tcBorders>
            <w:vAlign w:val="center"/>
          </w:tcPr>
          <w:p w14:paraId="2BF8FBB8">
            <w:pPr>
              <w:adjustRightInd w:val="0"/>
              <w:snapToGrid w:val="0"/>
              <w:spacing w:before="50" w:line="360" w:lineRule="auto"/>
              <w:ind w:left="-88" w:leftChars="-42"/>
              <w:jc w:val="center"/>
              <w:rPr>
                <w:rFonts w:ascii="宋体" w:hAnsi="宋体"/>
                <w:szCs w:val="21"/>
                <w:highlight w:val="none"/>
              </w:rPr>
            </w:pPr>
          </w:p>
        </w:tc>
        <w:tc>
          <w:tcPr>
            <w:tcW w:w="1942" w:type="dxa"/>
            <w:tcBorders>
              <w:left w:val="single" w:color="auto" w:sz="4" w:space="0"/>
            </w:tcBorders>
            <w:vAlign w:val="center"/>
          </w:tcPr>
          <w:p w14:paraId="7A2D5AD6">
            <w:pPr>
              <w:adjustRightInd w:val="0"/>
              <w:snapToGrid w:val="0"/>
              <w:spacing w:before="50" w:line="360" w:lineRule="auto"/>
              <w:ind w:left="-88" w:leftChars="-42"/>
              <w:jc w:val="center"/>
              <w:rPr>
                <w:rFonts w:ascii="宋体" w:hAnsi="宋体"/>
                <w:szCs w:val="21"/>
                <w:highlight w:val="none"/>
              </w:rPr>
            </w:pPr>
          </w:p>
        </w:tc>
      </w:tr>
      <w:tr w14:paraId="34312F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600371F">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22E926CC">
            <w:pPr>
              <w:adjustRightInd w:val="0"/>
              <w:snapToGrid w:val="0"/>
              <w:spacing w:before="50" w:line="360" w:lineRule="auto"/>
              <w:ind w:left="-88" w:leftChars="-42"/>
              <w:jc w:val="center"/>
              <w:rPr>
                <w:rFonts w:ascii="宋体" w:hAnsi="宋体"/>
                <w:szCs w:val="21"/>
                <w:highlight w:val="none"/>
              </w:rPr>
            </w:pPr>
          </w:p>
        </w:tc>
        <w:tc>
          <w:tcPr>
            <w:tcW w:w="1985" w:type="dxa"/>
            <w:vAlign w:val="center"/>
          </w:tcPr>
          <w:p w14:paraId="28DDB0E6">
            <w:pPr>
              <w:adjustRightInd w:val="0"/>
              <w:snapToGrid w:val="0"/>
              <w:spacing w:before="50" w:line="360" w:lineRule="auto"/>
              <w:ind w:left="-88" w:leftChars="-42"/>
              <w:jc w:val="center"/>
              <w:rPr>
                <w:rFonts w:ascii="宋体" w:hAnsi="宋体"/>
                <w:szCs w:val="21"/>
                <w:highlight w:val="none"/>
              </w:rPr>
            </w:pPr>
          </w:p>
        </w:tc>
        <w:tc>
          <w:tcPr>
            <w:tcW w:w="2082" w:type="dxa"/>
            <w:tcBorders>
              <w:right w:val="single" w:color="auto" w:sz="4" w:space="0"/>
            </w:tcBorders>
            <w:vAlign w:val="center"/>
          </w:tcPr>
          <w:p w14:paraId="1559EA59">
            <w:pPr>
              <w:adjustRightInd w:val="0"/>
              <w:snapToGrid w:val="0"/>
              <w:spacing w:before="50" w:line="360" w:lineRule="auto"/>
              <w:ind w:left="-88" w:leftChars="-42"/>
              <w:jc w:val="center"/>
              <w:rPr>
                <w:rFonts w:ascii="宋体" w:hAnsi="宋体"/>
                <w:szCs w:val="21"/>
                <w:highlight w:val="none"/>
              </w:rPr>
            </w:pPr>
          </w:p>
        </w:tc>
        <w:tc>
          <w:tcPr>
            <w:tcW w:w="1942" w:type="dxa"/>
            <w:tcBorders>
              <w:left w:val="single" w:color="auto" w:sz="4" w:space="0"/>
            </w:tcBorders>
            <w:vAlign w:val="center"/>
          </w:tcPr>
          <w:p w14:paraId="6DF3995F">
            <w:pPr>
              <w:adjustRightInd w:val="0"/>
              <w:snapToGrid w:val="0"/>
              <w:spacing w:before="50" w:line="360" w:lineRule="auto"/>
              <w:ind w:left="-88" w:leftChars="-42"/>
              <w:jc w:val="center"/>
              <w:rPr>
                <w:rFonts w:ascii="宋体" w:hAnsi="宋体"/>
                <w:szCs w:val="21"/>
                <w:highlight w:val="none"/>
              </w:rPr>
            </w:pPr>
          </w:p>
        </w:tc>
      </w:tr>
      <w:tr w14:paraId="2C2A1D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9407487">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64A62A2A">
            <w:pPr>
              <w:adjustRightInd w:val="0"/>
              <w:snapToGrid w:val="0"/>
              <w:spacing w:before="50" w:line="360" w:lineRule="auto"/>
              <w:ind w:left="-88" w:leftChars="-42"/>
              <w:jc w:val="center"/>
              <w:rPr>
                <w:rFonts w:ascii="宋体" w:hAnsi="宋体"/>
                <w:szCs w:val="21"/>
                <w:highlight w:val="none"/>
              </w:rPr>
            </w:pPr>
          </w:p>
        </w:tc>
        <w:tc>
          <w:tcPr>
            <w:tcW w:w="1985" w:type="dxa"/>
            <w:vAlign w:val="center"/>
          </w:tcPr>
          <w:p w14:paraId="356E9AB8">
            <w:pPr>
              <w:adjustRightInd w:val="0"/>
              <w:snapToGrid w:val="0"/>
              <w:spacing w:before="50" w:line="360" w:lineRule="auto"/>
              <w:ind w:left="-88" w:leftChars="-42"/>
              <w:jc w:val="center"/>
              <w:rPr>
                <w:rFonts w:ascii="宋体" w:hAnsi="宋体"/>
                <w:szCs w:val="21"/>
                <w:highlight w:val="none"/>
              </w:rPr>
            </w:pPr>
          </w:p>
        </w:tc>
        <w:tc>
          <w:tcPr>
            <w:tcW w:w="2082" w:type="dxa"/>
            <w:tcBorders>
              <w:right w:val="single" w:color="auto" w:sz="4" w:space="0"/>
            </w:tcBorders>
            <w:vAlign w:val="center"/>
          </w:tcPr>
          <w:p w14:paraId="0251E69E">
            <w:pPr>
              <w:adjustRightInd w:val="0"/>
              <w:snapToGrid w:val="0"/>
              <w:spacing w:before="50" w:line="360" w:lineRule="auto"/>
              <w:ind w:left="-88" w:leftChars="-42"/>
              <w:jc w:val="center"/>
              <w:rPr>
                <w:rFonts w:ascii="宋体" w:hAnsi="宋体"/>
                <w:szCs w:val="21"/>
                <w:highlight w:val="none"/>
              </w:rPr>
            </w:pPr>
          </w:p>
        </w:tc>
        <w:tc>
          <w:tcPr>
            <w:tcW w:w="1942" w:type="dxa"/>
            <w:tcBorders>
              <w:left w:val="single" w:color="auto" w:sz="4" w:space="0"/>
            </w:tcBorders>
            <w:vAlign w:val="center"/>
          </w:tcPr>
          <w:p w14:paraId="3E0A8CA2">
            <w:pPr>
              <w:adjustRightInd w:val="0"/>
              <w:snapToGrid w:val="0"/>
              <w:spacing w:before="50" w:line="360" w:lineRule="auto"/>
              <w:ind w:left="-88" w:leftChars="-42"/>
              <w:jc w:val="center"/>
              <w:rPr>
                <w:rFonts w:ascii="宋体" w:hAnsi="宋体"/>
                <w:szCs w:val="21"/>
                <w:highlight w:val="none"/>
              </w:rPr>
            </w:pPr>
          </w:p>
        </w:tc>
      </w:tr>
      <w:tr w14:paraId="4F7327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6B6279E">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6B59FBF1">
            <w:pPr>
              <w:adjustRightInd w:val="0"/>
              <w:snapToGrid w:val="0"/>
              <w:spacing w:before="50" w:line="360" w:lineRule="auto"/>
              <w:ind w:left="-88" w:leftChars="-42"/>
              <w:jc w:val="center"/>
              <w:rPr>
                <w:rFonts w:ascii="宋体" w:hAnsi="宋体"/>
                <w:szCs w:val="21"/>
                <w:highlight w:val="none"/>
              </w:rPr>
            </w:pPr>
          </w:p>
        </w:tc>
        <w:tc>
          <w:tcPr>
            <w:tcW w:w="1985" w:type="dxa"/>
            <w:vAlign w:val="center"/>
          </w:tcPr>
          <w:p w14:paraId="269EC0DB">
            <w:pPr>
              <w:adjustRightInd w:val="0"/>
              <w:snapToGrid w:val="0"/>
              <w:spacing w:before="50" w:line="360" w:lineRule="auto"/>
              <w:ind w:left="-88" w:leftChars="-42"/>
              <w:jc w:val="center"/>
              <w:rPr>
                <w:rFonts w:ascii="宋体" w:hAnsi="宋体"/>
                <w:szCs w:val="21"/>
                <w:highlight w:val="none"/>
              </w:rPr>
            </w:pPr>
          </w:p>
        </w:tc>
        <w:tc>
          <w:tcPr>
            <w:tcW w:w="2082" w:type="dxa"/>
            <w:tcBorders>
              <w:right w:val="single" w:color="auto" w:sz="4" w:space="0"/>
            </w:tcBorders>
            <w:vAlign w:val="center"/>
          </w:tcPr>
          <w:p w14:paraId="6C068E60">
            <w:pPr>
              <w:adjustRightInd w:val="0"/>
              <w:snapToGrid w:val="0"/>
              <w:spacing w:before="50" w:line="360" w:lineRule="auto"/>
              <w:ind w:left="-88" w:leftChars="-42"/>
              <w:jc w:val="center"/>
              <w:rPr>
                <w:rFonts w:ascii="宋体" w:hAnsi="宋体"/>
                <w:szCs w:val="21"/>
                <w:highlight w:val="none"/>
              </w:rPr>
            </w:pPr>
          </w:p>
        </w:tc>
        <w:tc>
          <w:tcPr>
            <w:tcW w:w="1942" w:type="dxa"/>
            <w:tcBorders>
              <w:left w:val="single" w:color="auto" w:sz="4" w:space="0"/>
            </w:tcBorders>
            <w:vAlign w:val="center"/>
          </w:tcPr>
          <w:p w14:paraId="37D88C64">
            <w:pPr>
              <w:adjustRightInd w:val="0"/>
              <w:snapToGrid w:val="0"/>
              <w:spacing w:before="50" w:line="360" w:lineRule="auto"/>
              <w:ind w:left="-88" w:leftChars="-42"/>
              <w:jc w:val="center"/>
              <w:rPr>
                <w:rFonts w:ascii="宋体" w:hAnsi="宋体"/>
                <w:szCs w:val="21"/>
                <w:highlight w:val="none"/>
              </w:rPr>
            </w:pPr>
          </w:p>
        </w:tc>
      </w:tr>
      <w:tr w14:paraId="1AC774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EC67E61">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78E0B705">
            <w:pPr>
              <w:adjustRightInd w:val="0"/>
              <w:snapToGrid w:val="0"/>
              <w:spacing w:before="50" w:line="360" w:lineRule="auto"/>
              <w:ind w:left="-88" w:leftChars="-42"/>
              <w:jc w:val="center"/>
              <w:rPr>
                <w:rFonts w:ascii="宋体" w:hAnsi="宋体"/>
                <w:szCs w:val="21"/>
                <w:highlight w:val="none"/>
              </w:rPr>
            </w:pPr>
          </w:p>
        </w:tc>
        <w:tc>
          <w:tcPr>
            <w:tcW w:w="1985" w:type="dxa"/>
            <w:vAlign w:val="center"/>
          </w:tcPr>
          <w:p w14:paraId="7AD82058">
            <w:pPr>
              <w:adjustRightInd w:val="0"/>
              <w:snapToGrid w:val="0"/>
              <w:spacing w:before="50" w:line="360" w:lineRule="auto"/>
              <w:ind w:left="-88" w:leftChars="-42"/>
              <w:jc w:val="center"/>
              <w:rPr>
                <w:rFonts w:ascii="宋体" w:hAnsi="宋体"/>
                <w:szCs w:val="21"/>
                <w:highlight w:val="none"/>
              </w:rPr>
            </w:pPr>
          </w:p>
        </w:tc>
        <w:tc>
          <w:tcPr>
            <w:tcW w:w="2082" w:type="dxa"/>
            <w:tcBorders>
              <w:right w:val="single" w:color="auto" w:sz="4" w:space="0"/>
            </w:tcBorders>
            <w:vAlign w:val="center"/>
          </w:tcPr>
          <w:p w14:paraId="6F053ACE">
            <w:pPr>
              <w:adjustRightInd w:val="0"/>
              <w:snapToGrid w:val="0"/>
              <w:spacing w:before="50" w:line="360" w:lineRule="auto"/>
              <w:ind w:left="-88" w:leftChars="-42"/>
              <w:jc w:val="center"/>
              <w:rPr>
                <w:rFonts w:ascii="宋体" w:hAnsi="宋体"/>
                <w:szCs w:val="21"/>
                <w:highlight w:val="none"/>
              </w:rPr>
            </w:pPr>
          </w:p>
        </w:tc>
        <w:tc>
          <w:tcPr>
            <w:tcW w:w="1942" w:type="dxa"/>
            <w:tcBorders>
              <w:left w:val="single" w:color="auto" w:sz="4" w:space="0"/>
            </w:tcBorders>
            <w:vAlign w:val="center"/>
          </w:tcPr>
          <w:p w14:paraId="38932217">
            <w:pPr>
              <w:adjustRightInd w:val="0"/>
              <w:snapToGrid w:val="0"/>
              <w:spacing w:before="50" w:line="360" w:lineRule="auto"/>
              <w:ind w:left="-88" w:leftChars="-42"/>
              <w:jc w:val="center"/>
              <w:rPr>
                <w:rFonts w:ascii="宋体" w:hAnsi="宋体"/>
                <w:szCs w:val="21"/>
                <w:highlight w:val="none"/>
              </w:rPr>
            </w:pPr>
          </w:p>
        </w:tc>
      </w:tr>
      <w:tr w14:paraId="39D851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1230" w:hRule="atLeast"/>
          <w:jc w:val="center"/>
        </w:trPr>
        <w:tc>
          <w:tcPr>
            <w:tcW w:w="595" w:type="dxa"/>
            <w:vAlign w:val="center"/>
          </w:tcPr>
          <w:p w14:paraId="77A58C60">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1455E238">
            <w:pPr>
              <w:adjustRightInd w:val="0"/>
              <w:snapToGrid w:val="0"/>
              <w:spacing w:before="50" w:line="360" w:lineRule="auto"/>
              <w:ind w:left="-88" w:leftChars="-42"/>
              <w:jc w:val="center"/>
              <w:rPr>
                <w:rFonts w:ascii="宋体" w:hAnsi="宋体"/>
                <w:szCs w:val="21"/>
                <w:highlight w:val="none"/>
              </w:rPr>
            </w:pPr>
          </w:p>
        </w:tc>
        <w:tc>
          <w:tcPr>
            <w:tcW w:w="1985" w:type="dxa"/>
            <w:vAlign w:val="center"/>
          </w:tcPr>
          <w:p w14:paraId="6A9335AB">
            <w:pPr>
              <w:adjustRightInd w:val="0"/>
              <w:snapToGrid w:val="0"/>
              <w:spacing w:before="50" w:line="360" w:lineRule="auto"/>
              <w:ind w:left="-88" w:leftChars="-42"/>
              <w:jc w:val="center"/>
              <w:rPr>
                <w:rFonts w:ascii="宋体" w:hAnsi="宋体"/>
                <w:szCs w:val="21"/>
                <w:highlight w:val="none"/>
              </w:rPr>
            </w:pPr>
          </w:p>
        </w:tc>
        <w:tc>
          <w:tcPr>
            <w:tcW w:w="4024" w:type="dxa"/>
            <w:gridSpan w:val="2"/>
            <w:vAlign w:val="center"/>
          </w:tcPr>
          <w:p w14:paraId="08ADA665">
            <w:pPr>
              <w:adjustRightInd w:val="0"/>
              <w:snapToGrid w:val="0"/>
              <w:spacing w:before="50" w:line="360" w:lineRule="auto"/>
              <w:ind w:firstLine="422" w:firstLineChars="200"/>
              <w:jc w:val="left"/>
              <w:rPr>
                <w:rFonts w:ascii="宋体" w:hAnsi="宋体"/>
                <w:b/>
                <w:szCs w:val="21"/>
                <w:highlight w:val="none"/>
              </w:rPr>
            </w:pPr>
            <w:r>
              <w:rPr>
                <w:rFonts w:hint="eastAsia" w:ascii="宋体" w:hAnsi="宋体"/>
                <w:b/>
                <w:szCs w:val="21"/>
                <w:highlight w:val="none"/>
              </w:rPr>
              <w:t>供应商保证：除本合同条款偏离表列出的偏离外，我单位对谈判文件的其他商务、合同条款完全响应，无偏离。</w:t>
            </w:r>
          </w:p>
        </w:tc>
      </w:tr>
    </w:tbl>
    <w:p w14:paraId="72E6C55B">
      <w:pPr>
        <w:adjustRightInd w:val="0"/>
        <w:snapToGrid w:val="0"/>
        <w:spacing w:before="50" w:line="360" w:lineRule="auto"/>
        <w:ind w:left="-88" w:leftChars="-42"/>
        <w:rPr>
          <w:rFonts w:ascii="宋体" w:hAnsi="宋体"/>
          <w:szCs w:val="21"/>
          <w:highlight w:val="none"/>
        </w:rPr>
      </w:pPr>
      <w:r>
        <w:rPr>
          <w:rFonts w:hint="eastAsia" w:ascii="宋体" w:hAnsi="宋体"/>
          <w:b/>
          <w:szCs w:val="21"/>
          <w:highlight w:val="none"/>
        </w:rPr>
        <w:t>备注</w:t>
      </w:r>
      <w:r>
        <w:rPr>
          <w:rFonts w:hint="eastAsia" w:ascii="宋体" w:hAnsi="宋体"/>
          <w:szCs w:val="21"/>
          <w:highlight w:val="none"/>
        </w:rPr>
        <w:t>：（1）供应商应根据谈判文件第四章</w:t>
      </w:r>
      <w:r>
        <w:rPr>
          <w:rFonts w:hint="eastAsia" w:ascii="华文宋体" w:hAnsi="华文宋体" w:eastAsia="华文宋体"/>
          <w:szCs w:val="21"/>
          <w:highlight w:val="none"/>
        </w:rPr>
        <w:t>“</w:t>
      </w:r>
      <w:r>
        <w:rPr>
          <w:rFonts w:hint="eastAsia" w:ascii="宋体" w:hAnsi="宋体"/>
          <w:szCs w:val="21"/>
          <w:highlight w:val="none"/>
        </w:rPr>
        <w:t>合同草案条款</w:t>
      </w:r>
      <w:r>
        <w:rPr>
          <w:rFonts w:hint="eastAsia" w:ascii="华文宋体" w:hAnsi="华文宋体" w:eastAsia="华文宋体"/>
          <w:szCs w:val="21"/>
          <w:highlight w:val="none"/>
        </w:rPr>
        <w:t>”</w:t>
      </w:r>
      <w:r>
        <w:rPr>
          <w:rFonts w:hint="eastAsia" w:ascii="宋体" w:hAnsi="宋体"/>
          <w:szCs w:val="21"/>
          <w:highlight w:val="none"/>
        </w:rPr>
        <w:t>填写本表；</w:t>
      </w:r>
    </w:p>
    <w:p w14:paraId="7DE28A4E">
      <w:pPr>
        <w:adjustRightInd w:val="0"/>
        <w:snapToGrid w:val="0"/>
        <w:spacing w:before="50" w:line="360" w:lineRule="auto"/>
        <w:ind w:left="-88" w:leftChars="-42" w:firstLine="420" w:firstLineChars="200"/>
        <w:rPr>
          <w:rFonts w:ascii="宋体" w:hAnsi="宋体"/>
          <w:b/>
          <w:szCs w:val="21"/>
          <w:highlight w:val="none"/>
        </w:rPr>
      </w:pPr>
      <w:r>
        <w:rPr>
          <w:rFonts w:hint="eastAsia" w:ascii="宋体" w:hAnsi="宋体"/>
          <w:szCs w:val="21"/>
          <w:highlight w:val="none"/>
        </w:rPr>
        <w:t>（2）</w:t>
      </w:r>
      <w:r>
        <w:rPr>
          <w:rFonts w:hint="eastAsia" w:ascii="宋体" w:hAnsi="宋体"/>
          <w:b/>
          <w:szCs w:val="21"/>
          <w:highlight w:val="none"/>
        </w:rPr>
        <w:t>供应商如果对谈判文件第四章“合同草案条款”的响应有偏离，应将偏离条款逐条如实应答，并作出说明；</w:t>
      </w:r>
    </w:p>
    <w:p w14:paraId="302D47CE">
      <w:pPr>
        <w:adjustRightInd w:val="0"/>
        <w:snapToGrid w:val="0"/>
        <w:spacing w:before="50" w:line="360" w:lineRule="auto"/>
        <w:ind w:left="-88" w:leftChars="-42" w:firstLine="420" w:firstLineChars="200"/>
        <w:rPr>
          <w:rFonts w:ascii="宋体" w:hAnsi="宋体"/>
          <w:szCs w:val="21"/>
          <w:highlight w:val="none"/>
        </w:rPr>
      </w:pPr>
      <w:r>
        <w:rPr>
          <w:rFonts w:hint="eastAsia" w:ascii="宋体" w:hAnsi="宋体"/>
          <w:szCs w:val="21"/>
          <w:highlight w:val="none"/>
        </w:rPr>
        <w:t>（3）如不提供此表，则视为供应商不满足谈判文件第四章的所有条款要求，其</w:t>
      </w:r>
      <w:r>
        <w:rPr>
          <w:rFonts w:hint="eastAsia" w:ascii="宋体" w:hAnsi="宋体" w:eastAsia="宋体" w:cs="Times New Roman"/>
          <w:b/>
          <w:szCs w:val="21"/>
          <w:highlight w:val="none"/>
          <w:lang w:val="en-US" w:eastAsia="zh-CN"/>
        </w:rPr>
        <w:t>投标</w:t>
      </w:r>
      <w:r>
        <w:rPr>
          <w:rFonts w:hint="eastAsia" w:ascii="宋体" w:hAnsi="宋体" w:eastAsia="宋体" w:cs="Times New Roman"/>
          <w:b/>
          <w:szCs w:val="21"/>
          <w:highlight w:val="none"/>
        </w:rPr>
        <w:t>无效。</w:t>
      </w:r>
    </w:p>
    <w:p w14:paraId="7A88BB87">
      <w:pPr>
        <w:adjustRightInd w:val="0"/>
        <w:snapToGrid w:val="0"/>
        <w:spacing w:before="50" w:line="360" w:lineRule="auto"/>
        <w:rPr>
          <w:rFonts w:ascii="宋体" w:hAnsi="宋体"/>
          <w:szCs w:val="21"/>
          <w:highlight w:val="none"/>
        </w:rPr>
      </w:pPr>
    </w:p>
    <w:p w14:paraId="2D9ABB8D">
      <w:pPr>
        <w:adjustRightInd w:val="0"/>
        <w:snapToGrid w:val="0"/>
        <w:spacing w:before="50" w:line="360" w:lineRule="auto"/>
        <w:rPr>
          <w:rFonts w:ascii="宋体" w:hAnsi="宋体"/>
          <w:szCs w:val="21"/>
          <w:highlight w:val="none"/>
        </w:rPr>
      </w:pPr>
    </w:p>
    <w:p w14:paraId="6C0E321C">
      <w:pPr>
        <w:adjustRightInd w:val="0"/>
        <w:snapToGrid w:val="0"/>
        <w:spacing w:before="50" w:line="360" w:lineRule="auto"/>
        <w:rPr>
          <w:rFonts w:ascii="宋体" w:hAnsi="宋体"/>
          <w:szCs w:val="21"/>
          <w:highlight w:val="none"/>
        </w:rPr>
      </w:pPr>
    </w:p>
    <w:p w14:paraId="5006C3F2">
      <w:pPr>
        <w:adjustRightInd w:val="0"/>
        <w:snapToGrid w:val="0"/>
        <w:spacing w:before="50" w:line="360" w:lineRule="auto"/>
        <w:rPr>
          <w:rFonts w:ascii="宋体" w:hAnsi="宋体"/>
          <w:szCs w:val="21"/>
          <w:highlight w:val="none"/>
        </w:rPr>
      </w:pPr>
      <w:r>
        <w:rPr>
          <w:rFonts w:hint="eastAsia" w:ascii="宋体" w:hAnsi="宋体"/>
          <w:szCs w:val="21"/>
          <w:highlight w:val="none"/>
        </w:rPr>
        <w:t>供应商名称（盖单位公章）：</w:t>
      </w:r>
    </w:p>
    <w:p w14:paraId="11F6A6C6">
      <w:pPr>
        <w:adjustRightInd w:val="0"/>
        <w:snapToGrid w:val="0"/>
        <w:spacing w:before="50" w:line="360" w:lineRule="auto"/>
        <w:rPr>
          <w:rFonts w:ascii="宋体" w:hAnsi="宋体"/>
          <w:szCs w:val="21"/>
          <w:highlight w:val="none"/>
        </w:rPr>
      </w:pPr>
      <w:r>
        <w:rPr>
          <w:rFonts w:hint="eastAsia" w:ascii="宋体" w:hAnsi="宋体" w:cs="微软雅黑"/>
          <w:spacing w:val="-2"/>
          <w:kern w:val="0"/>
          <w:szCs w:val="21"/>
          <w:highlight w:val="none"/>
        </w:rPr>
        <w:t>法</w:t>
      </w:r>
      <w:r>
        <w:rPr>
          <w:rFonts w:hint="eastAsia" w:ascii="宋体" w:hAnsi="宋体" w:cs="微软雅黑"/>
          <w:kern w:val="0"/>
          <w:szCs w:val="21"/>
          <w:highlight w:val="none"/>
        </w:rPr>
        <w:t>定</w:t>
      </w:r>
      <w:r>
        <w:rPr>
          <w:rFonts w:hint="eastAsia" w:ascii="宋体" w:hAnsi="宋体" w:cs="微软雅黑"/>
          <w:spacing w:val="-2"/>
          <w:kern w:val="0"/>
          <w:szCs w:val="21"/>
          <w:highlight w:val="none"/>
        </w:rPr>
        <w:t>代</w:t>
      </w:r>
      <w:r>
        <w:rPr>
          <w:rFonts w:hint="eastAsia" w:ascii="宋体" w:hAnsi="宋体" w:cs="微软雅黑"/>
          <w:kern w:val="0"/>
          <w:szCs w:val="21"/>
          <w:highlight w:val="none"/>
        </w:rPr>
        <w:t>表</w:t>
      </w:r>
      <w:r>
        <w:rPr>
          <w:rFonts w:hint="eastAsia" w:ascii="宋体" w:hAnsi="宋体" w:cs="微软雅黑"/>
          <w:spacing w:val="-2"/>
          <w:kern w:val="0"/>
          <w:szCs w:val="21"/>
          <w:highlight w:val="none"/>
        </w:rPr>
        <w:t>人</w:t>
      </w:r>
      <w:r>
        <w:rPr>
          <w:rFonts w:hint="eastAsia" w:ascii="宋体" w:hAnsi="宋体" w:cs="微软雅黑"/>
          <w:kern w:val="0"/>
          <w:szCs w:val="21"/>
          <w:highlight w:val="none"/>
        </w:rPr>
        <w:t>（</w:t>
      </w:r>
      <w:r>
        <w:rPr>
          <w:rFonts w:hint="eastAsia" w:ascii="宋体" w:hAnsi="宋体" w:cs="微软雅黑"/>
          <w:spacing w:val="-2"/>
          <w:kern w:val="0"/>
          <w:szCs w:val="21"/>
          <w:highlight w:val="none"/>
        </w:rPr>
        <w:t>单</w:t>
      </w:r>
      <w:r>
        <w:rPr>
          <w:rFonts w:hint="eastAsia" w:ascii="宋体" w:hAnsi="宋体" w:cs="微软雅黑"/>
          <w:kern w:val="0"/>
          <w:szCs w:val="21"/>
          <w:highlight w:val="none"/>
        </w:rPr>
        <w:t>位</w:t>
      </w:r>
      <w:r>
        <w:rPr>
          <w:rFonts w:hint="eastAsia" w:ascii="宋体" w:hAnsi="宋体" w:cs="微软雅黑"/>
          <w:spacing w:val="-2"/>
          <w:kern w:val="0"/>
          <w:szCs w:val="21"/>
          <w:highlight w:val="none"/>
        </w:rPr>
        <w:t>负</w:t>
      </w:r>
      <w:r>
        <w:rPr>
          <w:rFonts w:hint="eastAsia" w:ascii="宋体" w:hAnsi="宋体" w:cs="微软雅黑"/>
          <w:kern w:val="0"/>
          <w:szCs w:val="21"/>
          <w:highlight w:val="none"/>
        </w:rPr>
        <w:t>责人</w:t>
      </w:r>
      <w:r>
        <w:rPr>
          <w:rFonts w:hint="eastAsia" w:ascii="宋体" w:hAnsi="宋体" w:cs="微软雅黑"/>
          <w:spacing w:val="-2"/>
          <w:kern w:val="0"/>
          <w:szCs w:val="21"/>
          <w:highlight w:val="none"/>
        </w:rPr>
        <w:t>）</w:t>
      </w:r>
      <w:r>
        <w:rPr>
          <w:rFonts w:hint="eastAsia" w:ascii="宋体" w:hAnsi="宋体"/>
          <w:szCs w:val="21"/>
          <w:highlight w:val="none"/>
        </w:rPr>
        <w:t>或其授权的代理人（签字或印章）：</w:t>
      </w:r>
    </w:p>
    <w:p w14:paraId="1BDD35C5">
      <w:pPr>
        <w:rPr>
          <w:highlight w:val="none"/>
        </w:rPr>
      </w:pPr>
      <w:r>
        <w:rPr>
          <w:rFonts w:hint="eastAsia"/>
          <w:highlight w:val="none"/>
        </w:rPr>
        <w:t>日      期：    年    月    日</w:t>
      </w:r>
    </w:p>
    <w:p w14:paraId="247EA320">
      <w:pPr>
        <w:pStyle w:val="5"/>
        <w:jc w:val="center"/>
        <w:rPr>
          <w:rFonts w:ascii="黑体" w:eastAsia="黑体"/>
          <w:sz w:val="28"/>
          <w:szCs w:val="28"/>
          <w:highlight w:val="none"/>
        </w:rPr>
      </w:pPr>
      <w:r>
        <w:rPr>
          <w:rFonts w:ascii="黑体" w:eastAsia="黑体"/>
          <w:sz w:val="28"/>
          <w:szCs w:val="28"/>
          <w:highlight w:val="none"/>
        </w:rPr>
        <w:br w:type="page"/>
      </w:r>
      <w:bookmarkStart w:id="123" w:name="_Toc14535"/>
      <w:bookmarkStart w:id="124" w:name="_Toc17182"/>
      <w:bookmarkStart w:id="125" w:name="_Toc22201160"/>
      <w:bookmarkStart w:id="126" w:name="_Toc5301"/>
      <w:r>
        <w:rPr>
          <w:rFonts w:hint="eastAsia" w:ascii="黑体" w:eastAsia="黑体"/>
          <w:sz w:val="28"/>
          <w:szCs w:val="28"/>
          <w:highlight w:val="none"/>
          <w:lang w:val="en-US" w:eastAsia="zh-CN"/>
        </w:rPr>
        <w:t>六</w:t>
      </w:r>
      <w:r>
        <w:rPr>
          <w:rFonts w:hint="eastAsia" w:ascii="黑体" w:eastAsia="黑体"/>
          <w:sz w:val="28"/>
          <w:szCs w:val="28"/>
          <w:highlight w:val="none"/>
        </w:rPr>
        <w:t>、采购需求偏离表</w:t>
      </w:r>
      <w:bookmarkEnd w:id="123"/>
      <w:bookmarkEnd w:id="124"/>
      <w:bookmarkEnd w:id="125"/>
      <w:bookmarkEnd w:id="126"/>
    </w:p>
    <w:p w14:paraId="22CFE023">
      <w:pPr>
        <w:adjustRightInd w:val="0"/>
        <w:snapToGrid w:val="0"/>
        <w:spacing w:beforeLines="50" w:line="360" w:lineRule="auto"/>
        <w:rPr>
          <w:rFonts w:ascii="宋体" w:hAnsi="宋体"/>
          <w:szCs w:val="21"/>
          <w:highlight w:val="none"/>
          <w:u w:val="single"/>
        </w:rPr>
      </w:pPr>
      <w:r>
        <w:rPr>
          <w:rFonts w:hint="eastAsia" w:ascii="宋体" w:hAnsi="宋体"/>
          <w:spacing w:val="28"/>
          <w:szCs w:val="21"/>
          <w:highlight w:val="none"/>
        </w:rPr>
        <w:t>采购代理编号</w:t>
      </w:r>
      <w:r>
        <w:rPr>
          <w:rFonts w:hint="eastAsia" w:ascii="宋体" w:hAnsi="宋体"/>
          <w:szCs w:val="21"/>
          <w:highlight w:val="none"/>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lang w:val="en-US" w:eastAsia="zh-CN"/>
        </w:rPr>
        <w:t xml:space="preserve">             </w:t>
      </w:r>
      <w:r>
        <w:rPr>
          <w:rFonts w:hint="eastAsia" w:ascii="宋体" w:hAnsi="宋体"/>
          <w:szCs w:val="21"/>
          <w:highlight w:val="none"/>
        </w:rPr>
        <w:t>项目名称：</w:t>
      </w:r>
      <w:r>
        <w:rPr>
          <w:rFonts w:hint="eastAsia" w:ascii="宋体" w:hAnsi="宋体"/>
          <w:szCs w:val="21"/>
          <w:highlight w:val="none"/>
          <w:u w:val="single"/>
          <w:lang w:val="en-US" w:eastAsia="zh-CN"/>
        </w:rPr>
        <w:t xml:space="preserve">                </w:t>
      </w:r>
    </w:p>
    <w:p w14:paraId="55A93875">
      <w:pPr>
        <w:adjustRightInd w:val="0"/>
        <w:snapToGrid w:val="0"/>
        <w:spacing w:beforeLines="50" w:line="360" w:lineRule="auto"/>
        <w:rPr>
          <w:rFonts w:ascii="宋体" w:hAnsi="宋体"/>
          <w:szCs w:val="21"/>
          <w:highlight w:val="none"/>
          <w:u w:val="single"/>
        </w:rPr>
      </w:pPr>
      <w:r>
        <w:rPr>
          <w:rFonts w:hint="eastAsia" w:ascii="宋体" w:hAnsi="宋体"/>
          <w:szCs w:val="21"/>
          <w:highlight w:val="none"/>
        </w:rPr>
        <w:t>包           号：</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none"/>
          <w:lang w:val="en-US" w:eastAsia="zh-CN"/>
        </w:rPr>
        <w:t xml:space="preserve">              </w:t>
      </w:r>
      <w:r>
        <w:rPr>
          <w:rFonts w:hint="eastAsia" w:ascii="宋体" w:hAnsi="宋体"/>
          <w:szCs w:val="21"/>
          <w:highlight w:val="none"/>
        </w:rPr>
        <w:t>包名称：</w:t>
      </w:r>
      <w:r>
        <w:rPr>
          <w:rFonts w:hint="eastAsia" w:ascii="宋体" w:hAnsi="宋体"/>
          <w:szCs w:val="21"/>
          <w:highlight w:val="none"/>
          <w:u w:val="single"/>
          <w:lang w:val="en-US" w:eastAsia="zh-CN"/>
        </w:rPr>
        <w:t xml:space="preserve">                  </w:t>
      </w:r>
    </w:p>
    <w:tbl>
      <w:tblPr>
        <w:tblStyle w:val="47"/>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557CE1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5CEF3CFE">
            <w:pPr>
              <w:adjustRightInd w:val="0"/>
              <w:snapToGrid w:val="0"/>
              <w:spacing w:before="50" w:line="360" w:lineRule="auto"/>
              <w:ind w:left="-88" w:leftChars="-42"/>
              <w:jc w:val="center"/>
              <w:rPr>
                <w:rFonts w:ascii="宋体" w:hAnsi="宋体"/>
                <w:szCs w:val="21"/>
                <w:highlight w:val="none"/>
              </w:rPr>
            </w:pPr>
            <w:r>
              <w:rPr>
                <w:rFonts w:hint="eastAsia" w:ascii="宋体" w:hAnsi="宋体"/>
                <w:bCs/>
                <w:szCs w:val="21"/>
                <w:highlight w:val="none"/>
              </w:rPr>
              <w:t>序</w:t>
            </w:r>
            <w:r>
              <w:rPr>
                <w:rFonts w:hint="eastAsia" w:ascii="宋体" w:hAnsi="宋体"/>
                <w:szCs w:val="21"/>
                <w:highlight w:val="none"/>
              </w:rPr>
              <w:t>号</w:t>
            </w:r>
          </w:p>
        </w:tc>
        <w:tc>
          <w:tcPr>
            <w:tcW w:w="2410" w:type="dxa"/>
            <w:vAlign w:val="center"/>
          </w:tcPr>
          <w:p w14:paraId="2E41CC21">
            <w:pPr>
              <w:adjustRightInd w:val="0"/>
              <w:snapToGrid w:val="0"/>
              <w:spacing w:before="50" w:line="360" w:lineRule="auto"/>
              <w:ind w:left="-88" w:leftChars="-42"/>
              <w:jc w:val="center"/>
              <w:rPr>
                <w:rFonts w:ascii="宋体" w:hAnsi="宋体"/>
                <w:szCs w:val="21"/>
                <w:highlight w:val="none"/>
              </w:rPr>
            </w:pPr>
            <w:r>
              <w:rPr>
                <w:rFonts w:hint="eastAsia" w:ascii="宋体" w:hAnsi="宋体"/>
                <w:szCs w:val="21"/>
                <w:highlight w:val="none"/>
              </w:rPr>
              <w:t>谈判文件章节</w:t>
            </w:r>
            <w:r>
              <w:rPr>
                <w:rFonts w:hint="eastAsia" w:ascii="宋体" w:hAnsi="宋体"/>
                <w:bCs/>
                <w:szCs w:val="21"/>
                <w:highlight w:val="none"/>
              </w:rPr>
              <w:t>条</w:t>
            </w:r>
            <w:r>
              <w:rPr>
                <w:rFonts w:hint="eastAsia" w:ascii="宋体" w:hAnsi="宋体"/>
                <w:szCs w:val="21"/>
                <w:highlight w:val="none"/>
              </w:rPr>
              <w:t>款号</w:t>
            </w:r>
          </w:p>
        </w:tc>
        <w:tc>
          <w:tcPr>
            <w:tcW w:w="1985" w:type="dxa"/>
            <w:tcBorders>
              <w:right w:val="single" w:color="auto" w:sz="4" w:space="0"/>
            </w:tcBorders>
          </w:tcPr>
          <w:p w14:paraId="35865C04">
            <w:pPr>
              <w:adjustRightInd w:val="0"/>
              <w:snapToGrid w:val="0"/>
              <w:spacing w:before="50" w:line="360" w:lineRule="auto"/>
              <w:jc w:val="center"/>
              <w:rPr>
                <w:highlight w:val="none"/>
              </w:rPr>
            </w:pPr>
            <w:r>
              <w:rPr>
                <w:rFonts w:hint="eastAsia" w:ascii="宋体" w:hAnsi="宋体"/>
                <w:szCs w:val="21"/>
                <w:highlight w:val="none"/>
              </w:rPr>
              <w:t>谈判</w:t>
            </w:r>
            <w:r>
              <w:rPr>
                <w:rFonts w:hint="eastAsia"/>
                <w:highlight w:val="none"/>
              </w:rPr>
              <w:t>文件要求</w:t>
            </w:r>
          </w:p>
        </w:tc>
        <w:tc>
          <w:tcPr>
            <w:tcW w:w="2126" w:type="dxa"/>
            <w:tcBorders>
              <w:left w:val="single" w:color="auto" w:sz="4" w:space="0"/>
            </w:tcBorders>
          </w:tcPr>
          <w:p w14:paraId="6BD10E14">
            <w:pPr>
              <w:adjustRightInd w:val="0"/>
              <w:snapToGrid w:val="0"/>
              <w:spacing w:before="50" w:line="360" w:lineRule="auto"/>
              <w:jc w:val="center"/>
              <w:rPr>
                <w:highlight w:val="none"/>
              </w:rPr>
            </w:pPr>
            <w:r>
              <w:rPr>
                <w:rFonts w:hint="eastAsia" w:ascii="宋体" w:hAnsi="宋体"/>
                <w:szCs w:val="21"/>
                <w:highlight w:val="none"/>
              </w:rPr>
              <w:t>响应</w:t>
            </w:r>
            <w:r>
              <w:rPr>
                <w:rFonts w:hint="eastAsia"/>
                <w:highlight w:val="none"/>
              </w:rPr>
              <w:t>文件应答</w:t>
            </w:r>
          </w:p>
        </w:tc>
        <w:tc>
          <w:tcPr>
            <w:tcW w:w="1756" w:type="dxa"/>
            <w:vAlign w:val="center"/>
          </w:tcPr>
          <w:p w14:paraId="47ABAD37">
            <w:pPr>
              <w:adjustRightInd w:val="0"/>
              <w:snapToGrid w:val="0"/>
              <w:spacing w:before="50" w:line="360" w:lineRule="auto"/>
              <w:ind w:left="-88" w:leftChars="-42"/>
              <w:jc w:val="center"/>
              <w:rPr>
                <w:rFonts w:ascii="宋体" w:hAnsi="宋体"/>
                <w:szCs w:val="21"/>
                <w:highlight w:val="none"/>
              </w:rPr>
            </w:pPr>
            <w:r>
              <w:rPr>
                <w:rFonts w:hint="eastAsia" w:ascii="宋体" w:hAnsi="宋体"/>
                <w:szCs w:val="21"/>
                <w:highlight w:val="none"/>
              </w:rPr>
              <w:t>偏离说明</w:t>
            </w:r>
          </w:p>
        </w:tc>
      </w:tr>
      <w:tr w14:paraId="549F08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BF56712">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0BA94E66">
            <w:pPr>
              <w:adjustRightInd w:val="0"/>
              <w:snapToGrid w:val="0"/>
              <w:spacing w:before="50" w:line="360" w:lineRule="auto"/>
              <w:ind w:left="-88" w:leftChars="-42"/>
              <w:jc w:val="center"/>
              <w:rPr>
                <w:rFonts w:ascii="宋体" w:hAnsi="宋体"/>
                <w:szCs w:val="21"/>
                <w:highlight w:val="none"/>
              </w:rPr>
            </w:pPr>
          </w:p>
        </w:tc>
        <w:tc>
          <w:tcPr>
            <w:tcW w:w="1985" w:type="dxa"/>
            <w:tcBorders>
              <w:right w:val="single" w:color="auto" w:sz="4" w:space="0"/>
            </w:tcBorders>
            <w:vAlign w:val="center"/>
          </w:tcPr>
          <w:p w14:paraId="469F4962">
            <w:pPr>
              <w:adjustRightInd w:val="0"/>
              <w:snapToGrid w:val="0"/>
              <w:spacing w:before="50" w:line="360" w:lineRule="auto"/>
              <w:ind w:left="-88" w:leftChars="-42"/>
              <w:jc w:val="center"/>
              <w:rPr>
                <w:rFonts w:ascii="宋体" w:hAnsi="宋体"/>
                <w:szCs w:val="21"/>
                <w:highlight w:val="none"/>
              </w:rPr>
            </w:pPr>
          </w:p>
        </w:tc>
        <w:tc>
          <w:tcPr>
            <w:tcW w:w="2126" w:type="dxa"/>
            <w:tcBorders>
              <w:left w:val="single" w:color="auto" w:sz="4" w:space="0"/>
            </w:tcBorders>
            <w:vAlign w:val="center"/>
          </w:tcPr>
          <w:p w14:paraId="4CC0E628">
            <w:pPr>
              <w:adjustRightInd w:val="0"/>
              <w:snapToGrid w:val="0"/>
              <w:spacing w:before="50" w:line="360" w:lineRule="auto"/>
              <w:ind w:left="-88" w:leftChars="-42"/>
              <w:jc w:val="center"/>
              <w:rPr>
                <w:rFonts w:ascii="宋体" w:hAnsi="宋体"/>
                <w:szCs w:val="21"/>
                <w:highlight w:val="none"/>
              </w:rPr>
            </w:pPr>
          </w:p>
        </w:tc>
        <w:tc>
          <w:tcPr>
            <w:tcW w:w="1756" w:type="dxa"/>
            <w:vAlign w:val="center"/>
          </w:tcPr>
          <w:p w14:paraId="0AC9B9CA">
            <w:pPr>
              <w:adjustRightInd w:val="0"/>
              <w:snapToGrid w:val="0"/>
              <w:spacing w:before="50" w:line="360" w:lineRule="auto"/>
              <w:ind w:left="-88" w:leftChars="-42"/>
              <w:jc w:val="center"/>
              <w:rPr>
                <w:rFonts w:ascii="宋体" w:hAnsi="宋体"/>
                <w:szCs w:val="21"/>
                <w:highlight w:val="none"/>
              </w:rPr>
            </w:pPr>
          </w:p>
        </w:tc>
      </w:tr>
      <w:tr w14:paraId="38BF99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D02C5BF">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4DD9A7FF">
            <w:pPr>
              <w:adjustRightInd w:val="0"/>
              <w:snapToGrid w:val="0"/>
              <w:spacing w:before="50" w:line="360" w:lineRule="auto"/>
              <w:ind w:left="-88" w:leftChars="-42"/>
              <w:jc w:val="center"/>
              <w:rPr>
                <w:rFonts w:ascii="宋体" w:hAnsi="宋体"/>
                <w:szCs w:val="21"/>
                <w:highlight w:val="none"/>
              </w:rPr>
            </w:pPr>
          </w:p>
        </w:tc>
        <w:tc>
          <w:tcPr>
            <w:tcW w:w="1985" w:type="dxa"/>
            <w:tcBorders>
              <w:right w:val="single" w:color="auto" w:sz="4" w:space="0"/>
            </w:tcBorders>
            <w:vAlign w:val="center"/>
          </w:tcPr>
          <w:p w14:paraId="7BA80F5E">
            <w:pPr>
              <w:adjustRightInd w:val="0"/>
              <w:snapToGrid w:val="0"/>
              <w:spacing w:before="50" w:line="360" w:lineRule="auto"/>
              <w:ind w:left="-88" w:leftChars="-42"/>
              <w:jc w:val="center"/>
              <w:rPr>
                <w:rFonts w:ascii="宋体" w:hAnsi="宋体"/>
                <w:szCs w:val="21"/>
                <w:highlight w:val="none"/>
              </w:rPr>
            </w:pPr>
          </w:p>
        </w:tc>
        <w:tc>
          <w:tcPr>
            <w:tcW w:w="2126" w:type="dxa"/>
            <w:tcBorders>
              <w:left w:val="single" w:color="auto" w:sz="4" w:space="0"/>
            </w:tcBorders>
            <w:vAlign w:val="center"/>
          </w:tcPr>
          <w:p w14:paraId="5F083C03">
            <w:pPr>
              <w:adjustRightInd w:val="0"/>
              <w:snapToGrid w:val="0"/>
              <w:spacing w:before="50" w:line="360" w:lineRule="auto"/>
              <w:ind w:left="-88" w:leftChars="-42"/>
              <w:jc w:val="center"/>
              <w:rPr>
                <w:rFonts w:ascii="宋体" w:hAnsi="宋体"/>
                <w:szCs w:val="21"/>
                <w:highlight w:val="none"/>
              </w:rPr>
            </w:pPr>
          </w:p>
        </w:tc>
        <w:tc>
          <w:tcPr>
            <w:tcW w:w="1756" w:type="dxa"/>
            <w:vAlign w:val="center"/>
          </w:tcPr>
          <w:p w14:paraId="39038755">
            <w:pPr>
              <w:adjustRightInd w:val="0"/>
              <w:snapToGrid w:val="0"/>
              <w:spacing w:before="50" w:line="360" w:lineRule="auto"/>
              <w:ind w:left="-88" w:leftChars="-42"/>
              <w:jc w:val="center"/>
              <w:rPr>
                <w:rFonts w:ascii="宋体" w:hAnsi="宋体"/>
                <w:szCs w:val="21"/>
                <w:highlight w:val="none"/>
              </w:rPr>
            </w:pPr>
          </w:p>
        </w:tc>
      </w:tr>
      <w:tr w14:paraId="4C5EFB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5DDF0C4">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4EBA3D14">
            <w:pPr>
              <w:adjustRightInd w:val="0"/>
              <w:snapToGrid w:val="0"/>
              <w:spacing w:before="50" w:line="360" w:lineRule="auto"/>
              <w:ind w:left="-88" w:leftChars="-42"/>
              <w:jc w:val="center"/>
              <w:rPr>
                <w:rFonts w:ascii="宋体" w:hAnsi="宋体"/>
                <w:szCs w:val="21"/>
                <w:highlight w:val="none"/>
              </w:rPr>
            </w:pPr>
          </w:p>
        </w:tc>
        <w:tc>
          <w:tcPr>
            <w:tcW w:w="1985" w:type="dxa"/>
            <w:tcBorders>
              <w:right w:val="single" w:color="auto" w:sz="4" w:space="0"/>
            </w:tcBorders>
            <w:vAlign w:val="center"/>
          </w:tcPr>
          <w:p w14:paraId="75E4BD19">
            <w:pPr>
              <w:adjustRightInd w:val="0"/>
              <w:snapToGrid w:val="0"/>
              <w:spacing w:before="50" w:line="360" w:lineRule="auto"/>
              <w:ind w:left="-88" w:leftChars="-42"/>
              <w:jc w:val="center"/>
              <w:rPr>
                <w:rFonts w:ascii="宋体" w:hAnsi="宋体"/>
                <w:szCs w:val="21"/>
                <w:highlight w:val="none"/>
              </w:rPr>
            </w:pPr>
          </w:p>
        </w:tc>
        <w:tc>
          <w:tcPr>
            <w:tcW w:w="2126" w:type="dxa"/>
            <w:tcBorders>
              <w:left w:val="single" w:color="auto" w:sz="4" w:space="0"/>
            </w:tcBorders>
            <w:vAlign w:val="center"/>
          </w:tcPr>
          <w:p w14:paraId="3ED99AB7">
            <w:pPr>
              <w:adjustRightInd w:val="0"/>
              <w:snapToGrid w:val="0"/>
              <w:spacing w:before="50" w:line="360" w:lineRule="auto"/>
              <w:ind w:left="-88" w:leftChars="-42"/>
              <w:jc w:val="center"/>
              <w:rPr>
                <w:rFonts w:ascii="宋体" w:hAnsi="宋体"/>
                <w:szCs w:val="21"/>
                <w:highlight w:val="none"/>
              </w:rPr>
            </w:pPr>
          </w:p>
        </w:tc>
        <w:tc>
          <w:tcPr>
            <w:tcW w:w="1756" w:type="dxa"/>
            <w:vAlign w:val="center"/>
          </w:tcPr>
          <w:p w14:paraId="720DDE4A">
            <w:pPr>
              <w:adjustRightInd w:val="0"/>
              <w:snapToGrid w:val="0"/>
              <w:spacing w:before="50" w:line="360" w:lineRule="auto"/>
              <w:ind w:left="-88" w:leftChars="-42"/>
              <w:jc w:val="center"/>
              <w:rPr>
                <w:rFonts w:ascii="宋体" w:hAnsi="宋体"/>
                <w:szCs w:val="21"/>
                <w:highlight w:val="none"/>
              </w:rPr>
            </w:pPr>
          </w:p>
        </w:tc>
      </w:tr>
      <w:tr w14:paraId="4DA40A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DFBF171">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72CDAEA8">
            <w:pPr>
              <w:adjustRightInd w:val="0"/>
              <w:snapToGrid w:val="0"/>
              <w:spacing w:before="50" w:line="360" w:lineRule="auto"/>
              <w:ind w:left="-88" w:leftChars="-42"/>
              <w:jc w:val="center"/>
              <w:rPr>
                <w:rFonts w:ascii="宋体" w:hAnsi="宋体"/>
                <w:szCs w:val="21"/>
                <w:highlight w:val="none"/>
              </w:rPr>
            </w:pPr>
          </w:p>
        </w:tc>
        <w:tc>
          <w:tcPr>
            <w:tcW w:w="1985" w:type="dxa"/>
            <w:tcBorders>
              <w:right w:val="single" w:color="auto" w:sz="4" w:space="0"/>
            </w:tcBorders>
            <w:vAlign w:val="center"/>
          </w:tcPr>
          <w:p w14:paraId="2C591A2C">
            <w:pPr>
              <w:adjustRightInd w:val="0"/>
              <w:snapToGrid w:val="0"/>
              <w:spacing w:before="50" w:line="360" w:lineRule="auto"/>
              <w:ind w:left="-88" w:leftChars="-42"/>
              <w:jc w:val="center"/>
              <w:rPr>
                <w:rFonts w:ascii="宋体" w:hAnsi="宋体"/>
                <w:szCs w:val="21"/>
                <w:highlight w:val="none"/>
              </w:rPr>
            </w:pPr>
          </w:p>
        </w:tc>
        <w:tc>
          <w:tcPr>
            <w:tcW w:w="2126" w:type="dxa"/>
            <w:tcBorders>
              <w:left w:val="single" w:color="auto" w:sz="4" w:space="0"/>
            </w:tcBorders>
            <w:vAlign w:val="center"/>
          </w:tcPr>
          <w:p w14:paraId="3A4918C6">
            <w:pPr>
              <w:adjustRightInd w:val="0"/>
              <w:snapToGrid w:val="0"/>
              <w:spacing w:before="50" w:line="360" w:lineRule="auto"/>
              <w:ind w:left="-88" w:leftChars="-42"/>
              <w:jc w:val="center"/>
              <w:rPr>
                <w:rFonts w:ascii="宋体" w:hAnsi="宋体"/>
                <w:szCs w:val="21"/>
                <w:highlight w:val="none"/>
              </w:rPr>
            </w:pPr>
          </w:p>
        </w:tc>
        <w:tc>
          <w:tcPr>
            <w:tcW w:w="1756" w:type="dxa"/>
            <w:vAlign w:val="center"/>
          </w:tcPr>
          <w:p w14:paraId="4F3F9020">
            <w:pPr>
              <w:adjustRightInd w:val="0"/>
              <w:snapToGrid w:val="0"/>
              <w:spacing w:before="50" w:line="360" w:lineRule="auto"/>
              <w:ind w:left="-88" w:leftChars="-42"/>
              <w:jc w:val="center"/>
              <w:rPr>
                <w:rFonts w:ascii="宋体" w:hAnsi="宋体"/>
                <w:szCs w:val="21"/>
                <w:highlight w:val="none"/>
              </w:rPr>
            </w:pPr>
          </w:p>
        </w:tc>
      </w:tr>
      <w:tr w14:paraId="152722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2EC18E3">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5CA66254">
            <w:pPr>
              <w:adjustRightInd w:val="0"/>
              <w:snapToGrid w:val="0"/>
              <w:spacing w:before="50" w:line="360" w:lineRule="auto"/>
              <w:ind w:left="-88" w:leftChars="-42"/>
              <w:jc w:val="center"/>
              <w:rPr>
                <w:rFonts w:ascii="宋体" w:hAnsi="宋体"/>
                <w:szCs w:val="21"/>
                <w:highlight w:val="none"/>
              </w:rPr>
            </w:pPr>
          </w:p>
        </w:tc>
        <w:tc>
          <w:tcPr>
            <w:tcW w:w="1985" w:type="dxa"/>
            <w:tcBorders>
              <w:right w:val="single" w:color="auto" w:sz="4" w:space="0"/>
            </w:tcBorders>
            <w:vAlign w:val="center"/>
          </w:tcPr>
          <w:p w14:paraId="18DD5403">
            <w:pPr>
              <w:adjustRightInd w:val="0"/>
              <w:snapToGrid w:val="0"/>
              <w:spacing w:before="50" w:line="360" w:lineRule="auto"/>
              <w:ind w:left="-88" w:leftChars="-42"/>
              <w:jc w:val="center"/>
              <w:rPr>
                <w:rFonts w:ascii="宋体" w:hAnsi="宋体"/>
                <w:szCs w:val="21"/>
                <w:highlight w:val="none"/>
              </w:rPr>
            </w:pPr>
          </w:p>
        </w:tc>
        <w:tc>
          <w:tcPr>
            <w:tcW w:w="2126" w:type="dxa"/>
            <w:tcBorders>
              <w:left w:val="single" w:color="auto" w:sz="4" w:space="0"/>
            </w:tcBorders>
            <w:vAlign w:val="center"/>
          </w:tcPr>
          <w:p w14:paraId="017F59E3">
            <w:pPr>
              <w:adjustRightInd w:val="0"/>
              <w:snapToGrid w:val="0"/>
              <w:spacing w:before="50" w:line="360" w:lineRule="auto"/>
              <w:ind w:left="-88" w:leftChars="-42"/>
              <w:jc w:val="center"/>
              <w:rPr>
                <w:rFonts w:ascii="宋体" w:hAnsi="宋体"/>
                <w:szCs w:val="21"/>
                <w:highlight w:val="none"/>
              </w:rPr>
            </w:pPr>
          </w:p>
        </w:tc>
        <w:tc>
          <w:tcPr>
            <w:tcW w:w="1756" w:type="dxa"/>
            <w:vAlign w:val="center"/>
          </w:tcPr>
          <w:p w14:paraId="2BE4B345">
            <w:pPr>
              <w:adjustRightInd w:val="0"/>
              <w:snapToGrid w:val="0"/>
              <w:spacing w:before="50" w:line="360" w:lineRule="auto"/>
              <w:ind w:left="-88" w:leftChars="-42"/>
              <w:jc w:val="center"/>
              <w:rPr>
                <w:rFonts w:ascii="宋体" w:hAnsi="宋体"/>
                <w:szCs w:val="21"/>
                <w:highlight w:val="none"/>
              </w:rPr>
            </w:pPr>
          </w:p>
        </w:tc>
      </w:tr>
      <w:tr w14:paraId="536D90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3E20423">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6940B0EF">
            <w:pPr>
              <w:adjustRightInd w:val="0"/>
              <w:snapToGrid w:val="0"/>
              <w:spacing w:before="50" w:line="360" w:lineRule="auto"/>
              <w:ind w:left="-88" w:leftChars="-42"/>
              <w:jc w:val="center"/>
              <w:rPr>
                <w:rFonts w:ascii="宋体" w:hAnsi="宋体"/>
                <w:szCs w:val="21"/>
                <w:highlight w:val="none"/>
              </w:rPr>
            </w:pPr>
          </w:p>
        </w:tc>
        <w:tc>
          <w:tcPr>
            <w:tcW w:w="1985" w:type="dxa"/>
            <w:tcBorders>
              <w:right w:val="single" w:color="auto" w:sz="4" w:space="0"/>
            </w:tcBorders>
            <w:vAlign w:val="center"/>
          </w:tcPr>
          <w:p w14:paraId="4CBA21C8">
            <w:pPr>
              <w:adjustRightInd w:val="0"/>
              <w:snapToGrid w:val="0"/>
              <w:spacing w:before="50" w:line="360" w:lineRule="auto"/>
              <w:ind w:left="-88" w:leftChars="-42"/>
              <w:jc w:val="center"/>
              <w:rPr>
                <w:rFonts w:ascii="宋体" w:hAnsi="宋体"/>
                <w:szCs w:val="21"/>
                <w:highlight w:val="none"/>
              </w:rPr>
            </w:pPr>
          </w:p>
        </w:tc>
        <w:tc>
          <w:tcPr>
            <w:tcW w:w="3882" w:type="dxa"/>
            <w:gridSpan w:val="2"/>
            <w:tcBorders>
              <w:left w:val="single" w:color="auto" w:sz="4" w:space="0"/>
            </w:tcBorders>
            <w:vAlign w:val="center"/>
          </w:tcPr>
          <w:p w14:paraId="682D4780">
            <w:pPr>
              <w:adjustRightInd w:val="0"/>
              <w:snapToGrid w:val="0"/>
              <w:spacing w:before="50" w:line="360" w:lineRule="auto"/>
              <w:ind w:firstLine="422" w:firstLineChars="200"/>
              <w:rPr>
                <w:rFonts w:ascii="宋体" w:hAnsi="宋体"/>
                <w:szCs w:val="21"/>
                <w:highlight w:val="none"/>
              </w:rPr>
            </w:pPr>
            <w:r>
              <w:rPr>
                <w:rFonts w:hint="eastAsia" w:ascii="宋体" w:hAnsi="宋体"/>
                <w:b/>
                <w:szCs w:val="21"/>
                <w:highlight w:val="none"/>
              </w:rPr>
              <w:t>供应商保证：除本采购需求偏离表列出的偏离外，我单位对谈判文件的其他采购需求条款完全响应，无偏离。</w:t>
            </w:r>
          </w:p>
        </w:tc>
      </w:tr>
    </w:tbl>
    <w:p w14:paraId="49D4FF76">
      <w:pPr>
        <w:adjustRightInd w:val="0"/>
        <w:snapToGrid w:val="0"/>
        <w:spacing w:before="50" w:line="360" w:lineRule="auto"/>
        <w:ind w:left="-88" w:leftChars="-42"/>
        <w:rPr>
          <w:rFonts w:ascii="宋体" w:hAnsi="宋体"/>
          <w:szCs w:val="21"/>
          <w:highlight w:val="none"/>
        </w:rPr>
      </w:pPr>
      <w:r>
        <w:rPr>
          <w:rFonts w:hint="eastAsia" w:ascii="宋体" w:hAnsi="宋体"/>
          <w:b/>
          <w:szCs w:val="21"/>
          <w:highlight w:val="none"/>
        </w:rPr>
        <w:t>备注</w:t>
      </w:r>
      <w:r>
        <w:rPr>
          <w:rFonts w:hint="eastAsia" w:ascii="宋体" w:hAnsi="宋体"/>
          <w:szCs w:val="21"/>
          <w:highlight w:val="none"/>
        </w:rPr>
        <w:t>：（1）供应商应根据谈判文件第三章“采购需求”填写本表；</w:t>
      </w:r>
    </w:p>
    <w:p w14:paraId="42DCBEB3">
      <w:pPr>
        <w:adjustRightInd w:val="0"/>
        <w:snapToGrid w:val="0"/>
        <w:spacing w:before="50" w:line="360" w:lineRule="auto"/>
        <w:ind w:left="-88" w:leftChars="-42" w:firstLine="420" w:firstLineChars="200"/>
        <w:rPr>
          <w:rFonts w:ascii="宋体" w:hAnsi="宋体"/>
          <w:b/>
          <w:color w:val="FF0000"/>
          <w:szCs w:val="21"/>
          <w:highlight w:val="none"/>
        </w:rPr>
      </w:pPr>
      <w:r>
        <w:rPr>
          <w:rFonts w:hint="eastAsia" w:ascii="宋体" w:hAnsi="宋体"/>
          <w:szCs w:val="21"/>
          <w:highlight w:val="none"/>
        </w:rPr>
        <w:t>（2）</w:t>
      </w:r>
      <w:r>
        <w:rPr>
          <w:rFonts w:hint="eastAsia" w:ascii="宋体" w:hAnsi="宋体"/>
          <w:b/>
          <w:szCs w:val="21"/>
          <w:highlight w:val="none"/>
        </w:rPr>
        <w:t>供应商如果对谈判文件第三章“采购需求”的响应有偏离，应将偏离条款逐条如实应答，并作出说明；</w:t>
      </w:r>
    </w:p>
    <w:p w14:paraId="288B394F">
      <w:pPr>
        <w:adjustRightInd w:val="0"/>
        <w:snapToGrid w:val="0"/>
        <w:spacing w:before="50" w:line="360" w:lineRule="auto"/>
        <w:ind w:left="-88" w:leftChars="-42" w:firstLine="420" w:firstLineChars="200"/>
        <w:rPr>
          <w:rFonts w:ascii="宋体" w:hAnsi="宋体"/>
          <w:szCs w:val="21"/>
          <w:highlight w:val="none"/>
        </w:rPr>
      </w:pPr>
      <w:r>
        <w:rPr>
          <w:rFonts w:hint="eastAsia" w:ascii="宋体" w:hAnsi="宋体"/>
          <w:szCs w:val="21"/>
          <w:highlight w:val="none"/>
        </w:rPr>
        <w:t>（3）如不提供此表，则视为供应商不满足谈判文件第三章的所有条款要求，其</w:t>
      </w:r>
      <w:r>
        <w:rPr>
          <w:rFonts w:hint="eastAsia" w:ascii="宋体" w:hAnsi="宋体"/>
          <w:b/>
          <w:szCs w:val="21"/>
          <w:highlight w:val="none"/>
          <w:lang w:val="en-US" w:eastAsia="zh-CN"/>
        </w:rPr>
        <w:t>投标</w:t>
      </w:r>
      <w:r>
        <w:rPr>
          <w:rFonts w:hint="eastAsia" w:ascii="宋体" w:hAnsi="宋体"/>
          <w:b/>
          <w:szCs w:val="21"/>
          <w:highlight w:val="none"/>
        </w:rPr>
        <w:t>无效</w:t>
      </w:r>
      <w:r>
        <w:rPr>
          <w:rFonts w:hint="eastAsia" w:ascii="宋体" w:hAnsi="宋体"/>
          <w:szCs w:val="21"/>
          <w:highlight w:val="none"/>
        </w:rPr>
        <w:t>。</w:t>
      </w:r>
    </w:p>
    <w:p w14:paraId="41C794A2">
      <w:pPr>
        <w:adjustRightInd w:val="0"/>
        <w:snapToGrid w:val="0"/>
        <w:spacing w:before="50" w:line="360" w:lineRule="auto"/>
        <w:rPr>
          <w:rFonts w:ascii="宋体" w:hAnsi="宋体"/>
          <w:szCs w:val="21"/>
          <w:highlight w:val="none"/>
        </w:rPr>
      </w:pPr>
    </w:p>
    <w:p w14:paraId="3E510881">
      <w:pPr>
        <w:adjustRightInd w:val="0"/>
        <w:snapToGrid w:val="0"/>
        <w:spacing w:before="50" w:line="360" w:lineRule="auto"/>
        <w:rPr>
          <w:rFonts w:ascii="宋体" w:hAnsi="宋体"/>
          <w:szCs w:val="21"/>
          <w:highlight w:val="none"/>
        </w:rPr>
      </w:pPr>
    </w:p>
    <w:p w14:paraId="51225830">
      <w:pPr>
        <w:adjustRightInd w:val="0"/>
        <w:snapToGrid w:val="0"/>
        <w:spacing w:before="50" w:line="360" w:lineRule="auto"/>
        <w:rPr>
          <w:rFonts w:ascii="宋体" w:hAnsi="宋体"/>
          <w:szCs w:val="21"/>
          <w:highlight w:val="none"/>
        </w:rPr>
      </w:pPr>
    </w:p>
    <w:p w14:paraId="3ED2D7FB">
      <w:pPr>
        <w:adjustRightInd w:val="0"/>
        <w:snapToGrid w:val="0"/>
        <w:spacing w:before="50" w:line="360" w:lineRule="auto"/>
        <w:rPr>
          <w:rFonts w:ascii="宋体" w:hAnsi="宋体"/>
          <w:szCs w:val="21"/>
          <w:highlight w:val="none"/>
        </w:rPr>
      </w:pPr>
      <w:r>
        <w:rPr>
          <w:rFonts w:hint="eastAsia" w:ascii="宋体" w:hAnsi="宋体"/>
          <w:szCs w:val="21"/>
          <w:highlight w:val="none"/>
        </w:rPr>
        <w:t>供应商名称（盖单位公章）：</w:t>
      </w:r>
    </w:p>
    <w:p w14:paraId="062F828F">
      <w:pPr>
        <w:adjustRightInd w:val="0"/>
        <w:snapToGrid w:val="0"/>
        <w:spacing w:before="50" w:line="360" w:lineRule="auto"/>
        <w:rPr>
          <w:rFonts w:ascii="宋体" w:hAnsi="宋体"/>
          <w:szCs w:val="21"/>
          <w:highlight w:val="none"/>
        </w:rPr>
      </w:pPr>
      <w:r>
        <w:rPr>
          <w:rFonts w:hint="eastAsia" w:ascii="宋体" w:hAnsi="宋体" w:cs="微软雅黑"/>
          <w:spacing w:val="-2"/>
          <w:kern w:val="0"/>
          <w:szCs w:val="21"/>
          <w:highlight w:val="none"/>
        </w:rPr>
        <w:t>法</w:t>
      </w:r>
      <w:r>
        <w:rPr>
          <w:rFonts w:hint="eastAsia" w:ascii="宋体" w:hAnsi="宋体" w:cs="微软雅黑"/>
          <w:kern w:val="0"/>
          <w:szCs w:val="21"/>
          <w:highlight w:val="none"/>
        </w:rPr>
        <w:t>定</w:t>
      </w:r>
      <w:r>
        <w:rPr>
          <w:rFonts w:hint="eastAsia" w:ascii="宋体" w:hAnsi="宋体" w:cs="微软雅黑"/>
          <w:spacing w:val="-2"/>
          <w:kern w:val="0"/>
          <w:szCs w:val="21"/>
          <w:highlight w:val="none"/>
        </w:rPr>
        <w:t>代</w:t>
      </w:r>
      <w:r>
        <w:rPr>
          <w:rFonts w:hint="eastAsia" w:ascii="宋体" w:hAnsi="宋体" w:cs="微软雅黑"/>
          <w:kern w:val="0"/>
          <w:szCs w:val="21"/>
          <w:highlight w:val="none"/>
        </w:rPr>
        <w:t>表</w:t>
      </w:r>
      <w:r>
        <w:rPr>
          <w:rFonts w:hint="eastAsia" w:ascii="宋体" w:hAnsi="宋体" w:cs="微软雅黑"/>
          <w:spacing w:val="-2"/>
          <w:kern w:val="0"/>
          <w:szCs w:val="21"/>
          <w:highlight w:val="none"/>
        </w:rPr>
        <w:t>人</w:t>
      </w:r>
      <w:r>
        <w:rPr>
          <w:rFonts w:hint="eastAsia" w:ascii="宋体" w:hAnsi="宋体" w:cs="微软雅黑"/>
          <w:kern w:val="0"/>
          <w:szCs w:val="21"/>
          <w:highlight w:val="none"/>
        </w:rPr>
        <w:t>（</w:t>
      </w:r>
      <w:r>
        <w:rPr>
          <w:rFonts w:hint="eastAsia" w:ascii="宋体" w:hAnsi="宋体" w:cs="微软雅黑"/>
          <w:spacing w:val="-2"/>
          <w:kern w:val="0"/>
          <w:szCs w:val="21"/>
          <w:highlight w:val="none"/>
        </w:rPr>
        <w:t>单</w:t>
      </w:r>
      <w:r>
        <w:rPr>
          <w:rFonts w:hint="eastAsia" w:ascii="宋体" w:hAnsi="宋体" w:cs="微软雅黑"/>
          <w:kern w:val="0"/>
          <w:szCs w:val="21"/>
          <w:highlight w:val="none"/>
        </w:rPr>
        <w:t>位</w:t>
      </w:r>
      <w:r>
        <w:rPr>
          <w:rFonts w:hint="eastAsia" w:ascii="宋体" w:hAnsi="宋体" w:cs="微软雅黑"/>
          <w:spacing w:val="-2"/>
          <w:kern w:val="0"/>
          <w:szCs w:val="21"/>
          <w:highlight w:val="none"/>
        </w:rPr>
        <w:t>负</w:t>
      </w:r>
      <w:r>
        <w:rPr>
          <w:rFonts w:hint="eastAsia" w:ascii="宋体" w:hAnsi="宋体" w:cs="微软雅黑"/>
          <w:kern w:val="0"/>
          <w:szCs w:val="21"/>
          <w:highlight w:val="none"/>
        </w:rPr>
        <w:t>责人</w:t>
      </w:r>
      <w:r>
        <w:rPr>
          <w:rFonts w:hint="eastAsia" w:ascii="宋体" w:hAnsi="宋体" w:cs="微软雅黑"/>
          <w:spacing w:val="-2"/>
          <w:kern w:val="0"/>
          <w:szCs w:val="21"/>
          <w:highlight w:val="none"/>
        </w:rPr>
        <w:t>）</w:t>
      </w:r>
      <w:r>
        <w:rPr>
          <w:rFonts w:hint="eastAsia" w:ascii="宋体" w:hAnsi="宋体"/>
          <w:szCs w:val="21"/>
          <w:highlight w:val="none"/>
        </w:rPr>
        <w:t>或其授权的代理人（签字或印章）：</w:t>
      </w:r>
    </w:p>
    <w:p w14:paraId="22C9AD68">
      <w:pPr>
        <w:adjustRightInd w:val="0"/>
        <w:snapToGrid w:val="0"/>
        <w:spacing w:before="50" w:line="360" w:lineRule="auto"/>
        <w:rPr>
          <w:rFonts w:ascii="宋体" w:hAnsi="宋体"/>
          <w:szCs w:val="21"/>
          <w:highlight w:val="none"/>
        </w:rPr>
      </w:pPr>
      <w:r>
        <w:rPr>
          <w:rFonts w:hint="eastAsia" w:ascii="宋体" w:hAnsi="宋体"/>
          <w:szCs w:val="21"/>
          <w:highlight w:val="none"/>
        </w:rPr>
        <w:t>日      期：</w:t>
      </w:r>
      <w:r>
        <w:rPr>
          <w:rFonts w:hint="eastAsia" w:ascii="宋体" w:hAnsi="宋体"/>
          <w:szCs w:val="21"/>
          <w:highlight w:val="none"/>
          <w:lang w:val="en-US" w:eastAsia="zh-CN"/>
        </w:rPr>
        <w:t xml:space="preserve">  </w:t>
      </w:r>
      <w:r>
        <w:rPr>
          <w:rFonts w:hint="eastAsia" w:ascii="宋体" w:hAnsi="宋体"/>
          <w:szCs w:val="21"/>
          <w:highlight w:val="none"/>
        </w:rPr>
        <w:t>年</w:t>
      </w:r>
      <w:r>
        <w:rPr>
          <w:rFonts w:hint="eastAsia" w:ascii="宋体" w:hAnsi="宋体"/>
          <w:szCs w:val="21"/>
          <w:highlight w:val="none"/>
          <w:lang w:val="en-US" w:eastAsia="zh-CN"/>
        </w:rPr>
        <w:t xml:space="preserve">  </w:t>
      </w:r>
      <w:r>
        <w:rPr>
          <w:rFonts w:hint="eastAsia" w:ascii="宋体" w:hAnsi="宋体"/>
          <w:szCs w:val="21"/>
          <w:highlight w:val="none"/>
        </w:rPr>
        <w:t>月</w:t>
      </w:r>
      <w:r>
        <w:rPr>
          <w:rFonts w:hint="eastAsia" w:ascii="宋体" w:hAnsi="宋体"/>
          <w:szCs w:val="21"/>
          <w:highlight w:val="none"/>
          <w:lang w:val="en-US" w:eastAsia="zh-CN"/>
        </w:rPr>
        <w:t xml:space="preserve">  </w:t>
      </w:r>
      <w:r>
        <w:rPr>
          <w:rFonts w:hint="eastAsia" w:ascii="宋体" w:hAnsi="宋体"/>
          <w:szCs w:val="21"/>
          <w:highlight w:val="none"/>
        </w:rPr>
        <w:t>日</w:t>
      </w:r>
    </w:p>
    <w:p w14:paraId="5377ACF5">
      <w:pPr>
        <w:rPr>
          <w:highlight w:val="none"/>
        </w:rPr>
      </w:pPr>
    </w:p>
    <w:p w14:paraId="45B3C8F9">
      <w:pPr>
        <w:rPr>
          <w:highlight w:val="none"/>
        </w:rPr>
      </w:pPr>
    </w:p>
    <w:p w14:paraId="3E1DF38B">
      <w:pPr>
        <w:pStyle w:val="5"/>
        <w:jc w:val="center"/>
        <w:rPr>
          <w:rFonts w:ascii="黑体" w:hAnsi="黑体" w:eastAsia="黑体"/>
          <w:sz w:val="28"/>
          <w:szCs w:val="28"/>
          <w:highlight w:val="none"/>
        </w:rPr>
      </w:pPr>
      <w:r>
        <w:rPr>
          <w:highlight w:val="none"/>
        </w:rPr>
        <w:br w:type="page"/>
      </w:r>
      <w:bookmarkStart w:id="127" w:name="_Toc22201161"/>
      <w:bookmarkStart w:id="128" w:name="_Toc25655"/>
      <w:bookmarkStart w:id="129" w:name="_Toc16185"/>
      <w:bookmarkStart w:id="130" w:name="_Toc12661"/>
      <w:r>
        <w:rPr>
          <w:rFonts w:hint="eastAsia"/>
          <w:highlight w:val="none"/>
          <w:lang w:val="en-US" w:eastAsia="zh-CN"/>
        </w:rPr>
        <w:t>七</w:t>
      </w:r>
      <w:r>
        <w:rPr>
          <w:rFonts w:hint="eastAsia" w:ascii="黑体" w:hAnsi="黑体" w:eastAsia="黑体"/>
          <w:sz w:val="28"/>
          <w:szCs w:val="28"/>
          <w:highlight w:val="none"/>
        </w:rPr>
        <w:t>、享受政府采购政策优惠的证明资料</w:t>
      </w:r>
      <w:bookmarkEnd w:id="127"/>
      <w:bookmarkEnd w:id="128"/>
      <w:bookmarkEnd w:id="129"/>
      <w:bookmarkEnd w:id="130"/>
    </w:p>
    <w:p w14:paraId="72098702">
      <w:pPr>
        <w:adjustRightInd w:val="0"/>
        <w:snapToGrid w:val="0"/>
        <w:spacing w:line="360" w:lineRule="auto"/>
        <w:rPr>
          <w:rFonts w:ascii="黑体" w:hAnsi="华文中宋" w:eastAsia="黑体" w:cs="宋体"/>
          <w:bCs/>
          <w:spacing w:val="6"/>
          <w:kern w:val="0"/>
          <w:szCs w:val="21"/>
          <w:highlight w:val="none"/>
        </w:rPr>
      </w:pPr>
    </w:p>
    <w:p w14:paraId="3121CD5F">
      <w:pPr>
        <w:adjustRightInd w:val="0"/>
        <w:snapToGrid w:val="0"/>
        <w:spacing w:line="360" w:lineRule="auto"/>
        <w:ind w:firstLine="444" w:firstLineChars="200"/>
        <w:rPr>
          <w:rFonts w:ascii="黑体" w:hAnsi="华文中宋" w:eastAsia="黑体" w:cs="宋体"/>
          <w:bCs/>
          <w:spacing w:val="6"/>
          <w:kern w:val="0"/>
          <w:szCs w:val="21"/>
          <w:highlight w:val="none"/>
        </w:rPr>
      </w:pPr>
      <w:r>
        <w:rPr>
          <w:rFonts w:hint="eastAsia" w:ascii="宋体" w:hAnsi="宋体" w:cs="宋体"/>
          <w:bCs/>
          <w:spacing w:val="6"/>
          <w:kern w:val="0"/>
          <w:szCs w:val="21"/>
          <w:highlight w:val="none"/>
        </w:rPr>
        <w:t>供应商符合第二章第二节第37条要求的，应提供下列证明资料，并填写相关数据。否则，评审时不予以考虑。</w:t>
      </w:r>
    </w:p>
    <w:p w14:paraId="0A501FD0">
      <w:pPr>
        <w:pStyle w:val="6"/>
        <w:rPr>
          <w:rFonts w:hint="default" w:ascii="宋体" w:hAnsi="宋体" w:eastAsia="宋体"/>
          <w:sz w:val="21"/>
          <w:szCs w:val="21"/>
          <w:highlight w:val="none"/>
          <w:lang w:val="en-US" w:eastAsia="zh-CN"/>
        </w:rPr>
      </w:pPr>
      <w:bookmarkStart w:id="131" w:name="_Toc22201162"/>
      <w:bookmarkStart w:id="132" w:name="_Toc31612"/>
      <w:bookmarkStart w:id="133" w:name="_Toc6629"/>
      <w:bookmarkStart w:id="134" w:name="_Toc11921"/>
      <w:bookmarkStart w:id="135" w:name="_Toc27921"/>
      <w:bookmarkStart w:id="136" w:name="_Toc31992"/>
      <w:r>
        <w:rPr>
          <w:rFonts w:hint="eastAsia" w:ascii="宋体" w:hAnsi="宋体"/>
          <w:sz w:val="21"/>
          <w:szCs w:val="21"/>
          <w:highlight w:val="none"/>
        </w:rPr>
        <w:t>附件</w:t>
      </w:r>
      <w:r>
        <w:rPr>
          <w:rFonts w:hint="eastAsia" w:ascii="宋体" w:hAnsi="宋体"/>
          <w:sz w:val="21"/>
          <w:szCs w:val="21"/>
          <w:highlight w:val="none"/>
          <w:lang w:val="en-US" w:eastAsia="zh-CN"/>
        </w:rPr>
        <w:t>8</w:t>
      </w:r>
      <w:r>
        <w:rPr>
          <w:rFonts w:hint="eastAsia" w:ascii="宋体" w:hAnsi="宋体"/>
          <w:sz w:val="21"/>
          <w:szCs w:val="21"/>
          <w:highlight w:val="none"/>
        </w:rPr>
        <w:t>-1</w:t>
      </w:r>
      <w:bookmarkEnd w:id="131"/>
      <w:r>
        <w:rPr>
          <w:rFonts w:hint="eastAsia" w:ascii="宋体" w:hAnsi="宋体"/>
          <w:sz w:val="21"/>
          <w:szCs w:val="21"/>
          <w:highlight w:val="none"/>
          <w:lang w:val="en-US" w:eastAsia="zh-CN"/>
        </w:rPr>
        <w:t>中小企业声明函</w:t>
      </w:r>
      <w:bookmarkEnd w:id="132"/>
      <w:bookmarkEnd w:id="133"/>
      <w:bookmarkEnd w:id="134"/>
      <w:bookmarkEnd w:id="135"/>
      <w:bookmarkEnd w:id="136"/>
    </w:p>
    <w:p w14:paraId="0C0C44A9">
      <w:pPr>
        <w:widowControl/>
        <w:adjustRightInd w:val="0"/>
        <w:snapToGrid w:val="0"/>
        <w:spacing w:line="360" w:lineRule="auto"/>
        <w:jc w:val="center"/>
        <w:rPr>
          <w:rFonts w:ascii="黑体" w:hAnsi="黑体" w:eastAsia="黑体" w:cs="宋体"/>
          <w:b/>
          <w:bCs/>
          <w:color w:val="auto"/>
          <w:spacing w:val="6"/>
          <w:kern w:val="0"/>
          <w:sz w:val="28"/>
          <w:szCs w:val="28"/>
          <w:highlight w:val="none"/>
        </w:rPr>
      </w:pPr>
      <w:r>
        <w:rPr>
          <w:rFonts w:hint="eastAsia" w:ascii="黑体" w:hAnsi="黑体" w:eastAsia="黑体" w:cs="黑体"/>
          <w:b/>
          <w:bCs/>
          <w:color w:val="auto"/>
          <w:spacing w:val="6"/>
          <w:kern w:val="0"/>
          <w:sz w:val="28"/>
          <w:szCs w:val="28"/>
          <w:highlight w:val="none"/>
        </w:rPr>
        <w:t>中小企业声明函（货物类）</w:t>
      </w:r>
    </w:p>
    <w:p w14:paraId="46624F7E">
      <w:pPr>
        <w:widowControl/>
        <w:adjustRightInd w:val="0"/>
        <w:snapToGrid w:val="0"/>
        <w:spacing w:line="360" w:lineRule="auto"/>
        <w:jc w:val="center"/>
        <w:rPr>
          <w:rFonts w:ascii="宋体" w:hAnsi="宋体" w:cs="宋体"/>
          <w:color w:val="auto"/>
          <w:kern w:val="0"/>
          <w:szCs w:val="21"/>
          <w:highlight w:val="none"/>
          <w:lang w:bidi="ar"/>
        </w:rPr>
      </w:pPr>
      <w:r>
        <w:rPr>
          <w:rFonts w:hint="eastAsia" w:ascii="宋体" w:hAnsi="宋体" w:cs="宋体"/>
          <w:b/>
          <w:color w:val="auto"/>
          <w:spacing w:val="6"/>
          <w:kern w:val="0"/>
          <w:szCs w:val="21"/>
          <w:highlight w:val="none"/>
        </w:rPr>
        <w:t>(不满足以下条件的无需填写)</w:t>
      </w:r>
    </w:p>
    <w:p w14:paraId="713594EA">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本公司（联合体）郑重声明，根据《政府采购促进中小企业发展管理办法》（财库﹝2020﹞46 号）的规定，本公司（联合体）参加</w:t>
      </w:r>
      <w:r>
        <w:rPr>
          <w:rFonts w:hint="eastAsia" w:ascii="宋体" w:hAnsi="宋体" w:cs="宋体"/>
          <w:color w:val="auto"/>
          <w:kern w:val="0"/>
          <w:szCs w:val="21"/>
          <w:highlight w:val="none"/>
          <w:u w:val="single"/>
          <w:lang w:bidi="ar"/>
        </w:rPr>
        <w:t>（单位名称）</w:t>
      </w:r>
      <w:r>
        <w:rPr>
          <w:rFonts w:hint="eastAsia" w:ascii="宋体" w:hAnsi="宋体" w:cs="宋体"/>
          <w:color w:val="auto"/>
          <w:kern w:val="0"/>
          <w:szCs w:val="21"/>
          <w:highlight w:val="none"/>
          <w:lang w:bidi="ar"/>
        </w:rPr>
        <w:t>的</w:t>
      </w:r>
      <w:r>
        <w:rPr>
          <w:rFonts w:hint="eastAsia" w:ascii="宋体" w:hAnsi="宋体" w:cs="宋体"/>
          <w:color w:val="auto"/>
          <w:kern w:val="0"/>
          <w:szCs w:val="21"/>
          <w:highlight w:val="none"/>
          <w:u w:val="single"/>
          <w:lang w:bidi="ar"/>
        </w:rPr>
        <w:t>（项目名称）</w:t>
      </w:r>
      <w:r>
        <w:rPr>
          <w:rFonts w:hint="eastAsia" w:ascii="宋体" w:hAnsi="宋体" w:cs="宋体"/>
          <w:color w:val="auto"/>
          <w:kern w:val="0"/>
          <w:szCs w:val="21"/>
          <w:highlight w:val="none"/>
          <w:lang w:bidi="ar"/>
        </w:rPr>
        <w:t xml:space="preserve">采购活动，提供的货物全部由符合政策要求的中小企业制造。相关企业（含联合体中的中小企业、签订分包意向协议的中小企业）的具体情况如下： </w:t>
      </w:r>
    </w:p>
    <w:p w14:paraId="5D525441">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1. </w:t>
      </w:r>
      <w:r>
        <w:rPr>
          <w:rFonts w:hint="eastAsia" w:ascii="宋体" w:hAnsi="宋体" w:cs="宋体"/>
          <w:color w:val="auto"/>
          <w:kern w:val="0"/>
          <w:szCs w:val="21"/>
          <w:highlight w:val="none"/>
          <w:u w:val="single"/>
          <w:lang w:bidi="ar"/>
        </w:rPr>
        <w:t xml:space="preserve">（标的名称） </w:t>
      </w:r>
      <w:r>
        <w:rPr>
          <w:rFonts w:hint="eastAsia" w:ascii="宋体" w:hAnsi="宋体" w:cs="宋体"/>
          <w:color w:val="auto"/>
          <w:kern w:val="0"/>
          <w:szCs w:val="21"/>
          <w:highlight w:val="none"/>
          <w:lang w:bidi="ar"/>
        </w:rPr>
        <w:t>，属于</w:t>
      </w:r>
      <w:r>
        <w:rPr>
          <w:rFonts w:hint="eastAsia" w:ascii="宋体" w:hAnsi="宋体" w:cs="宋体"/>
          <w:color w:val="auto"/>
          <w:kern w:val="0"/>
          <w:szCs w:val="21"/>
          <w:highlight w:val="none"/>
          <w:u w:val="single"/>
          <w:lang w:bidi="ar"/>
        </w:rPr>
        <w:t>（采购文件中明确的所属行业）</w:t>
      </w:r>
      <w:r>
        <w:rPr>
          <w:rFonts w:hint="eastAsia" w:ascii="宋体" w:hAnsi="宋体" w:cs="宋体"/>
          <w:color w:val="auto"/>
          <w:kern w:val="0"/>
          <w:szCs w:val="21"/>
          <w:highlight w:val="none"/>
          <w:lang w:bidi="ar"/>
        </w:rPr>
        <w:t>行业；制造商为</w:t>
      </w:r>
      <w:r>
        <w:rPr>
          <w:rFonts w:hint="eastAsia" w:ascii="宋体" w:hAnsi="宋体" w:cs="宋体"/>
          <w:color w:val="auto"/>
          <w:kern w:val="0"/>
          <w:szCs w:val="21"/>
          <w:highlight w:val="none"/>
          <w:u w:val="single"/>
          <w:lang w:bidi="ar"/>
        </w:rPr>
        <w:t>（企业名称）</w:t>
      </w:r>
      <w:r>
        <w:rPr>
          <w:rFonts w:hint="eastAsia" w:ascii="宋体" w:hAnsi="宋体" w:cs="宋体"/>
          <w:color w:val="auto"/>
          <w:kern w:val="0"/>
          <w:szCs w:val="21"/>
          <w:highlight w:val="none"/>
          <w:lang w:bidi="ar"/>
        </w:rPr>
        <w:t>，从业人员</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人，营业收入为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万元，资产总额为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万元，属于</w:t>
      </w:r>
      <w:r>
        <w:rPr>
          <w:rFonts w:hint="eastAsia" w:ascii="宋体" w:hAnsi="宋体" w:cs="宋体"/>
          <w:color w:val="auto"/>
          <w:kern w:val="0"/>
          <w:szCs w:val="21"/>
          <w:highlight w:val="none"/>
          <w:u w:val="single"/>
          <w:lang w:bidi="ar"/>
        </w:rPr>
        <w:t>（中型企业、小型企业、微型企业）</w:t>
      </w:r>
      <w:r>
        <w:rPr>
          <w:rFonts w:hint="eastAsia" w:ascii="宋体" w:hAnsi="宋体" w:cs="宋体"/>
          <w:color w:val="auto"/>
          <w:kern w:val="0"/>
          <w:szCs w:val="21"/>
          <w:highlight w:val="none"/>
          <w:lang w:bidi="ar"/>
        </w:rPr>
        <w:t xml:space="preserve">； </w:t>
      </w:r>
    </w:p>
    <w:p w14:paraId="40001D8A">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2. </w:t>
      </w:r>
      <w:r>
        <w:rPr>
          <w:rFonts w:hint="eastAsia" w:ascii="宋体" w:hAnsi="宋体" w:cs="宋体"/>
          <w:color w:val="auto"/>
          <w:kern w:val="0"/>
          <w:szCs w:val="21"/>
          <w:highlight w:val="none"/>
          <w:u w:val="single"/>
          <w:lang w:bidi="ar"/>
        </w:rPr>
        <w:t xml:space="preserve">（标的名称） </w:t>
      </w:r>
      <w:r>
        <w:rPr>
          <w:rFonts w:hint="eastAsia" w:ascii="宋体" w:hAnsi="宋体" w:cs="宋体"/>
          <w:color w:val="auto"/>
          <w:kern w:val="0"/>
          <w:szCs w:val="21"/>
          <w:highlight w:val="none"/>
          <w:lang w:bidi="ar"/>
        </w:rPr>
        <w:t>，属于</w:t>
      </w:r>
      <w:r>
        <w:rPr>
          <w:rFonts w:hint="eastAsia" w:ascii="宋体" w:hAnsi="宋体" w:cs="宋体"/>
          <w:color w:val="auto"/>
          <w:kern w:val="0"/>
          <w:szCs w:val="21"/>
          <w:highlight w:val="none"/>
          <w:u w:val="single"/>
          <w:lang w:bidi="ar"/>
        </w:rPr>
        <w:t>（采购文件中明确的所属行业）</w:t>
      </w:r>
      <w:r>
        <w:rPr>
          <w:rFonts w:hint="eastAsia" w:ascii="宋体" w:hAnsi="宋体" w:cs="宋体"/>
          <w:color w:val="auto"/>
          <w:kern w:val="0"/>
          <w:szCs w:val="21"/>
          <w:highlight w:val="none"/>
          <w:lang w:bidi="ar"/>
        </w:rPr>
        <w:t>行业；制造商为</w:t>
      </w:r>
      <w:r>
        <w:rPr>
          <w:rFonts w:hint="eastAsia" w:ascii="宋体" w:hAnsi="宋体" w:cs="宋体"/>
          <w:color w:val="auto"/>
          <w:kern w:val="0"/>
          <w:szCs w:val="21"/>
          <w:highlight w:val="none"/>
          <w:u w:val="single"/>
          <w:lang w:bidi="ar"/>
        </w:rPr>
        <w:t>（企业名称）</w:t>
      </w:r>
      <w:r>
        <w:rPr>
          <w:rFonts w:hint="eastAsia" w:ascii="宋体" w:hAnsi="宋体" w:cs="宋体"/>
          <w:color w:val="auto"/>
          <w:kern w:val="0"/>
          <w:szCs w:val="21"/>
          <w:highlight w:val="none"/>
          <w:lang w:bidi="ar"/>
        </w:rPr>
        <w:t>，从业人员</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人，营业收入为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万元，资产总额为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万元，属于</w:t>
      </w:r>
      <w:r>
        <w:rPr>
          <w:rFonts w:hint="eastAsia" w:ascii="宋体" w:hAnsi="宋体" w:cs="宋体"/>
          <w:color w:val="auto"/>
          <w:kern w:val="0"/>
          <w:szCs w:val="21"/>
          <w:highlight w:val="none"/>
          <w:u w:val="single"/>
          <w:lang w:bidi="ar"/>
        </w:rPr>
        <w:t>（中型企业、小型企业、微型企业）</w:t>
      </w:r>
      <w:r>
        <w:rPr>
          <w:rFonts w:hint="eastAsia" w:ascii="宋体" w:hAnsi="宋体" w:cs="宋体"/>
          <w:color w:val="auto"/>
          <w:kern w:val="0"/>
          <w:szCs w:val="21"/>
          <w:highlight w:val="none"/>
          <w:lang w:bidi="ar"/>
        </w:rPr>
        <w:t xml:space="preserve">；  </w:t>
      </w:r>
    </w:p>
    <w:p w14:paraId="3C86DF3B">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w:t>
      </w:r>
    </w:p>
    <w:p w14:paraId="2BB3C062">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以上企业，不属于大企业的分支机构，不存在控股股东为大企业的情形，也不存在与大企业的负责人为同一人的情形。本企业对上述声明内容的真实性负责。如有虚假，将依法承担相应责任。 </w:t>
      </w:r>
    </w:p>
    <w:p w14:paraId="4DDB11F5">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企业名称（盖章）： </w:t>
      </w:r>
    </w:p>
    <w:p w14:paraId="1115631E">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日 期：</w:t>
      </w:r>
    </w:p>
    <w:p w14:paraId="478093B9">
      <w:pPr>
        <w:widowControl/>
        <w:ind w:firstLine="360" w:firstLineChars="200"/>
        <w:jc w:val="left"/>
        <w:rPr>
          <w:rFonts w:ascii="宋体" w:hAnsi="宋体" w:cs="宋体"/>
          <w:color w:val="auto"/>
          <w:kern w:val="0"/>
          <w:sz w:val="18"/>
          <w:szCs w:val="18"/>
          <w:highlight w:val="none"/>
          <w:lang w:bidi="ar"/>
        </w:rPr>
      </w:pPr>
    </w:p>
    <w:p w14:paraId="320058CA">
      <w:pPr>
        <w:widowControl/>
        <w:ind w:firstLine="420" w:firstLineChars="200"/>
        <w:jc w:val="left"/>
        <w:rPr>
          <w:rFonts w:hint="eastAsia" w:ascii="宋体" w:hAnsi="宋体" w:cs="宋体"/>
          <w:color w:val="auto"/>
          <w:kern w:val="0"/>
          <w:szCs w:val="21"/>
          <w:highlight w:val="none"/>
          <w:lang w:bidi="ar"/>
        </w:rPr>
      </w:pPr>
    </w:p>
    <w:p w14:paraId="33F8A23E">
      <w:pPr>
        <w:widowControl/>
        <w:ind w:firstLine="420" w:firstLineChars="200"/>
        <w:jc w:val="left"/>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注：1.属于专门面向中小企业采购的政府采购货物类项目，投标人应按本声明函内容和格式如实声明采购标的制造商的企业规模，未提供本声明函或不符合《政府采购促进中小企业发展管理办法》（财库﹝2020﹞46 号）规定的，其</w:t>
      </w:r>
      <w:r>
        <w:rPr>
          <w:rFonts w:hint="eastAsia" w:ascii="宋体" w:hAnsi="宋体" w:cs="宋体"/>
          <w:b/>
          <w:bCs/>
          <w:color w:val="auto"/>
          <w:kern w:val="0"/>
          <w:szCs w:val="21"/>
          <w:highlight w:val="none"/>
          <w:lang w:bidi="ar"/>
        </w:rPr>
        <w:t>投标无效。</w:t>
      </w:r>
    </w:p>
    <w:p w14:paraId="4D0F7A35">
      <w:pPr>
        <w:widowControl/>
        <w:numPr>
          <w:ilvl w:val="0"/>
          <w:numId w:val="0"/>
        </w:numPr>
        <w:ind w:firstLine="420" w:firstLineChars="200"/>
        <w:jc w:val="left"/>
        <w:rPr>
          <w:rFonts w:hint="eastAsia" w:ascii="宋体" w:hAnsi="宋体" w:cs="宋体"/>
          <w:color w:val="auto"/>
          <w:kern w:val="0"/>
          <w:szCs w:val="21"/>
          <w:highlight w:val="none"/>
          <w:lang w:bidi="ar"/>
        </w:rPr>
      </w:pPr>
      <w:r>
        <w:rPr>
          <w:rFonts w:hint="eastAsia" w:ascii="宋体" w:hAnsi="宋体" w:eastAsia="宋体" w:cs="宋体"/>
          <w:color w:val="auto"/>
          <w:kern w:val="0"/>
          <w:sz w:val="21"/>
          <w:szCs w:val="21"/>
          <w:highlight w:val="none"/>
          <w:lang w:val="en-US" w:eastAsia="zh-CN" w:bidi="ar"/>
        </w:rPr>
        <w:t>2.</w:t>
      </w:r>
      <w:r>
        <w:rPr>
          <w:rFonts w:hint="eastAsia" w:ascii="宋体" w:hAnsi="宋体" w:cs="宋体"/>
          <w:color w:val="auto"/>
          <w:kern w:val="0"/>
          <w:szCs w:val="21"/>
          <w:highlight w:val="none"/>
          <w:lang w:bidi="ar"/>
        </w:rPr>
        <w:t>从业人员、营业收入、资产总额填报上一年度数据，无上一年度数据的新成立企业可不填报。</w:t>
      </w:r>
    </w:p>
    <w:p w14:paraId="343F782E">
      <w:pPr>
        <w:bidi w:val="0"/>
        <w:rPr>
          <w:rFonts w:hint="eastAsia"/>
          <w:highlight w:val="none"/>
        </w:rPr>
      </w:pPr>
      <w:bookmarkStart w:id="137" w:name="_Toc34637806"/>
      <w:bookmarkStart w:id="138" w:name="_Toc9187"/>
      <w:bookmarkStart w:id="139" w:name="_Toc968"/>
    </w:p>
    <w:p w14:paraId="14AB8BBA">
      <w:pPr>
        <w:bidi w:val="0"/>
        <w:rPr>
          <w:rFonts w:hint="eastAsia"/>
          <w:highlight w:val="none"/>
        </w:rPr>
      </w:pPr>
    </w:p>
    <w:p w14:paraId="2BE38432">
      <w:pPr>
        <w:bidi w:val="0"/>
        <w:rPr>
          <w:rFonts w:hint="eastAsia"/>
          <w:highlight w:val="none"/>
        </w:rPr>
      </w:pPr>
    </w:p>
    <w:p w14:paraId="3CA7144F">
      <w:pPr>
        <w:bidi w:val="0"/>
        <w:rPr>
          <w:rFonts w:hint="eastAsia"/>
          <w:highlight w:val="none"/>
        </w:rPr>
      </w:pPr>
    </w:p>
    <w:p w14:paraId="6A755E80">
      <w:pPr>
        <w:bidi w:val="0"/>
        <w:rPr>
          <w:rFonts w:hint="eastAsia"/>
          <w:highlight w:val="none"/>
        </w:rPr>
      </w:pPr>
    </w:p>
    <w:p w14:paraId="2CA95CDC">
      <w:pPr>
        <w:bidi w:val="0"/>
        <w:rPr>
          <w:rFonts w:hint="eastAsia"/>
          <w:highlight w:val="none"/>
        </w:rPr>
      </w:pPr>
    </w:p>
    <w:p w14:paraId="286C6464">
      <w:pPr>
        <w:bidi w:val="0"/>
        <w:rPr>
          <w:rFonts w:hint="eastAsia"/>
          <w:highlight w:val="none"/>
        </w:rPr>
      </w:pPr>
    </w:p>
    <w:p w14:paraId="51868F43">
      <w:pPr>
        <w:bidi w:val="0"/>
        <w:rPr>
          <w:rFonts w:hint="eastAsia"/>
          <w:highlight w:val="none"/>
        </w:rPr>
      </w:pPr>
    </w:p>
    <w:p w14:paraId="536F715B">
      <w:pPr>
        <w:pStyle w:val="6"/>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附件</w:t>
      </w:r>
      <w:r>
        <w:rPr>
          <w:rFonts w:hint="eastAsia" w:ascii="宋体" w:hAnsi="宋体" w:eastAsia="宋体" w:cs="Times New Roman"/>
          <w:sz w:val="21"/>
          <w:szCs w:val="21"/>
          <w:highlight w:val="none"/>
          <w:lang w:val="en-US" w:eastAsia="zh-CN"/>
        </w:rPr>
        <w:t>8</w:t>
      </w:r>
      <w:r>
        <w:rPr>
          <w:rFonts w:hint="eastAsia" w:ascii="宋体" w:hAnsi="宋体" w:eastAsia="宋体" w:cs="Times New Roman"/>
          <w:sz w:val="21"/>
          <w:szCs w:val="21"/>
          <w:highlight w:val="none"/>
        </w:rPr>
        <w:t>-2 残疾人福利性单位声明函</w:t>
      </w:r>
      <w:bookmarkEnd w:id="137"/>
      <w:bookmarkEnd w:id="138"/>
      <w:bookmarkEnd w:id="139"/>
    </w:p>
    <w:p w14:paraId="0FE02B27">
      <w:pPr>
        <w:adjustRightInd w:val="0"/>
        <w:snapToGrid w:val="0"/>
        <w:spacing w:line="360" w:lineRule="auto"/>
        <w:jc w:val="center"/>
        <w:rPr>
          <w:rFonts w:hint="eastAsia" w:ascii="黑体" w:hAnsi="黑体" w:eastAsia="黑体"/>
          <w:b/>
          <w:spacing w:val="6"/>
          <w:sz w:val="28"/>
          <w:szCs w:val="28"/>
          <w:highlight w:val="none"/>
        </w:rPr>
      </w:pPr>
    </w:p>
    <w:p w14:paraId="1F02BA6C">
      <w:pPr>
        <w:adjustRightInd w:val="0"/>
        <w:snapToGrid w:val="0"/>
        <w:spacing w:line="360" w:lineRule="auto"/>
        <w:jc w:val="center"/>
        <w:rPr>
          <w:rFonts w:ascii="黑体" w:hAnsi="黑体" w:eastAsia="黑体"/>
          <w:b/>
          <w:spacing w:val="6"/>
          <w:sz w:val="28"/>
          <w:szCs w:val="28"/>
          <w:highlight w:val="none"/>
        </w:rPr>
      </w:pPr>
      <w:r>
        <w:rPr>
          <w:rFonts w:hint="eastAsia" w:ascii="黑体" w:hAnsi="黑体" w:eastAsia="黑体"/>
          <w:b/>
          <w:spacing w:val="6"/>
          <w:sz w:val="28"/>
          <w:szCs w:val="28"/>
          <w:highlight w:val="none"/>
        </w:rPr>
        <w:t>残疾人福利性单位声明函</w:t>
      </w:r>
    </w:p>
    <w:p w14:paraId="505723B3">
      <w:pPr>
        <w:adjustRightInd w:val="0"/>
        <w:snapToGrid w:val="0"/>
        <w:spacing w:line="360" w:lineRule="auto"/>
        <w:ind w:firstLine="444" w:firstLineChars="200"/>
        <w:rPr>
          <w:rFonts w:ascii="宋体" w:hAnsi="宋体"/>
          <w:spacing w:val="6"/>
          <w:szCs w:val="21"/>
          <w:highlight w:val="none"/>
        </w:rPr>
      </w:pPr>
    </w:p>
    <w:p w14:paraId="0D790CE4">
      <w:pPr>
        <w:adjustRightInd w:val="0"/>
        <w:snapToGrid w:val="0"/>
        <w:spacing w:line="360" w:lineRule="auto"/>
        <w:ind w:firstLine="444" w:firstLineChars="200"/>
        <w:rPr>
          <w:rFonts w:ascii="宋体" w:hAnsi="宋体"/>
          <w:spacing w:val="6"/>
          <w:szCs w:val="21"/>
          <w:highlight w:val="none"/>
        </w:rPr>
      </w:pPr>
      <w:r>
        <w:rPr>
          <w:rFonts w:hint="eastAsia" w:ascii="宋体" w:hAnsi="宋体"/>
          <w:spacing w:val="6"/>
          <w:szCs w:val="21"/>
          <w:highlight w:val="none"/>
        </w:rPr>
        <w:t>本单位郑重声明，根据《财政部 民政部 中国残疾人联合会关于促进残疾人就业政府采购政策的通知》（财库</w:t>
      </w:r>
      <w:r>
        <w:rPr>
          <w:rFonts w:hint="eastAsia" w:ascii="宋体" w:hAnsi="宋体"/>
          <w:szCs w:val="21"/>
          <w:highlight w:val="none"/>
        </w:rPr>
        <w:t>〔2017〕141</w:t>
      </w:r>
      <w:r>
        <w:rPr>
          <w:rFonts w:hint="eastAsia" w:ascii="宋体" w:hAnsi="宋体"/>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88A90DB">
      <w:pPr>
        <w:adjustRightInd w:val="0"/>
        <w:snapToGrid w:val="0"/>
        <w:spacing w:line="360" w:lineRule="auto"/>
        <w:ind w:firstLine="444" w:firstLineChars="200"/>
        <w:rPr>
          <w:rFonts w:ascii="宋体" w:hAnsi="宋体"/>
          <w:spacing w:val="6"/>
          <w:szCs w:val="21"/>
          <w:highlight w:val="none"/>
        </w:rPr>
      </w:pPr>
      <w:r>
        <w:rPr>
          <w:rFonts w:hint="eastAsia" w:ascii="宋体" w:hAnsi="宋体"/>
          <w:spacing w:val="6"/>
          <w:szCs w:val="21"/>
          <w:highlight w:val="none"/>
        </w:rPr>
        <w:t>本单位对上述声明的真实性负责。如有虚假，将依法承担相应责任。</w:t>
      </w:r>
    </w:p>
    <w:p w14:paraId="683A0B2A">
      <w:pPr>
        <w:adjustRightInd w:val="0"/>
        <w:snapToGrid w:val="0"/>
        <w:spacing w:line="360" w:lineRule="auto"/>
        <w:ind w:firstLine="444" w:firstLineChars="200"/>
        <w:rPr>
          <w:rFonts w:ascii="宋体" w:hAnsi="宋体"/>
          <w:spacing w:val="6"/>
          <w:szCs w:val="21"/>
          <w:highlight w:val="none"/>
        </w:rPr>
      </w:pPr>
    </w:p>
    <w:p w14:paraId="7F88CC0E">
      <w:pPr>
        <w:adjustRightInd w:val="0"/>
        <w:snapToGrid w:val="0"/>
        <w:spacing w:line="360" w:lineRule="auto"/>
        <w:ind w:firstLine="444" w:firstLineChars="200"/>
        <w:rPr>
          <w:rFonts w:ascii="宋体" w:hAnsi="宋体"/>
          <w:spacing w:val="6"/>
          <w:szCs w:val="21"/>
          <w:highlight w:val="none"/>
        </w:rPr>
      </w:pPr>
    </w:p>
    <w:p w14:paraId="6D31F6C8">
      <w:pPr>
        <w:tabs>
          <w:tab w:val="left" w:pos="4860"/>
        </w:tabs>
        <w:adjustRightInd w:val="0"/>
        <w:snapToGrid w:val="0"/>
        <w:spacing w:line="360" w:lineRule="auto"/>
        <w:ind w:right="1560" w:firstLine="444" w:firstLineChars="200"/>
        <w:jc w:val="center"/>
        <w:rPr>
          <w:rFonts w:ascii="宋体" w:hAnsi="宋体"/>
          <w:spacing w:val="6"/>
          <w:szCs w:val="21"/>
          <w:highlight w:val="none"/>
        </w:rPr>
      </w:pPr>
      <w:r>
        <w:rPr>
          <w:rFonts w:hint="eastAsia" w:ascii="宋体" w:hAnsi="宋体"/>
          <w:spacing w:val="6"/>
          <w:szCs w:val="21"/>
          <w:highlight w:val="none"/>
        </w:rPr>
        <w:t xml:space="preserve">               单位名称（盖章）：</w:t>
      </w:r>
    </w:p>
    <w:p w14:paraId="12EC3987">
      <w:pPr>
        <w:tabs>
          <w:tab w:val="left" w:pos="4860"/>
        </w:tabs>
        <w:adjustRightInd w:val="0"/>
        <w:snapToGrid w:val="0"/>
        <w:spacing w:line="360" w:lineRule="auto"/>
        <w:ind w:right="1560" w:firstLine="444" w:firstLineChars="200"/>
        <w:jc w:val="center"/>
        <w:rPr>
          <w:rFonts w:ascii="宋体" w:hAnsi="宋体"/>
          <w:spacing w:val="6"/>
          <w:szCs w:val="21"/>
          <w:highlight w:val="none"/>
        </w:rPr>
      </w:pPr>
      <w:r>
        <w:rPr>
          <w:rFonts w:hint="eastAsia" w:ascii="宋体" w:hAnsi="宋体"/>
          <w:spacing w:val="6"/>
          <w:szCs w:val="21"/>
          <w:highlight w:val="none"/>
        </w:rPr>
        <w:t xml:space="preserve">       日  期：</w:t>
      </w:r>
    </w:p>
    <w:p w14:paraId="41FF3CDE">
      <w:pPr>
        <w:widowControl/>
        <w:adjustRightInd w:val="0"/>
        <w:snapToGrid w:val="0"/>
        <w:spacing w:line="360" w:lineRule="auto"/>
        <w:jc w:val="left"/>
        <w:rPr>
          <w:rFonts w:ascii="宋体" w:hAnsi="宋体" w:cs="宋体"/>
          <w:kern w:val="0"/>
          <w:szCs w:val="21"/>
          <w:highlight w:val="none"/>
        </w:rPr>
      </w:pPr>
    </w:p>
    <w:p w14:paraId="114AF5DA">
      <w:pPr>
        <w:pStyle w:val="6"/>
        <w:rPr>
          <w:rFonts w:ascii="宋体" w:hAnsi="宋体"/>
          <w:sz w:val="21"/>
          <w:szCs w:val="21"/>
          <w:highlight w:val="none"/>
        </w:rPr>
      </w:pPr>
      <w:bookmarkStart w:id="140" w:name="_Toc9234"/>
      <w:bookmarkStart w:id="141" w:name="_Toc34637807"/>
      <w:bookmarkStart w:id="142" w:name="_Toc21543"/>
      <w:r>
        <w:rPr>
          <w:rFonts w:hint="eastAsia" w:ascii="宋体" w:hAnsi="宋体" w:cs="宋体"/>
          <w:kern w:val="0"/>
          <w:sz w:val="21"/>
          <w:szCs w:val="21"/>
          <w:highlight w:val="none"/>
        </w:rPr>
        <w:t>附件</w:t>
      </w:r>
      <w:r>
        <w:rPr>
          <w:rFonts w:hint="eastAsia" w:ascii="宋体" w:hAnsi="宋体" w:cs="宋体"/>
          <w:kern w:val="0"/>
          <w:sz w:val="21"/>
          <w:szCs w:val="21"/>
          <w:highlight w:val="none"/>
          <w:lang w:val="en-US" w:eastAsia="zh-CN"/>
        </w:rPr>
        <w:t>8</w:t>
      </w:r>
      <w:r>
        <w:rPr>
          <w:rFonts w:hint="eastAsia" w:ascii="宋体" w:hAnsi="宋体" w:cs="宋体"/>
          <w:kern w:val="0"/>
          <w:sz w:val="21"/>
          <w:szCs w:val="21"/>
          <w:highlight w:val="none"/>
        </w:rPr>
        <w:t xml:space="preserve">-3 </w:t>
      </w:r>
      <w:r>
        <w:rPr>
          <w:rFonts w:hint="eastAsia" w:ascii="宋体" w:hAnsi="宋体"/>
          <w:sz w:val="21"/>
          <w:szCs w:val="21"/>
          <w:highlight w:val="none"/>
        </w:rPr>
        <w:t>监狱企业证明资料</w:t>
      </w:r>
      <w:bookmarkEnd w:id="140"/>
      <w:bookmarkEnd w:id="141"/>
      <w:bookmarkEnd w:id="142"/>
    </w:p>
    <w:p w14:paraId="55EED4AB">
      <w:pPr>
        <w:adjustRightInd w:val="0"/>
        <w:snapToGrid w:val="0"/>
        <w:spacing w:line="360" w:lineRule="auto"/>
        <w:jc w:val="center"/>
        <w:rPr>
          <w:rFonts w:ascii="黑体" w:hAnsi="宋体"/>
          <w:b/>
          <w:sz w:val="28"/>
          <w:szCs w:val="28"/>
          <w:highlight w:val="none"/>
        </w:rPr>
      </w:pPr>
      <w:r>
        <w:rPr>
          <w:rFonts w:hint="eastAsia" w:ascii="黑体" w:hAnsi="宋体"/>
          <w:b/>
          <w:sz w:val="28"/>
          <w:szCs w:val="28"/>
          <w:highlight w:val="none"/>
        </w:rPr>
        <w:t>监狱企业证明资料</w:t>
      </w:r>
    </w:p>
    <w:p w14:paraId="23B5E015">
      <w:pPr>
        <w:adjustRightInd w:val="0"/>
        <w:snapToGrid w:val="0"/>
        <w:spacing w:line="360" w:lineRule="auto"/>
        <w:jc w:val="center"/>
        <w:rPr>
          <w:rFonts w:ascii="宋体" w:hAnsi="宋体"/>
          <w:b/>
          <w:spacing w:val="6"/>
          <w:szCs w:val="21"/>
          <w:highlight w:val="none"/>
        </w:rPr>
      </w:pPr>
      <w:r>
        <w:rPr>
          <w:rFonts w:hint="eastAsia" w:ascii="宋体" w:hAnsi="宋体"/>
          <w:b/>
          <w:spacing w:val="6"/>
          <w:szCs w:val="21"/>
          <w:highlight w:val="none"/>
        </w:rPr>
        <w:t>(不属于监狱企业的无需提供)</w:t>
      </w:r>
    </w:p>
    <w:p w14:paraId="4FC44E52">
      <w:pPr>
        <w:adjustRightInd w:val="0"/>
        <w:snapToGrid w:val="0"/>
        <w:spacing w:line="360" w:lineRule="auto"/>
        <w:rPr>
          <w:rFonts w:ascii="宋体" w:hAnsi="宋体"/>
          <w:szCs w:val="21"/>
          <w:highlight w:val="none"/>
        </w:rPr>
      </w:pPr>
    </w:p>
    <w:p w14:paraId="2BF100E9">
      <w:pPr>
        <w:adjustRightInd w:val="0"/>
        <w:snapToGrid w:val="0"/>
        <w:spacing w:line="360" w:lineRule="auto"/>
        <w:ind w:firstLine="444" w:firstLineChars="200"/>
        <w:rPr>
          <w:rFonts w:ascii="宋体" w:hAnsi="宋体"/>
          <w:szCs w:val="21"/>
          <w:highlight w:val="none"/>
        </w:rPr>
      </w:pPr>
      <w:r>
        <w:rPr>
          <w:rFonts w:hint="eastAsia" w:ascii="宋体" w:hAnsi="宋体" w:cs="宋体"/>
          <w:bCs/>
          <w:spacing w:val="6"/>
          <w:kern w:val="0"/>
          <w:szCs w:val="21"/>
          <w:highlight w:val="none"/>
        </w:rPr>
        <w:t>备注：</w:t>
      </w:r>
      <w:r>
        <w:rPr>
          <w:rFonts w:hint="eastAsia" w:ascii="宋体" w:hAnsi="宋体"/>
          <w:szCs w:val="21"/>
          <w:highlight w:val="none"/>
        </w:rPr>
        <w:t>按</w:t>
      </w:r>
      <w:r>
        <w:rPr>
          <w:rFonts w:hint="eastAsia" w:ascii="宋体" w:hAnsi="宋体"/>
          <w:spacing w:val="6"/>
          <w:szCs w:val="21"/>
          <w:highlight w:val="none"/>
        </w:rPr>
        <w:t>《</w:t>
      </w:r>
      <w:r>
        <w:rPr>
          <w:rFonts w:hint="eastAsia" w:ascii="宋体" w:hAnsi="宋体"/>
          <w:szCs w:val="21"/>
          <w:highlight w:val="none"/>
        </w:rPr>
        <w:t>财政部 司法部关于政府采购支持监狱企业发展有关问题的通知</w:t>
      </w:r>
      <w:r>
        <w:rPr>
          <w:rFonts w:hint="eastAsia" w:ascii="宋体" w:hAnsi="宋体"/>
          <w:spacing w:val="6"/>
          <w:szCs w:val="21"/>
          <w:highlight w:val="none"/>
        </w:rPr>
        <w:t>》</w:t>
      </w:r>
      <w:r>
        <w:rPr>
          <w:rFonts w:hint="eastAsia" w:ascii="宋体" w:hAnsi="宋体"/>
          <w:szCs w:val="21"/>
          <w:highlight w:val="none"/>
        </w:rPr>
        <w:t>(财库〔2014〕68号)文件规定提供证明文件（复印件）。</w:t>
      </w:r>
    </w:p>
    <w:p w14:paraId="129E2C94">
      <w:pPr>
        <w:adjustRightInd w:val="0"/>
        <w:snapToGrid w:val="0"/>
        <w:spacing w:line="360" w:lineRule="auto"/>
        <w:ind w:firstLine="420" w:firstLineChars="200"/>
        <w:rPr>
          <w:rFonts w:ascii="宋体" w:hAnsi="宋体"/>
          <w:szCs w:val="21"/>
          <w:highlight w:val="none"/>
        </w:rPr>
      </w:pPr>
    </w:p>
    <w:p w14:paraId="7C4FD9DF">
      <w:pPr>
        <w:adjustRightInd w:val="0"/>
        <w:snapToGrid w:val="0"/>
        <w:spacing w:line="360" w:lineRule="auto"/>
        <w:ind w:firstLine="420" w:firstLineChars="200"/>
        <w:rPr>
          <w:rFonts w:ascii="宋体" w:hAnsi="宋体"/>
          <w:szCs w:val="21"/>
          <w:highlight w:val="none"/>
        </w:rPr>
      </w:pPr>
    </w:p>
    <w:p w14:paraId="3170A168">
      <w:pPr>
        <w:rPr>
          <w:rFonts w:hint="eastAsia" w:ascii="黑体" w:hAnsi="黑体" w:eastAsia="黑体"/>
          <w:b/>
          <w:sz w:val="28"/>
          <w:szCs w:val="28"/>
          <w:highlight w:val="none"/>
        </w:rPr>
      </w:pPr>
      <w:r>
        <w:rPr>
          <w:rFonts w:hint="eastAsia" w:ascii="黑体" w:hAnsi="黑体" w:eastAsia="黑体"/>
          <w:b/>
          <w:sz w:val="28"/>
          <w:szCs w:val="28"/>
          <w:highlight w:val="none"/>
        </w:rPr>
        <w:br w:type="page"/>
      </w:r>
    </w:p>
    <w:p w14:paraId="63C414DC">
      <w:pPr>
        <w:adjustRightInd w:val="0"/>
        <w:snapToGrid w:val="0"/>
        <w:spacing w:line="360" w:lineRule="auto"/>
        <w:jc w:val="center"/>
        <w:rPr>
          <w:rFonts w:ascii="黑体" w:hAnsi="黑体" w:eastAsia="黑体"/>
          <w:b/>
          <w:sz w:val="28"/>
          <w:szCs w:val="28"/>
          <w:highlight w:val="none"/>
        </w:rPr>
      </w:pPr>
      <w:r>
        <w:rPr>
          <w:rFonts w:hint="eastAsia" w:ascii="黑体" w:hAnsi="黑体" w:eastAsia="黑体"/>
          <w:b/>
          <w:sz w:val="28"/>
          <w:szCs w:val="28"/>
          <w:highlight w:val="none"/>
        </w:rPr>
        <w:t>强制采购或者优先采购产品</w:t>
      </w:r>
      <w:r>
        <w:rPr>
          <w:rFonts w:hint="eastAsia" w:ascii="黑体" w:hAnsi="黑体" w:eastAsia="黑体"/>
          <w:b/>
          <w:bCs/>
          <w:sz w:val="28"/>
          <w:szCs w:val="28"/>
          <w:highlight w:val="none"/>
        </w:rPr>
        <w:t>的</w:t>
      </w:r>
      <w:r>
        <w:rPr>
          <w:rFonts w:hint="eastAsia" w:ascii="黑体" w:hAnsi="黑体" w:eastAsia="黑体"/>
          <w:b/>
          <w:sz w:val="28"/>
          <w:szCs w:val="28"/>
          <w:highlight w:val="none"/>
        </w:rPr>
        <w:t>证明材料</w:t>
      </w:r>
    </w:p>
    <w:p w14:paraId="5F377184">
      <w:pPr>
        <w:adjustRightInd w:val="0"/>
        <w:snapToGrid w:val="0"/>
        <w:spacing w:line="360" w:lineRule="auto"/>
        <w:jc w:val="center"/>
        <w:rPr>
          <w:rFonts w:ascii="宋体" w:hAnsi="宋体"/>
          <w:b/>
          <w:spacing w:val="6"/>
          <w:szCs w:val="21"/>
          <w:highlight w:val="none"/>
        </w:rPr>
      </w:pPr>
      <w:r>
        <w:rPr>
          <w:rFonts w:hint="eastAsia" w:ascii="宋体" w:hAnsi="宋体"/>
          <w:b/>
          <w:spacing w:val="6"/>
          <w:szCs w:val="21"/>
          <w:highlight w:val="none"/>
        </w:rPr>
        <w:t>(不属于强制采购或者优先采购产品的无需提供)</w:t>
      </w:r>
    </w:p>
    <w:p w14:paraId="2DE8177B">
      <w:pPr>
        <w:adjustRightInd w:val="0"/>
        <w:snapToGrid w:val="0"/>
        <w:spacing w:line="360" w:lineRule="auto"/>
        <w:ind w:firstLine="420" w:firstLineChars="200"/>
        <w:jc w:val="left"/>
        <w:rPr>
          <w:rFonts w:ascii="宋体" w:hAnsi="宋体"/>
          <w:szCs w:val="21"/>
          <w:highlight w:val="none"/>
        </w:rPr>
      </w:pPr>
    </w:p>
    <w:p w14:paraId="7EC3E81F">
      <w:pPr>
        <w:adjustRightInd w:val="0"/>
        <w:snapToGrid w:val="0"/>
        <w:spacing w:line="360" w:lineRule="auto"/>
        <w:jc w:val="left"/>
        <w:rPr>
          <w:rFonts w:ascii="宋体" w:hAnsi="宋体"/>
          <w:szCs w:val="21"/>
          <w:highlight w:val="none"/>
        </w:rPr>
      </w:pPr>
      <w:r>
        <w:rPr>
          <w:rFonts w:hint="eastAsia" w:ascii="宋体" w:hAnsi="宋体"/>
          <w:szCs w:val="21"/>
          <w:highlight w:val="none"/>
        </w:rPr>
        <w:t>说明：1、供应商提供的产品</w:t>
      </w:r>
      <w:r>
        <w:rPr>
          <w:rFonts w:hint="eastAsia" w:ascii="宋体" w:hAnsi="宋体"/>
          <w:bCs/>
          <w:szCs w:val="21"/>
          <w:highlight w:val="none"/>
        </w:rPr>
        <w:t>属于强制采购或者优先采购的</w:t>
      </w:r>
      <w:r>
        <w:rPr>
          <w:rFonts w:hint="eastAsia" w:ascii="宋体" w:hAnsi="宋体"/>
          <w:szCs w:val="21"/>
          <w:highlight w:val="none"/>
        </w:rPr>
        <w:t>，应按第二章第二节第37条规定提供证明材料和本章本节“优先采购产品清单”，并加盖供应商单位公章。</w:t>
      </w:r>
    </w:p>
    <w:p w14:paraId="68E199DB">
      <w:pPr>
        <w:adjustRightInd w:val="0"/>
        <w:snapToGrid w:val="0"/>
        <w:spacing w:line="360" w:lineRule="auto"/>
        <w:ind w:firstLine="630" w:firstLineChars="300"/>
        <w:jc w:val="left"/>
        <w:rPr>
          <w:rFonts w:ascii="宋体" w:hAnsi="宋体"/>
          <w:szCs w:val="21"/>
          <w:highlight w:val="none"/>
        </w:rPr>
      </w:pPr>
      <w:r>
        <w:rPr>
          <w:rFonts w:hint="eastAsia" w:ascii="宋体" w:hAnsi="宋体"/>
          <w:szCs w:val="21"/>
          <w:highlight w:val="none"/>
        </w:rPr>
        <w:t>2、节能产品、环境标志产品(强制采购或者优先采购产品)认证证书内容</w:t>
      </w:r>
      <w:r>
        <w:rPr>
          <w:rFonts w:hint="eastAsia" w:asciiTheme="minorEastAsia" w:hAnsiTheme="minorEastAsia" w:eastAsiaTheme="minorEastAsia"/>
          <w:szCs w:val="21"/>
          <w:highlight w:val="none"/>
        </w:rPr>
        <w:t>注明“详见证</w:t>
      </w:r>
      <w:r>
        <w:rPr>
          <w:rFonts w:hint="eastAsia" w:ascii="宋体" w:hAnsi="宋体"/>
          <w:szCs w:val="21"/>
          <w:highlight w:val="none"/>
        </w:rPr>
        <w:t>书附件</w:t>
      </w:r>
      <w:r>
        <w:rPr>
          <w:rFonts w:hint="eastAsia" w:ascii="华文中宋" w:hAnsi="华文中宋" w:eastAsia="华文中宋"/>
          <w:szCs w:val="21"/>
          <w:highlight w:val="none"/>
        </w:rPr>
        <w:t>”</w:t>
      </w:r>
      <w:r>
        <w:rPr>
          <w:rFonts w:hint="eastAsia" w:ascii="宋体" w:hAnsi="宋体"/>
          <w:szCs w:val="21"/>
          <w:highlight w:val="none"/>
        </w:rPr>
        <w:t>的，应提供其附件，以证明认证证书与响应文件一致。</w:t>
      </w:r>
    </w:p>
    <w:p w14:paraId="312A426A">
      <w:pPr>
        <w:rPr>
          <w:rFonts w:hint="eastAsia" w:ascii="黑体" w:hAnsi="宋体" w:eastAsia="黑体"/>
          <w:b/>
          <w:sz w:val="28"/>
          <w:szCs w:val="28"/>
          <w:highlight w:val="none"/>
        </w:rPr>
      </w:pPr>
      <w:r>
        <w:rPr>
          <w:rFonts w:hint="eastAsia" w:ascii="黑体" w:hAnsi="宋体" w:eastAsia="黑体"/>
          <w:b/>
          <w:sz w:val="28"/>
          <w:szCs w:val="28"/>
          <w:highlight w:val="none"/>
        </w:rPr>
        <w:br w:type="page"/>
      </w:r>
    </w:p>
    <w:p w14:paraId="7F8826D5">
      <w:pPr>
        <w:adjustRightInd w:val="0"/>
        <w:snapToGrid w:val="0"/>
        <w:spacing w:line="360" w:lineRule="auto"/>
        <w:jc w:val="center"/>
        <w:rPr>
          <w:rFonts w:ascii="宋体" w:hAnsi="宋体"/>
          <w:b/>
          <w:spacing w:val="6"/>
          <w:szCs w:val="21"/>
          <w:highlight w:val="none"/>
        </w:rPr>
      </w:pPr>
      <w:r>
        <w:rPr>
          <w:rFonts w:hint="eastAsia" w:ascii="黑体" w:hAnsi="宋体" w:eastAsia="黑体"/>
          <w:b/>
          <w:sz w:val="28"/>
          <w:szCs w:val="28"/>
          <w:highlight w:val="none"/>
        </w:rPr>
        <w:t>优先采购产品清单</w:t>
      </w:r>
    </w:p>
    <w:p w14:paraId="1E0408CA">
      <w:pPr>
        <w:adjustRightInd w:val="0"/>
        <w:snapToGrid w:val="0"/>
        <w:spacing w:line="360" w:lineRule="auto"/>
        <w:rPr>
          <w:rFonts w:hint="default" w:ascii="宋体" w:hAnsi="宋体" w:eastAsia="宋体"/>
          <w:szCs w:val="21"/>
          <w:highlight w:val="none"/>
          <w:lang w:val="en-US" w:eastAsia="zh-CN"/>
        </w:rPr>
      </w:pPr>
      <w:r>
        <w:rPr>
          <w:rFonts w:hint="eastAsia" w:ascii="宋体" w:hAnsi="宋体"/>
          <w:szCs w:val="21"/>
          <w:highlight w:val="none"/>
        </w:rPr>
        <w:t>采购代理编号：</w:t>
      </w:r>
      <w:r>
        <w:rPr>
          <w:rFonts w:hint="eastAsia" w:ascii="宋体" w:hAnsi="宋体"/>
          <w:szCs w:val="21"/>
          <w:highlight w:val="none"/>
          <w:u w:val="single"/>
          <w:lang w:val="en-US" w:eastAsia="zh-CN"/>
        </w:rPr>
        <w:t xml:space="preserve">               </w:t>
      </w:r>
      <w:r>
        <w:rPr>
          <w:rFonts w:hint="eastAsia" w:ascii="宋体" w:hAnsi="宋体"/>
          <w:szCs w:val="21"/>
          <w:highlight w:val="none"/>
        </w:rPr>
        <w:t xml:space="preserve">                    项目名称：</w:t>
      </w:r>
      <w:r>
        <w:rPr>
          <w:rFonts w:hint="eastAsia" w:ascii="宋体" w:hAnsi="宋体"/>
          <w:szCs w:val="21"/>
          <w:highlight w:val="none"/>
          <w:u w:val="single"/>
          <w:lang w:val="en-US" w:eastAsia="zh-CN"/>
        </w:rPr>
        <w:t xml:space="preserve">                      </w:t>
      </w:r>
    </w:p>
    <w:tbl>
      <w:tblPr>
        <w:tblStyle w:val="47"/>
        <w:tblW w:w="878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291FD0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8789" w:type="dxa"/>
            <w:gridSpan w:val="6"/>
            <w:noWrap w:val="0"/>
            <w:vAlign w:val="center"/>
          </w:tcPr>
          <w:p w14:paraId="4DD7E920">
            <w:pPr>
              <w:widowControl/>
              <w:adjustRightInd w:val="0"/>
              <w:snapToGrid w:val="0"/>
              <w:spacing w:line="360" w:lineRule="auto"/>
              <w:ind w:firstLine="480" w:firstLineChars="200"/>
              <w:jc w:val="left"/>
              <w:rPr>
                <w:rFonts w:ascii="黑体" w:hAnsi="黑体" w:eastAsia="黑体"/>
                <w:kern w:val="0"/>
                <w:sz w:val="24"/>
                <w:highlight w:val="none"/>
              </w:rPr>
            </w:pPr>
            <w:r>
              <w:rPr>
                <w:rFonts w:hint="eastAsia" w:ascii="黑体" w:hAnsi="宋体" w:eastAsia="黑体"/>
                <w:kern w:val="0"/>
                <w:sz w:val="24"/>
                <w:highlight w:val="none"/>
              </w:rPr>
              <w:t>以下为供应商提供的政府采购优先采购产品，供应商对本表的真实性负责。如有虚假，将依法承担相应责任。</w:t>
            </w:r>
          </w:p>
        </w:tc>
      </w:tr>
      <w:tr w14:paraId="2D48AA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671" w:type="dxa"/>
            <w:noWrap w:val="0"/>
            <w:vAlign w:val="center"/>
          </w:tcPr>
          <w:p w14:paraId="23EB46C9">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1</w:t>
            </w:r>
          </w:p>
        </w:tc>
        <w:tc>
          <w:tcPr>
            <w:tcW w:w="1739" w:type="dxa"/>
            <w:noWrap w:val="0"/>
            <w:vAlign w:val="center"/>
          </w:tcPr>
          <w:p w14:paraId="19BC94E1">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2</w:t>
            </w:r>
          </w:p>
        </w:tc>
        <w:tc>
          <w:tcPr>
            <w:tcW w:w="1134" w:type="dxa"/>
            <w:tcBorders>
              <w:right w:val="single" w:color="auto" w:sz="4" w:space="0"/>
            </w:tcBorders>
            <w:noWrap w:val="0"/>
            <w:vAlign w:val="center"/>
          </w:tcPr>
          <w:p w14:paraId="184EC51D">
            <w:pPr>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3</w:t>
            </w:r>
          </w:p>
        </w:tc>
        <w:tc>
          <w:tcPr>
            <w:tcW w:w="1418" w:type="dxa"/>
            <w:tcBorders>
              <w:left w:val="single" w:color="auto" w:sz="4" w:space="0"/>
            </w:tcBorders>
            <w:noWrap w:val="0"/>
            <w:vAlign w:val="center"/>
          </w:tcPr>
          <w:p w14:paraId="022A03A9">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4</w:t>
            </w:r>
          </w:p>
        </w:tc>
        <w:tc>
          <w:tcPr>
            <w:tcW w:w="1984" w:type="dxa"/>
            <w:noWrap w:val="0"/>
            <w:vAlign w:val="center"/>
          </w:tcPr>
          <w:p w14:paraId="3C78740C">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5</w:t>
            </w:r>
          </w:p>
        </w:tc>
        <w:tc>
          <w:tcPr>
            <w:tcW w:w="1843" w:type="dxa"/>
            <w:noWrap w:val="0"/>
            <w:vAlign w:val="center"/>
          </w:tcPr>
          <w:p w14:paraId="5F9D085C">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6</w:t>
            </w:r>
          </w:p>
        </w:tc>
      </w:tr>
      <w:tr w14:paraId="4B87A0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671" w:type="dxa"/>
            <w:noWrap w:val="0"/>
            <w:vAlign w:val="center"/>
          </w:tcPr>
          <w:p w14:paraId="33CC94EA">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序号</w:t>
            </w:r>
          </w:p>
        </w:tc>
        <w:tc>
          <w:tcPr>
            <w:tcW w:w="1739" w:type="dxa"/>
            <w:noWrap w:val="0"/>
            <w:vAlign w:val="center"/>
          </w:tcPr>
          <w:p w14:paraId="53B107A1">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货物名称</w:t>
            </w:r>
          </w:p>
        </w:tc>
        <w:tc>
          <w:tcPr>
            <w:tcW w:w="1134" w:type="dxa"/>
            <w:tcBorders>
              <w:right w:val="single" w:color="auto" w:sz="4" w:space="0"/>
            </w:tcBorders>
            <w:noWrap w:val="0"/>
            <w:vAlign w:val="center"/>
          </w:tcPr>
          <w:p w14:paraId="7043F7D4">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规格型号</w:t>
            </w:r>
          </w:p>
        </w:tc>
        <w:tc>
          <w:tcPr>
            <w:tcW w:w="1418" w:type="dxa"/>
            <w:tcBorders>
              <w:left w:val="single" w:color="auto" w:sz="4" w:space="0"/>
            </w:tcBorders>
            <w:noWrap w:val="0"/>
            <w:vAlign w:val="center"/>
          </w:tcPr>
          <w:p w14:paraId="0787BD41">
            <w:pPr>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价格（元）</w:t>
            </w:r>
          </w:p>
        </w:tc>
        <w:tc>
          <w:tcPr>
            <w:tcW w:w="1984" w:type="dxa"/>
            <w:noWrap w:val="0"/>
            <w:vAlign w:val="center"/>
          </w:tcPr>
          <w:p w14:paraId="3961F846">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货物制造商名称</w:t>
            </w:r>
          </w:p>
        </w:tc>
        <w:tc>
          <w:tcPr>
            <w:tcW w:w="1843" w:type="dxa"/>
            <w:noWrap w:val="0"/>
            <w:vAlign w:val="center"/>
          </w:tcPr>
          <w:p w14:paraId="159BBB2D">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政策功能编码</w:t>
            </w:r>
          </w:p>
        </w:tc>
      </w:tr>
      <w:tr w14:paraId="39DB29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8789" w:type="dxa"/>
            <w:gridSpan w:val="6"/>
            <w:noWrap w:val="0"/>
            <w:vAlign w:val="center"/>
          </w:tcPr>
          <w:p w14:paraId="16968C9E">
            <w:pPr>
              <w:adjustRightInd w:val="0"/>
              <w:snapToGrid w:val="0"/>
              <w:spacing w:line="360" w:lineRule="auto"/>
              <w:jc w:val="left"/>
              <w:rPr>
                <w:rFonts w:ascii="宋体" w:hAnsi="宋体"/>
                <w:b/>
                <w:szCs w:val="21"/>
                <w:highlight w:val="none"/>
              </w:rPr>
            </w:pPr>
            <w:r>
              <w:rPr>
                <w:rFonts w:hint="eastAsia" w:ascii="宋体" w:hAnsi="宋体"/>
                <w:b/>
                <w:szCs w:val="21"/>
                <w:highlight w:val="none"/>
              </w:rPr>
              <w:t>节能产品</w:t>
            </w:r>
          </w:p>
        </w:tc>
      </w:tr>
      <w:tr w14:paraId="4722C0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174A8572">
            <w:pPr>
              <w:adjustRightInd w:val="0"/>
              <w:snapToGrid w:val="0"/>
              <w:spacing w:line="360" w:lineRule="auto"/>
              <w:jc w:val="center"/>
              <w:rPr>
                <w:rFonts w:ascii="宋体" w:hAnsi="宋体"/>
                <w:b/>
                <w:szCs w:val="21"/>
                <w:highlight w:val="none"/>
              </w:rPr>
            </w:pPr>
          </w:p>
        </w:tc>
        <w:tc>
          <w:tcPr>
            <w:tcW w:w="1739" w:type="dxa"/>
            <w:noWrap w:val="0"/>
            <w:vAlign w:val="center"/>
          </w:tcPr>
          <w:p w14:paraId="54D43817">
            <w:pPr>
              <w:adjustRightInd w:val="0"/>
              <w:snapToGrid w:val="0"/>
              <w:spacing w:line="360" w:lineRule="auto"/>
              <w:jc w:val="center"/>
              <w:rPr>
                <w:rFonts w:ascii="宋体" w:hAnsi="宋体"/>
                <w:b/>
                <w:szCs w:val="21"/>
                <w:highlight w:val="none"/>
              </w:rPr>
            </w:pPr>
          </w:p>
        </w:tc>
        <w:tc>
          <w:tcPr>
            <w:tcW w:w="1134" w:type="dxa"/>
            <w:tcBorders>
              <w:right w:val="single" w:color="auto" w:sz="4" w:space="0"/>
            </w:tcBorders>
            <w:noWrap w:val="0"/>
            <w:vAlign w:val="center"/>
          </w:tcPr>
          <w:p w14:paraId="6CBBB1B9">
            <w:pPr>
              <w:adjustRightInd w:val="0"/>
              <w:snapToGrid w:val="0"/>
              <w:spacing w:line="360" w:lineRule="auto"/>
              <w:jc w:val="left"/>
              <w:rPr>
                <w:rFonts w:ascii="宋体" w:hAnsi="宋体"/>
                <w:b/>
                <w:szCs w:val="21"/>
                <w:highlight w:val="none"/>
              </w:rPr>
            </w:pPr>
          </w:p>
        </w:tc>
        <w:tc>
          <w:tcPr>
            <w:tcW w:w="1418" w:type="dxa"/>
            <w:tcBorders>
              <w:left w:val="single" w:color="auto" w:sz="4" w:space="0"/>
            </w:tcBorders>
            <w:noWrap w:val="0"/>
            <w:vAlign w:val="center"/>
          </w:tcPr>
          <w:p w14:paraId="7A612224">
            <w:pPr>
              <w:adjustRightInd w:val="0"/>
              <w:snapToGrid w:val="0"/>
              <w:spacing w:line="360" w:lineRule="auto"/>
              <w:jc w:val="left"/>
              <w:rPr>
                <w:rFonts w:ascii="宋体" w:hAnsi="宋体"/>
                <w:b/>
                <w:szCs w:val="21"/>
                <w:highlight w:val="none"/>
              </w:rPr>
            </w:pPr>
          </w:p>
        </w:tc>
        <w:tc>
          <w:tcPr>
            <w:tcW w:w="1984" w:type="dxa"/>
            <w:noWrap w:val="0"/>
            <w:vAlign w:val="center"/>
          </w:tcPr>
          <w:p w14:paraId="33F7E398">
            <w:pPr>
              <w:adjustRightInd w:val="0"/>
              <w:snapToGrid w:val="0"/>
              <w:spacing w:line="360" w:lineRule="auto"/>
              <w:jc w:val="center"/>
              <w:rPr>
                <w:rFonts w:ascii="宋体" w:hAnsi="宋体"/>
                <w:b/>
                <w:szCs w:val="21"/>
                <w:highlight w:val="none"/>
              </w:rPr>
            </w:pPr>
          </w:p>
        </w:tc>
        <w:tc>
          <w:tcPr>
            <w:tcW w:w="1843" w:type="dxa"/>
            <w:noWrap w:val="0"/>
            <w:vAlign w:val="top"/>
          </w:tcPr>
          <w:p w14:paraId="4693E72C">
            <w:pPr>
              <w:adjustRightInd w:val="0"/>
              <w:snapToGrid w:val="0"/>
              <w:spacing w:line="360" w:lineRule="auto"/>
              <w:jc w:val="center"/>
              <w:rPr>
                <w:rFonts w:ascii="宋体" w:hAnsi="宋体"/>
                <w:b/>
                <w:szCs w:val="21"/>
                <w:highlight w:val="none"/>
              </w:rPr>
            </w:pPr>
          </w:p>
        </w:tc>
      </w:tr>
      <w:tr w14:paraId="195B2F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345C2C0E">
            <w:pPr>
              <w:adjustRightInd w:val="0"/>
              <w:snapToGrid w:val="0"/>
              <w:spacing w:line="360" w:lineRule="auto"/>
              <w:jc w:val="center"/>
              <w:rPr>
                <w:rFonts w:ascii="宋体" w:hAnsi="宋体"/>
                <w:szCs w:val="21"/>
                <w:highlight w:val="none"/>
              </w:rPr>
            </w:pPr>
            <w:r>
              <w:rPr>
                <w:rFonts w:hint="eastAsia" w:ascii="宋体" w:hAnsi="宋体"/>
                <w:szCs w:val="21"/>
                <w:highlight w:val="none"/>
              </w:rPr>
              <w:t>小计</w:t>
            </w:r>
          </w:p>
        </w:tc>
        <w:tc>
          <w:tcPr>
            <w:tcW w:w="1739" w:type="dxa"/>
            <w:noWrap w:val="0"/>
            <w:vAlign w:val="center"/>
          </w:tcPr>
          <w:p w14:paraId="37A1364F">
            <w:pPr>
              <w:adjustRightInd w:val="0"/>
              <w:snapToGrid w:val="0"/>
              <w:spacing w:line="360" w:lineRule="auto"/>
              <w:jc w:val="center"/>
              <w:rPr>
                <w:rFonts w:ascii="宋体" w:hAnsi="宋体"/>
                <w:b/>
                <w:szCs w:val="21"/>
                <w:highlight w:val="none"/>
              </w:rPr>
            </w:pPr>
            <w:r>
              <w:rPr>
                <w:rFonts w:hint="eastAsia" w:ascii="宋体" w:hAnsi="宋体"/>
                <w:b/>
                <w:szCs w:val="21"/>
                <w:highlight w:val="none"/>
              </w:rPr>
              <w:t>/</w:t>
            </w:r>
          </w:p>
        </w:tc>
        <w:tc>
          <w:tcPr>
            <w:tcW w:w="1134" w:type="dxa"/>
            <w:tcBorders>
              <w:right w:val="single" w:color="auto" w:sz="4" w:space="0"/>
            </w:tcBorders>
            <w:noWrap w:val="0"/>
            <w:vAlign w:val="center"/>
          </w:tcPr>
          <w:p w14:paraId="75B31955">
            <w:pPr>
              <w:adjustRightInd w:val="0"/>
              <w:snapToGrid w:val="0"/>
              <w:spacing w:line="360" w:lineRule="auto"/>
              <w:jc w:val="left"/>
              <w:rPr>
                <w:rFonts w:ascii="宋体" w:hAnsi="宋体"/>
                <w:b/>
                <w:szCs w:val="21"/>
                <w:highlight w:val="none"/>
              </w:rPr>
            </w:pPr>
          </w:p>
        </w:tc>
        <w:tc>
          <w:tcPr>
            <w:tcW w:w="1418" w:type="dxa"/>
            <w:tcBorders>
              <w:left w:val="single" w:color="auto" w:sz="4" w:space="0"/>
            </w:tcBorders>
            <w:noWrap w:val="0"/>
            <w:vAlign w:val="center"/>
          </w:tcPr>
          <w:p w14:paraId="269D8632">
            <w:pPr>
              <w:adjustRightInd w:val="0"/>
              <w:snapToGrid w:val="0"/>
              <w:spacing w:line="360" w:lineRule="auto"/>
              <w:jc w:val="left"/>
              <w:rPr>
                <w:rFonts w:ascii="宋体" w:hAnsi="宋体"/>
                <w:b/>
                <w:szCs w:val="21"/>
                <w:highlight w:val="none"/>
              </w:rPr>
            </w:pPr>
          </w:p>
        </w:tc>
        <w:tc>
          <w:tcPr>
            <w:tcW w:w="1984" w:type="dxa"/>
            <w:noWrap w:val="0"/>
            <w:vAlign w:val="center"/>
          </w:tcPr>
          <w:p w14:paraId="5AEE9826">
            <w:pPr>
              <w:adjustRightInd w:val="0"/>
              <w:snapToGrid w:val="0"/>
              <w:spacing w:line="360" w:lineRule="auto"/>
              <w:jc w:val="center"/>
              <w:rPr>
                <w:rFonts w:ascii="宋体" w:hAnsi="宋体"/>
                <w:b/>
                <w:szCs w:val="21"/>
                <w:highlight w:val="none"/>
              </w:rPr>
            </w:pPr>
            <w:r>
              <w:rPr>
                <w:rFonts w:hint="eastAsia" w:ascii="宋体" w:hAnsi="宋体"/>
                <w:b/>
                <w:szCs w:val="21"/>
                <w:highlight w:val="none"/>
              </w:rPr>
              <w:t>/</w:t>
            </w:r>
          </w:p>
        </w:tc>
        <w:tc>
          <w:tcPr>
            <w:tcW w:w="1843" w:type="dxa"/>
            <w:noWrap w:val="0"/>
            <w:vAlign w:val="top"/>
          </w:tcPr>
          <w:p w14:paraId="26A44CAC">
            <w:pPr>
              <w:adjustRightInd w:val="0"/>
              <w:snapToGrid w:val="0"/>
              <w:spacing w:line="360" w:lineRule="auto"/>
              <w:jc w:val="center"/>
              <w:rPr>
                <w:rFonts w:ascii="宋体" w:hAnsi="宋体"/>
                <w:b/>
                <w:szCs w:val="21"/>
                <w:highlight w:val="none"/>
              </w:rPr>
            </w:pPr>
            <w:r>
              <w:rPr>
                <w:rFonts w:hint="eastAsia" w:ascii="宋体" w:hAnsi="宋体"/>
                <w:b/>
                <w:szCs w:val="21"/>
                <w:highlight w:val="none"/>
              </w:rPr>
              <w:t>/</w:t>
            </w:r>
          </w:p>
        </w:tc>
      </w:tr>
      <w:tr w14:paraId="4374E5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8789" w:type="dxa"/>
            <w:gridSpan w:val="6"/>
            <w:noWrap w:val="0"/>
            <w:vAlign w:val="center"/>
          </w:tcPr>
          <w:p w14:paraId="5C164D64">
            <w:pPr>
              <w:adjustRightInd w:val="0"/>
              <w:snapToGrid w:val="0"/>
              <w:spacing w:line="360" w:lineRule="auto"/>
              <w:jc w:val="left"/>
              <w:rPr>
                <w:rFonts w:ascii="宋体" w:hAnsi="宋体"/>
                <w:b/>
                <w:szCs w:val="21"/>
                <w:highlight w:val="none"/>
              </w:rPr>
            </w:pPr>
            <w:r>
              <w:rPr>
                <w:rFonts w:hint="eastAsia" w:ascii="宋体" w:hAnsi="宋体"/>
                <w:b/>
                <w:szCs w:val="21"/>
                <w:highlight w:val="none"/>
              </w:rPr>
              <w:t>环境标志产品</w:t>
            </w:r>
          </w:p>
        </w:tc>
      </w:tr>
      <w:tr w14:paraId="2BFBD1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352A4D6E">
            <w:pPr>
              <w:adjustRightInd w:val="0"/>
              <w:snapToGrid w:val="0"/>
              <w:spacing w:line="360" w:lineRule="auto"/>
              <w:jc w:val="center"/>
              <w:rPr>
                <w:rFonts w:ascii="宋体" w:hAnsi="宋体"/>
                <w:b/>
                <w:szCs w:val="21"/>
                <w:highlight w:val="none"/>
              </w:rPr>
            </w:pPr>
          </w:p>
        </w:tc>
        <w:tc>
          <w:tcPr>
            <w:tcW w:w="1739" w:type="dxa"/>
            <w:noWrap w:val="0"/>
            <w:vAlign w:val="center"/>
          </w:tcPr>
          <w:p w14:paraId="1A3E748C">
            <w:pPr>
              <w:adjustRightInd w:val="0"/>
              <w:snapToGrid w:val="0"/>
              <w:spacing w:line="360" w:lineRule="auto"/>
              <w:jc w:val="center"/>
              <w:rPr>
                <w:rFonts w:ascii="宋体" w:hAnsi="宋体"/>
                <w:b/>
                <w:szCs w:val="21"/>
                <w:highlight w:val="none"/>
              </w:rPr>
            </w:pPr>
          </w:p>
        </w:tc>
        <w:tc>
          <w:tcPr>
            <w:tcW w:w="1134" w:type="dxa"/>
            <w:tcBorders>
              <w:right w:val="single" w:color="auto" w:sz="4" w:space="0"/>
            </w:tcBorders>
            <w:noWrap w:val="0"/>
            <w:vAlign w:val="center"/>
          </w:tcPr>
          <w:p w14:paraId="0BEE2619">
            <w:pPr>
              <w:adjustRightInd w:val="0"/>
              <w:snapToGrid w:val="0"/>
              <w:spacing w:line="360" w:lineRule="auto"/>
              <w:jc w:val="left"/>
              <w:rPr>
                <w:rFonts w:ascii="宋体" w:hAnsi="宋体"/>
                <w:b/>
                <w:szCs w:val="21"/>
                <w:highlight w:val="none"/>
              </w:rPr>
            </w:pPr>
          </w:p>
        </w:tc>
        <w:tc>
          <w:tcPr>
            <w:tcW w:w="1418" w:type="dxa"/>
            <w:tcBorders>
              <w:left w:val="single" w:color="auto" w:sz="4" w:space="0"/>
            </w:tcBorders>
            <w:noWrap w:val="0"/>
            <w:vAlign w:val="center"/>
          </w:tcPr>
          <w:p w14:paraId="1D19A045">
            <w:pPr>
              <w:adjustRightInd w:val="0"/>
              <w:snapToGrid w:val="0"/>
              <w:spacing w:line="360" w:lineRule="auto"/>
              <w:jc w:val="left"/>
              <w:rPr>
                <w:rFonts w:ascii="宋体" w:hAnsi="宋体"/>
                <w:b/>
                <w:szCs w:val="21"/>
                <w:highlight w:val="none"/>
              </w:rPr>
            </w:pPr>
          </w:p>
        </w:tc>
        <w:tc>
          <w:tcPr>
            <w:tcW w:w="1984" w:type="dxa"/>
            <w:noWrap w:val="0"/>
            <w:vAlign w:val="center"/>
          </w:tcPr>
          <w:p w14:paraId="2DCB425D">
            <w:pPr>
              <w:adjustRightInd w:val="0"/>
              <w:snapToGrid w:val="0"/>
              <w:spacing w:line="360" w:lineRule="auto"/>
              <w:jc w:val="center"/>
              <w:rPr>
                <w:rFonts w:ascii="宋体" w:hAnsi="宋体"/>
                <w:b/>
                <w:szCs w:val="21"/>
                <w:highlight w:val="none"/>
              </w:rPr>
            </w:pPr>
          </w:p>
        </w:tc>
        <w:tc>
          <w:tcPr>
            <w:tcW w:w="1843" w:type="dxa"/>
            <w:noWrap w:val="0"/>
            <w:vAlign w:val="top"/>
          </w:tcPr>
          <w:p w14:paraId="284CF801">
            <w:pPr>
              <w:adjustRightInd w:val="0"/>
              <w:snapToGrid w:val="0"/>
              <w:spacing w:line="360" w:lineRule="auto"/>
              <w:jc w:val="center"/>
              <w:rPr>
                <w:rFonts w:ascii="宋体" w:hAnsi="宋体"/>
                <w:b/>
                <w:szCs w:val="21"/>
                <w:highlight w:val="none"/>
              </w:rPr>
            </w:pPr>
          </w:p>
        </w:tc>
      </w:tr>
      <w:tr w14:paraId="2A3DAB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25B2B196">
            <w:pPr>
              <w:adjustRightInd w:val="0"/>
              <w:snapToGrid w:val="0"/>
              <w:spacing w:line="360" w:lineRule="auto"/>
              <w:jc w:val="center"/>
              <w:rPr>
                <w:rFonts w:ascii="宋体" w:hAnsi="宋体"/>
                <w:szCs w:val="21"/>
                <w:highlight w:val="none"/>
              </w:rPr>
            </w:pPr>
            <w:r>
              <w:rPr>
                <w:rFonts w:hint="eastAsia" w:ascii="宋体" w:hAnsi="宋体"/>
                <w:szCs w:val="21"/>
                <w:highlight w:val="none"/>
              </w:rPr>
              <w:t>小计</w:t>
            </w:r>
          </w:p>
        </w:tc>
        <w:tc>
          <w:tcPr>
            <w:tcW w:w="1739" w:type="dxa"/>
            <w:noWrap w:val="0"/>
            <w:vAlign w:val="center"/>
          </w:tcPr>
          <w:p w14:paraId="1EC93FAB">
            <w:pPr>
              <w:adjustRightInd w:val="0"/>
              <w:snapToGrid w:val="0"/>
              <w:spacing w:line="360" w:lineRule="auto"/>
              <w:jc w:val="center"/>
              <w:rPr>
                <w:rFonts w:ascii="宋体" w:hAnsi="宋体"/>
                <w:b/>
                <w:szCs w:val="21"/>
                <w:highlight w:val="none"/>
              </w:rPr>
            </w:pPr>
            <w:r>
              <w:rPr>
                <w:rFonts w:hint="eastAsia" w:ascii="宋体" w:hAnsi="宋体"/>
                <w:b/>
                <w:szCs w:val="21"/>
                <w:highlight w:val="none"/>
              </w:rPr>
              <w:t>/</w:t>
            </w:r>
          </w:p>
        </w:tc>
        <w:tc>
          <w:tcPr>
            <w:tcW w:w="1134" w:type="dxa"/>
            <w:tcBorders>
              <w:right w:val="single" w:color="auto" w:sz="4" w:space="0"/>
            </w:tcBorders>
            <w:noWrap w:val="0"/>
            <w:vAlign w:val="center"/>
          </w:tcPr>
          <w:p w14:paraId="63180A28">
            <w:pPr>
              <w:adjustRightInd w:val="0"/>
              <w:snapToGrid w:val="0"/>
              <w:spacing w:line="360" w:lineRule="auto"/>
              <w:jc w:val="left"/>
              <w:rPr>
                <w:rFonts w:ascii="宋体" w:hAnsi="宋体"/>
                <w:b/>
                <w:szCs w:val="21"/>
                <w:highlight w:val="none"/>
              </w:rPr>
            </w:pPr>
          </w:p>
        </w:tc>
        <w:tc>
          <w:tcPr>
            <w:tcW w:w="1418" w:type="dxa"/>
            <w:tcBorders>
              <w:left w:val="single" w:color="auto" w:sz="4" w:space="0"/>
            </w:tcBorders>
            <w:noWrap w:val="0"/>
            <w:vAlign w:val="center"/>
          </w:tcPr>
          <w:p w14:paraId="6A80C109">
            <w:pPr>
              <w:adjustRightInd w:val="0"/>
              <w:snapToGrid w:val="0"/>
              <w:spacing w:line="360" w:lineRule="auto"/>
              <w:jc w:val="left"/>
              <w:rPr>
                <w:rFonts w:ascii="宋体" w:hAnsi="宋体"/>
                <w:b/>
                <w:szCs w:val="21"/>
                <w:highlight w:val="none"/>
              </w:rPr>
            </w:pPr>
          </w:p>
        </w:tc>
        <w:tc>
          <w:tcPr>
            <w:tcW w:w="1984" w:type="dxa"/>
            <w:noWrap w:val="0"/>
            <w:vAlign w:val="center"/>
          </w:tcPr>
          <w:p w14:paraId="22970180">
            <w:pPr>
              <w:adjustRightInd w:val="0"/>
              <w:snapToGrid w:val="0"/>
              <w:spacing w:line="360" w:lineRule="auto"/>
              <w:jc w:val="center"/>
              <w:rPr>
                <w:rFonts w:ascii="宋体" w:hAnsi="宋体"/>
                <w:b/>
                <w:szCs w:val="21"/>
                <w:highlight w:val="none"/>
              </w:rPr>
            </w:pPr>
            <w:r>
              <w:rPr>
                <w:rFonts w:hint="eastAsia" w:ascii="宋体" w:hAnsi="宋体"/>
                <w:b/>
                <w:szCs w:val="21"/>
                <w:highlight w:val="none"/>
              </w:rPr>
              <w:t>/</w:t>
            </w:r>
          </w:p>
        </w:tc>
        <w:tc>
          <w:tcPr>
            <w:tcW w:w="1843" w:type="dxa"/>
            <w:noWrap w:val="0"/>
            <w:vAlign w:val="top"/>
          </w:tcPr>
          <w:p w14:paraId="59AE96AC">
            <w:pPr>
              <w:adjustRightInd w:val="0"/>
              <w:snapToGrid w:val="0"/>
              <w:spacing w:line="360" w:lineRule="auto"/>
              <w:jc w:val="center"/>
              <w:rPr>
                <w:rFonts w:ascii="宋体" w:hAnsi="宋体"/>
                <w:b/>
                <w:szCs w:val="21"/>
                <w:highlight w:val="none"/>
              </w:rPr>
            </w:pPr>
            <w:r>
              <w:rPr>
                <w:rFonts w:hint="eastAsia" w:ascii="宋体" w:hAnsi="宋体"/>
                <w:b/>
                <w:szCs w:val="21"/>
                <w:highlight w:val="none"/>
              </w:rPr>
              <w:t>/</w:t>
            </w:r>
          </w:p>
        </w:tc>
      </w:tr>
    </w:tbl>
    <w:p w14:paraId="241554AC">
      <w:pPr>
        <w:adjustRightInd w:val="0"/>
        <w:snapToGrid w:val="0"/>
        <w:spacing w:line="360" w:lineRule="auto"/>
        <w:jc w:val="left"/>
        <w:rPr>
          <w:rFonts w:ascii="宋体" w:hAnsi="宋体"/>
          <w:szCs w:val="21"/>
          <w:highlight w:val="none"/>
        </w:rPr>
      </w:pPr>
      <w:r>
        <w:rPr>
          <w:rFonts w:hint="eastAsia" w:ascii="宋体" w:hAnsi="宋体"/>
          <w:szCs w:val="21"/>
          <w:highlight w:val="none"/>
        </w:rPr>
        <w:t>说明：</w:t>
      </w:r>
      <w:r>
        <w:rPr>
          <w:rFonts w:hint="eastAsia" w:ascii="宋体" w:hAnsi="宋体"/>
          <w:bCs/>
          <w:szCs w:val="21"/>
          <w:highlight w:val="none"/>
        </w:rPr>
        <w:t>1、</w:t>
      </w:r>
      <w:r>
        <w:rPr>
          <w:rFonts w:hint="eastAsia" w:ascii="宋体" w:hAnsi="宋体"/>
          <w:szCs w:val="21"/>
          <w:highlight w:val="none"/>
        </w:rPr>
        <w:t>本表用于计算政府采购优先采购产品（节能产品或环境标志产品）的政府采购政策价格扣除。</w:t>
      </w:r>
    </w:p>
    <w:p w14:paraId="664C79AC">
      <w:pPr>
        <w:adjustRightInd w:val="0"/>
        <w:snapToGrid w:val="0"/>
        <w:spacing w:line="360" w:lineRule="auto"/>
        <w:ind w:firstLine="630" w:firstLineChars="300"/>
        <w:jc w:val="left"/>
        <w:rPr>
          <w:rFonts w:ascii="宋体" w:hAnsi="宋体"/>
          <w:szCs w:val="21"/>
          <w:highlight w:val="none"/>
        </w:rPr>
      </w:pPr>
      <w:r>
        <w:rPr>
          <w:rFonts w:hint="eastAsia" w:ascii="宋体" w:hAnsi="宋体"/>
          <w:szCs w:val="21"/>
          <w:highlight w:val="none"/>
        </w:rPr>
        <w:t>2、栏目4“价格”为综合单价，包含货物所有隐含的内容，如运输费、保险费、管理费和利润等。</w:t>
      </w:r>
    </w:p>
    <w:p w14:paraId="2B83E9B0">
      <w:pPr>
        <w:adjustRightInd w:val="0"/>
        <w:snapToGrid w:val="0"/>
        <w:spacing w:line="360" w:lineRule="auto"/>
        <w:ind w:firstLine="630" w:firstLineChars="300"/>
        <w:jc w:val="left"/>
        <w:rPr>
          <w:rFonts w:ascii="宋体" w:hAnsi="宋体"/>
          <w:szCs w:val="21"/>
          <w:highlight w:val="none"/>
        </w:rPr>
      </w:pPr>
      <w:r>
        <w:rPr>
          <w:rFonts w:hint="eastAsia" w:ascii="宋体" w:hAnsi="宋体"/>
          <w:szCs w:val="21"/>
          <w:highlight w:val="none"/>
        </w:rPr>
        <w:t>3、栏目6“政策功能编码”是指货物的中国环境标志认证证书编号、中国节能标志认证证书号、</w:t>
      </w:r>
      <w:r>
        <w:rPr>
          <w:rFonts w:hint="eastAsia" w:ascii="宋体" w:hAnsi="宋体"/>
          <w:szCs w:val="21"/>
          <w:highlight w:val="none"/>
          <w:lang w:eastAsia="zh-CN"/>
        </w:rPr>
        <w:t>（</w:t>
      </w:r>
      <w:r>
        <w:rPr>
          <w:rFonts w:hint="eastAsia" w:ascii="宋体" w:hAnsi="宋体"/>
          <w:szCs w:val="21"/>
          <w:highlight w:val="none"/>
        </w:rPr>
        <w:t>货物同时属于节能产品、环境标志产品只须填写一种）。</w:t>
      </w:r>
    </w:p>
    <w:p w14:paraId="06206FE2">
      <w:pPr>
        <w:adjustRightInd w:val="0"/>
        <w:snapToGrid w:val="0"/>
        <w:spacing w:line="360" w:lineRule="auto"/>
        <w:rPr>
          <w:rFonts w:ascii="宋体" w:hAnsi="宋体"/>
          <w:bCs/>
          <w:szCs w:val="21"/>
          <w:highlight w:val="none"/>
        </w:rPr>
      </w:pPr>
    </w:p>
    <w:p w14:paraId="5BAEED42">
      <w:pPr>
        <w:adjustRightInd w:val="0"/>
        <w:snapToGrid w:val="0"/>
        <w:spacing w:line="360" w:lineRule="auto"/>
        <w:rPr>
          <w:rFonts w:ascii="宋体" w:hAnsi="宋体"/>
          <w:bCs/>
          <w:szCs w:val="21"/>
          <w:highlight w:val="none"/>
        </w:rPr>
      </w:pPr>
    </w:p>
    <w:p w14:paraId="7573139D">
      <w:pPr>
        <w:adjustRightInd w:val="0"/>
        <w:snapToGrid w:val="0"/>
        <w:spacing w:line="360" w:lineRule="auto"/>
        <w:rPr>
          <w:rFonts w:ascii="宋体" w:hAnsi="宋体"/>
          <w:szCs w:val="21"/>
          <w:highlight w:val="none"/>
        </w:rPr>
      </w:pPr>
    </w:p>
    <w:p w14:paraId="2AEBD47D">
      <w:pPr>
        <w:adjustRightInd w:val="0"/>
        <w:snapToGrid w:val="0"/>
        <w:spacing w:line="360" w:lineRule="auto"/>
        <w:rPr>
          <w:rFonts w:ascii="宋体" w:hAnsi="宋体"/>
          <w:szCs w:val="21"/>
          <w:highlight w:val="none"/>
        </w:rPr>
      </w:pPr>
      <w:r>
        <w:rPr>
          <w:rFonts w:hint="eastAsia" w:ascii="宋体" w:hAnsi="宋体"/>
          <w:szCs w:val="21"/>
          <w:highlight w:val="none"/>
        </w:rPr>
        <w:t>供应商（盖单位章）：</w:t>
      </w:r>
    </w:p>
    <w:p w14:paraId="3FF7D05F">
      <w:pPr>
        <w:adjustRightInd w:val="0"/>
        <w:snapToGrid w:val="0"/>
        <w:spacing w:line="360" w:lineRule="auto"/>
        <w:rPr>
          <w:rFonts w:ascii="宋体" w:hAnsi="宋体"/>
          <w:szCs w:val="21"/>
          <w:highlight w:val="none"/>
        </w:rPr>
      </w:pPr>
      <w:r>
        <w:rPr>
          <w:rFonts w:hint="eastAsia" w:ascii="宋体" w:hAnsi="宋体"/>
          <w:szCs w:val="21"/>
          <w:highlight w:val="none"/>
        </w:rPr>
        <w:t>法定代表人或其委托代理人签字：</w:t>
      </w:r>
      <w:r>
        <w:rPr>
          <w:rFonts w:hint="eastAsia" w:ascii="宋体" w:hAnsi="宋体"/>
          <w:szCs w:val="21"/>
          <w:highlight w:val="none"/>
          <w:u w:val="single"/>
        </w:rPr>
        <w:t xml:space="preserve">       </w:t>
      </w:r>
    </w:p>
    <w:p w14:paraId="792CADE7">
      <w:pPr>
        <w:adjustRightInd w:val="0"/>
        <w:snapToGrid w:val="0"/>
        <w:spacing w:line="360" w:lineRule="auto"/>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rPr>
        <w:t>日</w:t>
      </w:r>
    </w:p>
    <w:p w14:paraId="716AD240">
      <w:pPr>
        <w:bidi w:val="0"/>
        <w:jc w:val="center"/>
        <w:rPr>
          <w:rFonts w:ascii="黑体" w:hAnsi="黑体" w:eastAsia="黑体"/>
          <w:sz w:val="28"/>
          <w:szCs w:val="28"/>
          <w:highlight w:val="none"/>
        </w:rPr>
      </w:pPr>
      <w:r>
        <w:rPr>
          <w:rFonts w:hint="eastAsia" w:ascii="黑体" w:hAnsi="黑体" w:eastAsia="黑体"/>
          <w:b/>
          <w:sz w:val="28"/>
          <w:szCs w:val="28"/>
          <w:highlight w:val="none"/>
        </w:rPr>
        <w:br w:type="page"/>
      </w:r>
      <w:bookmarkEnd w:id="106"/>
      <w:bookmarkStart w:id="143" w:name="_Toc5607"/>
      <w:bookmarkStart w:id="144" w:name="_Toc707"/>
      <w:bookmarkStart w:id="145" w:name="_Toc21744"/>
      <w:r>
        <w:rPr>
          <w:rFonts w:hint="eastAsia" w:ascii="黑体" w:hAnsi="黑体" w:eastAsia="黑体"/>
          <w:b/>
          <w:bCs/>
          <w:sz w:val="32"/>
          <w:szCs w:val="32"/>
          <w:highlight w:val="none"/>
          <w:lang w:val="en-US" w:eastAsia="zh-CN"/>
        </w:rPr>
        <w:t>八</w:t>
      </w:r>
      <w:r>
        <w:rPr>
          <w:rFonts w:hint="eastAsia" w:ascii="黑体" w:hAnsi="黑体" w:eastAsia="黑体"/>
          <w:b/>
          <w:bCs/>
          <w:sz w:val="32"/>
          <w:szCs w:val="32"/>
          <w:highlight w:val="none"/>
        </w:rPr>
        <w:t>、关于资格的说明</w:t>
      </w:r>
      <w:bookmarkEnd w:id="143"/>
      <w:bookmarkEnd w:id="144"/>
      <w:bookmarkEnd w:id="145"/>
    </w:p>
    <w:p w14:paraId="44535D82">
      <w:pPr>
        <w:widowControl/>
        <w:spacing w:line="360" w:lineRule="atLeast"/>
        <w:jc w:val="left"/>
        <w:rPr>
          <w:rFonts w:hint="eastAsia" w:ascii="宋体" w:hAnsi="宋体" w:eastAsia="宋体"/>
          <w:sz w:val="21"/>
          <w:szCs w:val="21"/>
          <w:highlight w:val="none"/>
        </w:rPr>
      </w:pPr>
      <w:r>
        <w:rPr>
          <w:rFonts w:hint="eastAsia" w:ascii="宋体" w:hAnsi="宋体" w:eastAsia="宋体"/>
          <w:sz w:val="21"/>
          <w:szCs w:val="21"/>
          <w:highlight w:val="none"/>
        </w:rPr>
        <w:t>附件 供应商的资格条件更新材料(如有提供)</w:t>
      </w:r>
    </w:p>
    <w:p w14:paraId="15C01FCF">
      <w:pPr>
        <w:adjustRightInd w:val="0"/>
        <w:snapToGrid w:val="0"/>
        <w:spacing w:beforeLines="50" w:line="360" w:lineRule="auto"/>
        <w:jc w:val="center"/>
        <w:rPr>
          <w:rFonts w:hint="eastAsia" w:ascii="黑体" w:hAnsi="宋体" w:eastAsia="黑体"/>
          <w:b/>
          <w:sz w:val="28"/>
          <w:szCs w:val="28"/>
          <w:highlight w:val="none"/>
        </w:rPr>
      </w:pPr>
    </w:p>
    <w:p w14:paraId="5B013384">
      <w:pPr>
        <w:adjustRightInd w:val="0"/>
        <w:snapToGrid w:val="0"/>
        <w:spacing w:beforeLines="50" w:line="360" w:lineRule="auto"/>
        <w:jc w:val="center"/>
        <w:rPr>
          <w:rFonts w:hint="eastAsia" w:ascii="黑体" w:hAnsi="宋体" w:eastAsia="黑体"/>
          <w:b/>
          <w:sz w:val="28"/>
          <w:szCs w:val="28"/>
          <w:highlight w:val="none"/>
        </w:rPr>
      </w:pPr>
    </w:p>
    <w:p w14:paraId="5C2D4397">
      <w:pPr>
        <w:adjustRightInd w:val="0"/>
        <w:snapToGrid w:val="0"/>
        <w:spacing w:beforeLines="50" w:line="360" w:lineRule="auto"/>
        <w:jc w:val="center"/>
        <w:rPr>
          <w:rFonts w:ascii="仿宋_GB2312" w:hAnsi="宋体" w:eastAsia="仿宋_GB2312"/>
          <w:b/>
          <w:sz w:val="28"/>
          <w:szCs w:val="28"/>
          <w:highlight w:val="none"/>
        </w:rPr>
      </w:pPr>
      <w:r>
        <w:rPr>
          <w:rFonts w:hint="eastAsia" w:ascii="黑体" w:hAnsi="宋体" w:eastAsia="黑体"/>
          <w:b/>
          <w:sz w:val="28"/>
          <w:szCs w:val="28"/>
          <w:highlight w:val="none"/>
        </w:rPr>
        <w:t>供应商的资格条件更新材料</w:t>
      </w:r>
    </w:p>
    <w:p w14:paraId="549DA9A1">
      <w:pPr>
        <w:adjustRightInd w:val="0"/>
        <w:snapToGrid w:val="0"/>
        <w:spacing w:beforeLines="50" w:line="360" w:lineRule="auto"/>
        <w:rPr>
          <w:rFonts w:ascii="宋体" w:hAnsi="宋体"/>
          <w:szCs w:val="21"/>
          <w:highlight w:val="none"/>
        </w:rPr>
      </w:pPr>
      <w:r>
        <w:rPr>
          <w:rFonts w:hint="eastAsia" w:ascii="宋体" w:hAnsi="宋体"/>
          <w:szCs w:val="21"/>
          <w:highlight w:val="none"/>
        </w:rPr>
        <w:t>说明</w:t>
      </w:r>
      <w:r>
        <w:rPr>
          <w:rFonts w:hint="eastAsia" w:ascii="宋体" w:hAnsi="宋体"/>
          <w:highlight w:val="none"/>
        </w:rPr>
        <w:t>：</w:t>
      </w:r>
      <w:r>
        <w:rPr>
          <w:rFonts w:hint="eastAsia" w:ascii="宋体" w:hAnsi="宋体" w:cs="宋体"/>
          <w:kern w:val="0"/>
          <w:szCs w:val="21"/>
          <w:highlight w:val="none"/>
          <w:lang w:val="zh-CN"/>
        </w:rPr>
        <w:t>根据谈判文件第二章第二节第18.1款规定，被邀请的</w:t>
      </w:r>
      <w:r>
        <w:rPr>
          <w:rFonts w:hint="eastAsia" w:ascii="宋体" w:hAnsi="宋体"/>
          <w:szCs w:val="21"/>
          <w:highlight w:val="none"/>
        </w:rPr>
        <w:t>供应商在提交资格证明材料</w:t>
      </w:r>
      <w:r>
        <w:rPr>
          <w:rFonts w:hint="eastAsia" w:ascii="宋体" w:hAnsi="宋体"/>
          <w:bCs/>
          <w:szCs w:val="21"/>
          <w:highlight w:val="none"/>
        </w:rPr>
        <w:t>起</w:t>
      </w:r>
      <w:r>
        <w:rPr>
          <w:rFonts w:hint="eastAsia" w:ascii="宋体" w:hAnsi="宋体"/>
          <w:szCs w:val="21"/>
          <w:highlight w:val="none"/>
        </w:rPr>
        <w:t>至</w:t>
      </w:r>
      <w:r>
        <w:rPr>
          <w:rFonts w:hint="eastAsia" w:ascii="宋体" w:hAnsi="宋体" w:cs="宋体"/>
          <w:kern w:val="0"/>
          <w:szCs w:val="21"/>
          <w:highlight w:val="none"/>
        </w:rPr>
        <w:t>提交首次响应文件</w:t>
      </w:r>
      <w:r>
        <w:rPr>
          <w:rFonts w:hint="eastAsia" w:ascii="宋体" w:hAnsi="宋体"/>
          <w:szCs w:val="21"/>
          <w:highlight w:val="none"/>
        </w:rPr>
        <w:t>止，其资格条件发生变化，影响或者可能影响资格条件的，应随本响应文件提供更新或者补充的资格证明材料。</w:t>
      </w:r>
    </w:p>
    <w:p w14:paraId="0EF89545">
      <w:pPr>
        <w:pStyle w:val="15"/>
        <w:rPr>
          <w:rFonts w:hint="eastAsia"/>
          <w:highlight w:val="none"/>
        </w:rPr>
      </w:pPr>
    </w:p>
    <w:p w14:paraId="7D37ACC3">
      <w:pPr>
        <w:widowControl/>
        <w:spacing w:line="360" w:lineRule="atLeast"/>
        <w:jc w:val="left"/>
        <w:rPr>
          <w:rFonts w:hint="eastAsia" w:ascii="宋体" w:hAnsi="宋体" w:eastAsia="宋体"/>
          <w:sz w:val="21"/>
          <w:szCs w:val="21"/>
          <w:highlight w:val="none"/>
        </w:rPr>
      </w:pPr>
    </w:p>
    <w:p w14:paraId="0B910F50">
      <w:pPr>
        <w:jc w:val="center"/>
        <w:rPr>
          <w:rFonts w:ascii="黑体" w:hAnsi="黑体" w:eastAsia="黑体"/>
          <w:sz w:val="28"/>
          <w:szCs w:val="28"/>
          <w:highlight w:val="none"/>
        </w:rPr>
      </w:pPr>
      <w:r>
        <w:rPr>
          <w:highlight w:val="none"/>
        </w:rPr>
        <w:br w:type="page"/>
      </w:r>
      <w:r>
        <w:rPr>
          <w:rFonts w:hint="eastAsia" w:ascii="黑体" w:hAnsi="黑体" w:eastAsia="黑体" w:cs="Times New Roman"/>
          <w:b/>
          <w:bCs/>
          <w:kern w:val="2"/>
          <w:sz w:val="28"/>
          <w:szCs w:val="28"/>
          <w:highlight w:val="none"/>
          <w:lang w:val="en-US" w:eastAsia="zh-CN" w:bidi="ar-SA"/>
        </w:rPr>
        <w:t>九、响应标的符合谈判文件规定的证明文件</w:t>
      </w:r>
    </w:p>
    <w:p w14:paraId="5C411E19">
      <w:pPr>
        <w:adjustRightInd w:val="0"/>
        <w:snapToGrid w:val="0"/>
        <w:spacing w:line="360" w:lineRule="auto"/>
        <w:rPr>
          <w:rFonts w:ascii="宋体" w:hAnsi="宋体"/>
          <w:szCs w:val="21"/>
          <w:highlight w:val="none"/>
        </w:rPr>
      </w:pPr>
    </w:p>
    <w:p w14:paraId="6AE302D1">
      <w:pPr>
        <w:adjustRightInd w:val="0"/>
        <w:snapToGrid w:val="0"/>
        <w:spacing w:line="360" w:lineRule="auto"/>
        <w:rPr>
          <w:rFonts w:hint="eastAsia" w:ascii="宋体" w:hAnsi="宋体" w:eastAsia="宋体"/>
          <w:highlight w:val="none"/>
          <w:lang w:eastAsia="zh-CN"/>
        </w:rPr>
      </w:pPr>
      <w:r>
        <w:rPr>
          <w:rFonts w:hint="eastAsia" w:ascii="宋体" w:hAnsi="宋体"/>
          <w:szCs w:val="21"/>
          <w:highlight w:val="none"/>
        </w:rPr>
        <w:t>备注：提供第三章规定的证明材料复印件。</w:t>
      </w:r>
      <w:r>
        <w:rPr>
          <w:rFonts w:hint="eastAsia" w:ascii="宋体" w:hAnsi="宋体"/>
          <w:szCs w:val="21"/>
          <w:highlight w:val="none"/>
          <w:lang w:eastAsia="zh-CN"/>
        </w:rPr>
        <w:t>（</w:t>
      </w:r>
      <w:r>
        <w:rPr>
          <w:rFonts w:hint="eastAsia" w:ascii="宋体" w:hAnsi="宋体"/>
          <w:szCs w:val="21"/>
          <w:highlight w:val="none"/>
          <w:lang w:val="en-US" w:eastAsia="zh-CN"/>
        </w:rPr>
        <w:t>如需提供</w:t>
      </w:r>
      <w:r>
        <w:rPr>
          <w:rFonts w:hint="eastAsia" w:ascii="宋体" w:hAnsi="宋体"/>
          <w:szCs w:val="21"/>
          <w:highlight w:val="none"/>
          <w:lang w:eastAsia="zh-CN"/>
        </w:rPr>
        <w:t>）</w:t>
      </w:r>
    </w:p>
    <w:p w14:paraId="539E178F">
      <w:pPr>
        <w:widowControl/>
        <w:jc w:val="center"/>
        <w:rPr>
          <w:rFonts w:ascii="黑体" w:hAnsi="黑体" w:eastAsia="黑体"/>
          <w:b/>
          <w:sz w:val="28"/>
          <w:szCs w:val="28"/>
          <w:highlight w:val="none"/>
        </w:rPr>
      </w:pPr>
      <w:r>
        <w:rPr>
          <w:rFonts w:ascii="黑体" w:eastAsia="黑体"/>
          <w:b/>
          <w:bCs/>
          <w:sz w:val="28"/>
          <w:szCs w:val="28"/>
          <w:highlight w:val="none"/>
        </w:rPr>
        <w:br w:type="page"/>
      </w:r>
      <w:r>
        <w:rPr>
          <w:rFonts w:hint="eastAsia" w:ascii="黑体" w:eastAsia="黑体"/>
          <w:b/>
          <w:bCs/>
          <w:sz w:val="28"/>
          <w:szCs w:val="28"/>
          <w:highlight w:val="none"/>
          <w:lang w:val="en-US" w:eastAsia="zh-CN"/>
        </w:rPr>
        <w:t>十</w:t>
      </w:r>
      <w:r>
        <w:rPr>
          <w:rFonts w:hint="eastAsia" w:ascii="黑体" w:hAnsi="黑体" w:eastAsia="黑体"/>
          <w:b/>
          <w:sz w:val="28"/>
          <w:szCs w:val="28"/>
          <w:highlight w:val="none"/>
        </w:rPr>
        <w:t>、供应商认为需</w:t>
      </w:r>
      <w:r>
        <w:rPr>
          <w:rFonts w:hint="eastAsia" w:ascii="黑体" w:hAnsi="黑体" w:eastAsia="黑体"/>
          <w:b/>
          <w:sz w:val="28"/>
          <w:szCs w:val="28"/>
          <w:highlight w:val="none"/>
          <w:lang w:val="en-US" w:eastAsia="zh-CN"/>
        </w:rPr>
        <w:t>要</w:t>
      </w:r>
      <w:r>
        <w:rPr>
          <w:rFonts w:hint="eastAsia" w:ascii="黑体" w:hAnsi="黑体" w:eastAsia="黑体"/>
          <w:b/>
          <w:sz w:val="28"/>
          <w:szCs w:val="28"/>
          <w:highlight w:val="none"/>
        </w:rPr>
        <w:t>提供的其他资料</w:t>
      </w:r>
    </w:p>
    <w:p w14:paraId="3208E176">
      <w:pPr>
        <w:adjustRightInd w:val="0"/>
        <w:snapToGrid w:val="0"/>
        <w:spacing w:before="156" w:beforeLines="50" w:line="360" w:lineRule="auto"/>
        <w:rPr>
          <w:rFonts w:ascii="宋体" w:hAnsi="宋体"/>
          <w:highlight w:val="none"/>
        </w:rPr>
      </w:pPr>
      <w:r>
        <w:rPr>
          <w:rFonts w:hint="eastAsia" w:ascii="宋体" w:hAnsi="宋体"/>
          <w:highlight w:val="none"/>
        </w:rPr>
        <w:t>备注：供应商认为需提供的其他资料包括：</w:t>
      </w:r>
    </w:p>
    <w:p w14:paraId="28C4D079">
      <w:pPr>
        <w:adjustRightInd w:val="0"/>
        <w:snapToGrid w:val="0"/>
        <w:spacing w:before="156" w:beforeLines="50" w:line="360" w:lineRule="auto"/>
        <w:ind w:firstLine="420" w:firstLineChars="200"/>
        <w:rPr>
          <w:rFonts w:ascii="宋体" w:hAnsi="宋体"/>
          <w:highlight w:val="none"/>
        </w:rPr>
      </w:pPr>
      <w:r>
        <w:rPr>
          <w:rFonts w:hint="eastAsia" w:ascii="宋体" w:hAnsi="宋体"/>
          <w:highlight w:val="none"/>
        </w:rPr>
        <w:t>（1）谈判文件第三章采购需求要求的其他资料；</w:t>
      </w:r>
    </w:p>
    <w:p w14:paraId="5B5F7288">
      <w:pPr>
        <w:adjustRightInd w:val="0"/>
        <w:snapToGrid w:val="0"/>
        <w:spacing w:before="156" w:beforeLines="50" w:line="360" w:lineRule="auto"/>
        <w:ind w:firstLine="420" w:firstLineChars="200"/>
        <w:rPr>
          <w:rFonts w:hint="eastAsia" w:ascii="宋体" w:hAnsi="宋体" w:eastAsia="宋体"/>
          <w:highlight w:val="none"/>
          <w:lang w:eastAsia="zh-CN"/>
        </w:rPr>
      </w:pPr>
      <w:r>
        <w:rPr>
          <w:rFonts w:hint="eastAsia" w:ascii="宋体" w:hAnsi="宋体"/>
          <w:highlight w:val="none"/>
        </w:rPr>
        <w:t>（2）谈判文件要求的其他相关资料</w:t>
      </w:r>
      <w:r>
        <w:rPr>
          <w:rFonts w:hint="eastAsia" w:ascii="宋体" w:hAnsi="宋体"/>
          <w:highlight w:val="none"/>
          <w:lang w:eastAsia="zh-CN"/>
        </w:rPr>
        <w:t>；</w:t>
      </w:r>
    </w:p>
    <w:p w14:paraId="1FB705EA">
      <w:pPr>
        <w:adjustRightInd w:val="0"/>
        <w:snapToGrid w:val="0"/>
        <w:spacing w:before="156" w:beforeLines="50" w:line="360" w:lineRule="auto"/>
        <w:ind w:firstLine="420" w:firstLineChars="200"/>
        <w:rPr>
          <w:rFonts w:hint="default" w:ascii="宋体" w:hAnsi="宋体" w:eastAsia="宋体"/>
          <w:highlight w:val="none"/>
          <w:lang w:val="en-US" w:eastAsia="zh-CN"/>
        </w:rPr>
      </w:pPr>
      <w:r>
        <w:rPr>
          <w:rFonts w:hint="eastAsia" w:ascii="宋体" w:hAnsi="宋体"/>
          <w:highlight w:val="none"/>
          <w:lang w:eastAsia="zh-CN"/>
        </w:rPr>
        <w:t>（</w:t>
      </w:r>
      <w:r>
        <w:rPr>
          <w:rFonts w:hint="eastAsia" w:ascii="宋体" w:hAnsi="宋体"/>
          <w:highlight w:val="none"/>
          <w:lang w:val="en-US" w:eastAsia="zh-CN"/>
        </w:rPr>
        <w:t>3</w:t>
      </w:r>
      <w:r>
        <w:rPr>
          <w:rFonts w:hint="eastAsia" w:ascii="宋体" w:hAnsi="宋体"/>
          <w:highlight w:val="none"/>
          <w:lang w:eastAsia="zh-CN"/>
        </w:rPr>
        <w:t>）</w:t>
      </w:r>
      <w:r>
        <w:rPr>
          <w:rFonts w:hint="eastAsia" w:ascii="宋体" w:hAnsi="宋体"/>
          <w:highlight w:val="none"/>
          <w:lang w:val="en-US" w:eastAsia="zh-CN"/>
        </w:rPr>
        <w:t>供货安装及售后方案等。</w:t>
      </w:r>
    </w:p>
    <w:p w14:paraId="7C4E6E50">
      <w:pPr>
        <w:adjustRightInd w:val="0"/>
        <w:snapToGrid w:val="0"/>
        <w:spacing w:beforeLines="50" w:line="360" w:lineRule="auto"/>
        <w:rPr>
          <w:rFonts w:ascii="宋体" w:hAnsi="宋体"/>
          <w:highlight w:val="none"/>
        </w:rPr>
      </w:pPr>
    </w:p>
    <w:p w14:paraId="0FFFF9D1">
      <w:pPr>
        <w:adjustRightInd w:val="0"/>
        <w:snapToGrid w:val="0"/>
        <w:spacing w:beforeLines="50" w:line="360" w:lineRule="auto"/>
        <w:rPr>
          <w:rFonts w:ascii="宋体" w:hAnsi="宋体"/>
          <w:highlight w:val="none"/>
        </w:rPr>
      </w:pPr>
    </w:p>
    <w:p w14:paraId="3BDC7EEA">
      <w:pPr>
        <w:rPr>
          <w:highlight w:val="none"/>
        </w:rPr>
      </w:pPr>
    </w:p>
    <w:p w14:paraId="2FB1EAB8">
      <w:pPr>
        <w:widowControl/>
        <w:jc w:val="center"/>
        <w:rPr>
          <w:rFonts w:hint="eastAsia" w:ascii="黑体" w:hAnsi="黑体" w:eastAsia="黑体"/>
          <w:b/>
          <w:sz w:val="28"/>
          <w:szCs w:val="28"/>
          <w:highlight w:val="none"/>
          <w:lang w:val="en-US" w:eastAsia="zh-CN"/>
        </w:rPr>
      </w:pPr>
    </w:p>
    <w:p w14:paraId="2EC24223">
      <w:pPr>
        <w:widowControl/>
        <w:jc w:val="center"/>
        <w:rPr>
          <w:rFonts w:hint="eastAsia" w:ascii="黑体" w:hAnsi="黑体" w:eastAsia="黑体"/>
          <w:b/>
          <w:sz w:val="28"/>
          <w:szCs w:val="28"/>
          <w:highlight w:val="none"/>
          <w:lang w:val="en-US" w:eastAsia="zh-CN"/>
        </w:rPr>
      </w:pPr>
    </w:p>
    <w:p w14:paraId="73867F0D">
      <w:pPr>
        <w:widowControl/>
        <w:jc w:val="center"/>
        <w:rPr>
          <w:rFonts w:hint="eastAsia" w:ascii="黑体" w:hAnsi="黑体" w:eastAsia="黑体"/>
          <w:b/>
          <w:sz w:val="28"/>
          <w:szCs w:val="28"/>
          <w:highlight w:val="none"/>
          <w:lang w:val="en-US" w:eastAsia="zh-CN"/>
        </w:rPr>
      </w:pPr>
    </w:p>
    <w:p w14:paraId="7A9D4921">
      <w:pPr>
        <w:widowControl/>
        <w:jc w:val="center"/>
        <w:rPr>
          <w:rFonts w:hint="eastAsia" w:ascii="黑体" w:hAnsi="黑体" w:eastAsia="黑体"/>
          <w:b/>
          <w:sz w:val="28"/>
          <w:szCs w:val="28"/>
          <w:highlight w:val="none"/>
          <w:lang w:val="en-US" w:eastAsia="zh-CN"/>
        </w:rPr>
      </w:pPr>
    </w:p>
    <w:p w14:paraId="4B2B43BC">
      <w:pPr>
        <w:widowControl/>
        <w:jc w:val="center"/>
        <w:rPr>
          <w:rFonts w:hint="eastAsia" w:ascii="黑体" w:hAnsi="黑体" w:eastAsia="黑体"/>
          <w:b/>
          <w:sz w:val="28"/>
          <w:szCs w:val="28"/>
          <w:highlight w:val="none"/>
          <w:lang w:val="en-US" w:eastAsia="zh-CN"/>
        </w:rPr>
      </w:pPr>
    </w:p>
    <w:p w14:paraId="3F06DEE6">
      <w:pPr>
        <w:widowControl/>
        <w:jc w:val="center"/>
        <w:rPr>
          <w:rFonts w:hint="eastAsia" w:ascii="黑体" w:hAnsi="黑体" w:eastAsia="黑体"/>
          <w:b/>
          <w:sz w:val="28"/>
          <w:szCs w:val="28"/>
          <w:highlight w:val="none"/>
          <w:lang w:val="en-US" w:eastAsia="zh-CN"/>
        </w:rPr>
      </w:pPr>
    </w:p>
    <w:p w14:paraId="75F6EE51">
      <w:pPr>
        <w:widowControl/>
        <w:jc w:val="center"/>
        <w:rPr>
          <w:rFonts w:hint="eastAsia" w:ascii="黑体" w:hAnsi="黑体" w:eastAsia="黑体"/>
          <w:b/>
          <w:sz w:val="28"/>
          <w:szCs w:val="28"/>
          <w:highlight w:val="none"/>
          <w:lang w:val="en-US" w:eastAsia="zh-CN"/>
        </w:rPr>
      </w:pPr>
    </w:p>
    <w:p w14:paraId="7D31E24E">
      <w:pPr>
        <w:widowControl/>
        <w:jc w:val="center"/>
        <w:rPr>
          <w:rFonts w:hint="eastAsia" w:ascii="黑体" w:hAnsi="黑体" w:eastAsia="黑体"/>
          <w:b/>
          <w:sz w:val="28"/>
          <w:szCs w:val="28"/>
          <w:highlight w:val="none"/>
          <w:lang w:val="en-US" w:eastAsia="zh-CN"/>
        </w:rPr>
      </w:pPr>
    </w:p>
    <w:p w14:paraId="375803FF">
      <w:pPr>
        <w:widowControl/>
        <w:jc w:val="center"/>
        <w:rPr>
          <w:rFonts w:hint="eastAsia" w:ascii="黑体" w:hAnsi="黑体" w:eastAsia="黑体"/>
          <w:b/>
          <w:sz w:val="28"/>
          <w:szCs w:val="28"/>
          <w:highlight w:val="none"/>
          <w:lang w:val="en-US" w:eastAsia="zh-CN"/>
        </w:rPr>
      </w:pPr>
    </w:p>
    <w:p w14:paraId="2B67CE01">
      <w:pPr>
        <w:widowControl/>
        <w:jc w:val="center"/>
        <w:rPr>
          <w:rFonts w:hint="eastAsia" w:ascii="黑体" w:hAnsi="黑体" w:eastAsia="黑体"/>
          <w:b/>
          <w:sz w:val="28"/>
          <w:szCs w:val="28"/>
          <w:highlight w:val="none"/>
          <w:lang w:val="en-US" w:eastAsia="zh-CN"/>
        </w:rPr>
      </w:pPr>
    </w:p>
    <w:p w14:paraId="699C4733">
      <w:pPr>
        <w:widowControl/>
        <w:jc w:val="center"/>
        <w:rPr>
          <w:rFonts w:hint="eastAsia" w:ascii="黑体" w:hAnsi="黑体" w:eastAsia="黑体"/>
          <w:b/>
          <w:sz w:val="28"/>
          <w:szCs w:val="28"/>
          <w:highlight w:val="none"/>
          <w:lang w:val="en-US" w:eastAsia="zh-CN"/>
        </w:rPr>
      </w:pPr>
    </w:p>
    <w:p w14:paraId="5114CFCC">
      <w:pPr>
        <w:widowControl/>
        <w:jc w:val="center"/>
        <w:rPr>
          <w:rFonts w:hint="eastAsia" w:ascii="黑体" w:hAnsi="黑体" w:eastAsia="黑体"/>
          <w:b/>
          <w:sz w:val="28"/>
          <w:szCs w:val="28"/>
          <w:highlight w:val="none"/>
          <w:lang w:val="en-US" w:eastAsia="zh-CN"/>
        </w:rPr>
      </w:pPr>
    </w:p>
    <w:p w14:paraId="730AEE09">
      <w:pPr>
        <w:widowControl/>
        <w:jc w:val="center"/>
        <w:rPr>
          <w:rFonts w:hint="eastAsia" w:ascii="黑体" w:hAnsi="黑体" w:eastAsia="黑体"/>
          <w:b/>
          <w:sz w:val="28"/>
          <w:szCs w:val="28"/>
          <w:highlight w:val="none"/>
          <w:lang w:val="en-US" w:eastAsia="zh-CN"/>
        </w:rPr>
      </w:pPr>
    </w:p>
    <w:p w14:paraId="05D93CCF">
      <w:pPr>
        <w:widowControl/>
        <w:jc w:val="center"/>
        <w:rPr>
          <w:rFonts w:hint="eastAsia" w:ascii="黑体" w:hAnsi="黑体" w:eastAsia="黑体"/>
          <w:b/>
          <w:sz w:val="28"/>
          <w:szCs w:val="28"/>
          <w:highlight w:val="none"/>
          <w:lang w:val="en-US" w:eastAsia="zh-CN"/>
        </w:rPr>
      </w:pPr>
    </w:p>
    <w:p w14:paraId="2DC92D5E">
      <w:pPr>
        <w:widowControl/>
        <w:jc w:val="center"/>
        <w:rPr>
          <w:rFonts w:hint="eastAsia" w:ascii="黑体" w:hAnsi="黑体" w:eastAsia="黑体"/>
          <w:b/>
          <w:sz w:val="28"/>
          <w:szCs w:val="28"/>
          <w:highlight w:val="none"/>
          <w:lang w:val="en-US" w:eastAsia="zh-CN"/>
        </w:rPr>
      </w:pPr>
    </w:p>
    <w:p w14:paraId="151DC635">
      <w:pPr>
        <w:rPr>
          <w:rFonts w:ascii="Times New Roman" w:hAnsi="Times New Roman" w:eastAsia="方正小标宋简体" w:cs="Times New Roman"/>
          <w:bCs/>
          <w:color w:val="000000"/>
          <w:sz w:val="36"/>
          <w:szCs w:val="36"/>
          <w:highlight w:val="none"/>
        </w:rPr>
      </w:pPr>
    </w:p>
    <w:p w14:paraId="15FE83C0">
      <w:pPr>
        <w:adjustRightInd w:val="0"/>
        <w:snapToGrid w:val="0"/>
        <w:spacing w:before="156" w:beforeLines="50" w:line="360" w:lineRule="auto"/>
        <w:jc w:val="center"/>
        <w:rPr>
          <w:rFonts w:ascii="黑体" w:hAnsi="宋体" w:eastAsia="黑体"/>
          <w:b/>
          <w:sz w:val="32"/>
          <w:szCs w:val="32"/>
          <w:highlight w:val="none"/>
        </w:rPr>
      </w:pPr>
      <w:r>
        <w:rPr>
          <w:rFonts w:hint="eastAsia" w:ascii="黑体" w:hAnsi="宋体" w:eastAsia="黑体"/>
          <w:b/>
          <w:sz w:val="32"/>
          <w:szCs w:val="32"/>
          <w:highlight w:val="none"/>
          <w:lang w:val="en-US" w:eastAsia="zh-CN"/>
        </w:rPr>
        <w:t>十一</w:t>
      </w:r>
      <w:r>
        <w:rPr>
          <w:rFonts w:hint="eastAsia" w:ascii="黑体" w:hAnsi="宋体" w:eastAsia="黑体"/>
          <w:b/>
          <w:sz w:val="32"/>
          <w:szCs w:val="32"/>
          <w:highlight w:val="none"/>
        </w:rPr>
        <w:t>、最后报价</w:t>
      </w:r>
    </w:p>
    <w:p w14:paraId="5A14C3F4">
      <w:pPr>
        <w:adjustRightInd w:val="0"/>
        <w:snapToGrid w:val="0"/>
        <w:ind w:left="-88" w:leftChars="-42"/>
        <w:rPr>
          <w:rFonts w:ascii="宋体"/>
          <w:szCs w:val="21"/>
          <w:highlight w:val="none"/>
        </w:rPr>
      </w:pPr>
    </w:p>
    <w:tbl>
      <w:tblPr>
        <w:tblStyle w:val="47"/>
        <w:tblW w:w="0" w:type="auto"/>
        <w:jc w:val="center"/>
        <w:tblLayout w:type="fixed"/>
        <w:tblCellMar>
          <w:top w:w="0" w:type="dxa"/>
          <w:left w:w="0" w:type="dxa"/>
          <w:bottom w:w="0" w:type="dxa"/>
          <w:right w:w="0" w:type="dxa"/>
        </w:tblCellMar>
      </w:tblPr>
      <w:tblGrid>
        <w:gridCol w:w="2287"/>
        <w:gridCol w:w="3209"/>
        <w:gridCol w:w="1642"/>
        <w:gridCol w:w="1879"/>
      </w:tblGrid>
      <w:tr w14:paraId="2F912C6F">
        <w:tblPrEx>
          <w:tblCellMar>
            <w:top w:w="0" w:type="dxa"/>
            <w:left w:w="0" w:type="dxa"/>
            <w:bottom w:w="0" w:type="dxa"/>
            <w:right w:w="0" w:type="dxa"/>
          </w:tblCellMar>
        </w:tblPrEx>
        <w:trPr>
          <w:cantSplit/>
          <w:trHeight w:val="850" w:hRule="atLeast"/>
          <w:jc w:val="center"/>
        </w:trPr>
        <w:tc>
          <w:tcPr>
            <w:tcW w:w="2287" w:type="dxa"/>
            <w:vMerge w:val="restart"/>
            <w:tcBorders>
              <w:top w:val="double" w:color="000000" w:sz="2" w:space="0"/>
              <w:left w:val="double" w:color="000000" w:sz="2" w:space="0"/>
              <w:bottom w:val="single" w:color="000000" w:sz="8" w:space="0"/>
              <w:right w:val="single" w:color="000000" w:sz="8" w:space="0"/>
            </w:tcBorders>
            <w:noWrap w:val="0"/>
            <w:tcMar>
              <w:top w:w="0" w:type="dxa"/>
              <w:left w:w="108" w:type="dxa"/>
              <w:bottom w:w="0" w:type="dxa"/>
              <w:right w:w="108" w:type="dxa"/>
            </w:tcMar>
            <w:vAlign w:val="center"/>
          </w:tcPr>
          <w:p w14:paraId="593076F0">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项目名称 </w:t>
            </w:r>
          </w:p>
        </w:tc>
        <w:tc>
          <w:tcPr>
            <w:tcW w:w="3209" w:type="dxa"/>
            <w:vMerge w:val="restart"/>
            <w:tcBorders>
              <w:top w:val="double" w:color="000000" w:sz="2" w:space="0"/>
              <w:left w:val="nil"/>
              <w:bottom w:val="single" w:color="000000" w:sz="8" w:space="0"/>
              <w:right w:val="single" w:color="000000" w:sz="8" w:space="0"/>
            </w:tcBorders>
            <w:noWrap w:val="0"/>
            <w:tcMar>
              <w:top w:w="0" w:type="dxa"/>
              <w:left w:w="108" w:type="dxa"/>
              <w:bottom w:w="0" w:type="dxa"/>
              <w:right w:w="108" w:type="dxa"/>
            </w:tcMar>
            <w:vAlign w:val="center"/>
          </w:tcPr>
          <w:p w14:paraId="1738E409">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c>
          <w:tcPr>
            <w:tcW w:w="1642" w:type="dxa"/>
            <w:tcBorders>
              <w:top w:val="double" w:color="000000" w:sz="2" w:space="0"/>
              <w:left w:val="nil"/>
              <w:bottom w:val="single" w:color="000000" w:sz="8" w:space="0"/>
              <w:right w:val="single" w:color="000000" w:sz="8" w:space="0"/>
            </w:tcBorders>
            <w:noWrap w:val="0"/>
            <w:tcMar>
              <w:top w:w="0" w:type="dxa"/>
              <w:left w:w="108" w:type="dxa"/>
              <w:bottom w:w="0" w:type="dxa"/>
              <w:right w:w="108" w:type="dxa"/>
            </w:tcMar>
            <w:vAlign w:val="center"/>
          </w:tcPr>
          <w:p w14:paraId="71F37022">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政府采购编号 </w:t>
            </w:r>
          </w:p>
        </w:tc>
        <w:tc>
          <w:tcPr>
            <w:tcW w:w="1879" w:type="dxa"/>
            <w:tcBorders>
              <w:top w:val="double" w:color="000000" w:sz="2" w:space="0"/>
              <w:left w:val="nil"/>
              <w:bottom w:val="single" w:color="000000" w:sz="8" w:space="0"/>
              <w:right w:val="double" w:color="000000" w:sz="2" w:space="0"/>
            </w:tcBorders>
            <w:noWrap w:val="0"/>
            <w:tcMar>
              <w:top w:w="0" w:type="dxa"/>
              <w:left w:w="108" w:type="dxa"/>
              <w:bottom w:w="0" w:type="dxa"/>
              <w:right w:w="108" w:type="dxa"/>
            </w:tcMar>
            <w:vAlign w:val="center"/>
          </w:tcPr>
          <w:p w14:paraId="2A47E4E5">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r>
      <w:tr w14:paraId="0D96B6EC">
        <w:tblPrEx>
          <w:tblCellMar>
            <w:top w:w="0" w:type="dxa"/>
            <w:left w:w="0" w:type="dxa"/>
            <w:bottom w:w="0" w:type="dxa"/>
            <w:right w:w="0" w:type="dxa"/>
          </w:tblCellMar>
        </w:tblPrEx>
        <w:trPr>
          <w:cantSplit/>
          <w:trHeight w:val="850" w:hRule="atLeast"/>
          <w:jc w:val="center"/>
        </w:trPr>
        <w:tc>
          <w:tcPr>
            <w:tcW w:w="2287" w:type="dxa"/>
            <w:vMerge w:val="continue"/>
            <w:tcBorders>
              <w:top w:val="double" w:color="000000" w:sz="2" w:space="0"/>
              <w:left w:val="double" w:color="000000" w:sz="2" w:space="0"/>
              <w:bottom w:val="single" w:color="000000" w:sz="8" w:space="0"/>
              <w:right w:val="single" w:color="000000" w:sz="8" w:space="0"/>
            </w:tcBorders>
            <w:noWrap w:val="0"/>
            <w:vAlign w:val="center"/>
          </w:tcPr>
          <w:p w14:paraId="2D0C536F">
            <w:pPr>
              <w:rPr>
                <w:rFonts w:hint="eastAsia" w:ascii="宋体" w:hAnsi="宋体" w:eastAsia="宋体" w:cs="宋体"/>
                <w:color w:val="auto"/>
                <w:highlight w:val="none"/>
              </w:rPr>
            </w:pPr>
          </w:p>
        </w:tc>
        <w:tc>
          <w:tcPr>
            <w:tcW w:w="3209" w:type="dxa"/>
            <w:vMerge w:val="continue"/>
            <w:tcBorders>
              <w:top w:val="double" w:color="000000" w:sz="2" w:space="0"/>
              <w:left w:val="nil"/>
              <w:bottom w:val="single" w:color="000000" w:sz="8" w:space="0"/>
              <w:right w:val="single" w:color="000000" w:sz="8" w:space="0"/>
            </w:tcBorders>
            <w:noWrap w:val="0"/>
            <w:vAlign w:val="center"/>
          </w:tcPr>
          <w:p w14:paraId="788E2099">
            <w:pPr>
              <w:rPr>
                <w:rFonts w:hint="eastAsia" w:ascii="宋体" w:hAnsi="宋体" w:eastAsia="宋体" w:cs="宋体"/>
                <w:color w:val="auto"/>
                <w:highlight w:val="none"/>
              </w:rPr>
            </w:pPr>
          </w:p>
        </w:tc>
        <w:tc>
          <w:tcPr>
            <w:tcW w:w="1642"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50842FB9">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采购代理编号 </w:t>
            </w:r>
          </w:p>
        </w:tc>
        <w:tc>
          <w:tcPr>
            <w:tcW w:w="1879" w:type="dxa"/>
            <w:tcBorders>
              <w:top w:val="nil"/>
              <w:left w:val="nil"/>
              <w:bottom w:val="single" w:color="000000" w:sz="8" w:space="0"/>
              <w:right w:val="double" w:color="000000" w:sz="2" w:space="0"/>
            </w:tcBorders>
            <w:noWrap w:val="0"/>
            <w:tcMar>
              <w:top w:w="0" w:type="dxa"/>
              <w:left w:w="108" w:type="dxa"/>
              <w:bottom w:w="0" w:type="dxa"/>
              <w:right w:w="108" w:type="dxa"/>
            </w:tcMar>
            <w:vAlign w:val="center"/>
          </w:tcPr>
          <w:p w14:paraId="23303326">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r>
      <w:tr w14:paraId="1EB9A151">
        <w:tblPrEx>
          <w:tblCellMar>
            <w:top w:w="0" w:type="dxa"/>
            <w:left w:w="0" w:type="dxa"/>
            <w:bottom w:w="0" w:type="dxa"/>
            <w:right w:w="0" w:type="dxa"/>
          </w:tblCellMar>
        </w:tblPrEx>
        <w:trPr>
          <w:cantSplit/>
          <w:trHeight w:val="850" w:hRule="atLeast"/>
          <w:jc w:val="center"/>
        </w:trPr>
        <w:tc>
          <w:tcPr>
            <w:tcW w:w="2287" w:type="dxa"/>
            <w:tcBorders>
              <w:top w:val="nil"/>
              <w:left w:val="double" w:color="000000" w:sz="2" w:space="0"/>
              <w:bottom w:val="single" w:color="000000" w:sz="8" w:space="0"/>
              <w:right w:val="single" w:color="000000" w:sz="8" w:space="0"/>
            </w:tcBorders>
            <w:noWrap w:val="0"/>
            <w:tcMar>
              <w:top w:w="0" w:type="dxa"/>
              <w:left w:w="108" w:type="dxa"/>
              <w:bottom w:w="0" w:type="dxa"/>
              <w:right w:w="108" w:type="dxa"/>
            </w:tcMar>
            <w:vAlign w:val="center"/>
          </w:tcPr>
          <w:p w14:paraId="1AC48AD3">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总报价 </w:t>
            </w:r>
          </w:p>
        </w:tc>
        <w:tc>
          <w:tcPr>
            <w:tcW w:w="6730" w:type="dxa"/>
            <w:gridSpan w:val="3"/>
            <w:tcBorders>
              <w:top w:val="nil"/>
              <w:left w:val="nil"/>
              <w:bottom w:val="single" w:color="000000" w:sz="8" w:space="0"/>
              <w:right w:val="double" w:color="000000" w:sz="2" w:space="0"/>
            </w:tcBorders>
            <w:noWrap w:val="0"/>
            <w:tcMar>
              <w:top w:w="0" w:type="dxa"/>
              <w:left w:w="108" w:type="dxa"/>
              <w:bottom w:w="0" w:type="dxa"/>
              <w:right w:w="108" w:type="dxa"/>
            </w:tcMar>
            <w:vAlign w:val="center"/>
          </w:tcPr>
          <w:p w14:paraId="4CE82EB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元人民币整</w:t>
            </w:r>
          </w:p>
          <w:p w14:paraId="4AD928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小写：</w:t>
            </w: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元人民币整</w:t>
            </w:r>
          </w:p>
        </w:tc>
      </w:tr>
      <w:tr w14:paraId="647CACEB">
        <w:tblPrEx>
          <w:tblCellMar>
            <w:top w:w="0" w:type="dxa"/>
            <w:left w:w="0" w:type="dxa"/>
            <w:bottom w:w="0" w:type="dxa"/>
            <w:right w:w="0" w:type="dxa"/>
          </w:tblCellMar>
        </w:tblPrEx>
        <w:trPr>
          <w:cantSplit/>
          <w:trHeight w:val="850" w:hRule="atLeast"/>
          <w:jc w:val="center"/>
        </w:trPr>
        <w:tc>
          <w:tcPr>
            <w:tcW w:w="2287" w:type="dxa"/>
            <w:tcBorders>
              <w:top w:val="nil"/>
              <w:left w:val="double" w:color="000000" w:sz="2" w:space="0"/>
              <w:bottom w:val="single" w:color="000000" w:sz="8" w:space="0"/>
              <w:right w:val="single" w:color="000000" w:sz="8" w:space="0"/>
            </w:tcBorders>
            <w:noWrap w:val="0"/>
            <w:tcMar>
              <w:top w:w="0" w:type="dxa"/>
              <w:left w:w="108" w:type="dxa"/>
              <w:bottom w:w="0" w:type="dxa"/>
              <w:right w:w="108" w:type="dxa"/>
            </w:tcMar>
            <w:vAlign w:val="center"/>
          </w:tcPr>
          <w:p w14:paraId="1739EA21">
            <w:pPr>
              <w:jc w:val="center"/>
              <w:rPr>
                <w:rFonts w:hint="eastAsia" w:ascii="宋体" w:hAnsi="宋体" w:eastAsia="宋体" w:cs="宋体"/>
                <w:color w:val="auto"/>
                <w:highlight w:val="none"/>
              </w:rPr>
            </w:pPr>
            <w:r>
              <w:rPr>
                <w:rFonts w:hint="eastAsia" w:ascii="宋体" w:hAnsi="宋体" w:cs="宋体"/>
                <w:color w:val="auto"/>
                <w:szCs w:val="21"/>
                <w:highlight w:val="none"/>
                <w:lang w:val="en-US" w:eastAsia="zh-CN"/>
              </w:rPr>
              <w:t>供货期（日历天）</w:t>
            </w:r>
          </w:p>
        </w:tc>
        <w:tc>
          <w:tcPr>
            <w:tcW w:w="6730" w:type="dxa"/>
            <w:gridSpan w:val="3"/>
            <w:tcBorders>
              <w:top w:val="nil"/>
              <w:left w:val="nil"/>
              <w:bottom w:val="single" w:color="000000" w:sz="8" w:space="0"/>
              <w:right w:val="double" w:color="000000" w:sz="2" w:space="0"/>
            </w:tcBorders>
            <w:noWrap w:val="0"/>
            <w:tcMar>
              <w:top w:w="0" w:type="dxa"/>
              <w:left w:w="108" w:type="dxa"/>
              <w:bottom w:w="0" w:type="dxa"/>
              <w:right w:w="108" w:type="dxa"/>
            </w:tcMar>
            <w:vAlign w:val="center"/>
          </w:tcPr>
          <w:p w14:paraId="6CCD80A0">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r>
      <w:tr w14:paraId="1DF973ED">
        <w:tblPrEx>
          <w:tblCellMar>
            <w:top w:w="0" w:type="dxa"/>
            <w:left w:w="0" w:type="dxa"/>
            <w:bottom w:w="0" w:type="dxa"/>
            <w:right w:w="0" w:type="dxa"/>
          </w:tblCellMar>
        </w:tblPrEx>
        <w:trPr>
          <w:cantSplit/>
          <w:trHeight w:val="850" w:hRule="atLeast"/>
          <w:jc w:val="center"/>
        </w:trPr>
        <w:tc>
          <w:tcPr>
            <w:tcW w:w="2287" w:type="dxa"/>
            <w:tcBorders>
              <w:top w:val="nil"/>
              <w:left w:val="double" w:color="000000" w:sz="2" w:space="0"/>
              <w:bottom w:val="single" w:color="000000" w:sz="8" w:space="0"/>
              <w:right w:val="single" w:color="000000" w:sz="8" w:space="0"/>
            </w:tcBorders>
            <w:noWrap w:val="0"/>
            <w:tcMar>
              <w:top w:w="0" w:type="dxa"/>
              <w:left w:w="108" w:type="dxa"/>
              <w:bottom w:w="0" w:type="dxa"/>
              <w:right w:w="108" w:type="dxa"/>
            </w:tcMar>
            <w:vAlign w:val="center"/>
          </w:tcPr>
          <w:p w14:paraId="677F0A27">
            <w:pPr>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质保期</w:t>
            </w:r>
          </w:p>
        </w:tc>
        <w:tc>
          <w:tcPr>
            <w:tcW w:w="6730" w:type="dxa"/>
            <w:gridSpan w:val="3"/>
            <w:tcBorders>
              <w:top w:val="nil"/>
              <w:left w:val="nil"/>
              <w:bottom w:val="single" w:color="000000" w:sz="8" w:space="0"/>
              <w:right w:val="double" w:color="000000" w:sz="2" w:space="0"/>
            </w:tcBorders>
            <w:noWrap w:val="0"/>
            <w:tcMar>
              <w:top w:w="0" w:type="dxa"/>
              <w:left w:w="108" w:type="dxa"/>
              <w:bottom w:w="0" w:type="dxa"/>
              <w:right w:w="108" w:type="dxa"/>
            </w:tcMar>
            <w:vAlign w:val="center"/>
          </w:tcPr>
          <w:p w14:paraId="150CFF2A">
            <w:pPr>
              <w:jc w:val="center"/>
              <w:rPr>
                <w:rFonts w:hint="eastAsia" w:ascii="宋体" w:hAnsi="宋体" w:eastAsia="宋体" w:cs="宋体"/>
                <w:color w:val="auto"/>
                <w:szCs w:val="21"/>
                <w:highlight w:val="none"/>
                <w:lang w:val="en-US" w:eastAsia="zh-CN"/>
              </w:rPr>
            </w:pPr>
          </w:p>
        </w:tc>
      </w:tr>
      <w:tr w14:paraId="23984780">
        <w:tblPrEx>
          <w:tblCellMar>
            <w:top w:w="0" w:type="dxa"/>
            <w:left w:w="0" w:type="dxa"/>
            <w:bottom w:w="0" w:type="dxa"/>
            <w:right w:w="0" w:type="dxa"/>
          </w:tblCellMar>
        </w:tblPrEx>
        <w:trPr>
          <w:cantSplit/>
          <w:trHeight w:val="850" w:hRule="atLeast"/>
          <w:jc w:val="center"/>
        </w:trPr>
        <w:tc>
          <w:tcPr>
            <w:tcW w:w="2287" w:type="dxa"/>
            <w:tcBorders>
              <w:top w:val="nil"/>
              <w:left w:val="double" w:color="000000" w:sz="2" w:space="0"/>
              <w:bottom w:val="double" w:color="000000" w:sz="2" w:space="0"/>
              <w:right w:val="single" w:color="000000" w:sz="8" w:space="0"/>
            </w:tcBorders>
            <w:noWrap w:val="0"/>
            <w:tcMar>
              <w:top w:w="0" w:type="dxa"/>
              <w:left w:w="108" w:type="dxa"/>
              <w:bottom w:w="0" w:type="dxa"/>
              <w:right w:w="108" w:type="dxa"/>
            </w:tcMar>
            <w:vAlign w:val="center"/>
          </w:tcPr>
          <w:p w14:paraId="6B4ECA33">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备  注 </w:t>
            </w:r>
          </w:p>
        </w:tc>
        <w:tc>
          <w:tcPr>
            <w:tcW w:w="6730" w:type="dxa"/>
            <w:gridSpan w:val="3"/>
            <w:tcBorders>
              <w:top w:val="nil"/>
              <w:left w:val="nil"/>
              <w:bottom w:val="double" w:color="000000" w:sz="2" w:space="0"/>
              <w:right w:val="double" w:color="000000" w:sz="2" w:space="0"/>
            </w:tcBorders>
            <w:noWrap w:val="0"/>
            <w:tcMar>
              <w:top w:w="0" w:type="dxa"/>
              <w:left w:w="108" w:type="dxa"/>
              <w:bottom w:w="0" w:type="dxa"/>
              <w:right w:w="108" w:type="dxa"/>
            </w:tcMar>
            <w:vAlign w:val="center"/>
          </w:tcPr>
          <w:p w14:paraId="04FA92AB">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r>
    </w:tbl>
    <w:p w14:paraId="276287BB">
      <w:pPr>
        <w:spacing w:before="120" w:beforeLines="50" w:after="120" w:afterLines="50" w:line="360" w:lineRule="exact"/>
        <w:ind w:left="315" w:hanging="315" w:hangingChars="150"/>
        <w:rPr>
          <w:rFonts w:ascii="宋体" w:hAnsi="宋体"/>
          <w:color w:val="auto"/>
          <w:szCs w:val="21"/>
          <w:highlight w:val="none"/>
        </w:rPr>
      </w:pPr>
      <w:r>
        <w:rPr>
          <w:rFonts w:hint="eastAsia" w:ascii="宋体" w:hAnsi="宋体"/>
          <w:color w:val="auto"/>
          <w:highlight w:val="none"/>
        </w:rPr>
        <w:t>说明</w:t>
      </w:r>
      <w:r>
        <w:rPr>
          <w:rFonts w:hint="eastAsia" w:ascii="宋体" w:hAnsi="宋体"/>
          <w:color w:val="auto"/>
          <w:szCs w:val="21"/>
          <w:highlight w:val="none"/>
        </w:rPr>
        <w:t>：</w:t>
      </w:r>
    </w:p>
    <w:p w14:paraId="5BF5A930">
      <w:pPr>
        <w:adjustRightInd w:val="0"/>
        <w:snapToGrid w:val="0"/>
        <w:spacing w:line="360" w:lineRule="auto"/>
        <w:ind w:firstLine="527" w:firstLineChars="250"/>
        <w:rPr>
          <w:rFonts w:hint="eastAsia" w:ascii="宋体" w:hAnsi="宋体" w:eastAsia="宋体"/>
          <w:b/>
          <w:i w:val="0"/>
          <w:iCs/>
          <w:color w:val="auto"/>
          <w:szCs w:val="21"/>
          <w:highlight w:val="none"/>
          <w:lang w:eastAsia="zh-CN"/>
        </w:rPr>
      </w:pPr>
      <w:r>
        <w:rPr>
          <w:rFonts w:hint="eastAsia" w:ascii="宋体" w:hAnsi="宋体"/>
          <w:b/>
          <w:bCs/>
          <w:color w:val="auto"/>
          <w:szCs w:val="21"/>
          <w:highlight w:val="none"/>
        </w:rPr>
        <w:t>1.</w:t>
      </w:r>
      <w:r>
        <w:rPr>
          <w:rFonts w:hint="eastAsia" w:ascii="宋体" w:hAnsi="宋体"/>
          <w:b/>
          <w:i w:val="0"/>
          <w:iCs/>
          <w:color w:val="auto"/>
          <w:szCs w:val="21"/>
          <w:highlight w:val="none"/>
        </w:rPr>
        <w:t>开标时自行准备，不封装在投标文件中</w:t>
      </w:r>
      <w:r>
        <w:rPr>
          <w:rFonts w:hint="eastAsia" w:ascii="宋体" w:hAnsi="宋体"/>
          <w:b/>
          <w:i w:val="0"/>
          <w:iCs/>
          <w:color w:val="auto"/>
          <w:szCs w:val="21"/>
          <w:highlight w:val="none"/>
          <w:lang w:eastAsia="zh-CN"/>
        </w:rPr>
        <w:t>。</w:t>
      </w:r>
    </w:p>
    <w:p w14:paraId="784641DA">
      <w:pPr>
        <w:adjustRightInd w:val="0"/>
        <w:snapToGrid w:val="0"/>
        <w:spacing w:line="360" w:lineRule="auto"/>
        <w:ind w:firstLine="527" w:firstLineChars="250"/>
        <w:rPr>
          <w:rFonts w:hint="eastAsia" w:ascii="宋体" w:hAnsi="宋体"/>
          <w:color w:val="auto"/>
          <w:szCs w:val="21"/>
          <w:highlight w:val="none"/>
        </w:rPr>
      </w:pPr>
      <w:r>
        <w:rPr>
          <w:rFonts w:hint="eastAsia" w:ascii="宋体" w:hAnsi="宋体"/>
          <w:b/>
          <w:i w:val="0"/>
          <w:iCs/>
          <w:color w:val="auto"/>
          <w:szCs w:val="21"/>
          <w:highlight w:val="none"/>
          <w:lang w:val="en-US" w:eastAsia="zh-CN"/>
        </w:rPr>
        <w:t>2.谈判</w:t>
      </w:r>
      <w:r>
        <w:rPr>
          <w:rFonts w:hint="eastAsia" w:ascii="宋体" w:hAnsi="宋体"/>
          <w:b/>
          <w:i w:val="0"/>
          <w:iCs/>
          <w:color w:val="auto"/>
          <w:szCs w:val="21"/>
          <w:highlight w:val="none"/>
        </w:rPr>
        <w:t>文件未发生改变，最后报价不得高于上一轮的报价。</w:t>
      </w:r>
      <w:r>
        <w:rPr>
          <w:rFonts w:hint="eastAsia" w:ascii="宋体" w:hAnsi="宋体"/>
          <w:color w:val="auto"/>
          <w:szCs w:val="21"/>
          <w:highlight w:val="none"/>
        </w:rPr>
        <w:t xml:space="preserve"> </w:t>
      </w:r>
    </w:p>
    <w:p w14:paraId="438D8F21">
      <w:pPr>
        <w:adjustRightInd w:val="0"/>
        <w:snapToGrid w:val="0"/>
        <w:spacing w:line="360" w:lineRule="auto"/>
        <w:ind w:firstLine="422" w:firstLineChars="200"/>
        <w:rPr>
          <w:rFonts w:hint="eastAsia" w:ascii="宋体" w:hAnsi="宋体" w:eastAsia="宋体" w:cs="Times New Roman"/>
          <w:b/>
          <w:i w:val="0"/>
          <w:iCs/>
          <w:szCs w:val="21"/>
          <w:highlight w:val="none"/>
          <w:lang w:val="en-US" w:eastAsia="zh-CN"/>
        </w:rPr>
      </w:pPr>
      <w:r>
        <w:rPr>
          <w:rFonts w:hint="eastAsia" w:ascii="宋体" w:hAnsi="宋体" w:eastAsia="宋体" w:cs="Times New Roman"/>
          <w:b/>
          <w:i w:val="0"/>
          <w:iCs/>
          <w:szCs w:val="21"/>
          <w:highlight w:val="none"/>
          <w:lang w:val="en-US" w:eastAsia="zh-CN"/>
        </w:rPr>
        <w:t xml:space="preserve"> 3.对畸低的报价和报价异常情况、有可能影响质量或者不能诚信履约的，谈判小组将要求供应商在评标现场合理的时间内提供书面说明，必要时提交相关证明材料或说明，相关证明材料包括但不限于：提供能证明其报价合理性的成本计算清单或提供与本次类似的业绩合同复印件。</w:t>
      </w:r>
    </w:p>
    <w:p w14:paraId="30C6AA16">
      <w:pPr>
        <w:adjustRightInd w:val="0"/>
        <w:snapToGrid w:val="0"/>
        <w:spacing w:line="360" w:lineRule="auto"/>
        <w:ind w:firstLine="422" w:firstLineChars="200"/>
        <w:rPr>
          <w:rFonts w:hint="eastAsia" w:ascii="宋体" w:hAnsi="宋体" w:eastAsia="宋体" w:cs="Times New Roman"/>
          <w:b/>
          <w:i w:val="0"/>
          <w:iCs/>
          <w:szCs w:val="21"/>
          <w:highlight w:val="none"/>
          <w:lang w:val="en-US" w:eastAsia="zh-CN"/>
        </w:rPr>
      </w:pPr>
      <w:r>
        <w:rPr>
          <w:rFonts w:hint="eastAsia" w:ascii="宋体" w:hAnsi="宋体" w:cs="Times New Roman"/>
          <w:b/>
          <w:i w:val="0"/>
          <w:iCs/>
          <w:szCs w:val="21"/>
          <w:highlight w:val="none"/>
          <w:lang w:val="en-US" w:eastAsia="zh-CN"/>
        </w:rPr>
        <w:t>4.</w:t>
      </w:r>
      <w:r>
        <w:rPr>
          <w:rFonts w:hint="eastAsia" w:ascii="宋体" w:hAnsi="宋体" w:eastAsia="宋体" w:cs="Times New Roman"/>
          <w:b/>
          <w:i w:val="0"/>
          <w:iCs/>
          <w:szCs w:val="21"/>
          <w:highlight w:val="none"/>
          <w:lang w:val="en-US" w:eastAsia="zh-CN"/>
        </w:rPr>
        <w:t>若供应商未在谈判小组规定的时间内提供最终报价，且未提出放弃或撤回投标，谈判小组将以第一次报价为准进行最终评定。</w:t>
      </w:r>
    </w:p>
    <w:p w14:paraId="2F39F41C">
      <w:pPr>
        <w:adjustRightInd w:val="0"/>
        <w:snapToGrid w:val="0"/>
        <w:spacing w:line="360" w:lineRule="auto"/>
        <w:rPr>
          <w:rFonts w:hint="eastAsia" w:ascii="宋体" w:hAnsi="宋体"/>
          <w:color w:val="auto"/>
          <w:highlight w:val="none"/>
        </w:rPr>
      </w:pPr>
    </w:p>
    <w:p w14:paraId="2193DC0F">
      <w:pPr>
        <w:adjustRightInd w:val="0"/>
        <w:snapToGrid w:val="0"/>
        <w:spacing w:line="360" w:lineRule="auto"/>
        <w:rPr>
          <w:rFonts w:ascii="宋体" w:hAnsi="宋体"/>
          <w:color w:val="auto"/>
          <w:highlight w:val="none"/>
        </w:rPr>
      </w:pPr>
      <w:r>
        <w:rPr>
          <w:rFonts w:hint="eastAsia" w:ascii="宋体" w:hAnsi="宋体"/>
          <w:color w:val="auto"/>
          <w:highlight w:val="none"/>
        </w:rPr>
        <w:t>供应商名称：</w:t>
      </w:r>
      <w:r>
        <w:rPr>
          <w:rFonts w:hint="eastAsia" w:ascii="宋体" w:hAnsi="宋体"/>
          <w:color w:val="auto"/>
          <w:highlight w:val="none"/>
          <w:u w:val="single"/>
        </w:rPr>
        <w:t xml:space="preserve">                               </w:t>
      </w:r>
    </w:p>
    <w:p w14:paraId="53AC2FAD">
      <w:pPr>
        <w:adjustRightInd w:val="0"/>
        <w:snapToGrid w:val="0"/>
        <w:spacing w:line="360" w:lineRule="auto"/>
        <w:rPr>
          <w:rFonts w:ascii="宋体" w:hAnsi="宋体"/>
          <w:color w:val="auto"/>
          <w:highlight w:val="none"/>
        </w:rPr>
      </w:pPr>
      <w:r>
        <w:rPr>
          <w:rFonts w:hint="eastAsia" w:ascii="宋体" w:hAnsi="宋体"/>
          <w:color w:val="auto"/>
          <w:highlight w:val="none"/>
        </w:rPr>
        <w:t>法定代表人或其授权代表签字：</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p>
    <w:p w14:paraId="2B1447FD">
      <w:pPr>
        <w:rPr>
          <w:rFonts w:hint="eastAsia" w:ascii="宋体" w:hAnsi="宋体"/>
          <w:color w:val="auto"/>
          <w:highlight w:val="none"/>
        </w:rPr>
      </w:pPr>
      <w:r>
        <w:rPr>
          <w:rFonts w:hint="eastAsia" w:ascii="宋体" w:hAnsi="宋体"/>
          <w:color w:val="auto"/>
          <w:highlight w:val="none"/>
        </w:rPr>
        <w:t>日期：</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1856C8F5">
      <w:pPr>
        <w:pStyle w:val="104"/>
        <w:widowControl w:val="0"/>
        <w:spacing w:before="156" w:beforeLines="50" w:line="600" w:lineRule="exact"/>
        <w:jc w:val="center"/>
        <w:rPr>
          <w:rFonts w:ascii="Times New Roman" w:hAnsi="Times New Roman" w:eastAsia="方正小标宋简体" w:cs="Times New Roman"/>
          <w:bCs/>
          <w:color w:val="000000"/>
          <w:sz w:val="36"/>
          <w:szCs w:val="36"/>
          <w:highlight w:val="none"/>
        </w:rPr>
      </w:pPr>
    </w:p>
    <w:p w14:paraId="71F4846E">
      <w:pPr>
        <w:rPr>
          <w:rFonts w:ascii="Times New Roman" w:hAnsi="Times New Roman" w:eastAsia="方正小标宋简体" w:cs="Times New Roman"/>
          <w:bCs/>
          <w:color w:val="000000"/>
          <w:sz w:val="36"/>
          <w:szCs w:val="36"/>
          <w:highlight w:val="none"/>
        </w:rPr>
      </w:pPr>
      <w:r>
        <w:rPr>
          <w:rFonts w:ascii="Times New Roman" w:hAnsi="Times New Roman" w:eastAsia="方正小标宋简体" w:cs="Times New Roman"/>
          <w:bCs/>
          <w:color w:val="000000"/>
          <w:sz w:val="36"/>
          <w:szCs w:val="36"/>
          <w:highlight w:val="none"/>
        </w:rPr>
        <w:br w:type="page"/>
      </w:r>
    </w:p>
    <w:p w14:paraId="22A729CE">
      <w:pPr>
        <w:pStyle w:val="104"/>
        <w:widowControl w:val="0"/>
        <w:spacing w:before="156" w:beforeLines="50" w:line="600" w:lineRule="exact"/>
        <w:jc w:val="center"/>
        <w:rPr>
          <w:rFonts w:ascii="Times New Roman" w:hAnsi="Times New Roman" w:eastAsia="方正小标宋简体" w:cs="Times New Roman"/>
          <w:bCs/>
          <w:color w:val="000000"/>
          <w:sz w:val="36"/>
          <w:szCs w:val="36"/>
          <w:highlight w:val="none"/>
        </w:rPr>
      </w:pPr>
      <w:r>
        <w:rPr>
          <w:rFonts w:ascii="Times New Roman" w:hAnsi="Times New Roman" w:eastAsia="方正小标宋简体" w:cs="Times New Roman"/>
          <w:bCs/>
          <w:color w:val="000000"/>
          <w:sz w:val="36"/>
          <w:szCs w:val="36"/>
          <w:highlight w:val="none"/>
        </w:rPr>
        <w:t>政府采购招标文件“中标贷”推广介绍</w:t>
      </w:r>
    </w:p>
    <w:p w14:paraId="7213CA04">
      <w:pPr>
        <w:pStyle w:val="104"/>
        <w:widowControl w:val="0"/>
        <w:spacing w:line="600" w:lineRule="exact"/>
        <w:ind w:firstLine="420"/>
        <w:rPr>
          <w:rFonts w:ascii="Times New Roman" w:hAnsi="Times New Roman" w:cs="Times New Roman"/>
          <w:color w:val="000000"/>
          <w:sz w:val="20"/>
          <w:szCs w:val="20"/>
          <w:highlight w:val="none"/>
        </w:rPr>
      </w:pPr>
    </w:p>
    <w:p w14:paraId="5C55A9D3">
      <w:pPr>
        <w:pStyle w:val="104"/>
        <w:widowControl w:val="0"/>
        <w:spacing w:line="600" w:lineRule="exact"/>
        <w:ind w:firstLine="560" w:firstLineChars="200"/>
        <w:rPr>
          <w:rFonts w:ascii="Times New Roman" w:hAnsi="Times New Roman" w:eastAsia="仿宋_GB2312" w:cs="Times New Roman"/>
          <w:sz w:val="28"/>
          <w:szCs w:val="28"/>
          <w:highlight w:val="none"/>
        </w:rPr>
      </w:pPr>
      <w:r>
        <w:rPr>
          <w:rFonts w:ascii="Times New Roman" w:hAnsi="Times New Roman" w:eastAsia="仿宋_GB2312" w:cs="Times New Roman"/>
          <w:color w:val="000000"/>
          <w:sz w:val="28"/>
          <w:szCs w:val="28"/>
          <w:highlight w:val="none"/>
        </w:rPr>
        <w:t>为进一步优化营商环境，帮助企业解决融资难、融资贵的问题，所有在岳阳市成交的政府采购类项目，中标企业都可以通过中标贷平台在线向银行提出贷款申请。</w:t>
      </w:r>
    </w:p>
    <w:p w14:paraId="0F558132">
      <w:pPr>
        <w:pStyle w:val="104"/>
        <w:widowControl w:val="0"/>
        <w:spacing w:line="600" w:lineRule="exact"/>
        <w:ind w:firstLine="560" w:firstLineChars="20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中标贷是银行、担保公司等金融机构以工程建设、政府采购合同为载体，以财政支付为保障，以企业参与公共资源交易形成的信用为融资依据，向中标企业发放的信用贷款。</w:t>
      </w:r>
    </w:p>
    <w:p w14:paraId="75133C48">
      <w:pPr>
        <w:pStyle w:val="104"/>
        <w:widowControl w:val="0"/>
        <w:spacing w:line="600" w:lineRule="exact"/>
        <w:ind w:firstLine="560" w:firstLineChars="200"/>
        <w:rPr>
          <w:rFonts w:ascii="Times New Roman" w:hAnsi="Times New Roman" w:eastAsia="黑体" w:cs="Times New Roman"/>
          <w:color w:val="000000"/>
          <w:sz w:val="28"/>
          <w:szCs w:val="28"/>
          <w:highlight w:val="none"/>
        </w:rPr>
      </w:pPr>
      <w:r>
        <w:rPr>
          <w:rFonts w:ascii="Times New Roman" w:hAnsi="黑体" w:eastAsia="黑体" w:cs="Times New Roman"/>
          <w:color w:val="000000"/>
          <w:sz w:val="28"/>
          <w:szCs w:val="28"/>
          <w:highlight w:val="none"/>
        </w:rPr>
        <w:t>一、中标贷的特点</w:t>
      </w:r>
    </w:p>
    <w:p w14:paraId="7BB68CB7">
      <w:pPr>
        <w:pStyle w:val="104"/>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在线申请，快捷方便：中标企业用CA证书即可登录中标贷平台，进行在线申请。银行贷前、贷中调查需要的企业相关资料，都可以在线提交。</w:t>
      </w:r>
    </w:p>
    <w:p w14:paraId="6F490C3D">
      <w:pPr>
        <w:pStyle w:val="104"/>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信用贷款，无需抵押：凭中标通知书，中标合同即可申请，无需抵押。</w:t>
      </w:r>
    </w:p>
    <w:p w14:paraId="6F19DD80">
      <w:pPr>
        <w:pStyle w:val="104"/>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平台渠道，利率优惠：相比其他渠道的同类贷款，银行针对中标贷给出的利率优惠力度更大。</w:t>
      </w:r>
    </w:p>
    <w:p w14:paraId="77E5232A">
      <w:pPr>
        <w:pStyle w:val="104"/>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专用产品，放款快速：银行提供专用产品匹配中标贷，中标企业提交中标合同、约定还款账号等关键资料后，符合条件的，不超过15天即可放款。</w:t>
      </w:r>
    </w:p>
    <w:p w14:paraId="6469C1B7">
      <w:pPr>
        <w:pStyle w:val="104"/>
        <w:widowControl w:val="0"/>
        <w:spacing w:line="600" w:lineRule="exact"/>
        <w:ind w:firstLine="560" w:firstLineChars="200"/>
        <w:rPr>
          <w:rFonts w:ascii="Times New Roman" w:hAnsi="Times New Roman" w:eastAsia="黑体" w:cs="Times New Roman"/>
          <w:color w:val="000000"/>
          <w:sz w:val="28"/>
          <w:szCs w:val="28"/>
          <w:highlight w:val="none"/>
        </w:rPr>
      </w:pPr>
      <w:r>
        <w:rPr>
          <w:rFonts w:ascii="Times New Roman" w:hAnsi="黑体" w:eastAsia="黑体" w:cs="Times New Roman"/>
          <w:color w:val="000000"/>
          <w:sz w:val="28"/>
          <w:szCs w:val="28"/>
          <w:highlight w:val="none"/>
        </w:rPr>
        <w:t>二、中标贷的操作</w:t>
      </w:r>
    </w:p>
    <w:p w14:paraId="142AB173">
      <w:pPr>
        <w:pStyle w:val="104"/>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登录入口：</w:t>
      </w:r>
    </w:p>
    <w:p w14:paraId="222B70E8">
      <w:pPr>
        <w:pStyle w:val="104"/>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岳阳市公共资源交易中心官网-中标贷平台，</w:t>
      </w:r>
    </w:p>
    <w:p w14:paraId="50035E5D">
      <w:pPr>
        <w:pStyle w:val="104"/>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或https://hnyy.biddingloan.com</w:t>
      </w:r>
    </w:p>
    <w:p w14:paraId="216E9F70">
      <w:pPr>
        <w:pStyle w:val="104"/>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登录工具：企业CA（湖南CA办理电话：0730</w:t>
      </w:r>
      <w:r>
        <w:rPr>
          <w:rFonts w:hint="eastAsia" w:ascii="仿宋_GB2312" w:hAnsi="Times New Roman" w:eastAsia="仿宋_GB2312" w:cs="Times New Roman"/>
          <w:color w:val="000000"/>
          <w:sz w:val="28"/>
          <w:szCs w:val="28"/>
          <w:highlight w:val="none"/>
        </w:rPr>
        <w:t>-</w:t>
      </w:r>
      <w:r>
        <w:rPr>
          <w:rFonts w:ascii="Times New Roman" w:hAnsi="Times New Roman" w:eastAsia="仿宋_GB2312" w:cs="Times New Roman"/>
          <w:color w:val="000000"/>
          <w:sz w:val="28"/>
          <w:szCs w:val="28"/>
          <w:highlight w:val="none"/>
        </w:rPr>
        <w:t>8181828）</w:t>
      </w:r>
    </w:p>
    <w:p w14:paraId="76BAB804">
      <w:pPr>
        <w:pStyle w:val="104"/>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贷款申请：详见“中标贷操作手册 ”。</w:t>
      </w:r>
    </w:p>
    <w:p w14:paraId="5B781C11">
      <w:pPr>
        <w:pStyle w:val="104"/>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岳阳市公共资源交易中心官网</w:t>
      </w:r>
      <w:r>
        <w:rPr>
          <w:rFonts w:hint="eastAsia" w:ascii="仿宋_GB2312" w:hAnsi="Times New Roman" w:eastAsia="仿宋_GB2312" w:cs="Times New Roman"/>
          <w:color w:val="000000"/>
          <w:sz w:val="28"/>
          <w:szCs w:val="28"/>
          <w:highlight w:val="none"/>
        </w:rPr>
        <w:t>-</w:t>
      </w:r>
      <w:r>
        <w:rPr>
          <w:rFonts w:ascii="Times New Roman" w:hAnsi="Times New Roman" w:eastAsia="仿宋_GB2312" w:cs="Times New Roman"/>
          <w:color w:val="000000"/>
          <w:sz w:val="28"/>
          <w:szCs w:val="28"/>
          <w:highlight w:val="none"/>
        </w:rPr>
        <w:t>办事服务</w:t>
      </w:r>
      <w:r>
        <w:rPr>
          <w:rFonts w:ascii="仿宋_GB2312" w:hAnsi="Times New Roman" w:eastAsia="仿宋_GB2312" w:cs="Times New Roman"/>
          <w:color w:val="000000"/>
          <w:sz w:val="28"/>
          <w:szCs w:val="28"/>
          <w:highlight w:val="none"/>
        </w:rPr>
        <w:t>-</w:t>
      </w:r>
      <w:r>
        <w:rPr>
          <w:rFonts w:ascii="Times New Roman" w:hAnsi="Times New Roman" w:eastAsia="仿宋_GB2312" w:cs="Times New Roman"/>
          <w:color w:val="000000"/>
          <w:sz w:val="28"/>
          <w:szCs w:val="28"/>
          <w:highlight w:val="none"/>
        </w:rPr>
        <w:t>政府采购</w:t>
      </w:r>
      <w:r>
        <w:rPr>
          <w:rFonts w:ascii="仿宋_GB2312" w:hAnsi="Times New Roman" w:eastAsia="仿宋_GB2312" w:cs="Times New Roman"/>
          <w:color w:val="000000"/>
          <w:sz w:val="28"/>
          <w:szCs w:val="28"/>
          <w:highlight w:val="none"/>
        </w:rPr>
        <w:t>-</w:t>
      </w:r>
      <w:r>
        <w:rPr>
          <w:rFonts w:ascii="Times New Roman" w:hAnsi="Times New Roman" w:eastAsia="仿宋_GB2312" w:cs="Times New Roman"/>
          <w:color w:val="000000"/>
          <w:sz w:val="28"/>
          <w:szCs w:val="28"/>
          <w:highlight w:val="none"/>
        </w:rPr>
        <w:t>【中标贷手册V1.2.4】，或下载</w:t>
      </w:r>
    </w:p>
    <w:p w14:paraId="5C28B056">
      <w:pPr>
        <w:pStyle w:val="104"/>
        <w:widowControl w:val="0"/>
        <w:spacing w:line="600" w:lineRule="exact"/>
        <w:ind w:firstLine="560" w:firstLineChars="20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fldChar w:fldCharType="begin"/>
      </w:r>
      <w:r>
        <w:rPr>
          <w:rFonts w:ascii="Times New Roman" w:hAnsi="Times New Roman" w:eastAsia="仿宋_GB2312" w:cs="Times New Roman"/>
          <w:sz w:val="28"/>
          <w:szCs w:val="28"/>
          <w:highlight w:val="none"/>
        </w:rPr>
        <w:instrText xml:space="preserve"> HYPERLINK "http://ggzy.yueyang.gov.cn/uploadfiles/202009/20200917151230447.pdf" </w:instrText>
      </w:r>
      <w:r>
        <w:rPr>
          <w:rFonts w:ascii="Times New Roman" w:hAnsi="Times New Roman" w:eastAsia="仿宋_GB2312" w:cs="Times New Roman"/>
          <w:sz w:val="28"/>
          <w:szCs w:val="28"/>
          <w:highlight w:val="none"/>
        </w:rPr>
        <w:fldChar w:fldCharType="separate"/>
      </w:r>
      <w:r>
        <w:rPr>
          <w:rStyle w:val="289"/>
          <w:rFonts w:eastAsia="仿宋_GB2312"/>
          <w:color w:val="auto"/>
          <w:sz w:val="28"/>
          <w:szCs w:val="28"/>
          <w:highlight w:val="none"/>
          <w:u w:val="none"/>
        </w:rPr>
        <w:t>http://ggzy.yueyang.gov.cn/uploadfiles/202009/20200917151230447.pdf</w:t>
      </w:r>
      <w:r>
        <w:rPr>
          <w:rFonts w:ascii="Times New Roman" w:hAnsi="Times New Roman" w:eastAsia="仿宋_GB2312" w:cs="Times New Roman"/>
          <w:sz w:val="28"/>
          <w:szCs w:val="28"/>
          <w:highlight w:val="none"/>
        </w:rPr>
        <w:fldChar w:fldCharType="end"/>
      </w:r>
    </w:p>
    <w:p w14:paraId="0F84A925">
      <w:pPr>
        <w:pStyle w:val="104"/>
        <w:widowControl w:val="0"/>
        <w:spacing w:line="600" w:lineRule="exact"/>
        <w:ind w:firstLine="560" w:firstLineChars="200"/>
        <w:rPr>
          <w:rFonts w:ascii="Times New Roman" w:hAnsi="Times New Roman" w:eastAsia="黑体" w:cs="Times New Roman"/>
          <w:color w:val="000000"/>
          <w:sz w:val="28"/>
          <w:szCs w:val="28"/>
          <w:highlight w:val="none"/>
        </w:rPr>
      </w:pPr>
      <w:r>
        <w:rPr>
          <w:rFonts w:ascii="Times New Roman" w:hAnsi="黑体" w:eastAsia="黑体" w:cs="Times New Roman"/>
          <w:color w:val="000000"/>
          <w:sz w:val="28"/>
          <w:szCs w:val="28"/>
          <w:highlight w:val="none"/>
        </w:rPr>
        <w:t>三、业务咨询电话</w:t>
      </w:r>
    </w:p>
    <w:p w14:paraId="12C37F64">
      <w:pPr>
        <w:pStyle w:val="104"/>
        <w:widowControl w:val="0"/>
        <w:autoSpaceDN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0730</w:t>
      </w:r>
      <w:r>
        <w:rPr>
          <w:rFonts w:hint="eastAsia" w:ascii="仿宋_GB2312" w:hAnsi="Times New Roman" w:eastAsia="仿宋_GB2312" w:cs="Times New Roman"/>
          <w:color w:val="000000"/>
          <w:sz w:val="28"/>
          <w:szCs w:val="28"/>
          <w:highlight w:val="none"/>
        </w:rPr>
        <w:t>-</w:t>
      </w:r>
      <w:r>
        <w:rPr>
          <w:rFonts w:ascii="Times New Roman" w:hAnsi="Times New Roman" w:eastAsia="仿宋_GB2312" w:cs="Times New Roman"/>
          <w:color w:val="000000"/>
          <w:sz w:val="28"/>
          <w:szCs w:val="28"/>
          <w:highlight w:val="none"/>
        </w:rPr>
        <w:t>2966626，张女士</w:t>
      </w:r>
    </w:p>
    <w:p w14:paraId="6C0FFB4F">
      <w:pPr>
        <w:pStyle w:val="104"/>
        <w:widowControl w:val="0"/>
        <w:autoSpaceDN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16673063296，陈工</w:t>
      </w:r>
    </w:p>
    <w:p w14:paraId="142237AF">
      <w:pPr>
        <w:pStyle w:val="45"/>
        <w:rPr>
          <w:highlight w:val="none"/>
        </w:rPr>
      </w:pPr>
    </w:p>
    <w:p w14:paraId="75DBD7D2">
      <w:pPr>
        <w:rPr>
          <w:highlight w:val="none"/>
        </w:rPr>
      </w:pPr>
      <w:r>
        <w:rPr>
          <w:highlight w:val="none"/>
        </w:rPr>
        <w:br w:type="page"/>
      </w:r>
    </w:p>
    <w:p w14:paraId="3F3606EF">
      <w:pPr>
        <w:rPr>
          <w:rFonts w:hint="eastAsia"/>
          <w:highlight w:val="none"/>
        </w:rPr>
      </w:pPr>
    </w:p>
    <w:p w14:paraId="53368BE3">
      <w:pPr>
        <w:jc w:val="center"/>
        <w:rPr>
          <w:rFonts w:hint="eastAsia" w:ascii="宋体" w:hAnsi="宋体" w:cs="宋体"/>
          <w:b/>
          <w:bCs/>
          <w:kern w:val="0"/>
          <w:sz w:val="28"/>
          <w:szCs w:val="28"/>
          <w:highlight w:val="none"/>
        </w:rPr>
      </w:pPr>
      <w:bookmarkStart w:id="146" w:name="_Toc13596"/>
      <w:bookmarkStart w:id="147" w:name="_Toc11352"/>
      <w:r>
        <w:rPr>
          <w:rFonts w:hint="eastAsia" w:ascii="宋体" w:hAnsi="宋体" w:cs="宋体"/>
          <w:b/>
          <w:bCs/>
          <w:kern w:val="0"/>
          <w:sz w:val="28"/>
          <w:szCs w:val="28"/>
          <w:highlight w:val="none"/>
        </w:rPr>
        <w:t>岳阳市政府采购合同融资合作银行及联系人名单</w:t>
      </w:r>
    </w:p>
    <w:bookmarkEnd w:id="146"/>
    <w:bookmarkEnd w:id="147"/>
    <w:tbl>
      <w:tblPr>
        <w:tblStyle w:val="47"/>
        <w:tblW w:w="5000"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619"/>
        <w:gridCol w:w="883"/>
        <w:gridCol w:w="3024"/>
        <w:gridCol w:w="2436"/>
      </w:tblGrid>
      <w:tr w14:paraId="449538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1" w:hRule="atLeast"/>
        </w:trPr>
        <w:tc>
          <w:tcPr>
            <w:tcW w:w="1816" w:type="pct"/>
            <w:noWrap/>
            <w:vAlign w:val="center"/>
          </w:tcPr>
          <w:p w14:paraId="35449AA8">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银行名称</w:t>
            </w:r>
          </w:p>
        </w:tc>
        <w:tc>
          <w:tcPr>
            <w:tcW w:w="443" w:type="pct"/>
            <w:noWrap/>
            <w:vAlign w:val="center"/>
          </w:tcPr>
          <w:p w14:paraId="5226CA54">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联系人</w:t>
            </w:r>
          </w:p>
        </w:tc>
        <w:tc>
          <w:tcPr>
            <w:tcW w:w="1517" w:type="pct"/>
            <w:noWrap/>
            <w:vAlign w:val="center"/>
          </w:tcPr>
          <w:p w14:paraId="7A947054">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职  务</w:t>
            </w:r>
          </w:p>
        </w:tc>
        <w:tc>
          <w:tcPr>
            <w:tcW w:w="1222" w:type="pct"/>
            <w:noWrap/>
            <w:vAlign w:val="center"/>
          </w:tcPr>
          <w:p w14:paraId="4681099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联系电话</w:t>
            </w:r>
          </w:p>
        </w:tc>
      </w:tr>
      <w:tr w14:paraId="1F2A90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532B285A">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w:t>
            </w:r>
          </w:p>
        </w:tc>
        <w:tc>
          <w:tcPr>
            <w:tcW w:w="443" w:type="pct"/>
            <w:shd w:val="clear" w:color="auto" w:fill="auto"/>
            <w:noWrap/>
            <w:vAlign w:val="center"/>
          </w:tcPr>
          <w:p w14:paraId="78307E4E">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黄  颖</w:t>
            </w:r>
          </w:p>
        </w:tc>
        <w:tc>
          <w:tcPr>
            <w:tcW w:w="1517" w:type="pct"/>
            <w:shd w:val="clear" w:color="auto" w:fill="auto"/>
            <w:noWrap/>
            <w:vAlign w:val="center"/>
          </w:tcPr>
          <w:p w14:paraId="10460BE6">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公司、普惠部总经理</w:t>
            </w:r>
          </w:p>
        </w:tc>
        <w:tc>
          <w:tcPr>
            <w:tcW w:w="1222" w:type="pct"/>
            <w:shd w:val="clear" w:color="auto" w:fill="auto"/>
            <w:noWrap/>
            <w:vAlign w:val="center"/>
          </w:tcPr>
          <w:p w14:paraId="2119C249">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18873011060</w:t>
            </w:r>
          </w:p>
        </w:tc>
      </w:tr>
      <w:tr w14:paraId="2045C8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124E72A7">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交通银行岳阳分行府东支行</w:t>
            </w:r>
          </w:p>
        </w:tc>
        <w:tc>
          <w:tcPr>
            <w:tcW w:w="443" w:type="pct"/>
            <w:shd w:val="clear" w:color="auto" w:fill="auto"/>
            <w:noWrap/>
            <w:vAlign w:val="center"/>
          </w:tcPr>
          <w:p w14:paraId="5906FD58">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蒋莉华</w:t>
            </w:r>
          </w:p>
        </w:tc>
        <w:tc>
          <w:tcPr>
            <w:tcW w:w="1517" w:type="pct"/>
            <w:shd w:val="clear" w:color="auto" w:fill="auto"/>
            <w:noWrap/>
            <w:vAlign w:val="center"/>
          </w:tcPr>
          <w:p w14:paraId="34B0D062">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支行行长</w:t>
            </w:r>
          </w:p>
        </w:tc>
        <w:tc>
          <w:tcPr>
            <w:tcW w:w="1222" w:type="pct"/>
            <w:shd w:val="clear" w:color="auto" w:fill="auto"/>
            <w:noWrap/>
            <w:vAlign w:val="center"/>
          </w:tcPr>
          <w:p w14:paraId="0673100E">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13973004180</w:t>
            </w:r>
          </w:p>
        </w:tc>
      </w:tr>
      <w:tr w14:paraId="7B1655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2C8220F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湖南岳阳农村商业银行股份有限公司</w:t>
            </w:r>
          </w:p>
        </w:tc>
        <w:tc>
          <w:tcPr>
            <w:tcW w:w="443" w:type="pct"/>
            <w:shd w:val="clear" w:color="auto" w:fill="auto"/>
            <w:noWrap/>
            <w:vAlign w:val="center"/>
          </w:tcPr>
          <w:p w14:paraId="1745991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徐顶龙</w:t>
            </w:r>
          </w:p>
        </w:tc>
        <w:tc>
          <w:tcPr>
            <w:tcW w:w="1517" w:type="pct"/>
            <w:shd w:val="clear" w:color="auto" w:fill="auto"/>
            <w:noWrap/>
            <w:vAlign w:val="center"/>
          </w:tcPr>
          <w:p w14:paraId="6E4D97A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总行副行长</w:t>
            </w:r>
          </w:p>
        </w:tc>
        <w:tc>
          <w:tcPr>
            <w:tcW w:w="1222" w:type="pct"/>
            <w:shd w:val="clear" w:color="auto" w:fill="auto"/>
            <w:noWrap/>
            <w:vAlign w:val="center"/>
          </w:tcPr>
          <w:p w14:paraId="3616C98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18173002929</w:t>
            </w:r>
          </w:p>
        </w:tc>
      </w:tr>
      <w:tr w14:paraId="7DC29D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12D0F437">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湖南岳阳农村商业银行股份有限公司</w:t>
            </w:r>
          </w:p>
        </w:tc>
        <w:tc>
          <w:tcPr>
            <w:tcW w:w="443" w:type="pct"/>
            <w:shd w:val="clear" w:color="auto" w:fill="auto"/>
            <w:noWrap/>
            <w:vAlign w:val="center"/>
          </w:tcPr>
          <w:p w14:paraId="1CDCA74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彭靖夫</w:t>
            </w:r>
          </w:p>
        </w:tc>
        <w:tc>
          <w:tcPr>
            <w:tcW w:w="1517" w:type="pct"/>
            <w:shd w:val="clear" w:color="auto" w:fill="auto"/>
            <w:noWrap/>
            <w:vAlign w:val="center"/>
          </w:tcPr>
          <w:p w14:paraId="021314D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总行营业部副主任</w:t>
            </w:r>
          </w:p>
        </w:tc>
        <w:tc>
          <w:tcPr>
            <w:tcW w:w="1222" w:type="pct"/>
            <w:shd w:val="clear" w:color="auto" w:fill="auto"/>
            <w:noWrap/>
            <w:vAlign w:val="center"/>
          </w:tcPr>
          <w:p w14:paraId="49A9273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18273053888</w:t>
            </w:r>
          </w:p>
        </w:tc>
      </w:tr>
      <w:tr w14:paraId="30870C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5FF49DC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eastAsia="zh-CN"/>
              </w:rPr>
              <w:t>农业</w:t>
            </w:r>
            <w:r>
              <w:rPr>
                <w:rFonts w:hint="eastAsia" w:ascii="宋体" w:hAnsi="宋体" w:cs="宋体"/>
                <w:sz w:val="18"/>
                <w:szCs w:val="18"/>
                <w:highlight w:val="none"/>
              </w:rPr>
              <w:t>银行岳阳分行</w:t>
            </w:r>
          </w:p>
        </w:tc>
        <w:tc>
          <w:tcPr>
            <w:tcW w:w="443" w:type="pct"/>
            <w:shd w:val="clear" w:color="auto" w:fill="auto"/>
            <w:noWrap/>
            <w:vAlign w:val="center"/>
          </w:tcPr>
          <w:p w14:paraId="191A141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黄立军</w:t>
            </w:r>
          </w:p>
        </w:tc>
        <w:tc>
          <w:tcPr>
            <w:tcW w:w="1517" w:type="pct"/>
            <w:shd w:val="clear" w:color="auto" w:fill="auto"/>
            <w:noWrap/>
            <w:vAlign w:val="center"/>
          </w:tcPr>
          <w:p w14:paraId="0328C087">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eastAsia="zh-CN"/>
              </w:rPr>
              <w:t>普惠</w:t>
            </w:r>
            <w:r>
              <w:rPr>
                <w:rFonts w:hint="eastAsia" w:ascii="宋体" w:hAnsi="宋体" w:cs="宋体"/>
                <w:sz w:val="18"/>
                <w:szCs w:val="18"/>
                <w:highlight w:val="none"/>
                <w:lang w:val="en-US" w:eastAsia="zh-CN"/>
              </w:rPr>
              <w:t>部</w:t>
            </w:r>
            <w:r>
              <w:rPr>
                <w:rFonts w:hint="eastAsia" w:ascii="宋体" w:hAnsi="宋体" w:cs="宋体"/>
                <w:sz w:val="18"/>
                <w:szCs w:val="18"/>
                <w:highlight w:val="none"/>
              </w:rPr>
              <w:t>负责人</w:t>
            </w:r>
          </w:p>
        </w:tc>
        <w:tc>
          <w:tcPr>
            <w:tcW w:w="1222" w:type="pct"/>
            <w:shd w:val="clear" w:color="auto" w:fill="auto"/>
            <w:noWrap/>
            <w:vAlign w:val="center"/>
          </w:tcPr>
          <w:p w14:paraId="5D7AC1C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w:t>
            </w:r>
            <w:r>
              <w:rPr>
                <w:rFonts w:hint="default" w:ascii="宋体" w:hAnsi="宋体" w:cs="宋体"/>
                <w:sz w:val="18"/>
                <w:szCs w:val="18"/>
                <w:highlight w:val="none"/>
                <w:lang w:val="en-US" w:eastAsia="zh-CN"/>
              </w:rPr>
              <w:t>8973061212</w:t>
            </w:r>
          </w:p>
        </w:tc>
      </w:tr>
      <w:tr w14:paraId="0A0AF3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1EA16B9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农业银行岳阳分行</w:t>
            </w:r>
          </w:p>
        </w:tc>
        <w:tc>
          <w:tcPr>
            <w:tcW w:w="443" w:type="pct"/>
            <w:shd w:val="clear" w:color="auto" w:fill="auto"/>
            <w:noWrap/>
            <w:vAlign w:val="center"/>
          </w:tcPr>
          <w:p w14:paraId="3CE8B49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周</w:t>
            </w:r>
            <w:r>
              <w:rPr>
                <w:rFonts w:hint="eastAsia" w:ascii="宋体" w:hAnsi="宋体" w:cs="宋体"/>
                <w:sz w:val="18"/>
                <w:szCs w:val="18"/>
                <w:highlight w:val="none"/>
                <w:lang w:val="en-US" w:eastAsia="zh-CN"/>
              </w:rPr>
              <w:t xml:space="preserve">  </w:t>
            </w:r>
            <w:r>
              <w:rPr>
                <w:rFonts w:hint="default" w:ascii="宋体" w:hAnsi="宋体" w:cs="宋体"/>
                <w:sz w:val="18"/>
                <w:szCs w:val="18"/>
                <w:highlight w:val="none"/>
                <w:lang w:val="en-US"/>
              </w:rPr>
              <w:t>芊</w:t>
            </w:r>
          </w:p>
        </w:tc>
        <w:tc>
          <w:tcPr>
            <w:tcW w:w="1517" w:type="pct"/>
            <w:shd w:val="clear" w:color="auto" w:fill="auto"/>
            <w:noWrap/>
            <w:vAlign w:val="center"/>
          </w:tcPr>
          <w:p w14:paraId="2AD05B26">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普惠部经办人</w:t>
            </w:r>
          </w:p>
        </w:tc>
        <w:tc>
          <w:tcPr>
            <w:tcW w:w="1222" w:type="pct"/>
            <w:shd w:val="clear" w:color="auto" w:fill="auto"/>
            <w:noWrap/>
            <w:vAlign w:val="center"/>
          </w:tcPr>
          <w:p w14:paraId="0C521D1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13975036393</w:t>
            </w:r>
          </w:p>
        </w:tc>
      </w:tr>
      <w:tr w14:paraId="5854BB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2BFDFD54">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湖南银行岳阳分行</w:t>
            </w:r>
          </w:p>
        </w:tc>
        <w:tc>
          <w:tcPr>
            <w:tcW w:w="443" w:type="pct"/>
            <w:shd w:val="clear" w:color="auto" w:fill="auto"/>
            <w:noWrap/>
            <w:vAlign w:val="center"/>
          </w:tcPr>
          <w:p w14:paraId="51E59725">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何昌林</w:t>
            </w:r>
          </w:p>
        </w:tc>
        <w:tc>
          <w:tcPr>
            <w:tcW w:w="1517" w:type="pct"/>
            <w:shd w:val="clear" w:color="auto" w:fill="auto"/>
            <w:noWrap/>
            <w:vAlign w:val="center"/>
          </w:tcPr>
          <w:p w14:paraId="390BC359">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分行副行长</w:t>
            </w:r>
          </w:p>
        </w:tc>
        <w:tc>
          <w:tcPr>
            <w:tcW w:w="1222" w:type="pct"/>
            <w:shd w:val="clear" w:color="auto" w:fill="auto"/>
            <w:noWrap/>
            <w:vAlign w:val="center"/>
          </w:tcPr>
          <w:p w14:paraId="3BB7C583">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15707306666</w:t>
            </w:r>
          </w:p>
        </w:tc>
      </w:tr>
      <w:tr w14:paraId="3CC4D1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6143644A">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湖南银行岳阳分行财源支行</w:t>
            </w:r>
          </w:p>
        </w:tc>
        <w:tc>
          <w:tcPr>
            <w:tcW w:w="443" w:type="pct"/>
            <w:shd w:val="clear" w:color="auto" w:fill="auto"/>
            <w:noWrap/>
            <w:vAlign w:val="center"/>
          </w:tcPr>
          <w:p w14:paraId="396B7BFD">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张  璐</w:t>
            </w:r>
          </w:p>
        </w:tc>
        <w:tc>
          <w:tcPr>
            <w:tcW w:w="1517" w:type="pct"/>
            <w:shd w:val="clear" w:color="auto" w:fill="auto"/>
            <w:noWrap/>
            <w:vAlign w:val="center"/>
          </w:tcPr>
          <w:p w14:paraId="15BC66BA">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客户经理</w:t>
            </w:r>
          </w:p>
        </w:tc>
        <w:tc>
          <w:tcPr>
            <w:tcW w:w="1222" w:type="pct"/>
            <w:shd w:val="clear" w:color="auto" w:fill="auto"/>
            <w:noWrap/>
            <w:vAlign w:val="center"/>
          </w:tcPr>
          <w:p w14:paraId="5E76CBEB">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13707308320</w:t>
            </w:r>
          </w:p>
        </w:tc>
      </w:tr>
      <w:tr w14:paraId="472A40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07164DA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巴陵农村商业银行</w:t>
            </w:r>
          </w:p>
        </w:tc>
        <w:tc>
          <w:tcPr>
            <w:tcW w:w="443" w:type="pct"/>
            <w:shd w:val="clear" w:color="auto" w:fill="auto"/>
            <w:noWrap/>
            <w:vAlign w:val="center"/>
          </w:tcPr>
          <w:p w14:paraId="448E1FD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柳  斌</w:t>
            </w:r>
          </w:p>
        </w:tc>
        <w:tc>
          <w:tcPr>
            <w:tcW w:w="1517" w:type="pct"/>
            <w:shd w:val="clear" w:color="auto" w:fill="auto"/>
            <w:noWrap/>
            <w:vAlign w:val="center"/>
          </w:tcPr>
          <w:p w14:paraId="6CC3D8CD">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总行党委-副行长</w:t>
            </w:r>
          </w:p>
        </w:tc>
        <w:tc>
          <w:tcPr>
            <w:tcW w:w="1222" w:type="pct"/>
            <w:shd w:val="clear" w:color="auto" w:fill="auto"/>
            <w:noWrap/>
            <w:vAlign w:val="center"/>
          </w:tcPr>
          <w:p w14:paraId="41B3E0A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13789029698</w:t>
            </w:r>
          </w:p>
        </w:tc>
      </w:tr>
      <w:tr w14:paraId="3AE57C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69B9C74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巴陵农商行德胜路分理处</w:t>
            </w:r>
          </w:p>
        </w:tc>
        <w:tc>
          <w:tcPr>
            <w:tcW w:w="443" w:type="pct"/>
            <w:shd w:val="clear" w:color="auto" w:fill="auto"/>
            <w:noWrap/>
            <w:vAlign w:val="center"/>
          </w:tcPr>
          <w:p w14:paraId="786FC2A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付素洁</w:t>
            </w:r>
          </w:p>
        </w:tc>
        <w:tc>
          <w:tcPr>
            <w:tcW w:w="1517" w:type="pct"/>
            <w:shd w:val="clear" w:color="auto" w:fill="auto"/>
            <w:noWrap/>
            <w:vAlign w:val="center"/>
          </w:tcPr>
          <w:p w14:paraId="0D4DF53F">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支行副行长</w:t>
            </w:r>
          </w:p>
        </w:tc>
        <w:tc>
          <w:tcPr>
            <w:tcW w:w="1222" w:type="pct"/>
            <w:shd w:val="clear" w:color="auto" w:fill="auto"/>
            <w:noWrap/>
            <w:vAlign w:val="center"/>
          </w:tcPr>
          <w:p w14:paraId="468C19E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13907309327</w:t>
            </w:r>
          </w:p>
        </w:tc>
      </w:tr>
      <w:tr w14:paraId="116BD8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00BA745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highlight w:val="none"/>
              </w:rPr>
              <w:t>中国建设银行岳阳市分行营业部</w:t>
            </w:r>
          </w:p>
        </w:tc>
        <w:tc>
          <w:tcPr>
            <w:tcW w:w="443" w:type="pct"/>
            <w:shd w:val="clear" w:color="auto" w:fill="auto"/>
            <w:noWrap/>
            <w:vAlign w:val="center"/>
          </w:tcPr>
          <w:p w14:paraId="6BA941A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highlight w:val="none"/>
              </w:rPr>
              <w:t>邹鸿志</w:t>
            </w:r>
          </w:p>
        </w:tc>
        <w:tc>
          <w:tcPr>
            <w:tcW w:w="1517" w:type="pct"/>
            <w:shd w:val="clear" w:color="auto" w:fill="auto"/>
            <w:noWrap/>
            <w:vAlign w:val="center"/>
          </w:tcPr>
          <w:p w14:paraId="66ECE646">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highlight w:val="none"/>
              </w:rPr>
              <w:t>分行营业部副行长</w:t>
            </w:r>
          </w:p>
        </w:tc>
        <w:tc>
          <w:tcPr>
            <w:tcW w:w="1222" w:type="pct"/>
            <w:shd w:val="clear" w:color="auto" w:fill="auto"/>
            <w:noWrap/>
            <w:vAlign w:val="center"/>
          </w:tcPr>
          <w:p w14:paraId="571BC3F0">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highlight w:val="none"/>
              </w:rPr>
              <w:t>18711236688</w:t>
            </w:r>
          </w:p>
        </w:tc>
      </w:tr>
      <w:tr w14:paraId="6D4AC7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3462314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highlight w:val="none"/>
              </w:rPr>
              <w:t>中国建设银行岳阳市分行营业部</w:t>
            </w:r>
          </w:p>
        </w:tc>
        <w:tc>
          <w:tcPr>
            <w:tcW w:w="443" w:type="pct"/>
            <w:shd w:val="clear" w:color="auto" w:fill="auto"/>
            <w:noWrap/>
            <w:vAlign w:val="center"/>
          </w:tcPr>
          <w:p w14:paraId="772A526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highlight w:val="none"/>
              </w:rPr>
              <w:t>刘紫薇</w:t>
            </w:r>
          </w:p>
        </w:tc>
        <w:tc>
          <w:tcPr>
            <w:tcW w:w="1517" w:type="pct"/>
            <w:shd w:val="clear" w:color="auto" w:fill="auto"/>
            <w:noWrap/>
            <w:vAlign w:val="center"/>
          </w:tcPr>
          <w:p w14:paraId="4929AF3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highlight w:val="none"/>
              </w:rPr>
              <w:t>分行普惠部客户经理</w:t>
            </w:r>
          </w:p>
        </w:tc>
        <w:tc>
          <w:tcPr>
            <w:tcW w:w="1222" w:type="pct"/>
            <w:shd w:val="clear" w:color="auto" w:fill="auto"/>
            <w:noWrap/>
            <w:vAlign w:val="center"/>
          </w:tcPr>
          <w:p w14:paraId="66CCBDB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highlight w:val="none"/>
              </w:rPr>
              <w:t>19967060009</w:t>
            </w:r>
          </w:p>
        </w:tc>
      </w:tr>
      <w:tr w14:paraId="3D2CA8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746BDA3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rPr>
              <w:t>中国建设银行岳阳市分行营业部</w:t>
            </w:r>
          </w:p>
        </w:tc>
        <w:tc>
          <w:tcPr>
            <w:tcW w:w="443" w:type="pct"/>
            <w:shd w:val="clear" w:color="auto" w:fill="auto"/>
            <w:noWrap/>
            <w:vAlign w:val="center"/>
          </w:tcPr>
          <w:p w14:paraId="4A46BA3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eastAsiaTheme="minorEastAsia"/>
                <w:sz w:val="18"/>
                <w:highlight w:val="none"/>
                <w:lang w:val="en-US" w:eastAsia="zh-CN"/>
              </w:rPr>
              <w:t>李润泽</w:t>
            </w:r>
          </w:p>
        </w:tc>
        <w:tc>
          <w:tcPr>
            <w:tcW w:w="1517" w:type="pct"/>
            <w:shd w:val="clear" w:color="auto" w:fill="auto"/>
            <w:noWrap/>
            <w:vAlign w:val="center"/>
          </w:tcPr>
          <w:p w14:paraId="5FD347D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highlight w:val="none"/>
              </w:rPr>
              <w:t>分行营业部客户经理</w:t>
            </w:r>
          </w:p>
        </w:tc>
        <w:tc>
          <w:tcPr>
            <w:tcW w:w="1222" w:type="pct"/>
            <w:shd w:val="clear" w:color="auto" w:fill="auto"/>
            <w:noWrap/>
            <w:vAlign w:val="center"/>
          </w:tcPr>
          <w:p w14:paraId="60422BD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eastAsiaTheme="minorEastAsia"/>
                <w:sz w:val="18"/>
                <w:highlight w:val="none"/>
                <w:lang w:val="en-US" w:eastAsia="zh-CN"/>
              </w:rPr>
              <w:t>13337309009</w:t>
            </w:r>
          </w:p>
        </w:tc>
      </w:tr>
      <w:tr w14:paraId="06E175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3E6142D0">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兴业银行岳阳分行营业部</w:t>
            </w:r>
          </w:p>
        </w:tc>
        <w:tc>
          <w:tcPr>
            <w:tcW w:w="443" w:type="pct"/>
            <w:shd w:val="clear" w:color="auto" w:fill="auto"/>
            <w:noWrap/>
            <w:vAlign w:val="center"/>
          </w:tcPr>
          <w:p w14:paraId="7F0AE76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谭  丽</w:t>
            </w:r>
          </w:p>
        </w:tc>
        <w:tc>
          <w:tcPr>
            <w:tcW w:w="1517" w:type="pct"/>
            <w:shd w:val="clear" w:color="auto" w:fill="auto"/>
            <w:noWrap/>
            <w:vAlign w:val="center"/>
          </w:tcPr>
          <w:p w14:paraId="1230423B">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总经理</w:t>
            </w:r>
          </w:p>
        </w:tc>
        <w:tc>
          <w:tcPr>
            <w:tcW w:w="1222" w:type="pct"/>
            <w:shd w:val="clear" w:color="auto" w:fill="auto"/>
            <w:noWrap/>
            <w:vAlign w:val="center"/>
          </w:tcPr>
          <w:p w14:paraId="70100690">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18773081188</w:t>
            </w:r>
          </w:p>
        </w:tc>
      </w:tr>
      <w:tr w14:paraId="3228ED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73750CC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兴业银行岳阳分行营业部</w:t>
            </w:r>
          </w:p>
        </w:tc>
        <w:tc>
          <w:tcPr>
            <w:tcW w:w="443" w:type="pct"/>
            <w:shd w:val="clear" w:color="auto" w:fill="auto"/>
            <w:noWrap/>
            <w:vAlign w:val="center"/>
          </w:tcPr>
          <w:p w14:paraId="6843148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李江天</w:t>
            </w:r>
          </w:p>
        </w:tc>
        <w:tc>
          <w:tcPr>
            <w:tcW w:w="1517" w:type="pct"/>
            <w:shd w:val="clear" w:color="auto" w:fill="auto"/>
            <w:noWrap/>
            <w:vAlign w:val="center"/>
          </w:tcPr>
          <w:p w14:paraId="5D1AEF03">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客户经理</w:t>
            </w:r>
          </w:p>
        </w:tc>
        <w:tc>
          <w:tcPr>
            <w:tcW w:w="1222" w:type="pct"/>
            <w:shd w:val="clear" w:color="auto" w:fill="auto"/>
            <w:noWrap/>
            <w:vAlign w:val="center"/>
          </w:tcPr>
          <w:p w14:paraId="11E8DAE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19573070611</w:t>
            </w:r>
          </w:p>
        </w:tc>
      </w:tr>
      <w:tr w14:paraId="2533FC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5810891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eastAsia="zh-CN"/>
              </w:rPr>
              <w:t>中信</w:t>
            </w:r>
            <w:r>
              <w:rPr>
                <w:rFonts w:hint="eastAsia" w:ascii="宋体" w:hAnsi="宋体" w:cs="宋体"/>
                <w:sz w:val="18"/>
                <w:szCs w:val="18"/>
                <w:highlight w:val="none"/>
              </w:rPr>
              <w:t>银行岳阳分行</w:t>
            </w:r>
          </w:p>
        </w:tc>
        <w:tc>
          <w:tcPr>
            <w:tcW w:w="443" w:type="pct"/>
            <w:shd w:val="clear" w:color="auto" w:fill="auto"/>
            <w:noWrap/>
            <w:vAlign w:val="center"/>
          </w:tcPr>
          <w:p w14:paraId="39AE8C1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李箐笛</w:t>
            </w:r>
          </w:p>
        </w:tc>
        <w:tc>
          <w:tcPr>
            <w:tcW w:w="1517" w:type="pct"/>
            <w:shd w:val="clear" w:color="auto" w:fill="auto"/>
            <w:noWrap/>
            <w:vAlign w:val="center"/>
          </w:tcPr>
          <w:p w14:paraId="4C3E0C1D">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公司部客户经理</w:t>
            </w:r>
          </w:p>
        </w:tc>
        <w:tc>
          <w:tcPr>
            <w:tcW w:w="1222" w:type="pct"/>
            <w:shd w:val="clear" w:color="auto" w:fill="auto"/>
            <w:noWrap/>
            <w:vAlign w:val="center"/>
          </w:tcPr>
          <w:p w14:paraId="4319C6A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13</w:t>
            </w:r>
            <w:r>
              <w:rPr>
                <w:rFonts w:hint="default" w:ascii="宋体" w:hAnsi="宋体" w:cs="宋体"/>
                <w:sz w:val="18"/>
                <w:szCs w:val="18"/>
                <w:highlight w:val="none"/>
                <w:lang w:val="en-US" w:eastAsia="zh-CN"/>
              </w:rPr>
              <w:t>117516881</w:t>
            </w:r>
          </w:p>
        </w:tc>
      </w:tr>
      <w:tr w14:paraId="4A7837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7E8B034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工商银行岳阳分行</w:t>
            </w:r>
          </w:p>
        </w:tc>
        <w:tc>
          <w:tcPr>
            <w:tcW w:w="443" w:type="pct"/>
            <w:shd w:val="clear" w:color="auto" w:fill="auto"/>
            <w:noWrap/>
            <w:vAlign w:val="center"/>
          </w:tcPr>
          <w:p w14:paraId="2C6DC75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杨文韬</w:t>
            </w:r>
          </w:p>
        </w:tc>
        <w:tc>
          <w:tcPr>
            <w:tcW w:w="1517" w:type="pct"/>
            <w:shd w:val="clear" w:color="auto" w:fill="auto"/>
            <w:noWrap/>
            <w:vAlign w:val="center"/>
          </w:tcPr>
          <w:p w14:paraId="5FA9F4F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普惠部负责人</w:t>
            </w:r>
          </w:p>
        </w:tc>
        <w:tc>
          <w:tcPr>
            <w:tcW w:w="1222" w:type="pct"/>
            <w:shd w:val="clear" w:color="auto" w:fill="auto"/>
            <w:noWrap/>
            <w:vAlign w:val="center"/>
          </w:tcPr>
          <w:p w14:paraId="5EED994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13789018303</w:t>
            </w:r>
          </w:p>
        </w:tc>
      </w:tr>
      <w:tr w14:paraId="7226E4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6C9E312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工商银行岳阳分行</w:t>
            </w:r>
          </w:p>
        </w:tc>
        <w:tc>
          <w:tcPr>
            <w:tcW w:w="443" w:type="pct"/>
            <w:shd w:val="clear" w:color="auto" w:fill="auto"/>
            <w:noWrap/>
            <w:vAlign w:val="center"/>
          </w:tcPr>
          <w:p w14:paraId="1015D02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陈</w:t>
            </w:r>
            <w:r>
              <w:rPr>
                <w:rFonts w:hint="eastAsia" w:ascii="宋体" w:hAnsi="宋体" w:cs="宋体"/>
                <w:sz w:val="18"/>
                <w:szCs w:val="18"/>
                <w:highlight w:val="none"/>
                <w:lang w:val="en-US" w:eastAsia="zh-CN"/>
              </w:rPr>
              <w:t xml:space="preserve">  </w:t>
            </w:r>
            <w:r>
              <w:rPr>
                <w:rFonts w:hint="eastAsia" w:ascii="宋体" w:hAnsi="宋体" w:cs="宋体"/>
                <w:sz w:val="18"/>
                <w:szCs w:val="18"/>
                <w:highlight w:val="none"/>
                <w:lang w:eastAsia="zh-CN"/>
              </w:rPr>
              <w:t>盈</w:t>
            </w:r>
          </w:p>
        </w:tc>
        <w:tc>
          <w:tcPr>
            <w:tcW w:w="1517" w:type="pct"/>
            <w:shd w:val="clear" w:color="auto" w:fill="auto"/>
            <w:noWrap/>
            <w:vAlign w:val="center"/>
          </w:tcPr>
          <w:p w14:paraId="2ABCAE9C">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普惠部经办人</w:t>
            </w:r>
          </w:p>
        </w:tc>
        <w:tc>
          <w:tcPr>
            <w:tcW w:w="1222" w:type="pct"/>
            <w:shd w:val="clear" w:color="auto" w:fill="auto"/>
            <w:noWrap/>
            <w:vAlign w:val="center"/>
          </w:tcPr>
          <w:p w14:paraId="27400CD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17872007507</w:t>
            </w:r>
          </w:p>
        </w:tc>
      </w:tr>
    </w:tbl>
    <w:p w14:paraId="438DA350">
      <w:pPr>
        <w:adjustRightInd w:val="0"/>
        <w:snapToGrid w:val="0"/>
        <w:spacing w:line="360" w:lineRule="auto"/>
        <w:jc w:val="center"/>
        <w:outlineLvl w:val="0"/>
        <w:rPr>
          <w:rFonts w:hint="eastAsia" w:ascii="宋体" w:hAnsi="宋体" w:cs="宋体"/>
          <w:b/>
          <w:bCs/>
          <w:color w:val="auto"/>
          <w:kern w:val="0"/>
          <w:sz w:val="28"/>
          <w:szCs w:val="28"/>
          <w:highlight w:val="none"/>
        </w:rPr>
      </w:pPr>
      <w:bookmarkStart w:id="148" w:name="_Toc32043"/>
    </w:p>
    <w:p w14:paraId="5277B5E8">
      <w:pPr>
        <w:adjustRightInd w:val="0"/>
        <w:snapToGrid w:val="0"/>
        <w:spacing w:line="360" w:lineRule="auto"/>
        <w:jc w:val="center"/>
        <w:outlineLvl w:val="0"/>
        <w:rPr>
          <w:rFonts w:hint="eastAsia" w:ascii="宋体" w:hAnsi="宋体" w:cs="宋体"/>
          <w:b/>
          <w:bCs/>
          <w:color w:val="auto"/>
          <w:kern w:val="0"/>
          <w:sz w:val="28"/>
          <w:szCs w:val="28"/>
          <w:highlight w:val="none"/>
        </w:rPr>
      </w:pPr>
    </w:p>
    <w:p w14:paraId="1A00192F">
      <w:pPr>
        <w:adjustRightInd w:val="0"/>
        <w:snapToGrid w:val="0"/>
        <w:spacing w:line="360" w:lineRule="auto"/>
        <w:jc w:val="center"/>
        <w:outlineLvl w:val="0"/>
        <w:rPr>
          <w:rFonts w:hint="eastAsia" w:ascii="宋体" w:hAnsi="宋体" w:cs="宋体"/>
          <w:b/>
          <w:bCs/>
          <w:color w:val="auto"/>
          <w:kern w:val="0"/>
          <w:sz w:val="28"/>
          <w:szCs w:val="28"/>
          <w:highlight w:val="none"/>
        </w:rPr>
      </w:pPr>
    </w:p>
    <w:p w14:paraId="5059307C">
      <w:pPr>
        <w:adjustRightInd w:val="0"/>
        <w:snapToGrid w:val="0"/>
        <w:spacing w:line="360" w:lineRule="auto"/>
        <w:jc w:val="center"/>
        <w:outlineLvl w:val="0"/>
        <w:rPr>
          <w:rFonts w:hint="eastAsia" w:ascii="宋体" w:hAnsi="宋体" w:cs="宋体"/>
          <w:b/>
          <w:bCs/>
          <w:color w:val="auto"/>
          <w:kern w:val="0"/>
          <w:sz w:val="28"/>
          <w:szCs w:val="28"/>
          <w:highlight w:val="none"/>
        </w:rPr>
      </w:pPr>
    </w:p>
    <w:p w14:paraId="09F7786F">
      <w:pPr>
        <w:adjustRightInd w:val="0"/>
        <w:snapToGrid w:val="0"/>
        <w:spacing w:line="360" w:lineRule="auto"/>
        <w:jc w:val="center"/>
        <w:outlineLvl w:val="0"/>
        <w:rPr>
          <w:rFonts w:hint="eastAsia" w:ascii="宋体" w:hAnsi="宋体" w:cs="宋体"/>
          <w:b/>
          <w:bCs/>
          <w:color w:val="auto"/>
          <w:kern w:val="0"/>
          <w:sz w:val="28"/>
          <w:szCs w:val="28"/>
          <w:highlight w:val="none"/>
        </w:rPr>
      </w:pPr>
    </w:p>
    <w:p w14:paraId="344606AD">
      <w:pPr>
        <w:adjustRightInd w:val="0"/>
        <w:snapToGrid w:val="0"/>
        <w:spacing w:line="360" w:lineRule="auto"/>
        <w:jc w:val="center"/>
        <w:outlineLvl w:val="0"/>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rPr>
        <w:t>岳阳市政府采购信用担保试点工作的信用担保机构名</w:t>
      </w:r>
      <w:r>
        <w:rPr>
          <w:rFonts w:hint="eastAsia" w:ascii="宋体" w:hAnsi="宋体" w:cs="宋体"/>
          <w:b/>
          <w:color w:val="auto"/>
          <w:sz w:val="28"/>
          <w:szCs w:val="28"/>
          <w:highlight w:val="none"/>
        </w:rPr>
        <w:t>单</w:t>
      </w:r>
      <w:bookmarkEnd w:id="148"/>
    </w:p>
    <w:tbl>
      <w:tblPr>
        <w:tblStyle w:val="47"/>
        <w:tblW w:w="925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57"/>
        <w:gridCol w:w="1088"/>
        <w:gridCol w:w="3813"/>
      </w:tblGrid>
      <w:tr w14:paraId="7AA9E7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9" w:hRule="atLeast"/>
          <w:jc w:val="center"/>
        </w:trPr>
        <w:tc>
          <w:tcPr>
            <w:tcW w:w="4357" w:type="dxa"/>
            <w:noWrap w:val="0"/>
            <w:vAlign w:val="center"/>
          </w:tcPr>
          <w:p w14:paraId="718AFA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highlight w:val="none"/>
              </w:rPr>
            </w:pPr>
            <w:r>
              <w:rPr>
                <w:rFonts w:hint="eastAsia" w:ascii="宋体" w:hAnsi="宋体" w:eastAsia="宋体" w:cs="宋体"/>
                <w:b/>
                <w:color w:val="auto"/>
                <w:sz w:val="22"/>
                <w:szCs w:val="22"/>
                <w:highlight w:val="none"/>
              </w:rPr>
              <w:t>信用担保机构</w:t>
            </w:r>
          </w:p>
        </w:tc>
        <w:tc>
          <w:tcPr>
            <w:tcW w:w="1088" w:type="dxa"/>
            <w:noWrap w:val="0"/>
            <w:vAlign w:val="center"/>
          </w:tcPr>
          <w:p w14:paraId="359281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highlight w:val="none"/>
              </w:rPr>
            </w:pPr>
            <w:r>
              <w:rPr>
                <w:rFonts w:hint="eastAsia" w:ascii="宋体" w:hAnsi="宋体" w:eastAsia="宋体" w:cs="宋体"/>
                <w:b/>
                <w:color w:val="auto"/>
                <w:sz w:val="22"/>
                <w:szCs w:val="22"/>
                <w:highlight w:val="none"/>
              </w:rPr>
              <w:t>联系人</w:t>
            </w:r>
          </w:p>
        </w:tc>
        <w:tc>
          <w:tcPr>
            <w:tcW w:w="3813" w:type="dxa"/>
            <w:noWrap w:val="0"/>
            <w:vAlign w:val="center"/>
          </w:tcPr>
          <w:p w14:paraId="6E8D28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highlight w:val="none"/>
              </w:rPr>
            </w:pPr>
            <w:r>
              <w:rPr>
                <w:rFonts w:hint="eastAsia" w:ascii="宋体" w:hAnsi="宋体" w:eastAsia="宋体" w:cs="宋体"/>
                <w:b/>
                <w:color w:val="auto"/>
                <w:sz w:val="22"/>
                <w:szCs w:val="22"/>
                <w:highlight w:val="none"/>
              </w:rPr>
              <w:t>联系电话</w:t>
            </w:r>
          </w:p>
        </w:tc>
      </w:tr>
      <w:tr w14:paraId="567B46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357" w:type="dxa"/>
            <w:noWrap w:val="0"/>
            <w:vAlign w:val="center"/>
          </w:tcPr>
          <w:p w14:paraId="49542E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highlight w:val="none"/>
              </w:rPr>
            </w:pPr>
            <w:r>
              <w:rPr>
                <w:rFonts w:hint="eastAsia" w:ascii="宋体" w:hAnsi="宋体" w:eastAsia="宋体" w:cs="宋体"/>
                <w:color w:val="auto"/>
                <w:sz w:val="22"/>
                <w:szCs w:val="22"/>
                <w:highlight w:val="none"/>
              </w:rPr>
              <w:t>岳阳市融资担保有限责任公司</w:t>
            </w:r>
          </w:p>
        </w:tc>
        <w:tc>
          <w:tcPr>
            <w:tcW w:w="1088" w:type="dxa"/>
            <w:noWrap w:val="0"/>
            <w:vAlign w:val="center"/>
          </w:tcPr>
          <w:p w14:paraId="377E3F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highlight w:val="none"/>
              </w:rPr>
            </w:pPr>
            <w:r>
              <w:rPr>
                <w:rFonts w:hint="eastAsia" w:ascii="宋体" w:hAnsi="宋体" w:eastAsia="宋体" w:cs="宋体"/>
                <w:color w:val="auto"/>
                <w:sz w:val="22"/>
                <w:szCs w:val="22"/>
                <w:highlight w:val="none"/>
              </w:rPr>
              <w:t>陈会亮</w:t>
            </w:r>
          </w:p>
        </w:tc>
        <w:tc>
          <w:tcPr>
            <w:tcW w:w="3813" w:type="dxa"/>
            <w:noWrap w:val="0"/>
            <w:vAlign w:val="center"/>
          </w:tcPr>
          <w:p w14:paraId="454896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bCs/>
                <w:color w:val="auto"/>
                <w:kern w:val="0"/>
                <w:sz w:val="22"/>
                <w:szCs w:val="22"/>
                <w:highlight w:val="none"/>
              </w:rPr>
            </w:pPr>
            <w:r>
              <w:rPr>
                <w:rFonts w:hint="eastAsia" w:ascii="宋体" w:hAnsi="宋体" w:eastAsia="宋体" w:cs="宋体"/>
                <w:color w:val="auto"/>
                <w:sz w:val="22"/>
                <w:szCs w:val="22"/>
                <w:highlight w:val="none"/>
              </w:rPr>
              <w:t>0730-8</w:t>
            </w:r>
            <w:r>
              <w:rPr>
                <w:rFonts w:hint="eastAsia" w:ascii="宋体" w:hAnsi="宋体" w:cs="宋体"/>
                <w:color w:val="auto"/>
                <w:sz w:val="22"/>
                <w:szCs w:val="22"/>
                <w:highlight w:val="none"/>
                <w:lang w:eastAsia="zh-CN"/>
              </w:rPr>
              <w:t>17692</w:t>
            </w:r>
            <w:r>
              <w:rPr>
                <w:rFonts w:hint="eastAsia" w:ascii="宋体" w:hAnsi="宋体" w:eastAsia="宋体" w:cs="宋体"/>
                <w:color w:val="auto"/>
                <w:sz w:val="22"/>
                <w:szCs w:val="22"/>
                <w:highlight w:val="none"/>
              </w:rPr>
              <w:t>32/18907300076</w:t>
            </w:r>
          </w:p>
        </w:tc>
      </w:tr>
      <w:tr w14:paraId="55733B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357" w:type="dxa"/>
            <w:noWrap w:val="0"/>
            <w:vAlign w:val="center"/>
          </w:tcPr>
          <w:p w14:paraId="3F4E23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岳阳市融资担保有限责任公司</w:t>
            </w:r>
          </w:p>
        </w:tc>
        <w:tc>
          <w:tcPr>
            <w:tcW w:w="1088" w:type="dxa"/>
            <w:noWrap w:val="0"/>
            <w:vAlign w:val="center"/>
          </w:tcPr>
          <w:p w14:paraId="0A6C7C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黎子龙</w:t>
            </w:r>
          </w:p>
        </w:tc>
        <w:tc>
          <w:tcPr>
            <w:tcW w:w="3813" w:type="dxa"/>
            <w:noWrap w:val="0"/>
            <w:vAlign w:val="center"/>
          </w:tcPr>
          <w:p w14:paraId="3C3916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0730-8</w:t>
            </w:r>
            <w:r>
              <w:rPr>
                <w:rFonts w:hint="eastAsia" w:ascii="宋体" w:hAnsi="宋体" w:cs="宋体"/>
                <w:color w:val="auto"/>
                <w:sz w:val="22"/>
                <w:szCs w:val="22"/>
                <w:highlight w:val="none"/>
                <w:lang w:eastAsia="zh-CN"/>
              </w:rPr>
              <w:t>17692</w:t>
            </w:r>
            <w:r>
              <w:rPr>
                <w:rFonts w:hint="eastAsia" w:ascii="宋体" w:hAnsi="宋体" w:eastAsia="宋体" w:cs="宋体"/>
                <w:color w:val="auto"/>
                <w:sz w:val="22"/>
                <w:szCs w:val="22"/>
                <w:highlight w:val="none"/>
              </w:rPr>
              <w:t>32/17773021899</w:t>
            </w:r>
          </w:p>
        </w:tc>
      </w:tr>
      <w:tr w14:paraId="44F140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357" w:type="dxa"/>
            <w:noWrap w:val="0"/>
            <w:vAlign w:val="center"/>
          </w:tcPr>
          <w:p w14:paraId="7A73D4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湖南省农业信用担保有限公司</w:t>
            </w:r>
          </w:p>
          <w:p w14:paraId="13465B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岳阳市分公司</w:t>
            </w:r>
          </w:p>
        </w:tc>
        <w:tc>
          <w:tcPr>
            <w:tcW w:w="1088" w:type="dxa"/>
            <w:noWrap w:val="0"/>
            <w:vAlign w:val="center"/>
          </w:tcPr>
          <w:p w14:paraId="574557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张</w:t>
            </w: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武</w:t>
            </w:r>
          </w:p>
        </w:tc>
        <w:tc>
          <w:tcPr>
            <w:tcW w:w="3813" w:type="dxa"/>
            <w:noWrap w:val="0"/>
            <w:vAlign w:val="center"/>
          </w:tcPr>
          <w:p w14:paraId="1E2553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0730-5220262/18973170258</w:t>
            </w:r>
          </w:p>
        </w:tc>
      </w:tr>
    </w:tbl>
    <w:p w14:paraId="065FA917">
      <w:pPr>
        <w:rPr>
          <w:rFonts w:hint="eastAsia"/>
          <w:highlight w:val="none"/>
        </w:rPr>
      </w:pPr>
    </w:p>
    <w:p w14:paraId="0FD1CFE1">
      <w:pPr>
        <w:pStyle w:val="7"/>
        <w:rPr>
          <w:rFonts w:hint="eastAsia" w:eastAsia="黑体"/>
          <w:highlight w:val="none"/>
          <w:lang w:eastAsia="zh-CN"/>
        </w:rPr>
      </w:pPr>
    </w:p>
    <w:sectPr>
      <w:pgSz w:w="11906" w:h="16838"/>
      <w:pgMar w:top="1440" w:right="1080" w:bottom="1440" w:left="108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C9C4702-A13F-408A-A366-5148D213AADA}"/>
  </w:font>
  <w:font w:name="Arial">
    <w:panose1 w:val="020B0604020202020204"/>
    <w:charset w:val="01"/>
    <w:family w:val="swiss"/>
    <w:pitch w:val="default"/>
    <w:sig w:usb0="E0002EFF" w:usb1="C000785B" w:usb2="00000009" w:usb3="00000000" w:csb0="400001FF" w:csb1="FFFF0000"/>
    <w:embedRegular r:id="rId2" w:fontKey="{A9B2920F-2CD9-4254-8ED8-C44CA27187E8}"/>
  </w:font>
  <w:font w:name="黑体">
    <w:panose1 w:val="02010609060101010101"/>
    <w:charset w:val="86"/>
    <w:family w:val="auto"/>
    <w:pitch w:val="default"/>
    <w:sig w:usb0="800002BF" w:usb1="38CF7CFA" w:usb2="00000016" w:usb3="00000000" w:csb0="00040001" w:csb1="00000000"/>
    <w:embedRegular r:id="rId3" w:fontKey="{C0F57DC7-CE37-4AC2-8A84-6FC73F9E7A54}"/>
  </w:font>
  <w:font w:name="Courier New">
    <w:panose1 w:val="02070309020205020404"/>
    <w:charset w:val="01"/>
    <w:family w:val="modern"/>
    <w:pitch w:val="default"/>
    <w:sig w:usb0="E0002EFF" w:usb1="C0007843" w:usb2="00000009" w:usb3="00000000" w:csb0="400001FF" w:csb1="FFFF0000"/>
    <w:embedRegular r:id="rId4" w:fontKey="{689E5507-934E-47F6-9B67-F8AC6C514C8B}"/>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5" w:fontKey="{5617669C-30A4-44F6-9A81-D471239FDBBE}"/>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6" w:fontKey="{30C36AA3-9216-4880-A259-B2D3FCEDB74B}"/>
  </w:font>
  <w:font w:name="楷体_GB2312">
    <w:panose1 w:val="02010609030101010101"/>
    <w:charset w:val="86"/>
    <w:family w:val="modern"/>
    <w:pitch w:val="default"/>
    <w:sig w:usb0="00000001" w:usb1="080E0000" w:usb2="00000000" w:usb3="00000000" w:csb0="00040000" w:csb1="00000000"/>
    <w:embedRegular r:id="rId7" w:fontKey="{90FB7792-402A-4712-BDE0-E594DAE13960}"/>
  </w:font>
  <w:font w:name="华文楷体">
    <w:panose1 w:val="02010600040101010101"/>
    <w:charset w:val="86"/>
    <w:family w:val="auto"/>
    <w:pitch w:val="default"/>
    <w:sig w:usb0="A00002BF" w:usb1="78CF7CFB" w:usb2="00000016" w:usb3="00000000" w:csb0="6006009F" w:csb1="DFD7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embedRegular r:id="rId8" w:fontKey="{34261B5C-B91B-4802-AA53-478133C800E6}"/>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黑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Arial Narrow">
    <w:altName w:val="Arial"/>
    <w:panose1 w:val="020B0606020202030204"/>
    <w:charset w:val="00"/>
    <w:family w:val="swiss"/>
    <w:pitch w:val="default"/>
    <w:sig w:usb0="00000000" w:usb1="00000000" w:usb2="00000000" w:usb3="00000000" w:csb0="2000009F" w:csb1="DFD70000"/>
  </w:font>
  <w:font w:name="TimesNewRomanPSMT">
    <w:altName w:val="Times New Roman"/>
    <w:panose1 w:val="00000000000000000000"/>
    <w:charset w:val="00"/>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embedRegular r:id="rId9" w:fontKey="{C452BB80-3DCA-4307-8FAC-C6EE691A5322}"/>
  </w:font>
  <w:font w:name="方正小标宋_GBK">
    <w:panose1 w:val="02000000000000000000"/>
    <w:charset w:val="86"/>
    <w:family w:val="script"/>
    <w:pitch w:val="default"/>
    <w:sig w:usb0="A00002BF" w:usb1="38CF7CFA" w:usb2="00082016" w:usb3="00000000" w:csb0="00040001" w:csb1="00000000"/>
    <w:embedRegular r:id="rId10" w:fontKey="{4EE422D8-B283-4320-9FEC-6B2DA6E50FE8}"/>
  </w:font>
  <w:font w:name="华文中宋">
    <w:panose1 w:val="02010600040101010101"/>
    <w:charset w:val="86"/>
    <w:family w:val="auto"/>
    <w:pitch w:val="default"/>
    <w:sig w:usb0="00000287" w:usb1="080F0000" w:usb2="00000000" w:usb3="00000000" w:csb0="0004009F" w:csb1="DFD70000"/>
    <w:embedRegular r:id="rId11" w:fontKey="{D9203CB5-0261-431E-9D46-FC6BCA76EDD6}"/>
  </w:font>
  <w:font w:name="华文宋体">
    <w:panose1 w:val="02010600040101010101"/>
    <w:charset w:val="86"/>
    <w:family w:val="auto"/>
    <w:pitch w:val="default"/>
    <w:sig w:usb0="00000287" w:usb1="080F0000" w:usb2="00000000" w:usb3="00000000" w:csb0="0004009F" w:csb1="DFD70000"/>
    <w:embedRegular r:id="rId12" w:fontKey="{7A8FE35B-4015-4A18-8FDF-FE0E750EDF7D}"/>
  </w:font>
  <w:font w:name="方正小标宋简体">
    <w:panose1 w:val="02000000000000000000"/>
    <w:charset w:val="86"/>
    <w:family w:val="script"/>
    <w:pitch w:val="default"/>
    <w:sig w:usb0="00000001" w:usb1="08000000" w:usb2="00000000" w:usb3="00000000" w:csb0="00040000" w:csb1="00000000"/>
    <w:embedRegular r:id="rId13" w:fontKey="{0EB13E2A-156D-490F-AB3E-4D5FB6AD50B3}"/>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WPSEMBED3">
    <w:panose1 w:val="02010600040101010101"/>
    <w:charset w:val="86"/>
    <w:family w:val="auto"/>
    <w:pitch w:val="default"/>
    <w:sig w:usb0="00000287" w:usb1="080F0000" w:usb2="00000000" w:usb3="00000000" w:csb0="0004009F" w:csb1="DFD70000"/>
  </w:font>
  <w:font w:name="WPSEMBED4">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19934">
    <w:pPr>
      <w:pStyle w:val="3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209021">
                          <w:pPr>
                            <w:pStyle w:val="3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209021">
                    <w:pPr>
                      <w:pStyle w:val="3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D5145">
    <w:pPr>
      <w:pStyle w:val="32"/>
      <w:ind w:left="240" w:right="359" w:rightChars="171" w:hanging="240" w:hangingChars="100"/>
      <w:rPr>
        <w:rFonts w:eastAsia="楷体_GB2312"/>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A344F5">
                          <w:pPr>
                            <w:pStyle w:val="32"/>
                          </w:pPr>
                          <w:r>
                            <w:t xml:space="preserve">— </w:t>
                          </w:r>
                          <w:r>
                            <w:fldChar w:fldCharType="begin"/>
                          </w:r>
                          <w:r>
                            <w:instrText xml:space="preserve"> PAGE  \* MERGEFORMAT </w:instrText>
                          </w:r>
                          <w:r>
                            <w:fldChar w:fldCharType="separate"/>
                          </w:r>
                          <w:r>
                            <w:t>12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6A344F5">
                    <w:pPr>
                      <w:pStyle w:val="32"/>
                    </w:pPr>
                    <w:r>
                      <w:t xml:space="preserve">— </w:t>
                    </w:r>
                    <w:r>
                      <w:fldChar w:fldCharType="begin"/>
                    </w:r>
                    <w:r>
                      <w:instrText xml:space="preserve"> PAGE  \* MERGEFORMAT </w:instrText>
                    </w:r>
                    <w:r>
                      <w:fldChar w:fldCharType="separate"/>
                    </w:r>
                    <w:r>
                      <w:t>12</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46A50">
    <w:pPr>
      <w:pStyle w:val="3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504371">
                          <w:pPr>
                            <w:pStyle w:val="32"/>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0504371">
                    <w:pPr>
                      <w:pStyle w:val="32"/>
                    </w:pPr>
                    <w:r>
                      <w:fldChar w:fldCharType="begin"/>
                    </w:r>
                    <w:r>
                      <w:instrText xml:space="preserve"> PAGE  \* MERGEFORMAT </w:instrText>
                    </w:r>
                    <w:r>
                      <w:fldChar w:fldCharType="separate"/>
                    </w:r>
                    <w:r>
                      <w:t>29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A0580">
    <w:pPr>
      <w:pStyle w:val="33"/>
      <w:pBdr>
        <w:bottom w:val="single" w:color="auto" w:sz="4" w:space="0"/>
      </w:pBdr>
      <w:jc w:val="left"/>
    </w:pPr>
    <w:r>
      <w:rPr>
        <w:rFonts w:hint="eastAsia"/>
        <w:lang w:val="en-US" w:eastAsia="zh-CN"/>
      </w:rPr>
      <w:t>岳阳县2026年”秋粮抗逆防灾”物资采购项目</w:t>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5A036">
    <w:pPr>
      <w:pStyle w:val="33"/>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1"/>
  <w:drawingGridVerticalSpacing w:val="28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jYzE2MTM1YmUyYzc5YTc5ZjlhOTBiNGU4YzQ0OWEifQ=="/>
  </w:docVars>
  <w:rsids>
    <w:rsidRoot w:val="00052125"/>
    <w:rsid w:val="00001203"/>
    <w:rsid w:val="000016F7"/>
    <w:rsid w:val="00001FCF"/>
    <w:rsid w:val="00002A8D"/>
    <w:rsid w:val="000045D9"/>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47D6"/>
    <w:rsid w:val="0006639E"/>
    <w:rsid w:val="00067BBB"/>
    <w:rsid w:val="0007017E"/>
    <w:rsid w:val="00070A94"/>
    <w:rsid w:val="00071220"/>
    <w:rsid w:val="00074294"/>
    <w:rsid w:val="000744AA"/>
    <w:rsid w:val="000744B7"/>
    <w:rsid w:val="00075456"/>
    <w:rsid w:val="0007557A"/>
    <w:rsid w:val="00075FD2"/>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985"/>
    <w:rsid w:val="000A5DEC"/>
    <w:rsid w:val="000A6B57"/>
    <w:rsid w:val="000A78AB"/>
    <w:rsid w:val="000A78E0"/>
    <w:rsid w:val="000A79F2"/>
    <w:rsid w:val="000B0E18"/>
    <w:rsid w:val="000B198C"/>
    <w:rsid w:val="000B2A9E"/>
    <w:rsid w:val="000B4364"/>
    <w:rsid w:val="000B4A33"/>
    <w:rsid w:val="000B7CC4"/>
    <w:rsid w:val="000C1157"/>
    <w:rsid w:val="000C37E3"/>
    <w:rsid w:val="000C4A26"/>
    <w:rsid w:val="000C56B6"/>
    <w:rsid w:val="000C5EEE"/>
    <w:rsid w:val="000C6193"/>
    <w:rsid w:val="000C76D4"/>
    <w:rsid w:val="000C77D6"/>
    <w:rsid w:val="000C7C37"/>
    <w:rsid w:val="000D10DF"/>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4EF1"/>
    <w:rsid w:val="001162F6"/>
    <w:rsid w:val="001211BD"/>
    <w:rsid w:val="00124F22"/>
    <w:rsid w:val="00125B74"/>
    <w:rsid w:val="00125C9F"/>
    <w:rsid w:val="00126E22"/>
    <w:rsid w:val="00131DE0"/>
    <w:rsid w:val="00133F5D"/>
    <w:rsid w:val="00134F4B"/>
    <w:rsid w:val="0014016B"/>
    <w:rsid w:val="0014099B"/>
    <w:rsid w:val="001414BF"/>
    <w:rsid w:val="00144BA5"/>
    <w:rsid w:val="00144BD7"/>
    <w:rsid w:val="00151BB7"/>
    <w:rsid w:val="0015321C"/>
    <w:rsid w:val="001548C2"/>
    <w:rsid w:val="00154AE5"/>
    <w:rsid w:val="0015646E"/>
    <w:rsid w:val="001601A0"/>
    <w:rsid w:val="00160AD1"/>
    <w:rsid w:val="00161962"/>
    <w:rsid w:val="00163D8E"/>
    <w:rsid w:val="00164C7B"/>
    <w:rsid w:val="0016658A"/>
    <w:rsid w:val="00166A8A"/>
    <w:rsid w:val="00167674"/>
    <w:rsid w:val="00170540"/>
    <w:rsid w:val="0018129E"/>
    <w:rsid w:val="00184775"/>
    <w:rsid w:val="0018656C"/>
    <w:rsid w:val="0018670C"/>
    <w:rsid w:val="00186AFA"/>
    <w:rsid w:val="001903EC"/>
    <w:rsid w:val="00192F68"/>
    <w:rsid w:val="00194C92"/>
    <w:rsid w:val="001950EA"/>
    <w:rsid w:val="0019792C"/>
    <w:rsid w:val="00197CF0"/>
    <w:rsid w:val="001A28E3"/>
    <w:rsid w:val="001A324E"/>
    <w:rsid w:val="001A43F9"/>
    <w:rsid w:val="001A59C0"/>
    <w:rsid w:val="001A5EEA"/>
    <w:rsid w:val="001A71DE"/>
    <w:rsid w:val="001A7357"/>
    <w:rsid w:val="001A7B2C"/>
    <w:rsid w:val="001B125E"/>
    <w:rsid w:val="001B22A3"/>
    <w:rsid w:val="001B309B"/>
    <w:rsid w:val="001B510A"/>
    <w:rsid w:val="001B5246"/>
    <w:rsid w:val="001B5E34"/>
    <w:rsid w:val="001B62F0"/>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210F"/>
    <w:rsid w:val="002063F0"/>
    <w:rsid w:val="002073A4"/>
    <w:rsid w:val="00207FAB"/>
    <w:rsid w:val="00210B32"/>
    <w:rsid w:val="00213011"/>
    <w:rsid w:val="002214CF"/>
    <w:rsid w:val="002248AB"/>
    <w:rsid w:val="00225954"/>
    <w:rsid w:val="00231B52"/>
    <w:rsid w:val="0023585D"/>
    <w:rsid w:val="00236874"/>
    <w:rsid w:val="00236B66"/>
    <w:rsid w:val="00237EDC"/>
    <w:rsid w:val="00240183"/>
    <w:rsid w:val="0024222C"/>
    <w:rsid w:val="00243517"/>
    <w:rsid w:val="00244B19"/>
    <w:rsid w:val="00244BEE"/>
    <w:rsid w:val="002453DD"/>
    <w:rsid w:val="002510B6"/>
    <w:rsid w:val="0025125D"/>
    <w:rsid w:val="00251A51"/>
    <w:rsid w:val="00252682"/>
    <w:rsid w:val="00257133"/>
    <w:rsid w:val="00260612"/>
    <w:rsid w:val="00261E45"/>
    <w:rsid w:val="00266A08"/>
    <w:rsid w:val="00267F43"/>
    <w:rsid w:val="00267FFE"/>
    <w:rsid w:val="002709FB"/>
    <w:rsid w:val="00272A95"/>
    <w:rsid w:val="00272BB7"/>
    <w:rsid w:val="0027467E"/>
    <w:rsid w:val="00276DDD"/>
    <w:rsid w:val="002800BE"/>
    <w:rsid w:val="00280941"/>
    <w:rsid w:val="00281883"/>
    <w:rsid w:val="00281A12"/>
    <w:rsid w:val="00284655"/>
    <w:rsid w:val="0028505E"/>
    <w:rsid w:val="0028527D"/>
    <w:rsid w:val="0029052D"/>
    <w:rsid w:val="002926C7"/>
    <w:rsid w:val="00295DE8"/>
    <w:rsid w:val="00296A39"/>
    <w:rsid w:val="00297EEE"/>
    <w:rsid w:val="002A067A"/>
    <w:rsid w:val="002A0E49"/>
    <w:rsid w:val="002A290A"/>
    <w:rsid w:val="002A4E31"/>
    <w:rsid w:val="002A5356"/>
    <w:rsid w:val="002A6037"/>
    <w:rsid w:val="002A6D72"/>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24FC5"/>
    <w:rsid w:val="003258AE"/>
    <w:rsid w:val="00325A24"/>
    <w:rsid w:val="00326DE2"/>
    <w:rsid w:val="00327731"/>
    <w:rsid w:val="0033037F"/>
    <w:rsid w:val="00332F6A"/>
    <w:rsid w:val="003336A5"/>
    <w:rsid w:val="00333E33"/>
    <w:rsid w:val="00334503"/>
    <w:rsid w:val="00334949"/>
    <w:rsid w:val="00340535"/>
    <w:rsid w:val="00340D1A"/>
    <w:rsid w:val="00341650"/>
    <w:rsid w:val="0034448F"/>
    <w:rsid w:val="00346339"/>
    <w:rsid w:val="00357AAD"/>
    <w:rsid w:val="00361312"/>
    <w:rsid w:val="00361316"/>
    <w:rsid w:val="0036302E"/>
    <w:rsid w:val="00363D52"/>
    <w:rsid w:val="003646DD"/>
    <w:rsid w:val="00365BCE"/>
    <w:rsid w:val="00367233"/>
    <w:rsid w:val="00370D39"/>
    <w:rsid w:val="00372714"/>
    <w:rsid w:val="00372D62"/>
    <w:rsid w:val="003739D9"/>
    <w:rsid w:val="00374296"/>
    <w:rsid w:val="003746DD"/>
    <w:rsid w:val="00376EEC"/>
    <w:rsid w:val="00377AE5"/>
    <w:rsid w:val="00380BBE"/>
    <w:rsid w:val="00380CEC"/>
    <w:rsid w:val="0038384F"/>
    <w:rsid w:val="00383F34"/>
    <w:rsid w:val="00385438"/>
    <w:rsid w:val="003861D8"/>
    <w:rsid w:val="0038788A"/>
    <w:rsid w:val="00387B72"/>
    <w:rsid w:val="0039400E"/>
    <w:rsid w:val="00394E3C"/>
    <w:rsid w:val="00395DA4"/>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EDF"/>
    <w:rsid w:val="003E6F68"/>
    <w:rsid w:val="003F00E4"/>
    <w:rsid w:val="003F1E10"/>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0608"/>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6055"/>
    <w:rsid w:val="00447B8A"/>
    <w:rsid w:val="00447B8D"/>
    <w:rsid w:val="004504B3"/>
    <w:rsid w:val="00450949"/>
    <w:rsid w:val="00450BB1"/>
    <w:rsid w:val="00451A29"/>
    <w:rsid w:val="00456040"/>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5370"/>
    <w:rsid w:val="004B5A72"/>
    <w:rsid w:val="004B64C3"/>
    <w:rsid w:val="004B6CB6"/>
    <w:rsid w:val="004B7FE9"/>
    <w:rsid w:val="004C0B7E"/>
    <w:rsid w:val="004C3781"/>
    <w:rsid w:val="004C587E"/>
    <w:rsid w:val="004C5AEE"/>
    <w:rsid w:val="004C6CD6"/>
    <w:rsid w:val="004D0B12"/>
    <w:rsid w:val="004D0BD7"/>
    <w:rsid w:val="004D13CB"/>
    <w:rsid w:val="004D13EF"/>
    <w:rsid w:val="004D1DDB"/>
    <w:rsid w:val="004D2BD2"/>
    <w:rsid w:val="004D42BB"/>
    <w:rsid w:val="004D42ED"/>
    <w:rsid w:val="004D651C"/>
    <w:rsid w:val="004D7BB9"/>
    <w:rsid w:val="004E32AC"/>
    <w:rsid w:val="004E6FF6"/>
    <w:rsid w:val="004E7D56"/>
    <w:rsid w:val="004F0EEF"/>
    <w:rsid w:val="004F1CE8"/>
    <w:rsid w:val="004F2D54"/>
    <w:rsid w:val="004F318E"/>
    <w:rsid w:val="004F50E8"/>
    <w:rsid w:val="004F55A5"/>
    <w:rsid w:val="004F6A22"/>
    <w:rsid w:val="0050088B"/>
    <w:rsid w:val="00504E01"/>
    <w:rsid w:val="00504F06"/>
    <w:rsid w:val="00505C57"/>
    <w:rsid w:val="005068B3"/>
    <w:rsid w:val="00507181"/>
    <w:rsid w:val="00507C1B"/>
    <w:rsid w:val="00510B57"/>
    <w:rsid w:val="00510E30"/>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3AFE"/>
    <w:rsid w:val="00555619"/>
    <w:rsid w:val="0055599F"/>
    <w:rsid w:val="005570AC"/>
    <w:rsid w:val="00560D76"/>
    <w:rsid w:val="00561077"/>
    <w:rsid w:val="005625B5"/>
    <w:rsid w:val="00563585"/>
    <w:rsid w:val="00565D70"/>
    <w:rsid w:val="005660BB"/>
    <w:rsid w:val="005670CA"/>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018"/>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529B"/>
    <w:rsid w:val="005D7CD9"/>
    <w:rsid w:val="005E0054"/>
    <w:rsid w:val="005E15CA"/>
    <w:rsid w:val="005E19E7"/>
    <w:rsid w:val="005E3C99"/>
    <w:rsid w:val="005E4E32"/>
    <w:rsid w:val="005E4F52"/>
    <w:rsid w:val="005E65A1"/>
    <w:rsid w:val="005E73D5"/>
    <w:rsid w:val="005F2A18"/>
    <w:rsid w:val="005F5A12"/>
    <w:rsid w:val="00600803"/>
    <w:rsid w:val="00600A62"/>
    <w:rsid w:val="00601791"/>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2A47"/>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7B3D"/>
    <w:rsid w:val="00690E34"/>
    <w:rsid w:val="00691316"/>
    <w:rsid w:val="0069134D"/>
    <w:rsid w:val="006937D8"/>
    <w:rsid w:val="00695116"/>
    <w:rsid w:val="006963EC"/>
    <w:rsid w:val="006966BD"/>
    <w:rsid w:val="006A1623"/>
    <w:rsid w:val="006A1631"/>
    <w:rsid w:val="006A4020"/>
    <w:rsid w:val="006A6443"/>
    <w:rsid w:val="006B089C"/>
    <w:rsid w:val="006B25A1"/>
    <w:rsid w:val="006B313B"/>
    <w:rsid w:val="006B387E"/>
    <w:rsid w:val="006B6344"/>
    <w:rsid w:val="006C184F"/>
    <w:rsid w:val="006C1B31"/>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6DF9"/>
    <w:rsid w:val="007402EA"/>
    <w:rsid w:val="00741B8D"/>
    <w:rsid w:val="00742810"/>
    <w:rsid w:val="00747A0F"/>
    <w:rsid w:val="00747C88"/>
    <w:rsid w:val="00751983"/>
    <w:rsid w:val="00751BE9"/>
    <w:rsid w:val="00752147"/>
    <w:rsid w:val="0075255A"/>
    <w:rsid w:val="00753151"/>
    <w:rsid w:val="00754804"/>
    <w:rsid w:val="00756EC4"/>
    <w:rsid w:val="007611C0"/>
    <w:rsid w:val="007626CE"/>
    <w:rsid w:val="00762A49"/>
    <w:rsid w:val="00762C5D"/>
    <w:rsid w:val="00762CF4"/>
    <w:rsid w:val="00764407"/>
    <w:rsid w:val="007652C8"/>
    <w:rsid w:val="007660D0"/>
    <w:rsid w:val="0076619E"/>
    <w:rsid w:val="007727D0"/>
    <w:rsid w:val="007731CD"/>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409"/>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693C"/>
    <w:rsid w:val="008273ED"/>
    <w:rsid w:val="008277AA"/>
    <w:rsid w:val="0082798E"/>
    <w:rsid w:val="008301EA"/>
    <w:rsid w:val="00831A89"/>
    <w:rsid w:val="00833DE5"/>
    <w:rsid w:val="008373FE"/>
    <w:rsid w:val="00837B0F"/>
    <w:rsid w:val="00837FBB"/>
    <w:rsid w:val="0084276D"/>
    <w:rsid w:val="00842E7C"/>
    <w:rsid w:val="00844AB8"/>
    <w:rsid w:val="008457F9"/>
    <w:rsid w:val="00847527"/>
    <w:rsid w:val="00851650"/>
    <w:rsid w:val="00852943"/>
    <w:rsid w:val="0085572D"/>
    <w:rsid w:val="008612EB"/>
    <w:rsid w:val="0086154A"/>
    <w:rsid w:val="00861A39"/>
    <w:rsid w:val="00863AF1"/>
    <w:rsid w:val="008653CA"/>
    <w:rsid w:val="00870B1C"/>
    <w:rsid w:val="0087119E"/>
    <w:rsid w:val="0087122B"/>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08F6"/>
    <w:rsid w:val="008A15FB"/>
    <w:rsid w:val="008A1DA0"/>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622B"/>
    <w:rsid w:val="008D6543"/>
    <w:rsid w:val="008D66CD"/>
    <w:rsid w:val="008D6931"/>
    <w:rsid w:val="008D6A29"/>
    <w:rsid w:val="008D6D0C"/>
    <w:rsid w:val="008D6D7F"/>
    <w:rsid w:val="008E16C0"/>
    <w:rsid w:val="008E2E8E"/>
    <w:rsid w:val="008E3B80"/>
    <w:rsid w:val="008E4E64"/>
    <w:rsid w:val="008E54C7"/>
    <w:rsid w:val="008F0754"/>
    <w:rsid w:val="008F1BB1"/>
    <w:rsid w:val="008F1D07"/>
    <w:rsid w:val="008F282C"/>
    <w:rsid w:val="008F2BD1"/>
    <w:rsid w:val="008F542A"/>
    <w:rsid w:val="008F55EE"/>
    <w:rsid w:val="009009EB"/>
    <w:rsid w:val="009012B8"/>
    <w:rsid w:val="0090469F"/>
    <w:rsid w:val="00905855"/>
    <w:rsid w:val="00905AB6"/>
    <w:rsid w:val="00906493"/>
    <w:rsid w:val="0091405C"/>
    <w:rsid w:val="00914132"/>
    <w:rsid w:val="0091647E"/>
    <w:rsid w:val="00917B97"/>
    <w:rsid w:val="00917ECA"/>
    <w:rsid w:val="00917FE1"/>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47E8C"/>
    <w:rsid w:val="009508B3"/>
    <w:rsid w:val="00950A9F"/>
    <w:rsid w:val="00952082"/>
    <w:rsid w:val="00955E7A"/>
    <w:rsid w:val="00960886"/>
    <w:rsid w:val="00962726"/>
    <w:rsid w:val="00962CC7"/>
    <w:rsid w:val="00962F46"/>
    <w:rsid w:val="00965BCE"/>
    <w:rsid w:val="00966E34"/>
    <w:rsid w:val="00967AEC"/>
    <w:rsid w:val="00974056"/>
    <w:rsid w:val="0097590F"/>
    <w:rsid w:val="0097658E"/>
    <w:rsid w:val="00976C93"/>
    <w:rsid w:val="00977956"/>
    <w:rsid w:val="00980E8E"/>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44D"/>
    <w:rsid w:val="00A62565"/>
    <w:rsid w:val="00A62AFC"/>
    <w:rsid w:val="00A650D2"/>
    <w:rsid w:val="00A65CE8"/>
    <w:rsid w:val="00A67A03"/>
    <w:rsid w:val="00A70838"/>
    <w:rsid w:val="00A708CE"/>
    <w:rsid w:val="00A71486"/>
    <w:rsid w:val="00A71A66"/>
    <w:rsid w:val="00A7259D"/>
    <w:rsid w:val="00A736DB"/>
    <w:rsid w:val="00A743CA"/>
    <w:rsid w:val="00A74939"/>
    <w:rsid w:val="00A74A49"/>
    <w:rsid w:val="00A74B11"/>
    <w:rsid w:val="00A757D8"/>
    <w:rsid w:val="00A757F9"/>
    <w:rsid w:val="00A76FFF"/>
    <w:rsid w:val="00A802BE"/>
    <w:rsid w:val="00A826E7"/>
    <w:rsid w:val="00A827A3"/>
    <w:rsid w:val="00A915C0"/>
    <w:rsid w:val="00A91B6B"/>
    <w:rsid w:val="00A943BF"/>
    <w:rsid w:val="00A94866"/>
    <w:rsid w:val="00A95102"/>
    <w:rsid w:val="00A97E04"/>
    <w:rsid w:val="00AA23FC"/>
    <w:rsid w:val="00AA3409"/>
    <w:rsid w:val="00AA4D72"/>
    <w:rsid w:val="00AA5D3E"/>
    <w:rsid w:val="00AA7AC7"/>
    <w:rsid w:val="00AB02A6"/>
    <w:rsid w:val="00AB1034"/>
    <w:rsid w:val="00AB19CD"/>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51775"/>
    <w:rsid w:val="00B51E56"/>
    <w:rsid w:val="00B54937"/>
    <w:rsid w:val="00B553E9"/>
    <w:rsid w:val="00B557A7"/>
    <w:rsid w:val="00B5776E"/>
    <w:rsid w:val="00B609C3"/>
    <w:rsid w:val="00B6128E"/>
    <w:rsid w:val="00B71018"/>
    <w:rsid w:val="00B71741"/>
    <w:rsid w:val="00B73310"/>
    <w:rsid w:val="00B74E45"/>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3D49"/>
    <w:rsid w:val="00BD4CBE"/>
    <w:rsid w:val="00BD54D6"/>
    <w:rsid w:val="00BE0435"/>
    <w:rsid w:val="00BE30B8"/>
    <w:rsid w:val="00BE408B"/>
    <w:rsid w:val="00BE40FF"/>
    <w:rsid w:val="00BE464C"/>
    <w:rsid w:val="00BE653F"/>
    <w:rsid w:val="00BE6CE4"/>
    <w:rsid w:val="00BE79A0"/>
    <w:rsid w:val="00BF2BFA"/>
    <w:rsid w:val="00BF3654"/>
    <w:rsid w:val="00BF3E7D"/>
    <w:rsid w:val="00BF471B"/>
    <w:rsid w:val="00BF743D"/>
    <w:rsid w:val="00BF7B64"/>
    <w:rsid w:val="00C004DE"/>
    <w:rsid w:val="00C01600"/>
    <w:rsid w:val="00C016A1"/>
    <w:rsid w:val="00C07D12"/>
    <w:rsid w:val="00C113DE"/>
    <w:rsid w:val="00C14CD8"/>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DDE"/>
    <w:rsid w:val="00C72B30"/>
    <w:rsid w:val="00C742FD"/>
    <w:rsid w:val="00C85464"/>
    <w:rsid w:val="00C86F2D"/>
    <w:rsid w:val="00C90BE0"/>
    <w:rsid w:val="00C91730"/>
    <w:rsid w:val="00C920EE"/>
    <w:rsid w:val="00C92949"/>
    <w:rsid w:val="00C94EC5"/>
    <w:rsid w:val="00C95113"/>
    <w:rsid w:val="00C9548C"/>
    <w:rsid w:val="00C95784"/>
    <w:rsid w:val="00C95BB2"/>
    <w:rsid w:val="00CA222E"/>
    <w:rsid w:val="00CA3297"/>
    <w:rsid w:val="00CA596C"/>
    <w:rsid w:val="00CA7B01"/>
    <w:rsid w:val="00CB3D6C"/>
    <w:rsid w:val="00CB67ED"/>
    <w:rsid w:val="00CB6964"/>
    <w:rsid w:val="00CB6E3F"/>
    <w:rsid w:val="00CB75C6"/>
    <w:rsid w:val="00CB7DB7"/>
    <w:rsid w:val="00CC0A19"/>
    <w:rsid w:val="00CC0CB8"/>
    <w:rsid w:val="00CC0D83"/>
    <w:rsid w:val="00CC1A0A"/>
    <w:rsid w:val="00CC1A74"/>
    <w:rsid w:val="00CC6CBA"/>
    <w:rsid w:val="00CC70B9"/>
    <w:rsid w:val="00CC7226"/>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7F8"/>
    <w:rsid w:val="00D0091F"/>
    <w:rsid w:val="00D00DE0"/>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1BA9"/>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47AB"/>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4C3C"/>
    <w:rsid w:val="00DA64EC"/>
    <w:rsid w:val="00DA7A76"/>
    <w:rsid w:val="00DB0149"/>
    <w:rsid w:val="00DB26E0"/>
    <w:rsid w:val="00DB2C39"/>
    <w:rsid w:val="00DB2CAD"/>
    <w:rsid w:val="00DB4B9F"/>
    <w:rsid w:val="00DB4D23"/>
    <w:rsid w:val="00DB4EDA"/>
    <w:rsid w:val="00DB53D9"/>
    <w:rsid w:val="00DB5604"/>
    <w:rsid w:val="00DB7367"/>
    <w:rsid w:val="00DC231C"/>
    <w:rsid w:val="00DC4195"/>
    <w:rsid w:val="00DC42B4"/>
    <w:rsid w:val="00DC4748"/>
    <w:rsid w:val="00DC5B03"/>
    <w:rsid w:val="00DC5EE6"/>
    <w:rsid w:val="00DC7E1C"/>
    <w:rsid w:val="00DD0F26"/>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147C"/>
    <w:rsid w:val="00E42517"/>
    <w:rsid w:val="00E42EF2"/>
    <w:rsid w:val="00E4311B"/>
    <w:rsid w:val="00E44A90"/>
    <w:rsid w:val="00E4519C"/>
    <w:rsid w:val="00E50136"/>
    <w:rsid w:val="00E5062E"/>
    <w:rsid w:val="00E51D96"/>
    <w:rsid w:val="00E52186"/>
    <w:rsid w:val="00E52423"/>
    <w:rsid w:val="00E54627"/>
    <w:rsid w:val="00E56E3E"/>
    <w:rsid w:val="00E60874"/>
    <w:rsid w:val="00E60BFC"/>
    <w:rsid w:val="00E61081"/>
    <w:rsid w:val="00E61AB6"/>
    <w:rsid w:val="00E630BE"/>
    <w:rsid w:val="00E63371"/>
    <w:rsid w:val="00E6584F"/>
    <w:rsid w:val="00E65F4E"/>
    <w:rsid w:val="00E7049E"/>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96E87"/>
    <w:rsid w:val="00EA25ED"/>
    <w:rsid w:val="00EA26DA"/>
    <w:rsid w:val="00EA38DC"/>
    <w:rsid w:val="00EA5DEE"/>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E2A"/>
    <w:rsid w:val="00ED1F8C"/>
    <w:rsid w:val="00ED26C4"/>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57C21"/>
    <w:rsid w:val="00F6329C"/>
    <w:rsid w:val="00F66759"/>
    <w:rsid w:val="00F67648"/>
    <w:rsid w:val="00F70A69"/>
    <w:rsid w:val="00F71402"/>
    <w:rsid w:val="00F71406"/>
    <w:rsid w:val="00F746ED"/>
    <w:rsid w:val="00F75603"/>
    <w:rsid w:val="00F75CE3"/>
    <w:rsid w:val="00F77F7E"/>
    <w:rsid w:val="00F8067D"/>
    <w:rsid w:val="00F815F5"/>
    <w:rsid w:val="00F829F3"/>
    <w:rsid w:val="00F82AD9"/>
    <w:rsid w:val="00F83F1A"/>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1025566"/>
    <w:rsid w:val="011A63C2"/>
    <w:rsid w:val="011B6997"/>
    <w:rsid w:val="01613AF1"/>
    <w:rsid w:val="01656A0C"/>
    <w:rsid w:val="0173497C"/>
    <w:rsid w:val="019A3EBD"/>
    <w:rsid w:val="01AB5FEA"/>
    <w:rsid w:val="01AC32D2"/>
    <w:rsid w:val="01BA564A"/>
    <w:rsid w:val="01D92F9F"/>
    <w:rsid w:val="01DB4184"/>
    <w:rsid w:val="01E90844"/>
    <w:rsid w:val="01FD42EF"/>
    <w:rsid w:val="02021905"/>
    <w:rsid w:val="02086D5B"/>
    <w:rsid w:val="022F37DD"/>
    <w:rsid w:val="024D3921"/>
    <w:rsid w:val="02730685"/>
    <w:rsid w:val="027B7175"/>
    <w:rsid w:val="028C4880"/>
    <w:rsid w:val="02CD73A2"/>
    <w:rsid w:val="02D414C5"/>
    <w:rsid w:val="02D86301"/>
    <w:rsid w:val="02DE7FB9"/>
    <w:rsid w:val="02F0175E"/>
    <w:rsid w:val="031E451D"/>
    <w:rsid w:val="035F07BE"/>
    <w:rsid w:val="03AA09B7"/>
    <w:rsid w:val="03B12DD3"/>
    <w:rsid w:val="03B22EB7"/>
    <w:rsid w:val="03D437CF"/>
    <w:rsid w:val="03FB0551"/>
    <w:rsid w:val="044523F0"/>
    <w:rsid w:val="047563BF"/>
    <w:rsid w:val="049F7D5A"/>
    <w:rsid w:val="04A77B1E"/>
    <w:rsid w:val="04B4326E"/>
    <w:rsid w:val="04BA6AFF"/>
    <w:rsid w:val="04C133B2"/>
    <w:rsid w:val="04CB04ED"/>
    <w:rsid w:val="05145BD8"/>
    <w:rsid w:val="05265B9E"/>
    <w:rsid w:val="053234B1"/>
    <w:rsid w:val="0534252E"/>
    <w:rsid w:val="05421031"/>
    <w:rsid w:val="0548177D"/>
    <w:rsid w:val="05565748"/>
    <w:rsid w:val="05681A7F"/>
    <w:rsid w:val="05685F23"/>
    <w:rsid w:val="058D598A"/>
    <w:rsid w:val="05946508"/>
    <w:rsid w:val="05962A91"/>
    <w:rsid w:val="05991753"/>
    <w:rsid w:val="05A66531"/>
    <w:rsid w:val="05B13C5F"/>
    <w:rsid w:val="05B767B0"/>
    <w:rsid w:val="05C30CB2"/>
    <w:rsid w:val="05CC1FBD"/>
    <w:rsid w:val="05DA3982"/>
    <w:rsid w:val="05E355AA"/>
    <w:rsid w:val="05EE26C5"/>
    <w:rsid w:val="061604D6"/>
    <w:rsid w:val="065A7FD6"/>
    <w:rsid w:val="06601CDF"/>
    <w:rsid w:val="06640E4B"/>
    <w:rsid w:val="068427B9"/>
    <w:rsid w:val="06952580"/>
    <w:rsid w:val="06D16238"/>
    <w:rsid w:val="06FF3D78"/>
    <w:rsid w:val="070E48A8"/>
    <w:rsid w:val="07113107"/>
    <w:rsid w:val="072F5294"/>
    <w:rsid w:val="073A744C"/>
    <w:rsid w:val="074B78AB"/>
    <w:rsid w:val="075C503D"/>
    <w:rsid w:val="07673229"/>
    <w:rsid w:val="077269C3"/>
    <w:rsid w:val="0781507A"/>
    <w:rsid w:val="079052BE"/>
    <w:rsid w:val="07A1396F"/>
    <w:rsid w:val="07A70F85"/>
    <w:rsid w:val="07B0770E"/>
    <w:rsid w:val="07C533EC"/>
    <w:rsid w:val="07CD242F"/>
    <w:rsid w:val="07D04F20"/>
    <w:rsid w:val="07E37E7E"/>
    <w:rsid w:val="0805549D"/>
    <w:rsid w:val="0829039E"/>
    <w:rsid w:val="082B2A54"/>
    <w:rsid w:val="08355705"/>
    <w:rsid w:val="08517143"/>
    <w:rsid w:val="085602B5"/>
    <w:rsid w:val="08570CC9"/>
    <w:rsid w:val="08856DEC"/>
    <w:rsid w:val="088606C9"/>
    <w:rsid w:val="08BA0844"/>
    <w:rsid w:val="08BA4CE8"/>
    <w:rsid w:val="090A6519"/>
    <w:rsid w:val="09104908"/>
    <w:rsid w:val="09120680"/>
    <w:rsid w:val="091A6C9B"/>
    <w:rsid w:val="091C7439"/>
    <w:rsid w:val="09287750"/>
    <w:rsid w:val="092C5EE9"/>
    <w:rsid w:val="09465165"/>
    <w:rsid w:val="0950709A"/>
    <w:rsid w:val="095B0284"/>
    <w:rsid w:val="09610E6B"/>
    <w:rsid w:val="09A81A7E"/>
    <w:rsid w:val="09D75DE4"/>
    <w:rsid w:val="09EC47D5"/>
    <w:rsid w:val="0A01705A"/>
    <w:rsid w:val="0A040AB8"/>
    <w:rsid w:val="0A0C3321"/>
    <w:rsid w:val="0A317449"/>
    <w:rsid w:val="0A762AE4"/>
    <w:rsid w:val="0A7B2255"/>
    <w:rsid w:val="0AE1756A"/>
    <w:rsid w:val="0B21104E"/>
    <w:rsid w:val="0B492353"/>
    <w:rsid w:val="0B7F40C1"/>
    <w:rsid w:val="0BDA11FD"/>
    <w:rsid w:val="0C0051AC"/>
    <w:rsid w:val="0C0579A5"/>
    <w:rsid w:val="0C083FBC"/>
    <w:rsid w:val="0C126BE9"/>
    <w:rsid w:val="0C1B5A9E"/>
    <w:rsid w:val="0C421E52"/>
    <w:rsid w:val="0C5708DB"/>
    <w:rsid w:val="0C940198"/>
    <w:rsid w:val="0C992E66"/>
    <w:rsid w:val="0CB832EC"/>
    <w:rsid w:val="0CB97065"/>
    <w:rsid w:val="0CCC043F"/>
    <w:rsid w:val="0CE2480D"/>
    <w:rsid w:val="0CE24C9A"/>
    <w:rsid w:val="0D2C546C"/>
    <w:rsid w:val="0D35493D"/>
    <w:rsid w:val="0D3C1E06"/>
    <w:rsid w:val="0D4B549C"/>
    <w:rsid w:val="0D4D5B6B"/>
    <w:rsid w:val="0D6A4C03"/>
    <w:rsid w:val="0DBF63BA"/>
    <w:rsid w:val="0DC6431B"/>
    <w:rsid w:val="0DCB7C2A"/>
    <w:rsid w:val="0DDD768F"/>
    <w:rsid w:val="0DFD349A"/>
    <w:rsid w:val="0DFD7543"/>
    <w:rsid w:val="0E1559F0"/>
    <w:rsid w:val="0E166E9A"/>
    <w:rsid w:val="0E2F598A"/>
    <w:rsid w:val="0E3838F1"/>
    <w:rsid w:val="0E72036A"/>
    <w:rsid w:val="0E807D7B"/>
    <w:rsid w:val="0E8A22DC"/>
    <w:rsid w:val="0E917F18"/>
    <w:rsid w:val="0EBB1619"/>
    <w:rsid w:val="0EE20AF5"/>
    <w:rsid w:val="0EE8781D"/>
    <w:rsid w:val="0EF97BEC"/>
    <w:rsid w:val="0EFE3455"/>
    <w:rsid w:val="0F0523FB"/>
    <w:rsid w:val="0FA638D0"/>
    <w:rsid w:val="0FB00BF3"/>
    <w:rsid w:val="0FBC087E"/>
    <w:rsid w:val="0FC01DAB"/>
    <w:rsid w:val="0FDF3703"/>
    <w:rsid w:val="101766BE"/>
    <w:rsid w:val="10635C65"/>
    <w:rsid w:val="108D1722"/>
    <w:rsid w:val="10974E2F"/>
    <w:rsid w:val="10CE5957"/>
    <w:rsid w:val="10EA0134"/>
    <w:rsid w:val="11185B76"/>
    <w:rsid w:val="112E0021"/>
    <w:rsid w:val="11327927"/>
    <w:rsid w:val="115104B4"/>
    <w:rsid w:val="115878A3"/>
    <w:rsid w:val="117479FE"/>
    <w:rsid w:val="11A51937"/>
    <w:rsid w:val="11C47EE8"/>
    <w:rsid w:val="11D66D52"/>
    <w:rsid w:val="11DB47CB"/>
    <w:rsid w:val="11DE34B9"/>
    <w:rsid w:val="12263DB8"/>
    <w:rsid w:val="124443A0"/>
    <w:rsid w:val="12463148"/>
    <w:rsid w:val="126551A3"/>
    <w:rsid w:val="12865260"/>
    <w:rsid w:val="12A14D6E"/>
    <w:rsid w:val="12AD6FB8"/>
    <w:rsid w:val="12DD62D4"/>
    <w:rsid w:val="12E64423"/>
    <w:rsid w:val="12F92791"/>
    <w:rsid w:val="13100D22"/>
    <w:rsid w:val="132B616F"/>
    <w:rsid w:val="132E255A"/>
    <w:rsid w:val="133A21F2"/>
    <w:rsid w:val="1361371C"/>
    <w:rsid w:val="13856A8C"/>
    <w:rsid w:val="139A199E"/>
    <w:rsid w:val="139B4B21"/>
    <w:rsid w:val="139D3FB2"/>
    <w:rsid w:val="13CC18A2"/>
    <w:rsid w:val="142855D4"/>
    <w:rsid w:val="142C2815"/>
    <w:rsid w:val="145154E2"/>
    <w:rsid w:val="14570062"/>
    <w:rsid w:val="145A78C1"/>
    <w:rsid w:val="14633E6D"/>
    <w:rsid w:val="14706642"/>
    <w:rsid w:val="147A7976"/>
    <w:rsid w:val="14862E03"/>
    <w:rsid w:val="1486374A"/>
    <w:rsid w:val="149E0A0E"/>
    <w:rsid w:val="14A64372"/>
    <w:rsid w:val="14AD5DD1"/>
    <w:rsid w:val="14B06F9F"/>
    <w:rsid w:val="14D02B9E"/>
    <w:rsid w:val="14D7277E"/>
    <w:rsid w:val="14E719A3"/>
    <w:rsid w:val="15000793"/>
    <w:rsid w:val="1513298B"/>
    <w:rsid w:val="153B07B1"/>
    <w:rsid w:val="153F3306"/>
    <w:rsid w:val="155E37AC"/>
    <w:rsid w:val="15806ED6"/>
    <w:rsid w:val="158521DA"/>
    <w:rsid w:val="15883A78"/>
    <w:rsid w:val="15891CCA"/>
    <w:rsid w:val="158936DC"/>
    <w:rsid w:val="159440C7"/>
    <w:rsid w:val="159948FF"/>
    <w:rsid w:val="15B52E3B"/>
    <w:rsid w:val="15C92400"/>
    <w:rsid w:val="15E86F39"/>
    <w:rsid w:val="164458C0"/>
    <w:rsid w:val="16465E0D"/>
    <w:rsid w:val="1674297A"/>
    <w:rsid w:val="167F2C0C"/>
    <w:rsid w:val="168E5B5C"/>
    <w:rsid w:val="16AA7C10"/>
    <w:rsid w:val="16AE139D"/>
    <w:rsid w:val="16B75D61"/>
    <w:rsid w:val="16D90A2F"/>
    <w:rsid w:val="16DD25D5"/>
    <w:rsid w:val="16EC2ADF"/>
    <w:rsid w:val="16F92E7F"/>
    <w:rsid w:val="17434389"/>
    <w:rsid w:val="17573B63"/>
    <w:rsid w:val="17646FB9"/>
    <w:rsid w:val="179E57D5"/>
    <w:rsid w:val="17D26E39"/>
    <w:rsid w:val="17F4557D"/>
    <w:rsid w:val="18027B12"/>
    <w:rsid w:val="1813396A"/>
    <w:rsid w:val="182A405C"/>
    <w:rsid w:val="18404DDE"/>
    <w:rsid w:val="18540E51"/>
    <w:rsid w:val="185B4374"/>
    <w:rsid w:val="186434BC"/>
    <w:rsid w:val="187575AF"/>
    <w:rsid w:val="188260C7"/>
    <w:rsid w:val="189C556A"/>
    <w:rsid w:val="18D30D39"/>
    <w:rsid w:val="18F36CB9"/>
    <w:rsid w:val="18FC2E31"/>
    <w:rsid w:val="190D7351"/>
    <w:rsid w:val="193427AD"/>
    <w:rsid w:val="193B26BD"/>
    <w:rsid w:val="196A0064"/>
    <w:rsid w:val="199A7C8D"/>
    <w:rsid w:val="19C86B39"/>
    <w:rsid w:val="19DF325F"/>
    <w:rsid w:val="1A194280"/>
    <w:rsid w:val="1A3910AB"/>
    <w:rsid w:val="1A4673BD"/>
    <w:rsid w:val="1A654346"/>
    <w:rsid w:val="1A7A5E59"/>
    <w:rsid w:val="1A9F5AEC"/>
    <w:rsid w:val="1AA22489"/>
    <w:rsid w:val="1AA32F0D"/>
    <w:rsid w:val="1AA80704"/>
    <w:rsid w:val="1AA85145"/>
    <w:rsid w:val="1AB655FC"/>
    <w:rsid w:val="1AC10A0F"/>
    <w:rsid w:val="1AC14CCC"/>
    <w:rsid w:val="1ADB3251"/>
    <w:rsid w:val="1AE811C6"/>
    <w:rsid w:val="1B0B13E3"/>
    <w:rsid w:val="1B131963"/>
    <w:rsid w:val="1B317E5B"/>
    <w:rsid w:val="1B370E5D"/>
    <w:rsid w:val="1B3B6FF1"/>
    <w:rsid w:val="1B475844"/>
    <w:rsid w:val="1B4B5136"/>
    <w:rsid w:val="1B7725C5"/>
    <w:rsid w:val="1B773936"/>
    <w:rsid w:val="1B7A5417"/>
    <w:rsid w:val="1B8A69CC"/>
    <w:rsid w:val="1BEB6FF2"/>
    <w:rsid w:val="1BEE0D32"/>
    <w:rsid w:val="1C0427F2"/>
    <w:rsid w:val="1C1F7EE7"/>
    <w:rsid w:val="1C296277"/>
    <w:rsid w:val="1C2C1601"/>
    <w:rsid w:val="1C39599F"/>
    <w:rsid w:val="1C48106D"/>
    <w:rsid w:val="1C684A29"/>
    <w:rsid w:val="1C6B3AA2"/>
    <w:rsid w:val="1C6F599C"/>
    <w:rsid w:val="1CC479C2"/>
    <w:rsid w:val="1CD57DAF"/>
    <w:rsid w:val="1CDC60E6"/>
    <w:rsid w:val="1CE50312"/>
    <w:rsid w:val="1CE9654F"/>
    <w:rsid w:val="1CFE17B2"/>
    <w:rsid w:val="1D147A98"/>
    <w:rsid w:val="1D1D6F0E"/>
    <w:rsid w:val="1D2B3667"/>
    <w:rsid w:val="1D3C6847"/>
    <w:rsid w:val="1D456B7A"/>
    <w:rsid w:val="1D4C3E9E"/>
    <w:rsid w:val="1D5C527E"/>
    <w:rsid w:val="1D691375"/>
    <w:rsid w:val="1D8F4098"/>
    <w:rsid w:val="1DB974C3"/>
    <w:rsid w:val="1DDE73DB"/>
    <w:rsid w:val="1DE33F41"/>
    <w:rsid w:val="1DF6048C"/>
    <w:rsid w:val="1DF708BA"/>
    <w:rsid w:val="1E192209"/>
    <w:rsid w:val="1E2171CF"/>
    <w:rsid w:val="1E4A4A03"/>
    <w:rsid w:val="1E5931C1"/>
    <w:rsid w:val="1E814810"/>
    <w:rsid w:val="1EAB185B"/>
    <w:rsid w:val="1EB12291"/>
    <w:rsid w:val="1EC06022"/>
    <w:rsid w:val="1ECC2287"/>
    <w:rsid w:val="1F042089"/>
    <w:rsid w:val="1F493D68"/>
    <w:rsid w:val="1F4D6B98"/>
    <w:rsid w:val="1F5C3FAB"/>
    <w:rsid w:val="1F5F3A9B"/>
    <w:rsid w:val="1F626E7A"/>
    <w:rsid w:val="1F666BD8"/>
    <w:rsid w:val="1F81479D"/>
    <w:rsid w:val="1FC71926"/>
    <w:rsid w:val="1FDC3A2C"/>
    <w:rsid w:val="1FEA1406"/>
    <w:rsid w:val="207275CA"/>
    <w:rsid w:val="207410E9"/>
    <w:rsid w:val="207A7651"/>
    <w:rsid w:val="209112ED"/>
    <w:rsid w:val="20DA106C"/>
    <w:rsid w:val="21101B2B"/>
    <w:rsid w:val="213D3241"/>
    <w:rsid w:val="21642211"/>
    <w:rsid w:val="21672D9D"/>
    <w:rsid w:val="216903F3"/>
    <w:rsid w:val="217952E8"/>
    <w:rsid w:val="21880804"/>
    <w:rsid w:val="21920F22"/>
    <w:rsid w:val="219C2D85"/>
    <w:rsid w:val="21B41DB6"/>
    <w:rsid w:val="21CD0C7E"/>
    <w:rsid w:val="21DD0233"/>
    <w:rsid w:val="21DD622F"/>
    <w:rsid w:val="21F91ADC"/>
    <w:rsid w:val="22082B72"/>
    <w:rsid w:val="22252D7A"/>
    <w:rsid w:val="222D60D3"/>
    <w:rsid w:val="22375C53"/>
    <w:rsid w:val="22386D9E"/>
    <w:rsid w:val="22543660"/>
    <w:rsid w:val="2265761B"/>
    <w:rsid w:val="2269378B"/>
    <w:rsid w:val="2273095F"/>
    <w:rsid w:val="227E501F"/>
    <w:rsid w:val="22A16179"/>
    <w:rsid w:val="22B427D3"/>
    <w:rsid w:val="22CA5137"/>
    <w:rsid w:val="22E06DFF"/>
    <w:rsid w:val="22FA1A65"/>
    <w:rsid w:val="231A178A"/>
    <w:rsid w:val="232A616E"/>
    <w:rsid w:val="233C6978"/>
    <w:rsid w:val="23463BA3"/>
    <w:rsid w:val="23A1612C"/>
    <w:rsid w:val="24090352"/>
    <w:rsid w:val="24204F80"/>
    <w:rsid w:val="24625ADF"/>
    <w:rsid w:val="24A939E8"/>
    <w:rsid w:val="24C02620"/>
    <w:rsid w:val="24D942F0"/>
    <w:rsid w:val="25104604"/>
    <w:rsid w:val="25306B72"/>
    <w:rsid w:val="253D1529"/>
    <w:rsid w:val="253F0687"/>
    <w:rsid w:val="25401C79"/>
    <w:rsid w:val="255168FA"/>
    <w:rsid w:val="25730639"/>
    <w:rsid w:val="259F0655"/>
    <w:rsid w:val="25A501B3"/>
    <w:rsid w:val="25B33E40"/>
    <w:rsid w:val="25B94028"/>
    <w:rsid w:val="25BB2E55"/>
    <w:rsid w:val="25CE0F5B"/>
    <w:rsid w:val="25D03C0B"/>
    <w:rsid w:val="25D12B8B"/>
    <w:rsid w:val="25E37D98"/>
    <w:rsid w:val="26692926"/>
    <w:rsid w:val="268C74C3"/>
    <w:rsid w:val="26E66850"/>
    <w:rsid w:val="26F71263"/>
    <w:rsid w:val="27227E54"/>
    <w:rsid w:val="27362FE2"/>
    <w:rsid w:val="27384E5C"/>
    <w:rsid w:val="27395671"/>
    <w:rsid w:val="27434AB1"/>
    <w:rsid w:val="276E6F72"/>
    <w:rsid w:val="27773435"/>
    <w:rsid w:val="27857AB4"/>
    <w:rsid w:val="27885038"/>
    <w:rsid w:val="27BB7CDD"/>
    <w:rsid w:val="27C87311"/>
    <w:rsid w:val="27D771C6"/>
    <w:rsid w:val="27D868FE"/>
    <w:rsid w:val="27EF069B"/>
    <w:rsid w:val="27F71EE7"/>
    <w:rsid w:val="27F756EC"/>
    <w:rsid w:val="27F86B7B"/>
    <w:rsid w:val="27FC00CE"/>
    <w:rsid w:val="280A162D"/>
    <w:rsid w:val="28322A7B"/>
    <w:rsid w:val="284F76BE"/>
    <w:rsid w:val="2853062A"/>
    <w:rsid w:val="28534652"/>
    <w:rsid w:val="289910FD"/>
    <w:rsid w:val="28A11A2C"/>
    <w:rsid w:val="28CB6E25"/>
    <w:rsid w:val="28E447CF"/>
    <w:rsid w:val="28F0456F"/>
    <w:rsid w:val="2927479E"/>
    <w:rsid w:val="292C79E2"/>
    <w:rsid w:val="29641FB0"/>
    <w:rsid w:val="2972643B"/>
    <w:rsid w:val="29884A26"/>
    <w:rsid w:val="29931B49"/>
    <w:rsid w:val="29935227"/>
    <w:rsid w:val="29954D4C"/>
    <w:rsid w:val="299E3412"/>
    <w:rsid w:val="299E731D"/>
    <w:rsid w:val="29A235FB"/>
    <w:rsid w:val="29A52B0B"/>
    <w:rsid w:val="29B71449"/>
    <w:rsid w:val="29FD73B4"/>
    <w:rsid w:val="2A007C29"/>
    <w:rsid w:val="2A29650B"/>
    <w:rsid w:val="2A375D41"/>
    <w:rsid w:val="2A5D0744"/>
    <w:rsid w:val="2A6B7798"/>
    <w:rsid w:val="2A6F78E0"/>
    <w:rsid w:val="2A8672F8"/>
    <w:rsid w:val="2A8C45AE"/>
    <w:rsid w:val="2A924FCC"/>
    <w:rsid w:val="2AC26CEB"/>
    <w:rsid w:val="2AC82E3D"/>
    <w:rsid w:val="2ACA2711"/>
    <w:rsid w:val="2AD2622D"/>
    <w:rsid w:val="2AFA5D37"/>
    <w:rsid w:val="2B0C3DE1"/>
    <w:rsid w:val="2B1041DD"/>
    <w:rsid w:val="2B1E2935"/>
    <w:rsid w:val="2B1E6118"/>
    <w:rsid w:val="2B3A3205"/>
    <w:rsid w:val="2B466FCD"/>
    <w:rsid w:val="2B4E2832"/>
    <w:rsid w:val="2B70578C"/>
    <w:rsid w:val="2B786611"/>
    <w:rsid w:val="2B86406E"/>
    <w:rsid w:val="2B916B5A"/>
    <w:rsid w:val="2B917F5A"/>
    <w:rsid w:val="2B944ACD"/>
    <w:rsid w:val="2BB05DAB"/>
    <w:rsid w:val="2BBC3B7F"/>
    <w:rsid w:val="2BD30F4C"/>
    <w:rsid w:val="2BD6108E"/>
    <w:rsid w:val="2BE66A2A"/>
    <w:rsid w:val="2BED081C"/>
    <w:rsid w:val="2BFE05D3"/>
    <w:rsid w:val="2C0D4CC2"/>
    <w:rsid w:val="2C1D30CB"/>
    <w:rsid w:val="2C3E5593"/>
    <w:rsid w:val="2C607287"/>
    <w:rsid w:val="2C6B6BFD"/>
    <w:rsid w:val="2C73264F"/>
    <w:rsid w:val="2D044E58"/>
    <w:rsid w:val="2D0C63F5"/>
    <w:rsid w:val="2D1655D9"/>
    <w:rsid w:val="2D6A3D37"/>
    <w:rsid w:val="2D6A5094"/>
    <w:rsid w:val="2D831A36"/>
    <w:rsid w:val="2D9C283F"/>
    <w:rsid w:val="2DB815CA"/>
    <w:rsid w:val="2DBB5A9D"/>
    <w:rsid w:val="2DD12718"/>
    <w:rsid w:val="2E062B31"/>
    <w:rsid w:val="2E2F5AA5"/>
    <w:rsid w:val="2E3E086A"/>
    <w:rsid w:val="2E424CB4"/>
    <w:rsid w:val="2E7035CF"/>
    <w:rsid w:val="2E870BD0"/>
    <w:rsid w:val="2EAF4022"/>
    <w:rsid w:val="2EB50B98"/>
    <w:rsid w:val="2EC519AD"/>
    <w:rsid w:val="2EEB553E"/>
    <w:rsid w:val="2EED6E9C"/>
    <w:rsid w:val="2EF74FCD"/>
    <w:rsid w:val="2EF906FC"/>
    <w:rsid w:val="2F1972CD"/>
    <w:rsid w:val="2F574F6B"/>
    <w:rsid w:val="2F6F6B61"/>
    <w:rsid w:val="2F7075FF"/>
    <w:rsid w:val="2F806050"/>
    <w:rsid w:val="2F911EBE"/>
    <w:rsid w:val="2FC5794B"/>
    <w:rsid w:val="2FCB3E32"/>
    <w:rsid w:val="2FD43770"/>
    <w:rsid w:val="2FD47AC3"/>
    <w:rsid w:val="2FF92384"/>
    <w:rsid w:val="2FFB63E5"/>
    <w:rsid w:val="3048473A"/>
    <w:rsid w:val="30533F6E"/>
    <w:rsid w:val="30556F21"/>
    <w:rsid w:val="305E43CC"/>
    <w:rsid w:val="30967718"/>
    <w:rsid w:val="30A64D5C"/>
    <w:rsid w:val="30A9710A"/>
    <w:rsid w:val="30B8241D"/>
    <w:rsid w:val="30F37424"/>
    <w:rsid w:val="30F823FA"/>
    <w:rsid w:val="31175F84"/>
    <w:rsid w:val="311A71F7"/>
    <w:rsid w:val="31322DBE"/>
    <w:rsid w:val="31921AAF"/>
    <w:rsid w:val="319C142E"/>
    <w:rsid w:val="319F5B15"/>
    <w:rsid w:val="31BE0AF5"/>
    <w:rsid w:val="31F2769A"/>
    <w:rsid w:val="325A1599"/>
    <w:rsid w:val="326F5969"/>
    <w:rsid w:val="327F2033"/>
    <w:rsid w:val="32A777DC"/>
    <w:rsid w:val="32B819E9"/>
    <w:rsid w:val="32D2125A"/>
    <w:rsid w:val="32E751E1"/>
    <w:rsid w:val="33052648"/>
    <w:rsid w:val="33291510"/>
    <w:rsid w:val="3337035B"/>
    <w:rsid w:val="333C471B"/>
    <w:rsid w:val="333D0601"/>
    <w:rsid w:val="333E5B2D"/>
    <w:rsid w:val="33476752"/>
    <w:rsid w:val="334775B8"/>
    <w:rsid w:val="33586221"/>
    <w:rsid w:val="335E0A42"/>
    <w:rsid w:val="33664FA1"/>
    <w:rsid w:val="338A34A7"/>
    <w:rsid w:val="33AA7D8A"/>
    <w:rsid w:val="33D01A2F"/>
    <w:rsid w:val="33DC40A8"/>
    <w:rsid w:val="33E33A23"/>
    <w:rsid w:val="33F23DCE"/>
    <w:rsid w:val="341B4A8C"/>
    <w:rsid w:val="341D13A3"/>
    <w:rsid w:val="3425351D"/>
    <w:rsid w:val="342D39EB"/>
    <w:rsid w:val="34554A42"/>
    <w:rsid w:val="34965D6F"/>
    <w:rsid w:val="34C06933"/>
    <w:rsid w:val="34E1692E"/>
    <w:rsid w:val="34F72E9D"/>
    <w:rsid w:val="34FD4211"/>
    <w:rsid w:val="3517009B"/>
    <w:rsid w:val="352F0108"/>
    <w:rsid w:val="353006BF"/>
    <w:rsid w:val="3537266C"/>
    <w:rsid w:val="35463177"/>
    <w:rsid w:val="358838F4"/>
    <w:rsid w:val="35C31034"/>
    <w:rsid w:val="35E239A7"/>
    <w:rsid w:val="35E36D7D"/>
    <w:rsid w:val="35F14AA2"/>
    <w:rsid w:val="35FA2823"/>
    <w:rsid w:val="36120ADD"/>
    <w:rsid w:val="3619193F"/>
    <w:rsid w:val="361A1888"/>
    <w:rsid w:val="362D7DAA"/>
    <w:rsid w:val="36555B4B"/>
    <w:rsid w:val="365A1830"/>
    <w:rsid w:val="36617A3A"/>
    <w:rsid w:val="36632FD5"/>
    <w:rsid w:val="366E24FE"/>
    <w:rsid w:val="3695141E"/>
    <w:rsid w:val="369C479F"/>
    <w:rsid w:val="36A302BA"/>
    <w:rsid w:val="36A92081"/>
    <w:rsid w:val="36C84370"/>
    <w:rsid w:val="36D12AE2"/>
    <w:rsid w:val="36DD1A1E"/>
    <w:rsid w:val="36EA1912"/>
    <w:rsid w:val="36F53F86"/>
    <w:rsid w:val="371E0634"/>
    <w:rsid w:val="37275099"/>
    <w:rsid w:val="373C64EB"/>
    <w:rsid w:val="37505BC8"/>
    <w:rsid w:val="378A1162"/>
    <w:rsid w:val="379157F0"/>
    <w:rsid w:val="37AB6929"/>
    <w:rsid w:val="37C11F41"/>
    <w:rsid w:val="37C624B2"/>
    <w:rsid w:val="37CE1367"/>
    <w:rsid w:val="37F27B20"/>
    <w:rsid w:val="38003D16"/>
    <w:rsid w:val="381303E5"/>
    <w:rsid w:val="381F0CE9"/>
    <w:rsid w:val="38262F51"/>
    <w:rsid w:val="38341B11"/>
    <w:rsid w:val="384F06F9"/>
    <w:rsid w:val="388875CD"/>
    <w:rsid w:val="38F571FE"/>
    <w:rsid w:val="38FD1AA6"/>
    <w:rsid w:val="39074CB7"/>
    <w:rsid w:val="39116AC9"/>
    <w:rsid w:val="39381699"/>
    <w:rsid w:val="394C242D"/>
    <w:rsid w:val="39657AA9"/>
    <w:rsid w:val="39A03EED"/>
    <w:rsid w:val="39A66B72"/>
    <w:rsid w:val="39B02A2F"/>
    <w:rsid w:val="39C2535E"/>
    <w:rsid w:val="39F67FF2"/>
    <w:rsid w:val="3A255547"/>
    <w:rsid w:val="3A396F6B"/>
    <w:rsid w:val="3A40131B"/>
    <w:rsid w:val="3AD01E21"/>
    <w:rsid w:val="3AE16AEE"/>
    <w:rsid w:val="3B0E664A"/>
    <w:rsid w:val="3B2E4E62"/>
    <w:rsid w:val="3B36447A"/>
    <w:rsid w:val="3B381D4F"/>
    <w:rsid w:val="3B451940"/>
    <w:rsid w:val="3B461F54"/>
    <w:rsid w:val="3B48600E"/>
    <w:rsid w:val="3B563E04"/>
    <w:rsid w:val="3B611DEB"/>
    <w:rsid w:val="3B6E599A"/>
    <w:rsid w:val="3B6E76B5"/>
    <w:rsid w:val="3B7F1E02"/>
    <w:rsid w:val="3B9D48C1"/>
    <w:rsid w:val="3BA013B8"/>
    <w:rsid w:val="3BA0301A"/>
    <w:rsid w:val="3BAD4103"/>
    <w:rsid w:val="3BC30540"/>
    <w:rsid w:val="3BDF700B"/>
    <w:rsid w:val="3C1F4887"/>
    <w:rsid w:val="3C3A7F27"/>
    <w:rsid w:val="3C406CD7"/>
    <w:rsid w:val="3C415FA9"/>
    <w:rsid w:val="3C4442AC"/>
    <w:rsid w:val="3C6475C3"/>
    <w:rsid w:val="3C8D4A37"/>
    <w:rsid w:val="3C9B3DA4"/>
    <w:rsid w:val="3CA84868"/>
    <w:rsid w:val="3CB36DCD"/>
    <w:rsid w:val="3CC549B2"/>
    <w:rsid w:val="3CEF36EF"/>
    <w:rsid w:val="3CF03B2D"/>
    <w:rsid w:val="3CF5395D"/>
    <w:rsid w:val="3CFA5AF9"/>
    <w:rsid w:val="3CFA5D8B"/>
    <w:rsid w:val="3D594E8D"/>
    <w:rsid w:val="3D914671"/>
    <w:rsid w:val="3DC322DA"/>
    <w:rsid w:val="3DD504FB"/>
    <w:rsid w:val="3DFC6C2D"/>
    <w:rsid w:val="3E0219AF"/>
    <w:rsid w:val="3E076EA3"/>
    <w:rsid w:val="3E2E4A36"/>
    <w:rsid w:val="3E864749"/>
    <w:rsid w:val="3EB428DD"/>
    <w:rsid w:val="3ED03568"/>
    <w:rsid w:val="3EDE7E3A"/>
    <w:rsid w:val="3F114239"/>
    <w:rsid w:val="3F2C11C0"/>
    <w:rsid w:val="3F582DB4"/>
    <w:rsid w:val="3F7455C5"/>
    <w:rsid w:val="3F7D4340"/>
    <w:rsid w:val="3F895F2B"/>
    <w:rsid w:val="3F8E265A"/>
    <w:rsid w:val="3F9A04B6"/>
    <w:rsid w:val="3FB15C59"/>
    <w:rsid w:val="3FB56C6D"/>
    <w:rsid w:val="3FE56991"/>
    <w:rsid w:val="400A4D02"/>
    <w:rsid w:val="401806CF"/>
    <w:rsid w:val="401A40D7"/>
    <w:rsid w:val="40247837"/>
    <w:rsid w:val="404448BC"/>
    <w:rsid w:val="40503261"/>
    <w:rsid w:val="405F2FA3"/>
    <w:rsid w:val="406524BB"/>
    <w:rsid w:val="40A622F4"/>
    <w:rsid w:val="40B76E3C"/>
    <w:rsid w:val="40DB5220"/>
    <w:rsid w:val="40DE3DB7"/>
    <w:rsid w:val="40E54647"/>
    <w:rsid w:val="40F61E99"/>
    <w:rsid w:val="41014128"/>
    <w:rsid w:val="410F015D"/>
    <w:rsid w:val="411E335F"/>
    <w:rsid w:val="41263E40"/>
    <w:rsid w:val="412C62A4"/>
    <w:rsid w:val="41427867"/>
    <w:rsid w:val="41450FD9"/>
    <w:rsid w:val="414D154E"/>
    <w:rsid w:val="415B64AF"/>
    <w:rsid w:val="416E1748"/>
    <w:rsid w:val="41850CE8"/>
    <w:rsid w:val="41B40D9D"/>
    <w:rsid w:val="41BA4693"/>
    <w:rsid w:val="41CD3D71"/>
    <w:rsid w:val="41EC4A23"/>
    <w:rsid w:val="41FA75F4"/>
    <w:rsid w:val="420957DF"/>
    <w:rsid w:val="42241830"/>
    <w:rsid w:val="422664F3"/>
    <w:rsid w:val="422F7524"/>
    <w:rsid w:val="42357D79"/>
    <w:rsid w:val="42655A94"/>
    <w:rsid w:val="42785D1A"/>
    <w:rsid w:val="42815953"/>
    <w:rsid w:val="42843D0F"/>
    <w:rsid w:val="428B7752"/>
    <w:rsid w:val="429535A8"/>
    <w:rsid w:val="429B0D30"/>
    <w:rsid w:val="42A87239"/>
    <w:rsid w:val="42C67B67"/>
    <w:rsid w:val="42F36125"/>
    <w:rsid w:val="430B2393"/>
    <w:rsid w:val="43454EEA"/>
    <w:rsid w:val="434A6163"/>
    <w:rsid w:val="436545DD"/>
    <w:rsid w:val="437175E9"/>
    <w:rsid w:val="4395391D"/>
    <w:rsid w:val="43B02D14"/>
    <w:rsid w:val="43B21394"/>
    <w:rsid w:val="43DF729C"/>
    <w:rsid w:val="43E814B4"/>
    <w:rsid w:val="442B61A7"/>
    <w:rsid w:val="442C5D93"/>
    <w:rsid w:val="445E28E1"/>
    <w:rsid w:val="44672DE3"/>
    <w:rsid w:val="44777CF6"/>
    <w:rsid w:val="447A6AFE"/>
    <w:rsid w:val="44925DAD"/>
    <w:rsid w:val="44B10046"/>
    <w:rsid w:val="452D1DC2"/>
    <w:rsid w:val="452E1696"/>
    <w:rsid w:val="45486814"/>
    <w:rsid w:val="454C74A0"/>
    <w:rsid w:val="45526EE2"/>
    <w:rsid w:val="45633A36"/>
    <w:rsid w:val="457D3590"/>
    <w:rsid w:val="45940660"/>
    <w:rsid w:val="459B015E"/>
    <w:rsid w:val="45BB73CE"/>
    <w:rsid w:val="45BC6CA2"/>
    <w:rsid w:val="45BE4045"/>
    <w:rsid w:val="45C2131B"/>
    <w:rsid w:val="45D70058"/>
    <w:rsid w:val="45D95AA6"/>
    <w:rsid w:val="45E80483"/>
    <w:rsid w:val="46113492"/>
    <w:rsid w:val="461C12F8"/>
    <w:rsid w:val="462E698D"/>
    <w:rsid w:val="46401C5A"/>
    <w:rsid w:val="46682A28"/>
    <w:rsid w:val="469140B1"/>
    <w:rsid w:val="470C1ED8"/>
    <w:rsid w:val="470F1FB3"/>
    <w:rsid w:val="47195E2A"/>
    <w:rsid w:val="471C44D7"/>
    <w:rsid w:val="47332F94"/>
    <w:rsid w:val="4743767B"/>
    <w:rsid w:val="474844A2"/>
    <w:rsid w:val="475E2707"/>
    <w:rsid w:val="4782258D"/>
    <w:rsid w:val="478B6848"/>
    <w:rsid w:val="47A45C40"/>
    <w:rsid w:val="47B75973"/>
    <w:rsid w:val="47CF450E"/>
    <w:rsid w:val="47E726FC"/>
    <w:rsid w:val="47F432D5"/>
    <w:rsid w:val="48254829"/>
    <w:rsid w:val="485A5FFD"/>
    <w:rsid w:val="488E4926"/>
    <w:rsid w:val="488F069E"/>
    <w:rsid w:val="489C5993"/>
    <w:rsid w:val="48A227C4"/>
    <w:rsid w:val="48A92146"/>
    <w:rsid w:val="48B643ED"/>
    <w:rsid w:val="48D67E97"/>
    <w:rsid w:val="49261A06"/>
    <w:rsid w:val="492B603A"/>
    <w:rsid w:val="493859CC"/>
    <w:rsid w:val="495A04AA"/>
    <w:rsid w:val="49676CE4"/>
    <w:rsid w:val="49A01186"/>
    <w:rsid w:val="49CC41B2"/>
    <w:rsid w:val="49CE0D0A"/>
    <w:rsid w:val="4A183041"/>
    <w:rsid w:val="4A1D5AAE"/>
    <w:rsid w:val="4A2048DF"/>
    <w:rsid w:val="4A850899"/>
    <w:rsid w:val="4ABB4755"/>
    <w:rsid w:val="4AC30440"/>
    <w:rsid w:val="4ADF44D7"/>
    <w:rsid w:val="4AFB026D"/>
    <w:rsid w:val="4B014DB7"/>
    <w:rsid w:val="4B024D8B"/>
    <w:rsid w:val="4B0610EB"/>
    <w:rsid w:val="4B350A8A"/>
    <w:rsid w:val="4B394FF4"/>
    <w:rsid w:val="4B3C0263"/>
    <w:rsid w:val="4B5A3A11"/>
    <w:rsid w:val="4B8244EA"/>
    <w:rsid w:val="4B825D58"/>
    <w:rsid w:val="4B851B90"/>
    <w:rsid w:val="4BEA41DD"/>
    <w:rsid w:val="4C066D64"/>
    <w:rsid w:val="4C072222"/>
    <w:rsid w:val="4C0B2616"/>
    <w:rsid w:val="4C16297D"/>
    <w:rsid w:val="4C1B4D4B"/>
    <w:rsid w:val="4C235555"/>
    <w:rsid w:val="4C2A5CA5"/>
    <w:rsid w:val="4C3E7CA2"/>
    <w:rsid w:val="4C58414A"/>
    <w:rsid w:val="4C6267F5"/>
    <w:rsid w:val="4C8C3872"/>
    <w:rsid w:val="4C9E43EB"/>
    <w:rsid w:val="4CEE4CDA"/>
    <w:rsid w:val="4D051DBB"/>
    <w:rsid w:val="4D0716A2"/>
    <w:rsid w:val="4D3708BE"/>
    <w:rsid w:val="4D3F7B17"/>
    <w:rsid w:val="4D472AFE"/>
    <w:rsid w:val="4D510618"/>
    <w:rsid w:val="4D63672B"/>
    <w:rsid w:val="4DAE6208"/>
    <w:rsid w:val="4DC55010"/>
    <w:rsid w:val="4DD42988"/>
    <w:rsid w:val="4DD75492"/>
    <w:rsid w:val="4DE12CD6"/>
    <w:rsid w:val="4DF21DDF"/>
    <w:rsid w:val="4DFC0EC4"/>
    <w:rsid w:val="4E0B4C6B"/>
    <w:rsid w:val="4E37345B"/>
    <w:rsid w:val="4E4D2637"/>
    <w:rsid w:val="4E740A62"/>
    <w:rsid w:val="4E7442B7"/>
    <w:rsid w:val="4E8D742E"/>
    <w:rsid w:val="4E9D538D"/>
    <w:rsid w:val="4EB61EE8"/>
    <w:rsid w:val="4EE625F2"/>
    <w:rsid w:val="4EF64B1F"/>
    <w:rsid w:val="4F021972"/>
    <w:rsid w:val="4F395B0D"/>
    <w:rsid w:val="4F4C77E0"/>
    <w:rsid w:val="4F5E2AF7"/>
    <w:rsid w:val="4F6B3C13"/>
    <w:rsid w:val="4F714FA1"/>
    <w:rsid w:val="4F9313B6"/>
    <w:rsid w:val="4F960562"/>
    <w:rsid w:val="4FC31391"/>
    <w:rsid w:val="4FD113F6"/>
    <w:rsid w:val="4FE1104D"/>
    <w:rsid w:val="4FEC4A28"/>
    <w:rsid w:val="5002650D"/>
    <w:rsid w:val="50076843"/>
    <w:rsid w:val="50262CD9"/>
    <w:rsid w:val="503E4E84"/>
    <w:rsid w:val="50431FEF"/>
    <w:rsid w:val="504D2FC4"/>
    <w:rsid w:val="50575F45"/>
    <w:rsid w:val="507A2AA9"/>
    <w:rsid w:val="50901457"/>
    <w:rsid w:val="50935FBB"/>
    <w:rsid w:val="50B67110"/>
    <w:rsid w:val="50CA0E15"/>
    <w:rsid w:val="50DC644B"/>
    <w:rsid w:val="50F52DCD"/>
    <w:rsid w:val="510F703F"/>
    <w:rsid w:val="51164525"/>
    <w:rsid w:val="5118702E"/>
    <w:rsid w:val="511A6DE1"/>
    <w:rsid w:val="511B33C1"/>
    <w:rsid w:val="51263CA3"/>
    <w:rsid w:val="513E7C04"/>
    <w:rsid w:val="51457DEE"/>
    <w:rsid w:val="51483569"/>
    <w:rsid w:val="515F5822"/>
    <w:rsid w:val="51796AEB"/>
    <w:rsid w:val="51BE4980"/>
    <w:rsid w:val="51C573A5"/>
    <w:rsid w:val="51D32A1D"/>
    <w:rsid w:val="51E110B3"/>
    <w:rsid w:val="51F25406"/>
    <w:rsid w:val="523F3B15"/>
    <w:rsid w:val="524A3FB4"/>
    <w:rsid w:val="5254224F"/>
    <w:rsid w:val="5254624E"/>
    <w:rsid w:val="527241A1"/>
    <w:rsid w:val="52D10771"/>
    <w:rsid w:val="52D67D6F"/>
    <w:rsid w:val="52F70605"/>
    <w:rsid w:val="52FA5ED8"/>
    <w:rsid w:val="5352788A"/>
    <w:rsid w:val="538A727E"/>
    <w:rsid w:val="539F5829"/>
    <w:rsid w:val="53A06203"/>
    <w:rsid w:val="53BD36D5"/>
    <w:rsid w:val="53C9715A"/>
    <w:rsid w:val="53D96DB0"/>
    <w:rsid w:val="53E0798E"/>
    <w:rsid w:val="53FA353D"/>
    <w:rsid w:val="53FE63F8"/>
    <w:rsid w:val="54293787"/>
    <w:rsid w:val="54796DF9"/>
    <w:rsid w:val="54AD43FB"/>
    <w:rsid w:val="54CD709C"/>
    <w:rsid w:val="54EA7388"/>
    <w:rsid w:val="551438E4"/>
    <w:rsid w:val="55215DAD"/>
    <w:rsid w:val="555C7B5A"/>
    <w:rsid w:val="555D7310"/>
    <w:rsid w:val="556B6685"/>
    <w:rsid w:val="5599630A"/>
    <w:rsid w:val="559D089E"/>
    <w:rsid w:val="55B31870"/>
    <w:rsid w:val="55B57FD9"/>
    <w:rsid w:val="55CC1183"/>
    <w:rsid w:val="55E751D4"/>
    <w:rsid w:val="56104AFF"/>
    <w:rsid w:val="56127236"/>
    <w:rsid w:val="56297D01"/>
    <w:rsid w:val="562D6714"/>
    <w:rsid w:val="56393D1A"/>
    <w:rsid w:val="563D1E0F"/>
    <w:rsid w:val="56547E72"/>
    <w:rsid w:val="568C2589"/>
    <w:rsid w:val="569B4C97"/>
    <w:rsid w:val="56A143BE"/>
    <w:rsid w:val="56D51DDC"/>
    <w:rsid w:val="56E878F7"/>
    <w:rsid w:val="56FE492A"/>
    <w:rsid w:val="571B7CCD"/>
    <w:rsid w:val="57243948"/>
    <w:rsid w:val="5731475E"/>
    <w:rsid w:val="575355F2"/>
    <w:rsid w:val="5759409B"/>
    <w:rsid w:val="57A001D2"/>
    <w:rsid w:val="57AE1946"/>
    <w:rsid w:val="57B01125"/>
    <w:rsid w:val="57BD0D84"/>
    <w:rsid w:val="57DC32D5"/>
    <w:rsid w:val="57E70EF1"/>
    <w:rsid w:val="57E87382"/>
    <w:rsid w:val="57EA472A"/>
    <w:rsid w:val="57F40792"/>
    <w:rsid w:val="5816406A"/>
    <w:rsid w:val="581875C8"/>
    <w:rsid w:val="58253208"/>
    <w:rsid w:val="5836000E"/>
    <w:rsid w:val="585C7657"/>
    <w:rsid w:val="58613E05"/>
    <w:rsid w:val="58627EBD"/>
    <w:rsid w:val="5892689A"/>
    <w:rsid w:val="58A00076"/>
    <w:rsid w:val="58A16B4D"/>
    <w:rsid w:val="58A733C0"/>
    <w:rsid w:val="58B21759"/>
    <w:rsid w:val="58B66622"/>
    <w:rsid w:val="58BF38F3"/>
    <w:rsid w:val="58BF6D7E"/>
    <w:rsid w:val="58D8421B"/>
    <w:rsid w:val="591B6794"/>
    <w:rsid w:val="59481573"/>
    <w:rsid w:val="5971064D"/>
    <w:rsid w:val="59883613"/>
    <w:rsid w:val="59892F51"/>
    <w:rsid w:val="59C363FA"/>
    <w:rsid w:val="59CF3EF4"/>
    <w:rsid w:val="59E81982"/>
    <w:rsid w:val="59EA607C"/>
    <w:rsid w:val="5A030C31"/>
    <w:rsid w:val="5A8F5ACF"/>
    <w:rsid w:val="5A9A35FE"/>
    <w:rsid w:val="5AB521E6"/>
    <w:rsid w:val="5ADE33FC"/>
    <w:rsid w:val="5AE45748"/>
    <w:rsid w:val="5AFE1DDF"/>
    <w:rsid w:val="5AFE3B8D"/>
    <w:rsid w:val="5B0026A2"/>
    <w:rsid w:val="5B2D6220"/>
    <w:rsid w:val="5B463441"/>
    <w:rsid w:val="5B46719E"/>
    <w:rsid w:val="5B5E287E"/>
    <w:rsid w:val="5B745EDA"/>
    <w:rsid w:val="5B8B57D6"/>
    <w:rsid w:val="5BCA71AF"/>
    <w:rsid w:val="5BCA7DFD"/>
    <w:rsid w:val="5BCF3C39"/>
    <w:rsid w:val="5BF55BD7"/>
    <w:rsid w:val="5C0E0752"/>
    <w:rsid w:val="5C263588"/>
    <w:rsid w:val="5C415A14"/>
    <w:rsid w:val="5C593045"/>
    <w:rsid w:val="5C5B500F"/>
    <w:rsid w:val="5C6204F7"/>
    <w:rsid w:val="5C712CEA"/>
    <w:rsid w:val="5CAA00FA"/>
    <w:rsid w:val="5CE424D7"/>
    <w:rsid w:val="5CE92072"/>
    <w:rsid w:val="5D1C654D"/>
    <w:rsid w:val="5D2933F0"/>
    <w:rsid w:val="5D2A7E12"/>
    <w:rsid w:val="5D4A39DC"/>
    <w:rsid w:val="5D513749"/>
    <w:rsid w:val="5D542332"/>
    <w:rsid w:val="5D5B01D2"/>
    <w:rsid w:val="5D610403"/>
    <w:rsid w:val="5D656145"/>
    <w:rsid w:val="5DA94ECA"/>
    <w:rsid w:val="5DBA422F"/>
    <w:rsid w:val="5DD909DB"/>
    <w:rsid w:val="5DF3403F"/>
    <w:rsid w:val="5DF42709"/>
    <w:rsid w:val="5DFB0E9A"/>
    <w:rsid w:val="5E0C587E"/>
    <w:rsid w:val="5E162F9C"/>
    <w:rsid w:val="5E3612F5"/>
    <w:rsid w:val="5E36363E"/>
    <w:rsid w:val="5E394EDC"/>
    <w:rsid w:val="5E75543A"/>
    <w:rsid w:val="5EBF5DD0"/>
    <w:rsid w:val="5ECA3D86"/>
    <w:rsid w:val="5ECD7BC9"/>
    <w:rsid w:val="5ED77613"/>
    <w:rsid w:val="5EDC6A52"/>
    <w:rsid w:val="5EDE3BFC"/>
    <w:rsid w:val="5EE9045A"/>
    <w:rsid w:val="5EEB2CD9"/>
    <w:rsid w:val="5F020973"/>
    <w:rsid w:val="5F087FF0"/>
    <w:rsid w:val="5F0B355B"/>
    <w:rsid w:val="5F3F4090"/>
    <w:rsid w:val="5F5B117D"/>
    <w:rsid w:val="5F8E0812"/>
    <w:rsid w:val="5F903833"/>
    <w:rsid w:val="5F984F22"/>
    <w:rsid w:val="5FCA047F"/>
    <w:rsid w:val="5FF91D4A"/>
    <w:rsid w:val="60031C46"/>
    <w:rsid w:val="60315AB4"/>
    <w:rsid w:val="604B5FC0"/>
    <w:rsid w:val="6062786E"/>
    <w:rsid w:val="6067535B"/>
    <w:rsid w:val="60891CC0"/>
    <w:rsid w:val="60A70456"/>
    <w:rsid w:val="60E623C2"/>
    <w:rsid w:val="60F31CBA"/>
    <w:rsid w:val="610B2FBA"/>
    <w:rsid w:val="61534507"/>
    <w:rsid w:val="615F175C"/>
    <w:rsid w:val="61697FFD"/>
    <w:rsid w:val="618D51AF"/>
    <w:rsid w:val="61AB445E"/>
    <w:rsid w:val="61EE4493"/>
    <w:rsid w:val="62117927"/>
    <w:rsid w:val="623F3344"/>
    <w:rsid w:val="624D03DA"/>
    <w:rsid w:val="625366DC"/>
    <w:rsid w:val="62616071"/>
    <w:rsid w:val="626D784A"/>
    <w:rsid w:val="62702C42"/>
    <w:rsid w:val="62880148"/>
    <w:rsid w:val="6298097A"/>
    <w:rsid w:val="629D1A19"/>
    <w:rsid w:val="62D33B51"/>
    <w:rsid w:val="62F13FD7"/>
    <w:rsid w:val="62F835B8"/>
    <w:rsid w:val="62FB0ECF"/>
    <w:rsid w:val="63247D00"/>
    <w:rsid w:val="633178EB"/>
    <w:rsid w:val="63471E49"/>
    <w:rsid w:val="63514A76"/>
    <w:rsid w:val="63B345C2"/>
    <w:rsid w:val="63B43AA7"/>
    <w:rsid w:val="63FC506B"/>
    <w:rsid w:val="642968AB"/>
    <w:rsid w:val="643B7C00"/>
    <w:rsid w:val="646D0E8A"/>
    <w:rsid w:val="647267C2"/>
    <w:rsid w:val="64A8160C"/>
    <w:rsid w:val="64AE06C7"/>
    <w:rsid w:val="64E71DF5"/>
    <w:rsid w:val="64F10B91"/>
    <w:rsid w:val="64FA2A94"/>
    <w:rsid w:val="6502427A"/>
    <w:rsid w:val="6512100F"/>
    <w:rsid w:val="653F54CE"/>
    <w:rsid w:val="6544290D"/>
    <w:rsid w:val="654943D9"/>
    <w:rsid w:val="65560ABF"/>
    <w:rsid w:val="655A4E43"/>
    <w:rsid w:val="65A2479E"/>
    <w:rsid w:val="65C50D3B"/>
    <w:rsid w:val="6609788A"/>
    <w:rsid w:val="660B3E41"/>
    <w:rsid w:val="66101B84"/>
    <w:rsid w:val="661C136B"/>
    <w:rsid w:val="66285F62"/>
    <w:rsid w:val="663C1A0D"/>
    <w:rsid w:val="664D4F31"/>
    <w:rsid w:val="66981834"/>
    <w:rsid w:val="669A0F1C"/>
    <w:rsid w:val="6771049C"/>
    <w:rsid w:val="677A0DF3"/>
    <w:rsid w:val="679461DF"/>
    <w:rsid w:val="679B1F3D"/>
    <w:rsid w:val="67C779FD"/>
    <w:rsid w:val="67EB5499"/>
    <w:rsid w:val="683230C8"/>
    <w:rsid w:val="68692764"/>
    <w:rsid w:val="6885028C"/>
    <w:rsid w:val="688D79B8"/>
    <w:rsid w:val="68925915"/>
    <w:rsid w:val="68934198"/>
    <w:rsid w:val="68AB0F2F"/>
    <w:rsid w:val="68AB7A74"/>
    <w:rsid w:val="68AF08B5"/>
    <w:rsid w:val="68B84844"/>
    <w:rsid w:val="68BF1F03"/>
    <w:rsid w:val="68C2137C"/>
    <w:rsid w:val="68CB0B37"/>
    <w:rsid w:val="68DC4DE2"/>
    <w:rsid w:val="69194288"/>
    <w:rsid w:val="693115D2"/>
    <w:rsid w:val="6935615C"/>
    <w:rsid w:val="6945533E"/>
    <w:rsid w:val="69603C65"/>
    <w:rsid w:val="69AD6E98"/>
    <w:rsid w:val="69B93BD8"/>
    <w:rsid w:val="69BD00B4"/>
    <w:rsid w:val="69C8299E"/>
    <w:rsid w:val="69DA274F"/>
    <w:rsid w:val="69DB42EC"/>
    <w:rsid w:val="69E2467A"/>
    <w:rsid w:val="6A06352C"/>
    <w:rsid w:val="6A1F63FC"/>
    <w:rsid w:val="6A2D2040"/>
    <w:rsid w:val="6A311394"/>
    <w:rsid w:val="6A347EFA"/>
    <w:rsid w:val="6A3D3329"/>
    <w:rsid w:val="6A403668"/>
    <w:rsid w:val="6A4B0471"/>
    <w:rsid w:val="6A4F237B"/>
    <w:rsid w:val="6A775135"/>
    <w:rsid w:val="6A843F7F"/>
    <w:rsid w:val="6ACB02F0"/>
    <w:rsid w:val="6AD06BC8"/>
    <w:rsid w:val="6ADC7BC0"/>
    <w:rsid w:val="6B0404F9"/>
    <w:rsid w:val="6B077D22"/>
    <w:rsid w:val="6B0A3E88"/>
    <w:rsid w:val="6B3D4FA9"/>
    <w:rsid w:val="6B6537B4"/>
    <w:rsid w:val="6B947BF6"/>
    <w:rsid w:val="6B962D66"/>
    <w:rsid w:val="6BBD5627"/>
    <w:rsid w:val="6BC404DB"/>
    <w:rsid w:val="6BD117CF"/>
    <w:rsid w:val="6BED6CE1"/>
    <w:rsid w:val="6BFE39AE"/>
    <w:rsid w:val="6C0172A8"/>
    <w:rsid w:val="6C1765B4"/>
    <w:rsid w:val="6C296590"/>
    <w:rsid w:val="6C606168"/>
    <w:rsid w:val="6CA65E33"/>
    <w:rsid w:val="6CC128CC"/>
    <w:rsid w:val="6CC62031"/>
    <w:rsid w:val="6CCD33BF"/>
    <w:rsid w:val="6CED5810"/>
    <w:rsid w:val="6CFA7BBA"/>
    <w:rsid w:val="6D5E04BB"/>
    <w:rsid w:val="6D6D06FE"/>
    <w:rsid w:val="6D714D8F"/>
    <w:rsid w:val="6DA65CAE"/>
    <w:rsid w:val="6DB413BA"/>
    <w:rsid w:val="6DCC43B7"/>
    <w:rsid w:val="6DCD4D92"/>
    <w:rsid w:val="6DDE39AF"/>
    <w:rsid w:val="6DEA4B21"/>
    <w:rsid w:val="6E082895"/>
    <w:rsid w:val="6E440BA1"/>
    <w:rsid w:val="6E4567A7"/>
    <w:rsid w:val="6E5A5127"/>
    <w:rsid w:val="6E7004A6"/>
    <w:rsid w:val="6EA72155"/>
    <w:rsid w:val="6EB83D2F"/>
    <w:rsid w:val="6EC9405A"/>
    <w:rsid w:val="6ECF6F68"/>
    <w:rsid w:val="6ED12C8F"/>
    <w:rsid w:val="6EDE2920"/>
    <w:rsid w:val="6EE00F7A"/>
    <w:rsid w:val="6F0107B7"/>
    <w:rsid w:val="6F086931"/>
    <w:rsid w:val="6F094AB7"/>
    <w:rsid w:val="6F23514A"/>
    <w:rsid w:val="6F2A6263"/>
    <w:rsid w:val="6F376F6A"/>
    <w:rsid w:val="6F400306"/>
    <w:rsid w:val="6F422091"/>
    <w:rsid w:val="6F517C70"/>
    <w:rsid w:val="6F5778B8"/>
    <w:rsid w:val="6F58058B"/>
    <w:rsid w:val="6F613C78"/>
    <w:rsid w:val="6F6A7E51"/>
    <w:rsid w:val="6F6C47E7"/>
    <w:rsid w:val="6F981C59"/>
    <w:rsid w:val="6FD53C3E"/>
    <w:rsid w:val="70096E04"/>
    <w:rsid w:val="701B2694"/>
    <w:rsid w:val="70266CE5"/>
    <w:rsid w:val="703B2D36"/>
    <w:rsid w:val="7043299C"/>
    <w:rsid w:val="708C0750"/>
    <w:rsid w:val="708C0DE1"/>
    <w:rsid w:val="70996FB9"/>
    <w:rsid w:val="709F1517"/>
    <w:rsid w:val="70AD5349"/>
    <w:rsid w:val="70E61A3D"/>
    <w:rsid w:val="70EE7DA8"/>
    <w:rsid w:val="710E21F8"/>
    <w:rsid w:val="71430F73"/>
    <w:rsid w:val="715F59DA"/>
    <w:rsid w:val="7163065A"/>
    <w:rsid w:val="71C00CE6"/>
    <w:rsid w:val="71E573A6"/>
    <w:rsid w:val="720A4109"/>
    <w:rsid w:val="723308D5"/>
    <w:rsid w:val="723756D5"/>
    <w:rsid w:val="723A2DA8"/>
    <w:rsid w:val="723D1803"/>
    <w:rsid w:val="724B4312"/>
    <w:rsid w:val="724F155A"/>
    <w:rsid w:val="72662447"/>
    <w:rsid w:val="72A2263C"/>
    <w:rsid w:val="72DB463F"/>
    <w:rsid w:val="72F5627F"/>
    <w:rsid w:val="730303A9"/>
    <w:rsid w:val="73087218"/>
    <w:rsid w:val="733712EA"/>
    <w:rsid w:val="734E0CF5"/>
    <w:rsid w:val="739A5FC5"/>
    <w:rsid w:val="73A72687"/>
    <w:rsid w:val="73DF4EBF"/>
    <w:rsid w:val="73E45B41"/>
    <w:rsid w:val="741C6D50"/>
    <w:rsid w:val="7455494A"/>
    <w:rsid w:val="7469144C"/>
    <w:rsid w:val="74934EEE"/>
    <w:rsid w:val="74970382"/>
    <w:rsid w:val="74C645FC"/>
    <w:rsid w:val="74C976B2"/>
    <w:rsid w:val="74E145D6"/>
    <w:rsid w:val="74E16A4F"/>
    <w:rsid w:val="74F3598D"/>
    <w:rsid w:val="74FF0295"/>
    <w:rsid w:val="750A005E"/>
    <w:rsid w:val="750A785B"/>
    <w:rsid w:val="75137DDD"/>
    <w:rsid w:val="753924DD"/>
    <w:rsid w:val="753D39F6"/>
    <w:rsid w:val="75533E22"/>
    <w:rsid w:val="755E0AFA"/>
    <w:rsid w:val="75734D20"/>
    <w:rsid w:val="758142C0"/>
    <w:rsid w:val="758E70E8"/>
    <w:rsid w:val="75975CC4"/>
    <w:rsid w:val="759C6025"/>
    <w:rsid w:val="75E43528"/>
    <w:rsid w:val="75E77BBD"/>
    <w:rsid w:val="760E79C5"/>
    <w:rsid w:val="7628079B"/>
    <w:rsid w:val="762E265E"/>
    <w:rsid w:val="76452DAB"/>
    <w:rsid w:val="766703E1"/>
    <w:rsid w:val="7696369C"/>
    <w:rsid w:val="76B92C06"/>
    <w:rsid w:val="76D35A76"/>
    <w:rsid w:val="76E23F0B"/>
    <w:rsid w:val="770037CB"/>
    <w:rsid w:val="77073972"/>
    <w:rsid w:val="77145A18"/>
    <w:rsid w:val="772A0959"/>
    <w:rsid w:val="772C26CD"/>
    <w:rsid w:val="77522781"/>
    <w:rsid w:val="776E139B"/>
    <w:rsid w:val="777A4A27"/>
    <w:rsid w:val="777D59E2"/>
    <w:rsid w:val="779571D0"/>
    <w:rsid w:val="779F554B"/>
    <w:rsid w:val="77A77297"/>
    <w:rsid w:val="77CB5E01"/>
    <w:rsid w:val="77EE44FD"/>
    <w:rsid w:val="77FA6874"/>
    <w:rsid w:val="77FC0DF3"/>
    <w:rsid w:val="78030D1B"/>
    <w:rsid w:val="780D398B"/>
    <w:rsid w:val="781B356A"/>
    <w:rsid w:val="785902C5"/>
    <w:rsid w:val="787B1D9B"/>
    <w:rsid w:val="788139E7"/>
    <w:rsid w:val="78924C04"/>
    <w:rsid w:val="78A70EB3"/>
    <w:rsid w:val="78AE679B"/>
    <w:rsid w:val="78B450E0"/>
    <w:rsid w:val="78C426BF"/>
    <w:rsid w:val="78D13618"/>
    <w:rsid w:val="78D81593"/>
    <w:rsid w:val="790B1C75"/>
    <w:rsid w:val="791505C8"/>
    <w:rsid w:val="79177C8F"/>
    <w:rsid w:val="792126F0"/>
    <w:rsid w:val="792A1741"/>
    <w:rsid w:val="795A682B"/>
    <w:rsid w:val="796F4E0F"/>
    <w:rsid w:val="79760AFA"/>
    <w:rsid w:val="798B2638"/>
    <w:rsid w:val="79916E2D"/>
    <w:rsid w:val="79974D09"/>
    <w:rsid w:val="79A90D10"/>
    <w:rsid w:val="79E7730A"/>
    <w:rsid w:val="79F255B4"/>
    <w:rsid w:val="7A04063C"/>
    <w:rsid w:val="7A044DC4"/>
    <w:rsid w:val="7A1007AE"/>
    <w:rsid w:val="7A13170E"/>
    <w:rsid w:val="7A3C7DD6"/>
    <w:rsid w:val="7A5D3F88"/>
    <w:rsid w:val="7A7430CC"/>
    <w:rsid w:val="7A801DCF"/>
    <w:rsid w:val="7A8F65E8"/>
    <w:rsid w:val="7AA2452E"/>
    <w:rsid w:val="7ABC3639"/>
    <w:rsid w:val="7AC12AC1"/>
    <w:rsid w:val="7ACC229E"/>
    <w:rsid w:val="7AD32237"/>
    <w:rsid w:val="7AEA36B8"/>
    <w:rsid w:val="7AFB14DD"/>
    <w:rsid w:val="7B620D71"/>
    <w:rsid w:val="7B79634C"/>
    <w:rsid w:val="7B7B332A"/>
    <w:rsid w:val="7B9A3FB8"/>
    <w:rsid w:val="7B9C613E"/>
    <w:rsid w:val="7B9F05F1"/>
    <w:rsid w:val="7BA56056"/>
    <w:rsid w:val="7BCD518A"/>
    <w:rsid w:val="7BCE26AE"/>
    <w:rsid w:val="7BDA022F"/>
    <w:rsid w:val="7BE03E28"/>
    <w:rsid w:val="7C016BE2"/>
    <w:rsid w:val="7C057575"/>
    <w:rsid w:val="7C14662E"/>
    <w:rsid w:val="7C204A41"/>
    <w:rsid w:val="7C260C2F"/>
    <w:rsid w:val="7C30537D"/>
    <w:rsid w:val="7C3617EF"/>
    <w:rsid w:val="7C420736"/>
    <w:rsid w:val="7C644E6A"/>
    <w:rsid w:val="7C644EC2"/>
    <w:rsid w:val="7C7970C0"/>
    <w:rsid w:val="7C9932BE"/>
    <w:rsid w:val="7C9F63FA"/>
    <w:rsid w:val="7CA246FA"/>
    <w:rsid w:val="7CAE60DA"/>
    <w:rsid w:val="7CC86D21"/>
    <w:rsid w:val="7CD460A4"/>
    <w:rsid w:val="7CFC4DA3"/>
    <w:rsid w:val="7CFF2814"/>
    <w:rsid w:val="7D380CD1"/>
    <w:rsid w:val="7D4551BA"/>
    <w:rsid w:val="7D5A760E"/>
    <w:rsid w:val="7DA71159"/>
    <w:rsid w:val="7DB33E4D"/>
    <w:rsid w:val="7DE75B63"/>
    <w:rsid w:val="7E334FFB"/>
    <w:rsid w:val="7E587344"/>
    <w:rsid w:val="7E643F79"/>
    <w:rsid w:val="7E7A711F"/>
    <w:rsid w:val="7EA91F05"/>
    <w:rsid w:val="7ED5746E"/>
    <w:rsid w:val="7EEA43A6"/>
    <w:rsid w:val="7F17496E"/>
    <w:rsid w:val="7F302C2F"/>
    <w:rsid w:val="7F346D5B"/>
    <w:rsid w:val="7F4D232E"/>
    <w:rsid w:val="7F4F7613"/>
    <w:rsid w:val="7F547A24"/>
    <w:rsid w:val="7F5B485B"/>
    <w:rsid w:val="7F645056"/>
    <w:rsid w:val="7F736048"/>
    <w:rsid w:val="7F8F2756"/>
    <w:rsid w:val="7F924852"/>
    <w:rsid w:val="7FAF77D2"/>
    <w:rsid w:val="7FCE41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1"/>
    <w:autoRedefine/>
    <w:qFormat/>
    <w:uiPriority w:val="0"/>
    <w:pPr>
      <w:keepNext/>
      <w:jc w:val="center"/>
      <w:outlineLvl w:val="0"/>
    </w:pPr>
    <w:rPr>
      <w:b/>
      <w:bCs/>
      <w:sz w:val="24"/>
      <w:szCs w:val="20"/>
    </w:rPr>
  </w:style>
  <w:style w:type="paragraph" w:styleId="5">
    <w:name w:val="heading 2"/>
    <w:basedOn w:val="1"/>
    <w:next w:val="1"/>
    <w:link w:val="150"/>
    <w:qFormat/>
    <w:uiPriority w:val="0"/>
    <w:pPr>
      <w:keepNext/>
      <w:keepLines/>
      <w:spacing w:line="360" w:lineRule="auto"/>
      <w:outlineLvl w:val="1"/>
    </w:pPr>
    <w:rPr>
      <w:rFonts w:ascii="Arial" w:hAnsi="Arial"/>
      <w:b/>
      <w:bCs/>
      <w:sz w:val="24"/>
      <w:szCs w:val="32"/>
    </w:rPr>
  </w:style>
  <w:style w:type="paragraph" w:styleId="6">
    <w:name w:val="heading 3"/>
    <w:basedOn w:val="1"/>
    <w:next w:val="1"/>
    <w:link w:val="109"/>
    <w:qFormat/>
    <w:uiPriority w:val="0"/>
    <w:pPr>
      <w:keepNext/>
      <w:keepLines/>
      <w:spacing w:before="260" w:after="260" w:line="416" w:lineRule="auto"/>
      <w:outlineLvl w:val="2"/>
    </w:pPr>
    <w:rPr>
      <w:b/>
      <w:bCs/>
      <w:sz w:val="32"/>
      <w:szCs w:val="32"/>
    </w:rPr>
  </w:style>
  <w:style w:type="paragraph" w:styleId="7">
    <w:name w:val="heading 4"/>
    <w:basedOn w:val="1"/>
    <w:next w:val="1"/>
    <w:link w:val="83"/>
    <w:autoRedefine/>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106"/>
    <w:autoRedefine/>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9">
    <w:name w:val="heading 6"/>
    <w:basedOn w:val="1"/>
    <w:next w:val="1"/>
    <w:link w:val="164"/>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10">
    <w:name w:val="heading 7"/>
    <w:basedOn w:val="1"/>
    <w:next w:val="1"/>
    <w:link w:val="143"/>
    <w:autoRedefine/>
    <w:qFormat/>
    <w:uiPriority w:val="0"/>
    <w:pPr>
      <w:keepNext/>
      <w:keepLines/>
      <w:adjustRightInd w:val="0"/>
      <w:spacing w:before="240" w:after="64" w:line="320" w:lineRule="atLeast"/>
      <w:jc w:val="left"/>
      <w:textAlignment w:val="baseline"/>
      <w:outlineLvl w:val="6"/>
    </w:pPr>
    <w:rPr>
      <w:b/>
      <w:bCs/>
      <w:kern w:val="0"/>
      <w:sz w:val="24"/>
    </w:rPr>
  </w:style>
  <w:style w:type="paragraph" w:styleId="11">
    <w:name w:val="heading 8"/>
    <w:basedOn w:val="1"/>
    <w:next w:val="1"/>
    <w:link w:val="172"/>
    <w:autoRedefine/>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2">
    <w:name w:val="heading 9"/>
    <w:basedOn w:val="1"/>
    <w:next w:val="1"/>
    <w:link w:val="124"/>
    <w:autoRedefine/>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autoRedefine/>
    <w:semiHidden/>
    <w:unhideWhenUsed/>
    <w:qFormat/>
    <w:uiPriority w:val="99"/>
    <w:tblPr>
      <w:tblCellMar>
        <w:top w:w="0" w:type="dxa"/>
        <w:left w:w="108" w:type="dxa"/>
        <w:bottom w:w="0" w:type="dxa"/>
        <w:right w:w="108" w:type="dxa"/>
      </w:tblCellMar>
    </w:tblPr>
  </w:style>
  <w:style w:type="paragraph" w:customStyle="1" w:styleId="2">
    <w:name w:val="列出段落1"/>
    <w:basedOn w:val="3"/>
    <w:autoRedefine/>
    <w:qFormat/>
    <w:uiPriority w:val="0"/>
    <w:pPr>
      <w:ind w:firstLine="420" w:firstLineChars="200"/>
    </w:pPr>
    <w:rPr>
      <w:rFonts w:ascii="Calibri" w:hAnsi="Calibri"/>
      <w:szCs w:val="22"/>
    </w:rPr>
  </w:style>
  <w:style w:type="paragraph" w:customStyle="1" w:styleId="3">
    <w:name w:val="正文_0"/>
    <w:basedOn w:val="1"/>
    <w:next w:val="2"/>
    <w:qFormat/>
    <w:uiPriority w:val="0"/>
  </w:style>
  <w:style w:type="paragraph" w:styleId="13">
    <w:name w:val="toc 7"/>
    <w:basedOn w:val="1"/>
    <w:next w:val="1"/>
    <w:autoRedefine/>
    <w:qFormat/>
    <w:uiPriority w:val="39"/>
    <w:pPr>
      <w:ind w:left="2520" w:leftChars="1200"/>
    </w:pPr>
    <w:rPr>
      <w:rFonts w:ascii="Calibri" w:hAnsi="Calibri"/>
      <w:szCs w:val="22"/>
    </w:rPr>
  </w:style>
  <w:style w:type="paragraph" w:styleId="14">
    <w:name w:val="Normal Indent"/>
    <w:basedOn w:val="1"/>
    <w:autoRedefine/>
    <w:qFormat/>
    <w:uiPriority w:val="0"/>
    <w:pPr>
      <w:widowControl/>
      <w:ind w:firstLine="420"/>
      <w:jc w:val="left"/>
    </w:pPr>
    <w:rPr>
      <w:kern w:val="0"/>
      <w:sz w:val="20"/>
      <w:szCs w:val="20"/>
    </w:rPr>
  </w:style>
  <w:style w:type="paragraph" w:styleId="15">
    <w:name w:val="caption"/>
    <w:basedOn w:val="1"/>
    <w:next w:val="1"/>
    <w:autoRedefine/>
    <w:unhideWhenUsed/>
    <w:qFormat/>
    <w:uiPriority w:val="0"/>
    <w:rPr>
      <w:rFonts w:ascii="Cambria" w:hAnsi="Cambria" w:eastAsia="黑体"/>
      <w:sz w:val="20"/>
    </w:rPr>
  </w:style>
  <w:style w:type="paragraph" w:styleId="16">
    <w:name w:val="Document Map"/>
    <w:basedOn w:val="1"/>
    <w:link w:val="102"/>
    <w:autoRedefine/>
    <w:semiHidden/>
    <w:qFormat/>
    <w:uiPriority w:val="0"/>
    <w:pPr>
      <w:shd w:val="clear" w:color="auto" w:fill="000080"/>
    </w:pPr>
    <w:rPr>
      <w:lang w:val="zh-CN"/>
    </w:rPr>
  </w:style>
  <w:style w:type="paragraph" w:styleId="17">
    <w:name w:val="annotation text"/>
    <w:basedOn w:val="1"/>
    <w:link w:val="153"/>
    <w:autoRedefine/>
    <w:semiHidden/>
    <w:qFormat/>
    <w:uiPriority w:val="0"/>
    <w:pPr>
      <w:jc w:val="left"/>
    </w:pPr>
  </w:style>
  <w:style w:type="paragraph" w:styleId="18">
    <w:name w:val="Salutation"/>
    <w:basedOn w:val="1"/>
    <w:next w:val="1"/>
    <w:link w:val="120"/>
    <w:autoRedefine/>
    <w:qFormat/>
    <w:uiPriority w:val="0"/>
    <w:rPr>
      <w:rFonts w:ascii="仿宋_GB2312" w:eastAsia="仿宋_GB2312"/>
      <w:sz w:val="24"/>
      <w:lang w:val="zh-CN"/>
    </w:rPr>
  </w:style>
  <w:style w:type="paragraph" w:styleId="19">
    <w:name w:val="Body Text 3"/>
    <w:basedOn w:val="1"/>
    <w:link w:val="136"/>
    <w:autoRedefine/>
    <w:qFormat/>
    <w:uiPriority w:val="0"/>
    <w:pPr>
      <w:autoSpaceDE w:val="0"/>
      <w:autoSpaceDN w:val="0"/>
      <w:adjustRightInd w:val="0"/>
      <w:spacing w:line="410" w:lineRule="atLeast"/>
      <w:jc w:val="left"/>
    </w:pPr>
    <w:rPr>
      <w:rFonts w:ascii="宋体"/>
      <w:color w:val="000000"/>
      <w:kern w:val="0"/>
      <w:sz w:val="24"/>
      <w:szCs w:val="20"/>
      <w:lang w:val="zh-CN"/>
    </w:rPr>
  </w:style>
  <w:style w:type="paragraph" w:styleId="20">
    <w:name w:val="Body Text"/>
    <w:basedOn w:val="1"/>
    <w:next w:val="21"/>
    <w:link w:val="133"/>
    <w:autoRedefine/>
    <w:qFormat/>
    <w:uiPriority w:val="0"/>
    <w:pPr>
      <w:spacing w:after="120"/>
    </w:pPr>
    <w:rPr>
      <w:lang w:val="zh-CN"/>
    </w:rPr>
  </w:style>
  <w:style w:type="paragraph" w:styleId="21">
    <w:name w:val="Body Text 2"/>
    <w:basedOn w:val="1"/>
    <w:next w:val="1"/>
    <w:link w:val="99"/>
    <w:autoRedefine/>
    <w:qFormat/>
    <w:uiPriority w:val="0"/>
    <w:pPr>
      <w:spacing w:after="120" w:line="480" w:lineRule="auto"/>
    </w:pPr>
    <w:rPr>
      <w:lang w:val="zh-CN"/>
    </w:rPr>
  </w:style>
  <w:style w:type="paragraph" w:styleId="22">
    <w:name w:val="Body Text Indent"/>
    <w:basedOn w:val="1"/>
    <w:next w:val="23"/>
    <w:link w:val="118"/>
    <w:autoRedefine/>
    <w:qFormat/>
    <w:uiPriority w:val="0"/>
    <w:pPr>
      <w:spacing w:after="120"/>
      <w:ind w:left="420" w:leftChars="200"/>
    </w:pPr>
  </w:style>
  <w:style w:type="paragraph" w:styleId="23">
    <w:name w:val="annotation subject"/>
    <w:basedOn w:val="17"/>
    <w:next w:val="1"/>
    <w:link w:val="121"/>
    <w:autoRedefine/>
    <w:qFormat/>
    <w:uiPriority w:val="0"/>
    <w:rPr>
      <w:b/>
      <w:bCs/>
    </w:rPr>
  </w:style>
  <w:style w:type="paragraph" w:styleId="24">
    <w:name w:val="Block Text"/>
    <w:basedOn w:val="1"/>
    <w:autoRedefine/>
    <w:qFormat/>
    <w:uiPriority w:val="0"/>
    <w:pPr>
      <w:ind w:left="1171" w:right="91" w:hanging="1080"/>
    </w:pPr>
    <w:rPr>
      <w:rFonts w:eastAsia="楷体_GB2312"/>
      <w:szCs w:val="20"/>
    </w:rPr>
  </w:style>
  <w:style w:type="paragraph" w:styleId="25">
    <w:name w:val="toc 5"/>
    <w:basedOn w:val="1"/>
    <w:next w:val="1"/>
    <w:autoRedefine/>
    <w:qFormat/>
    <w:uiPriority w:val="39"/>
    <w:pPr>
      <w:ind w:left="1680" w:leftChars="800"/>
    </w:pPr>
    <w:rPr>
      <w:rFonts w:ascii="Calibri" w:hAnsi="Calibri"/>
      <w:szCs w:val="22"/>
    </w:rPr>
  </w:style>
  <w:style w:type="paragraph" w:styleId="26">
    <w:name w:val="toc 3"/>
    <w:basedOn w:val="1"/>
    <w:next w:val="1"/>
    <w:autoRedefine/>
    <w:qFormat/>
    <w:uiPriority w:val="39"/>
    <w:pPr>
      <w:adjustRightInd w:val="0"/>
      <w:snapToGrid w:val="0"/>
      <w:spacing w:line="360" w:lineRule="auto"/>
      <w:ind w:left="400" w:leftChars="400"/>
    </w:pPr>
  </w:style>
  <w:style w:type="paragraph" w:styleId="27">
    <w:name w:val="Plain Text"/>
    <w:basedOn w:val="1"/>
    <w:next w:val="7"/>
    <w:link w:val="166"/>
    <w:autoRedefine/>
    <w:qFormat/>
    <w:uiPriority w:val="0"/>
    <w:rPr>
      <w:rFonts w:ascii="宋体" w:hAnsi="Courier New" w:cs="Courier New"/>
      <w:szCs w:val="21"/>
    </w:rPr>
  </w:style>
  <w:style w:type="paragraph" w:styleId="28">
    <w:name w:val="toc 8"/>
    <w:basedOn w:val="1"/>
    <w:next w:val="1"/>
    <w:autoRedefine/>
    <w:qFormat/>
    <w:uiPriority w:val="39"/>
    <w:pPr>
      <w:ind w:left="2940" w:leftChars="1400"/>
    </w:pPr>
    <w:rPr>
      <w:rFonts w:ascii="Calibri" w:hAnsi="Calibri"/>
      <w:szCs w:val="22"/>
    </w:rPr>
  </w:style>
  <w:style w:type="paragraph" w:styleId="29">
    <w:name w:val="Date"/>
    <w:basedOn w:val="1"/>
    <w:next w:val="1"/>
    <w:link w:val="97"/>
    <w:autoRedefine/>
    <w:qFormat/>
    <w:uiPriority w:val="0"/>
    <w:rPr>
      <w:sz w:val="24"/>
      <w:szCs w:val="20"/>
    </w:rPr>
  </w:style>
  <w:style w:type="paragraph" w:styleId="30">
    <w:name w:val="Body Text Indent 2"/>
    <w:basedOn w:val="1"/>
    <w:link w:val="144"/>
    <w:autoRedefine/>
    <w:qFormat/>
    <w:uiPriority w:val="0"/>
    <w:pPr>
      <w:spacing w:after="120" w:line="480" w:lineRule="auto"/>
      <w:ind w:left="420" w:leftChars="200"/>
    </w:pPr>
    <w:rPr>
      <w:lang w:val="zh-CN"/>
    </w:rPr>
  </w:style>
  <w:style w:type="paragraph" w:styleId="31">
    <w:name w:val="Balloon Text"/>
    <w:basedOn w:val="1"/>
    <w:link w:val="171"/>
    <w:autoRedefine/>
    <w:qFormat/>
    <w:uiPriority w:val="0"/>
    <w:rPr>
      <w:rFonts w:ascii="Calibri" w:hAnsi="Calibri"/>
      <w:sz w:val="18"/>
      <w:szCs w:val="18"/>
    </w:rPr>
  </w:style>
  <w:style w:type="paragraph" w:styleId="32">
    <w:name w:val="footer"/>
    <w:basedOn w:val="1"/>
    <w:link w:val="119"/>
    <w:autoRedefine/>
    <w:qFormat/>
    <w:uiPriority w:val="0"/>
    <w:pPr>
      <w:tabs>
        <w:tab w:val="center" w:pos="4153"/>
        <w:tab w:val="right" w:pos="8306"/>
      </w:tabs>
      <w:snapToGrid w:val="0"/>
      <w:jc w:val="left"/>
    </w:pPr>
    <w:rPr>
      <w:sz w:val="18"/>
      <w:szCs w:val="18"/>
    </w:rPr>
  </w:style>
  <w:style w:type="paragraph" w:styleId="33">
    <w:name w:val="header"/>
    <w:basedOn w:val="1"/>
    <w:link w:val="85"/>
    <w:autoRedefine/>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autoRedefine/>
    <w:qFormat/>
    <w:uiPriority w:val="39"/>
    <w:pPr>
      <w:adjustRightInd w:val="0"/>
      <w:snapToGrid w:val="0"/>
      <w:spacing w:line="360" w:lineRule="auto"/>
    </w:pPr>
    <w:rPr>
      <w:b/>
      <w:sz w:val="28"/>
    </w:rPr>
  </w:style>
  <w:style w:type="paragraph" w:styleId="35">
    <w:name w:val="toc 4"/>
    <w:basedOn w:val="1"/>
    <w:next w:val="1"/>
    <w:autoRedefine/>
    <w:qFormat/>
    <w:uiPriority w:val="39"/>
    <w:pPr>
      <w:adjustRightInd w:val="0"/>
      <w:snapToGrid w:val="0"/>
      <w:spacing w:line="360" w:lineRule="auto"/>
      <w:ind w:left="600" w:leftChars="600"/>
    </w:pPr>
    <w:rPr>
      <w:b/>
    </w:rPr>
  </w:style>
  <w:style w:type="paragraph" w:styleId="36">
    <w:name w:val="toc 6"/>
    <w:basedOn w:val="1"/>
    <w:next w:val="1"/>
    <w:autoRedefine/>
    <w:qFormat/>
    <w:uiPriority w:val="39"/>
    <w:pPr>
      <w:ind w:left="2100" w:leftChars="1000"/>
    </w:pPr>
    <w:rPr>
      <w:rFonts w:ascii="Calibri" w:hAnsi="Calibri"/>
      <w:szCs w:val="22"/>
    </w:rPr>
  </w:style>
  <w:style w:type="paragraph" w:styleId="37">
    <w:name w:val="Body Text Indent 3"/>
    <w:basedOn w:val="1"/>
    <w:link w:val="169"/>
    <w:autoRedefine/>
    <w:qFormat/>
    <w:uiPriority w:val="0"/>
    <w:pPr>
      <w:spacing w:after="120"/>
      <w:ind w:left="420" w:leftChars="200"/>
    </w:pPr>
    <w:rPr>
      <w:sz w:val="16"/>
      <w:szCs w:val="16"/>
    </w:rPr>
  </w:style>
  <w:style w:type="paragraph" w:styleId="38">
    <w:name w:val="toc 2"/>
    <w:basedOn w:val="1"/>
    <w:next w:val="1"/>
    <w:autoRedefine/>
    <w:qFormat/>
    <w:uiPriority w:val="39"/>
    <w:pPr>
      <w:adjustRightInd w:val="0"/>
      <w:snapToGrid w:val="0"/>
      <w:spacing w:line="360" w:lineRule="auto"/>
      <w:ind w:left="200" w:leftChars="200"/>
    </w:pPr>
  </w:style>
  <w:style w:type="paragraph" w:styleId="39">
    <w:name w:val="toc 9"/>
    <w:basedOn w:val="1"/>
    <w:next w:val="1"/>
    <w:autoRedefine/>
    <w:qFormat/>
    <w:uiPriority w:val="39"/>
    <w:pPr>
      <w:ind w:left="3360" w:leftChars="1600"/>
    </w:pPr>
    <w:rPr>
      <w:rFonts w:ascii="Calibri" w:hAnsi="Calibri"/>
      <w:szCs w:val="22"/>
    </w:rPr>
  </w:style>
  <w:style w:type="paragraph" w:styleId="40">
    <w:name w:val="HTML Preformatted"/>
    <w:basedOn w:val="1"/>
    <w:link w:val="93"/>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rPr>
  </w:style>
  <w:style w:type="paragraph" w:styleId="41">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42">
    <w:name w:val="index 1"/>
    <w:basedOn w:val="1"/>
    <w:next w:val="1"/>
    <w:autoRedefine/>
    <w:qFormat/>
    <w:uiPriority w:val="0"/>
    <w:pPr>
      <w:spacing w:line="220" w:lineRule="exact"/>
      <w:jc w:val="center"/>
    </w:pPr>
    <w:rPr>
      <w:rFonts w:ascii="仿宋_GB2312" w:eastAsia="仿宋_GB2312"/>
      <w:szCs w:val="20"/>
    </w:rPr>
  </w:style>
  <w:style w:type="paragraph" w:styleId="43">
    <w:name w:val="Title"/>
    <w:basedOn w:val="1"/>
    <w:next w:val="1"/>
    <w:autoRedefine/>
    <w:qFormat/>
    <w:uiPriority w:val="0"/>
    <w:pPr>
      <w:spacing w:before="240" w:after="60"/>
      <w:jc w:val="center"/>
      <w:outlineLvl w:val="0"/>
    </w:pPr>
    <w:rPr>
      <w:rFonts w:ascii="Cambria" w:hAnsi="Cambria"/>
      <w:b/>
      <w:sz w:val="32"/>
    </w:rPr>
  </w:style>
  <w:style w:type="paragraph" w:styleId="44">
    <w:name w:val="Body Text First Indent"/>
    <w:basedOn w:val="20"/>
    <w:autoRedefine/>
    <w:qFormat/>
    <w:uiPriority w:val="0"/>
    <w:pPr>
      <w:ind w:firstLine="420" w:firstLineChars="100"/>
    </w:pPr>
  </w:style>
  <w:style w:type="paragraph" w:styleId="45">
    <w:name w:val="Body Text First Indent 2"/>
    <w:basedOn w:val="22"/>
    <w:next w:val="46"/>
    <w:autoRedefine/>
    <w:qFormat/>
    <w:uiPriority w:val="0"/>
    <w:pPr>
      <w:ind w:firstLine="420" w:firstLineChars="200"/>
    </w:pPr>
    <w:rPr>
      <w:rFonts w:ascii="Times New Roman" w:hAnsi="Times New Roman" w:eastAsia="宋体" w:cs="Times New Roman"/>
    </w:rPr>
  </w:style>
  <w:style w:type="paragraph" w:customStyle="1" w:styleId="46">
    <w:name w:val="正文1"/>
    <w:autoRedefine/>
    <w:qFormat/>
    <w:uiPriority w:val="0"/>
    <w:pPr>
      <w:jc w:val="both"/>
    </w:pPr>
    <w:rPr>
      <w:rFonts w:ascii="Calibri" w:hAnsi="Calibri" w:eastAsia="宋体" w:cs="宋体"/>
      <w:kern w:val="2"/>
      <w:sz w:val="21"/>
      <w:szCs w:val="21"/>
      <w:lang w:val="en-US" w:eastAsia="zh-CN" w:bidi="ar-SA"/>
    </w:rPr>
  </w:style>
  <w:style w:type="table" w:styleId="48">
    <w:name w:val="Table Grid"/>
    <w:basedOn w:val="47"/>
    <w:autoRedefine/>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autoRedefine/>
    <w:qFormat/>
    <w:uiPriority w:val="0"/>
    <w:rPr>
      <w:b/>
      <w:bCs/>
    </w:rPr>
  </w:style>
  <w:style w:type="character" w:styleId="51">
    <w:name w:val="page number"/>
    <w:basedOn w:val="49"/>
    <w:autoRedefine/>
    <w:qFormat/>
    <w:uiPriority w:val="0"/>
  </w:style>
  <w:style w:type="character" w:styleId="52">
    <w:name w:val="FollowedHyperlink"/>
    <w:autoRedefine/>
    <w:qFormat/>
    <w:uiPriority w:val="0"/>
    <w:rPr>
      <w:color w:val="800080"/>
      <w:u w:val="single"/>
    </w:rPr>
  </w:style>
  <w:style w:type="character" w:styleId="53">
    <w:name w:val="Emphasis"/>
    <w:autoRedefine/>
    <w:qFormat/>
    <w:uiPriority w:val="0"/>
    <w:rPr>
      <w:rFonts w:ascii="Times New Roman" w:hAnsi="Times New Roman" w:eastAsia="宋体"/>
    </w:rPr>
  </w:style>
  <w:style w:type="character" w:styleId="54">
    <w:name w:val="HTML Definition"/>
    <w:autoRedefine/>
    <w:qFormat/>
    <w:uiPriority w:val="0"/>
    <w:rPr>
      <w:rFonts w:ascii="Times New Roman" w:hAnsi="Times New Roman" w:eastAsia="宋体"/>
    </w:rPr>
  </w:style>
  <w:style w:type="character" w:styleId="55">
    <w:name w:val="HTML Variable"/>
    <w:autoRedefine/>
    <w:qFormat/>
    <w:uiPriority w:val="0"/>
    <w:rPr>
      <w:rFonts w:ascii="Times New Roman" w:hAnsi="Times New Roman" w:eastAsia="宋体"/>
    </w:rPr>
  </w:style>
  <w:style w:type="character" w:styleId="56">
    <w:name w:val="Hyperlink"/>
    <w:autoRedefine/>
    <w:qFormat/>
    <w:uiPriority w:val="99"/>
    <w:rPr>
      <w:color w:val="136EC2"/>
      <w:u w:val="single"/>
    </w:rPr>
  </w:style>
  <w:style w:type="character" w:styleId="57">
    <w:name w:val="HTML Code"/>
    <w:autoRedefine/>
    <w:qFormat/>
    <w:uiPriority w:val="0"/>
    <w:rPr>
      <w:rFonts w:ascii="Courier New" w:hAnsi="Courier New" w:eastAsia="Courier New" w:cs="Courier New"/>
      <w:sz w:val="20"/>
    </w:rPr>
  </w:style>
  <w:style w:type="character" w:styleId="58">
    <w:name w:val="annotation reference"/>
    <w:autoRedefine/>
    <w:qFormat/>
    <w:uiPriority w:val="0"/>
    <w:rPr>
      <w:sz w:val="21"/>
      <w:szCs w:val="21"/>
    </w:rPr>
  </w:style>
  <w:style w:type="character" w:styleId="59">
    <w:name w:val="HTML Cite"/>
    <w:autoRedefine/>
    <w:qFormat/>
    <w:uiPriority w:val="0"/>
    <w:rPr>
      <w:rFonts w:ascii="Times New Roman" w:hAnsi="Times New Roman" w:eastAsia="宋体"/>
    </w:rPr>
  </w:style>
  <w:style w:type="character" w:styleId="60">
    <w:name w:val="HTML Keyboard"/>
    <w:autoRedefine/>
    <w:qFormat/>
    <w:uiPriority w:val="0"/>
    <w:rPr>
      <w:rFonts w:ascii="Courier New" w:hAnsi="Courier New" w:eastAsia="Courier New" w:cs="Courier New"/>
      <w:sz w:val="20"/>
    </w:rPr>
  </w:style>
  <w:style w:type="character" w:styleId="61">
    <w:name w:val="HTML Sample"/>
    <w:autoRedefine/>
    <w:qFormat/>
    <w:uiPriority w:val="0"/>
    <w:rPr>
      <w:rFonts w:ascii="Courier New" w:hAnsi="Courier New" w:eastAsia="Courier New" w:cs="Courier New"/>
    </w:rPr>
  </w:style>
  <w:style w:type="paragraph" w:customStyle="1" w:styleId="6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3">
    <w:name w:val="font5"/>
    <w:basedOn w:val="1"/>
    <w:autoRedefine/>
    <w:qFormat/>
    <w:uiPriority w:val="99"/>
    <w:pPr>
      <w:spacing w:before="100" w:beforeAutospacing="1" w:after="100" w:afterAutospacing="1"/>
      <w:jc w:val="left"/>
    </w:pPr>
    <w:rPr>
      <w:rFonts w:ascii="宋体"/>
      <w:kern w:val="0"/>
      <w:sz w:val="18"/>
      <w:szCs w:val="18"/>
    </w:rPr>
  </w:style>
  <w:style w:type="paragraph" w:customStyle="1" w:styleId="64">
    <w:name w:val="一级条标题"/>
    <w:basedOn w:val="65"/>
    <w:next w:val="66"/>
    <w:autoRedefine/>
    <w:qFormat/>
    <w:uiPriority w:val="0"/>
    <w:pPr>
      <w:spacing w:line="240" w:lineRule="auto"/>
      <w:ind w:left="420"/>
      <w:outlineLvl w:val="2"/>
    </w:pPr>
  </w:style>
  <w:style w:type="paragraph" w:customStyle="1" w:styleId="65">
    <w:name w:val="章标题"/>
    <w:next w:val="1"/>
    <w:autoRedefine/>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66">
    <w:name w:val="段"/>
    <w:next w:val="1"/>
    <w:autoRedefine/>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67">
    <w:name w:val="首行缩进"/>
    <w:basedOn w:val="1"/>
    <w:next w:val="35"/>
    <w:autoRedefine/>
    <w:qFormat/>
    <w:uiPriority w:val="0"/>
    <w:pPr>
      <w:ind w:firstLine="480" w:firstLineChars="200"/>
    </w:pPr>
    <w:rPr>
      <w:kern w:val="0"/>
      <w:szCs w:val="20"/>
      <w:lang w:val="zh-CN"/>
    </w:rPr>
  </w:style>
  <w:style w:type="paragraph" w:customStyle="1" w:styleId="68">
    <w:name w:val="正文首行缩进1"/>
    <w:basedOn w:val="1"/>
    <w:autoRedefine/>
    <w:qFormat/>
    <w:uiPriority w:val="99"/>
    <w:pPr>
      <w:spacing w:after="120"/>
      <w:ind w:firstLine="420" w:firstLineChars="100"/>
    </w:pPr>
  </w:style>
  <w:style w:type="paragraph" w:customStyle="1" w:styleId="69">
    <w:name w:val="BodyText"/>
    <w:basedOn w:val="1"/>
    <w:autoRedefine/>
    <w:qFormat/>
    <w:uiPriority w:val="99"/>
    <w:pPr>
      <w:spacing w:after="120"/>
    </w:pPr>
  </w:style>
  <w:style w:type="character" w:customStyle="1" w:styleId="70">
    <w:name w:val="sidecatalog-dot"/>
    <w:autoRedefine/>
    <w:qFormat/>
    <w:uiPriority w:val="0"/>
    <w:rPr>
      <w:rFonts w:ascii="Times New Roman" w:hAnsi="Times New Roman" w:eastAsia="宋体"/>
    </w:rPr>
  </w:style>
  <w:style w:type="character" w:customStyle="1" w:styleId="71">
    <w:name w:val="标题 Char1"/>
    <w:autoRedefine/>
    <w:qFormat/>
    <w:uiPriority w:val="10"/>
    <w:rPr>
      <w:rFonts w:ascii="Cambria" w:hAnsi="Cambria" w:eastAsia="宋体" w:cs="Times New Roman"/>
      <w:b/>
      <w:bCs/>
      <w:sz w:val="32"/>
      <w:szCs w:val="32"/>
    </w:rPr>
  </w:style>
  <w:style w:type="character" w:customStyle="1" w:styleId="72">
    <w:name w:val="标题 2 Char"/>
    <w:autoRedefine/>
    <w:qFormat/>
    <w:uiPriority w:val="0"/>
    <w:rPr>
      <w:rFonts w:ascii="Cambria" w:hAnsi="Cambria" w:eastAsia="宋体" w:cs="Times New Roman"/>
      <w:b/>
      <w:bCs/>
      <w:kern w:val="2"/>
      <w:sz w:val="32"/>
      <w:szCs w:val="32"/>
    </w:rPr>
  </w:style>
  <w:style w:type="character" w:customStyle="1" w:styleId="73">
    <w:name w:val="Font Style123"/>
    <w:autoRedefine/>
    <w:unhideWhenUsed/>
    <w:qFormat/>
    <w:uiPriority w:val="0"/>
    <w:rPr>
      <w:rFonts w:hint="eastAsia" w:ascii="宋体" w:hAnsi="宋体" w:eastAsia="宋体"/>
      <w:b/>
      <w:sz w:val="32"/>
    </w:rPr>
  </w:style>
  <w:style w:type="character" w:customStyle="1" w:styleId="74">
    <w:name w:val="font11"/>
    <w:basedOn w:val="49"/>
    <w:autoRedefine/>
    <w:qFormat/>
    <w:uiPriority w:val="0"/>
    <w:rPr>
      <w:rFonts w:hint="eastAsia" w:ascii="宋体" w:hAnsi="宋体" w:eastAsia="宋体" w:cs="宋体"/>
      <w:color w:val="000000"/>
      <w:sz w:val="28"/>
      <w:szCs w:val="28"/>
      <w:u w:val="none"/>
    </w:rPr>
  </w:style>
  <w:style w:type="character" w:customStyle="1" w:styleId="75">
    <w:name w:val="sort1"/>
    <w:autoRedefine/>
    <w:qFormat/>
    <w:uiPriority w:val="0"/>
    <w:rPr>
      <w:rFonts w:ascii="Times New Roman" w:hAnsi="Times New Roman" w:eastAsia="宋体"/>
    </w:rPr>
  </w:style>
  <w:style w:type="character" w:customStyle="1" w:styleId="76">
    <w:name w:val="页脚 Char"/>
    <w:autoRedefine/>
    <w:qFormat/>
    <w:uiPriority w:val="99"/>
    <w:rPr>
      <w:kern w:val="2"/>
      <w:sz w:val="18"/>
      <w:szCs w:val="18"/>
    </w:rPr>
  </w:style>
  <w:style w:type="character" w:customStyle="1" w:styleId="77">
    <w:name w:val="标题 3 Char"/>
    <w:autoRedefine/>
    <w:qFormat/>
    <w:uiPriority w:val="0"/>
    <w:rPr>
      <w:b/>
      <w:bCs/>
      <w:sz w:val="24"/>
      <w:szCs w:val="24"/>
    </w:rPr>
  </w:style>
  <w:style w:type="character" w:customStyle="1" w:styleId="78">
    <w:name w:val="Font Style105"/>
    <w:autoRedefine/>
    <w:unhideWhenUsed/>
    <w:qFormat/>
    <w:uiPriority w:val="0"/>
    <w:rPr>
      <w:rFonts w:hint="eastAsia" w:ascii="Times New Roman" w:hAnsi="Times New Roman" w:eastAsia="Times New Roman"/>
      <w:w w:val="60"/>
      <w:sz w:val="26"/>
    </w:rPr>
  </w:style>
  <w:style w:type="character" w:customStyle="1" w:styleId="79">
    <w:name w:val="标题 9 Char"/>
    <w:autoRedefine/>
    <w:qFormat/>
    <w:uiPriority w:val="0"/>
    <w:rPr>
      <w:rFonts w:ascii="Arial" w:hAnsi="Arial" w:eastAsia="黑体"/>
      <w:sz w:val="21"/>
      <w:szCs w:val="21"/>
    </w:rPr>
  </w:style>
  <w:style w:type="character" w:customStyle="1" w:styleId="80">
    <w:name w:val="标题 7 Char"/>
    <w:autoRedefine/>
    <w:qFormat/>
    <w:uiPriority w:val="0"/>
    <w:rPr>
      <w:b/>
      <w:bCs/>
      <w:sz w:val="24"/>
      <w:szCs w:val="24"/>
    </w:rPr>
  </w:style>
  <w:style w:type="character" w:customStyle="1" w:styleId="81">
    <w:name w:val="标题 1 Char1"/>
    <w:link w:val="4"/>
    <w:autoRedefine/>
    <w:qFormat/>
    <w:uiPriority w:val="0"/>
    <w:rPr>
      <w:rFonts w:eastAsia="宋体"/>
      <w:b/>
      <w:bCs/>
      <w:kern w:val="2"/>
      <w:sz w:val="24"/>
      <w:lang w:val="en-US" w:eastAsia="zh-CN" w:bidi="ar-SA"/>
    </w:rPr>
  </w:style>
  <w:style w:type="character" w:customStyle="1" w:styleId="82">
    <w:name w:val="批注文字 Char Char"/>
    <w:autoRedefine/>
    <w:qFormat/>
    <w:uiPriority w:val="0"/>
    <w:rPr>
      <w:kern w:val="2"/>
      <w:sz w:val="21"/>
      <w:szCs w:val="24"/>
      <w:lang w:bidi="ar-SA"/>
    </w:rPr>
  </w:style>
  <w:style w:type="character" w:customStyle="1" w:styleId="83">
    <w:name w:val="标题 4 Char1"/>
    <w:link w:val="7"/>
    <w:autoRedefine/>
    <w:qFormat/>
    <w:uiPriority w:val="0"/>
    <w:rPr>
      <w:rFonts w:ascii="Arial" w:hAnsi="Arial" w:eastAsia="黑体"/>
      <w:b/>
      <w:bCs/>
      <w:kern w:val="2"/>
      <w:sz w:val="28"/>
      <w:szCs w:val="28"/>
      <w:lang w:val="en-US" w:eastAsia="zh-CN" w:bidi="ar-SA"/>
    </w:rPr>
  </w:style>
  <w:style w:type="character" w:customStyle="1" w:styleId="84">
    <w:name w:val="Font Style104"/>
    <w:autoRedefine/>
    <w:unhideWhenUsed/>
    <w:qFormat/>
    <w:uiPriority w:val="0"/>
    <w:rPr>
      <w:rFonts w:hint="eastAsia" w:ascii="宋体" w:hAnsi="宋体" w:eastAsia="宋体"/>
      <w:spacing w:val="30"/>
      <w:sz w:val="18"/>
    </w:rPr>
  </w:style>
  <w:style w:type="character" w:customStyle="1" w:styleId="85">
    <w:name w:val="页眉 Char1"/>
    <w:link w:val="33"/>
    <w:autoRedefine/>
    <w:qFormat/>
    <w:uiPriority w:val="0"/>
    <w:rPr>
      <w:rFonts w:eastAsia="宋体"/>
      <w:kern w:val="2"/>
      <w:sz w:val="18"/>
      <w:szCs w:val="18"/>
      <w:lang w:val="en-US" w:eastAsia="zh-CN" w:bidi="ar-SA"/>
    </w:rPr>
  </w:style>
  <w:style w:type="character" w:customStyle="1" w:styleId="86">
    <w:name w:val="Font Style134"/>
    <w:autoRedefine/>
    <w:unhideWhenUsed/>
    <w:qFormat/>
    <w:uiPriority w:val="0"/>
    <w:rPr>
      <w:rFonts w:hint="eastAsia" w:ascii="宋体" w:hAnsi="宋体" w:eastAsia="宋体"/>
      <w:spacing w:val="20"/>
      <w:sz w:val="22"/>
    </w:rPr>
  </w:style>
  <w:style w:type="character" w:customStyle="1" w:styleId="87">
    <w:name w:val="标题 4 Char"/>
    <w:autoRedefine/>
    <w:qFormat/>
    <w:uiPriority w:val="0"/>
    <w:rPr>
      <w:rFonts w:ascii="Arial" w:hAnsi="Arial" w:eastAsia="宋体" w:cs="Times New Roman"/>
      <w:b/>
      <w:bCs/>
      <w:szCs w:val="28"/>
    </w:rPr>
  </w:style>
  <w:style w:type="character" w:customStyle="1" w:styleId="88">
    <w:name w:val="纯文本 字符"/>
    <w:autoRedefine/>
    <w:semiHidden/>
    <w:qFormat/>
    <w:locked/>
    <w:uiPriority w:val="0"/>
    <w:rPr>
      <w:rFonts w:ascii="宋体" w:hAnsi="Courier New" w:eastAsia="宋体" w:cs="Courier New"/>
      <w:kern w:val="2"/>
      <w:sz w:val="21"/>
      <w:szCs w:val="21"/>
      <w:lang w:val="en-US" w:eastAsia="zh-CN" w:bidi="ar-SA"/>
    </w:rPr>
  </w:style>
  <w:style w:type="character" w:customStyle="1" w:styleId="89">
    <w:name w:val="bds_nopic"/>
    <w:autoRedefine/>
    <w:qFormat/>
    <w:uiPriority w:val="0"/>
    <w:rPr>
      <w:rFonts w:ascii="Times New Roman" w:hAnsi="Times New Roman" w:eastAsia="宋体"/>
    </w:rPr>
  </w:style>
  <w:style w:type="character" w:customStyle="1" w:styleId="90">
    <w:name w:val="Font Style126"/>
    <w:autoRedefine/>
    <w:unhideWhenUsed/>
    <w:qFormat/>
    <w:uiPriority w:val="0"/>
    <w:rPr>
      <w:rFonts w:hint="eastAsia" w:ascii="宋体" w:hAnsi="宋体" w:eastAsia="宋体"/>
      <w:b/>
      <w:spacing w:val="-30"/>
      <w:sz w:val="28"/>
    </w:rPr>
  </w:style>
  <w:style w:type="character" w:customStyle="1" w:styleId="91">
    <w:name w:val="Font Style125"/>
    <w:autoRedefine/>
    <w:unhideWhenUsed/>
    <w:qFormat/>
    <w:uiPriority w:val="0"/>
    <w:rPr>
      <w:rFonts w:hint="eastAsia" w:ascii="宋体" w:hAnsi="宋体" w:eastAsia="宋体"/>
      <w:b/>
      <w:sz w:val="26"/>
    </w:rPr>
  </w:style>
  <w:style w:type="character" w:customStyle="1" w:styleId="92">
    <w:name w:val="sidecatalog-index1"/>
    <w:autoRedefine/>
    <w:qFormat/>
    <w:uiPriority w:val="0"/>
    <w:rPr>
      <w:rFonts w:ascii="Arial" w:hAnsi="Arial" w:eastAsia="宋体" w:cs="Arial"/>
      <w:b/>
      <w:color w:val="999999"/>
      <w:sz w:val="21"/>
      <w:szCs w:val="21"/>
    </w:rPr>
  </w:style>
  <w:style w:type="character" w:customStyle="1" w:styleId="93">
    <w:name w:val="HTML 预设格式 Char"/>
    <w:link w:val="40"/>
    <w:autoRedefine/>
    <w:qFormat/>
    <w:uiPriority w:val="0"/>
    <w:rPr>
      <w:rFonts w:ascii="Arial" w:hAnsi="Arial" w:cs="Arial"/>
      <w:sz w:val="24"/>
      <w:szCs w:val="24"/>
    </w:rPr>
  </w:style>
  <w:style w:type="character" w:customStyle="1" w:styleId="94">
    <w:name w:val="Font Style117"/>
    <w:autoRedefine/>
    <w:unhideWhenUsed/>
    <w:qFormat/>
    <w:uiPriority w:val="0"/>
    <w:rPr>
      <w:rFonts w:hint="eastAsia" w:ascii="宋体" w:hAnsi="宋体" w:eastAsia="宋体"/>
      <w:spacing w:val="20"/>
      <w:sz w:val="24"/>
    </w:rPr>
  </w:style>
  <w:style w:type="character" w:customStyle="1" w:styleId="95">
    <w:name w:val="标题 4 Char Char"/>
    <w:autoRedefine/>
    <w:qFormat/>
    <w:uiPriority w:val="0"/>
    <w:rPr>
      <w:rFonts w:ascii="Arial" w:hAnsi="Arial" w:eastAsia="宋体"/>
      <w:b/>
      <w:bCs/>
      <w:kern w:val="2"/>
      <w:sz w:val="21"/>
      <w:szCs w:val="28"/>
      <w:lang w:val="en-US" w:eastAsia="zh-CN" w:bidi="ar-SA"/>
    </w:rPr>
  </w:style>
  <w:style w:type="character" w:customStyle="1" w:styleId="96">
    <w:name w:val="bds_nopic2"/>
    <w:autoRedefine/>
    <w:qFormat/>
    <w:uiPriority w:val="0"/>
    <w:rPr>
      <w:rFonts w:ascii="Times New Roman" w:hAnsi="Times New Roman" w:eastAsia="宋体"/>
    </w:rPr>
  </w:style>
  <w:style w:type="character" w:customStyle="1" w:styleId="97">
    <w:name w:val="日期 Char1"/>
    <w:link w:val="29"/>
    <w:autoRedefine/>
    <w:qFormat/>
    <w:uiPriority w:val="0"/>
    <w:rPr>
      <w:rFonts w:eastAsia="宋体"/>
      <w:kern w:val="2"/>
      <w:sz w:val="24"/>
      <w:lang w:val="en-US" w:eastAsia="zh-CN" w:bidi="ar-SA"/>
    </w:rPr>
  </w:style>
  <w:style w:type="character" w:customStyle="1" w:styleId="98">
    <w:name w:val="标题 6 Char"/>
    <w:autoRedefine/>
    <w:qFormat/>
    <w:uiPriority w:val="0"/>
    <w:rPr>
      <w:rFonts w:ascii="Arial" w:hAnsi="Arial" w:eastAsia="黑体"/>
      <w:b/>
      <w:bCs/>
      <w:sz w:val="24"/>
      <w:szCs w:val="24"/>
    </w:rPr>
  </w:style>
  <w:style w:type="character" w:customStyle="1" w:styleId="99">
    <w:name w:val="正文文本 2 Char"/>
    <w:link w:val="21"/>
    <w:autoRedefine/>
    <w:qFormat/>
    <w:uiPriority w:val="0"/>
    <w:rPr>
      <w:kern w:val="2"/>
      <w:sz w:val="21"/>
      <w:szCs w:val="24"/>
    </w:rPr>
  </w:style>
  <w:style w:type="character" w:customStyle="1" w:styleId="100">
    <w:name w:val="bds_more6"/>
    <w:autoRedefine/>
    <w:qFormat/>
    <w:uiPriority w:val="0"/>
    <w:rPr>
      <w:rFonts w:hint="eastAsia" w:ascii="宋体" w:hAnsi="宋体" w:eastAsia="宋体" w:cs="宋体"/>
    </w:rPr>
  </w:style>
  <w:style w:type="character" w:customStyle="1" w:styleId="101">
    <w:name w:val="标题 1 Char"/>
    <w:autoRedefine/>
    <w:qFormat/>
    <w:uiPriority w:val="0"/>
    <w:rPr>
      <w:rFonts w:ascii="Cambria" w:hAnsi="Cambria"/>
      <w:b/>
      <w:bCs/>
      <w:kern w:val="32"/>
      <w:sz w:val="32"/>
      <w:szCs w:val="32"/>
    </w:rPr>
  </w:style>
  <w:style w:type="character" w:customStyle="1" w:styleId="102">
    <w:name w:val="文档结构图 Char"/>
    <w:link w:val="16"/>
    <w:autoRedefine/>
    <w:semiHidden/>
    <w:qFormat/>
    <w:uiPriority w:val="0"/>
    <w:rPr>
      <w:kern w:val="2"/>
      <w:sz w:val="21"/>
      <w:szCs w:val="24"/>
      <w:shd w:val="clear" w:color="auto" w:fill="000080"/>
    </w:rPr>
  </w:style>
  <w:style w:type="character" w:customStyle="1" w:styleId="103">
    <w:name w:val="p0 Char"/>
    <w:link w:val="104"/>
    <w:autoRedefine/>
    <w:qFormat/>
    <w:uiPriority w:val="0"/>
    <w:rPr>
      <w:rFonts w:eastAsia="宋体"/>
      <w:sz w:val="21"/>
      <w:szCs w:val="21"/>
      <w:lang w:val="en-US" w:eastAsia="zh-CN" w:bidi="ar-SA"/>
    </w:rPr>
  </w:style>
  <w:style w:type="paragraph" w:customStyle="1" w:styleId="104">
    <w:name w:val="p0"/>
    <w:basedOn w:val="1"/>
    <w:link w:val="103"/>
    <w:autoRedefine/>
    <w:qFormat/>
    <w:uiPriority w:val="0"/>
    <w:pPr>
      <w:widowControl/>
    </w:pPr>
    <w:rPr>
      <w:kern w:val="0"/>
      <w:szCs w:val="21"/>
    </w:rPr>
  </w:style>
  <w:style w:type="character" w:customStyle="1" w:styleId="105">
    <w:name w:val="Char Char17"/>
    <w:autoRedefine/>
    <w:qFormat/>
    <w:uiPriority w:val="0"/>
    <w:rPr>
      <w:rFonts w:ascii="宋体" w:hAnsi="Times New Roman" w:eastAsia="宋体"/>
      <w:b/>
      <w:sz w:val="28"/>
      <w:lang w:val="en-US" w:eastAsia="zh-CN" w:bidi="ar-SA"/>
    </w:rPr>
  </w:style>
  <w:style w:type="character" w:customStyle="1" w:styleId="106">
    <w:name w:val="标题 5 Char1"/>
    <w:link w:val="8"/>
    <w:autoRedefine/>
    <w:qFormat/>
    <w:uiPriority w:val="0"/>
    <w:rPr>
      <w:rFonts w:eastAsia="宋体"/>
      <w:b/>
      <w:bCs/>
      <w:sz w:val="28"/>
      <w:szCs w:val="28"/>
      <w:lang w:val="en-US" w:eastAsia="zh-CN" w:bidi="ar-SA"/>
    </w:rPr>
  </w:style>
  <w:style w:type="character" w:customStyle="1" w:styleId="107">
    <w:name w:val="polysemyexp"/>
    <w:autoRedefine/>
    <w:qFormat/>
    <w:uiPriority w:val="0"/>
    <w:rPr>
      <w:rFonts w:ascii="Times New Roman" w:hAnsi="Times New Roman" w:eastAsia="宋体"/>
      <w:color w:val="AAAAAA"/>
      <w:sz w:val="18"/>
      <w:szCs w:val="18"/>
    </w:rPr>
  </w:style>
  <w:style w:type="character" w:customStyle="1" w:styleId="108">
    <w:name w:val="font51"/>
    <w:autoRedefine/>
    <w:qFormat/>
    <w:uiPriority w:val="0"/>
    <w:rPr>
      <w:rFonts w:hint="eastAsia" w:ascii="宋体" w:hAnsi="宋体" w:eastAsia="宋体" w:cs="宋体"/>
      <w:b/>
      <w:color w:val="000000"/>
      <w:sz w:val="20"/>
      <w:szCs w:val="20"/>
      <w:u w:val="none"/>
    </w:rPr>
  </w:style>
  <w:style w:type="character" w:customStyle="1" w:styleId="109">
    <w:name w:val="标题 3 Char1"/>
    <w:link w:val="6"/>
    <w:autoRedefine/>
    <w:qFormat/>
    <w:uiPriority w:val="0"/>
    <w:rPr>
      <w:rFonts w:eastAsia="宋体"/>
      <w:b/>
      <w:bCs/>
      <w:kern w:val="2"/>
      <w:sz w:val="32"/>
      <w:szCs w:val="32"/>
      <w:lang w:val="en-US" w:eastAsia="zh-CN" w:bidi="ar-SA"/>
    </w:rPr>
  </w:style>
  <w:style w:type="character" w:customStyle="1" w:styleId="110">
    <w:name w:val="bds_more10"/>
    <w:autoRedefine/>
    <w:qFormat/>
    <w:uiPriority w:val="0"/>
    <w:rPr>
      <w:rFonts w:ascii="Times New Roman" w:hAnsi="Times New Roman" w:eastAsia="宋体"/>
    </w:rPr>
  </w:style>
  <w:style w:type="character" w:customStyle="1" w:styleId="111">
    <w:name w:val="font91"/>
    <w:autoRedefine/>
    <w:qFormat/>
    <w:uiPriority w:val="0"/>
    <w:rPr>
      <w:rFonts w:hint="eastAsia" w:ascii="宋体" w:hAnsi="宋体" w:eastAsia="宋体" w:cs="宋体"/>
      <w:color w:val="000000"/>
      <w:sz w:val="20"/>
      <w:szCs w:val="20"/>
      <w:u w:val="none"/>
      <w:vertAlign w:val="superscript"/>
    </w:rPr>
  </w:style>
  <w:style w:type="character" w:customStyle="1" w:styleId="112">
    <w:name w:val="Char Char15"/>
    <w:autoRedefine/>
    <w:qFormat/>
    <w:uiPriority w:val="0"/>
    <w:rPr>
      <w:b/>
      <w:bCs/>
      <w:sz w:val="24"/>
      <w:szCs w:val="24"/>
    </w:rPr>
  </w:style>
  <w:style w:type="character" w:customStyle="1" w:styleId="113">
    <w:name w:val="Char Char12"/>
    <w:autoRedefine/>
    <w:qFormat/>
    <w:uiPriority w:val="0"/>
    <w:rPr>
      <w:rFonts w:ascii="Arial" w:hAnsi="Arial" w:eastAsia="黑体"/>
      <w:b/>
      <w:bCs/>
      <w:kern w:val="2"/>
      <w:sz w:val="28"/>
      <w:szCs w:val="28"/>
      <w:lang w:val="en-US" w:eastAsia="zh-CN" w:bidi="ar-SA"/>
    </w:rPr>
  </w:style>
  <w:style w:type="character" w:customStyle="1" w:styleId="114">
    <w:name w:val="Font Style122"/>
    <w:autoRedefine/>
    <w:unhideWhenUsed/>
    <w:qFormat/>
    <w:uiPriority w:val="0"/>
    <w:rPr>
      <w:rFonts w:hint="eastAsia" w:ascii="宋体" w:hAnsi="宋体" w:eastAsia="宋体"/>
      <w:spacing w:val="20"/>
      <w:sz w:val="24"/>
    </w:rPr>
  </w:style>
  <w:style w:type="character" w:customStyle="1" w:styleId="115">
    <w:name w:val="Font Style115"/>
    <w:autoRedefine/>
    <w:unhideWhenUsed/>
    <w:qFormat/>
    <w:uiPriority w:val="0"/>
    <w:rPr>
      <w:rFonts w:hint="eastAsia" w:ascii="Times New Roman" w:hAnsi="Times New Roman" w:eastAsia="Times New Roman"/>
      <w:sz w:val="16"/>
    </w:rPr>
  </w:style>
  <w:style w:type="character" w:customStyle="1" w:styleId="116">
    <w:name w:val="sidecatalog-dot1"/>
    <w:autoRedefine/>
    <w:qFormat/>
    <w:uiPriority w:val="0"/>
    <w:rPr>
      <w:rFonts w:ascii="Times New Roman" w:hAnsi="Times New Roman" w:eastAsia="宋体"/>
    </w:rPr>
  </w:style>
  <w:style w:type="character" w:customStyle="1" w:styleId="117">
    <w:name w:val="font41"/>
    <w:autoRedefine/>
    <w:qFormat/>
    <w:uiPriority w:val="0"/>
    <w:rPr>
      <w:rFonts w:hint="eastAsia" w:ascii="宋体" w:hAnsi="宋体" w:eastAsia="宋体" w:cs="宋体"/>
      <w:color w:val="FF0000"/>
      <w:sz w:val="20"/>
      <w:szCs w:val="20"/>
      <w:u w:val="none"/>
    </w:rPr>
  </w:style>
  <w:style w:type="character" w:customStyle="1" w:styleId="118">
    <w:name w:val="正文文本缩进 Char"/>
    <w:link w:val="22"/>
    <w:autoRedefine/>
    <w:qFormat/>
    <w:uiPriority w:val="0"/>
    <w:rPr>
      <w:rFonts w:eastAsia="宋体"/>
      <w:kern w:val="2"/>
      <w:sz w:val="21"/>
      <w:szCs w:val="24"/>
      <w:lang w:val="en-US" w:eastAsia="zh-CN" w:bidi="ar-SA"/>
    </w:rPr>
  </w:style>
  <w:style w:type="character" w:customStyle="1" w:styleId="119">
    <w:name w:val="页脚 Char1"/>
    <w:link w:val="32"/>
    <w:autoRedefine/>
    <w:qFormat/>
    <w:uiPriority w:val="0"/>
    <w:rPr>
      <w:rFonts w:eastAsia="宋体"/>
      <w:kern w:val="2"/>
      <w:sz w:val="18"/>
      <w:szCs w:val="18"/>
      <w:lang w:val="en-US" w:eastAsia="zh-CN" w:bidi="ar-SA"/>
    </w:rPr>
  </w:style>
  <w:style w:type="character" w:customStyle="1" w:styleId="120">
    <w:name w:val="称呼 Char"/>
    <w:link w:val="18"/>
    <w:autoRedefine/>
    <w:qFormat/>
    <w:uiPriority w:val="0"/>
    <w:rPr>
      <w:rFonts w:ascii="仿宋_GB2312" w:eastAsia="仿宋_GB2312"/>
      <w:kern w:val="2"/>
      <w:sz w:val="24"/>
      <w:szCs w:val="24"/>
    </w:rPr>
  </w:style>
  <w:style w:type="character" w:customStyle="1" w:styleId="121">
    <w:name w:val="批注主题 Char1"/>
    <w:link w:val="23"/>
    <w:autoRedefine/>
    <w:qFormat/>
    <w:uiPriority w:val="0"/>
    <w:rPr>
      <w:rFonts w:eastAsia="宋体"/>
      <w:b/>
      <w:bCs/>
      <w:kern w:val="2"/>
      <w:sz w:val="21"/>
      <w:szCs w:val="24"/>
      <w:lang w:val="en-US" w:eastAsia="zh-CN" w:bidi="ar-SA"/>
    </w:rPr>
  </w:style>
  <w:style w:type="character" w:customStyle="1" w:styleId="122">
    <w:name w:val="lemmatitleh12"/>
    <w:autoRedefine/>
    <w:qFormat/>
    <w:uiPriority w:val="0"/>
    <w:rPr>
      <w:rFonts w:ascii="Times New Roman" w:hAnsi="Times New Roman" w:eastAsia="宋体"/>
    </w:rPr>
  </w:style>
  <w:style w:type="character" w:customStyle="1" w:styleId="123">
    <w:name w:val="正文文本缩进 3 Char"/>
    <w:autoRedefine/>
    <w:qFormat/>
    <w:uiPriority w:val="0"/>
    <w:rPr>
      <w:rFonts w:ascii="宋体" w:hAnsi="MS Sans Serif"/>
      <w:color w:val="000000"/>
      <w:sz w:val="24"/>
    </w:rPr>
  </w:style>
  <w:style w:type="character" w:customStyle="1" w:styleId="124">
    <w:name w:val="标题 9 Char1"/>
    <w:link w:val="12"/>
    <w:autoRedefine/>
    <w:qFormat/>
    <w:uiPriority w:val="0"/>
    <w:rPr>
      <w:rFonts w:ascii="Arial" w:hAnsi="Arial" w:eastAsia="黑体"/>
      <w:sz w:val="21"/>
      <w:szCs w:val="21"/>
      <w:lang w:val="en-US" w:eastAsia="zh-CN" w:bidi="ar-SA"/>
    </w:rPr>
  </w:style>
  <w:style w:type="character" w:customStyle="1" w:styleId="125">
    <w:name w:val="Font Style127"/>
    <w:autoRedefine/>
    <w:unhideWhenUsed/>
    <w:qFormat/>
    <w:uiPriority w:val="0"/>
    <w:rPr>
      <w:rFonts w:hint="eastAsia" w:ascii="Times New Roman" w:hAnsi="Times New Roman" w:eastAsia="Times New Roman"/>
      <w:sz w:val="20"/>
    </w:rPr>
  </w:style>
  <w:style w:type="character" w:customStyle="1" w:styleId="126">
    <w:name w:val="日期 Char"/>
    <w:autoRedefine/>
    <w:qFormat/>
    <w:uiPriority w:val="0"/>
    <w:rPr>
      <w:kern w:val="2"/>
      <w:sz w:val="21"/>
      <w:szCs w:val="24"/>
    </w:rPr>
  </w:style>
  <w:style w:type="character" w:customStyle="1" w:styleId="127">
    <w:name w:val="批注框文本 Char"/>
    <w:autoRedefine/>
    <w:qFormat/>
    <w:uiPriority w:val="0"/>
    <w:rPr>
      <w:kern w:val="2"/>
      <w:sz w:val="18"/>
      <w:szCs w:val="18"/>
    </w:rPr>
  </w:style>
  <w:style w:type="character" w:customStyle="1" w:styleId="128">
    <w:name w:val="Font Style131"/>
    <w:autoRedefine/>
    <w:unhideWhenUsed/>
    <w:qFormat/>
    <w:uiPriority w:val="0"/>
    <w:rPr>
      <w:rFonts w:hint="eastAsia" w:ascii="Times New Roman" w:hAnsi="Times New Roman" w:eastAsia="Times New Roman"/>
      <w:sz w:val="18"/>
    </w:rPr>
  </w:style>
  <w:style w:type="character" w:customStyle="1" w:styleId="129">
    <w:name w:val="批注主题 Char"/>
    <w:autoRedefine/>
    <w:qFormat/>
    <w:uiPriority w:val="0"/>
    <w:rPr>
      <w:b/>
      <w:bCs/>
      <w:kern w:val="2"/>
      <w:sz w:val="21"/>
      <w:szCs w:val="24"/>
    </w:rPr>
  </w:style>
  <w:style w:type="character" w:customStyle="1" w:styleId="130">
    <w:name w:val="标题 8 Char"/>
    <w:autoRedefine/>
    <w:qFormat/>
    <w:uiPriority w:val="0"/>
    <w:rPr>
      <w:rFonts w:ascii="Arial" w:hAnsi="Arial" w:eastAsia="黑体"/>
      <w:sz w:val="24"/>
      <w:szCs w:val="24"/>
    </w:rPr>
  </w:style>
  <w:style w:type="character" w:customStyle="1" w:styleId="131">
    <w:name w:val="纯文本 Char1"/>
    <w:autoRedefine/>
    <w:semiHidden/>
    <w:qFormat/>
    <w:locked/>
    <w:uiPriority w:val="0"/>
    <w:rPr>
      <w:rFonts w:ascii="宋体" w:hAnsi="Courier New" w:eastAsia="宋体" w:cs="Courier New"/>
      <w:kern w:val="2"/>
      <w:sz w:val="21"/>
      <w:szCs w:val="21"/>
      <w:lang w:val="en-US" w:eastAsia="zh-CN" w:bidi="ar-SA"/>
    </w:rPr>
  </w:style>
  <w:style w:type="character" w:customStyle="1" w:styleId="132">
    <w:name w:val="Font Style116"/>
    <w:autoRedefine/>
    <w:unhideWhenUsed/>
    <w:qFormat/>
    <w:uiPriority w:val="0"/>
    <w:rPr>
      <w:rFonts w:hint="eastAsia" w:ascii="宋体" w:hAnsi="宋体" w:eastAsia="宋体"/>
      <w:spacing w:val="-20"/>
      <w:sz w:val="24"/>
    </w:rPr>
  </w:style>
  <w:style w:type="character" w:customStyle="1" w:styleId="133">
    <w:name w:val="正文文本 Char"/>
    <w:link w:val="20"/>
    <w:autoRedefine/>
    <w:qFormat/>
    <w:uiPriority w:val="0"/>
    <w:rPr>
      <w:kern w:val="2"/>
      <w:sz w:val="21"/>
      <w:szCs w:val="24"/>
    </w:rPr>
  </w:style>
  <w:style w:type="character" w:customStyle="1" w:styleId="134">
    <w:name w:val="sort"/>
    <w:autoRedefine/>
    <w:qFormat/>
    <w:uiPriority w:val="0"/>
    <w:rPr>
      <w:rFonts w:ascii="Times New Roman" w:hAnsi="Times New Roman" w:eastAsia="宋体"/>
      <w:color w:val="FFFFFF"/>
      <w:bdr w:val="single" w:color="auto" w:sz="24" w:space="0"/>
    </w:rPr>
  </w:style>
  <w:style w:type="character" w:customStyle="1" w:styleId="135">
    <w:name w:val="标题 Char"/>
    <w:autoRedefine/>
    <w:qFormat/>
    <w:uiPriority w:val="0"/>
    <w:rPr>
      <w:rFonts w:ascii="Cambria" w:hAnsi="Cambria"/>
      <w:b/>
      <w:kern w:val="2"/>
      <w:sz w:val="32"/>
      <w:szCs w:val="24"/>
    </w:rPr>
  </w:style>
  <w:style w:type="character" w:customStyle="1" w:styleId="136">
    <w:name w:val="正文文本 3 Char"/>
    <w:link w:val="19"/>
    <w:autoRedefine/>
    <w:qFormat/>
    <w:uiPriority w:val="0"/>
    <w:rPr>
      <w:rFonts w:ascii="宋体"/>
      <w:color w:val="000000"/>
      <w:sz w:val="24"/>
    </w:rPr>
  </w:style>
  <w:style w:type="character" w:customStyle="1" w:styleId="137">
    <w:name w:val="Char Char13"/>
    <w:autoRedefine/>
    <w:qFormat/>
    <w:uiPriority w:val="0"/>
    <w:rPr>
      <w:rFonts w:eastAsia="宋体"/>
      <w:b/>
      <w:bCs/>
      <w:kern w:val="2"/>
      <w:sz w:val="24"/>
      <w:lang w:val="en-US" w:eastAsia="zh-CN" w:bidi="ar-SA"/>
    </w:rPr>
  </w:style>
  <w:style w:type="character" w:customStyle="1" w:styleId="138">
    <w:name w:val="bds_more7"/>
    <w:autoRedefine/>
    <w:qFormat/>
    <w:uiPriority w:val="0"/>
    <w:rPr>
      <w:rFonts w:ascii="Times New Roman" w:hAnsi="Times New Roman" w:eastAsia="宋体"/>
    </w:rPr>
  </w:style>
  <w:style w:type="character" w:customStyle="1" w:styleId="139">
    <w:name w:val="sidecatalog-index2"/>
    <w:autoRedefine/>
    <w:qFormat/>
    <w:uiPriority w:val="0"/>
    <w:rPr>
      <w:rFonts w:ascii="Arail" w:hAnsi="Arail" w:eastAsia="Arail" w:cs="Arail"/>
      <w:color w:val="999999"/>
      <w:sz w:val="21"/>
      <w:szCs w:val="21"/>
    </w:rPr>
  </w:style>
  <w:style w:type="character" w:customStyle="1" w:styleId="140">
    <w:name w:val="批注文字 Char"/>
    <w:autoRedefine/>
    <w:qFormat/>
    <w:uiPriority w:val="0"/>
    <w:rPr>
      <w:kern w:val="2"/>
      <w:sz w:val="21"/>
      <w:szCs w:val="24"/>
    </w:rPr>
  </w:style>
  <w:style w:type="character" w:customStyle="1" w:styleId="141">
    <w:name w:val="bds_more8"/>
    <w:autoRedefine/>
    <w:qFormat/>
    <w:uiPriority w:val="0"/>
    <w:rPr>
      <w:rFonts w:ascii="Times New Roman" w:hAnsi="Times New Roman" w:eastAsia="宋体"/>
    </w:rPr>
  </w:style>
  <w:style w:type="character" w:customStyle="1" w:styleId="142">
    <w:name w:val="font81"/>
    <w:autoRedefine/>
    <w:qFormat/>
    <w:uiPriority w:val="0"/>
    <w:rPr>
      <w:rFonts w:ascii="font-weight : 700" w:hAnsi="font-weight : 700" w:eastAsia="font-weight : 700" w:cs="font-weight : 700"/>
      <w:color w:val="000000"/>
      <w:sz w:val="20"/>
      <w:szCs w:val="20"/>
      <w:u w:val="none"/>
    </w:rPr>
  </w:style>
  <w:style w:type="character" w:customStyle="1" w:styleId="143">
    <w:name w:val="标题 7 Char1"/>
    <w:link w:val="10"/>
    <w:autoRedefine/>
    <w:qFormat/>
    <w:uiPriority w:val="0"/>
    <w:rPr>
      <w:rFonts w:eastAsia="宋体"/>
      <w:b/>
      <w:bCs/>
      <w:sz w:val="24"/>
      <w:szCs w:val="24"/>
      <w:lang w:val="en-US" w:eastAsia="zh-CN" w:bidi="ar-SA"/>
    </w:rPr>
  </w:style>
  <w:style w:type="character" w:customStyle="1" w:styleId="144">
    <w:name w:val="正文文本缩进 2 Char"/>
    <w:link w:val="30"/>
    <w:autoRedefine/>
    <w:qFormat/>
    <w:uiPriority w:val="0"/>
    <w:rPr>
      <w:kern w:val="2"/>
      <w:sz w:val="21"/>
      <w:szCs w:val="24"/>
    </w:rPr>
  </w:style>
  <w:style w:type="character" w:customStyle="1" w:styleId="145">
    <w:name w:val="content_11"/>
    <w:autoRedefine/>
    <w:qFormat/>
    <w:uiPriority w:val="0"/>
    <w:rPr>
      <w:sz w:val="20"/>
      <w:szCs w:val="20"/>
    </w:rPr>
  </w:style>
  <w:style w:type="character" w:customStyle="1" w:styleId="146">
    <w:name w:val="font21"/>
    <w:autoRedefine/>
    <w:qFormat/>
    <w:uiPriority w:val="0"/>
    <w:rPr>
      <w:rFonts w:ascii="font-weight : 400" w:hAnsi="font-weight : 400" w:eastAsia="font-weight : 400" w:cs="font-weight : 400"/>
      <w:color w:val="000000"/>
      <w:sz w:val="20"/>
      <w:szCs w:val="20"/>
      <w:u w:val="none"/>
    </w:rPr>
  </w:style>
  <w:style w:type="character" w:customStyle="1" w:styleId="147">
    <w:name w:val="desc"/>
    <w:autoRedefine/>
    <w:qFormat/>
    <w:uiPriority w:val="0"/>
    <w:rPr>
      <w:rFonts w:ascii="Times New Roman" w:hAnsi="Times New Roman" w:eastAsia="宋体"/>
      <w:color w:val="000000"/>
      <w:sz w:val="18"/>
      <w:szCs w:val="18"/>
    </w:rPr>
  </w:style>
  <w:style w:type="character" w:customStyle="1" w:styleId="148">
    <w:name w:val="bds_more9"/>
    <w:autoRedefine/>
    <w:qFormat/>
    <w:uiPriority w:val="0"/>
    <w:rPr>
      <w:rFonts w:ascii="Times New Roman" w:hAnsi="Times New Roman" w:eastAsia="宋体"/>
    </w:rPr>
  </w:style>
  <w:style w:type="character" w:customStyle="1" w:styleId="149">
    <w:name w:val="p0 Char Char"/>
    <w:autoRedefine/>
    <w:qFormat/>
    <w:uiPriority w:val="0"/>
    <w:rPr>
      <w:rFonts w:eastAsia="宋体"/>
      <w:kern w:val="2"/>
      <w:sz w:val="21"/>
      <w:szCs w:val="21"/>
      <w:lang w:val="en-US" w:eastAsia="zh-CN" w:bidi="ar-SA"/>
    </w:rPr>
  </w:style>
  <w:style w:type="character" w:customStyle="1" w:styleId="150">
    <w:name w:val="标题 2 Char1"/>
    <w:link w:val="5"/>
    <w:autoRedefine/>
    <w:qFormat/>
    <w:uiPriority w:val="0"/>
    <w:rPr>
      <w:rFonts w:ascii="Arial" w:hAnsi="Arial" w:eastAsia="宋体"/>
      <w:b/>
      <w:bCs/>
      <w:kern w:val="2"/>
      <w:sz w:val="24"/>
      <w:szCs w:val="32"/>
      <w:lang w:val="en-US" w:eastAsia="zh-CN" w:bidi="ar-SA"/>
    </w:rPr>
  </w:style>
  <w:style w:type="character" w:customStyle="1" w:styleId="151">
    <w:name w:val="页眉 Char"/>
    <w:autoRedefine/>
    <w:qFormat/>
    <w:uiPriority w:val="99"/>
    <w:rPr>
      <w:kern w:val="2"/>
      <w:sz w:val="18"/>
      <w:szCs w:val="18"/>
    </w:rPr>
  </w:style>
  <w:style w:type="character" w:customStyle="1" w:styleId="152">
    <w:name w:val="polysemyred"/>
    <w:autoRedefine/>
    <w:qFormat/>
    <w:uiPriority w:val="0"/>
    <w:rPr>
      <w:rFonts w:ascii="Times New Roman" w:hAnsi="Times New Roman" w:eastAsia="宋体"/>
      <w:color w:val="FF6666"/>
      <w:sz w:val="18"/>
      <w:szCs w:val="18"/>
    </w:rPr>
  </w:style>
  <w:style w:type="character" w:customStyle="1" w:styleId="153">
    <w:name w:val="批注文字 Char1"/>
    <w:link w:val="17"/>
    <w:autoRedefine/>
    <w:qFormat/>
    <w:uiPriority w:val="0"/>
    <w:rPr>
      <w:rFonts w:eastAsia="宋体"/>
      <w:kern w:val="2"/>
      <w:sz w:val="21"/>
      <w:szCs w:val="24"/>
      <w:lang w:val="en-US" w:eastAsia="zh-CN" w:bidi="ar-SA"/>
    </w:rPr>
  </w:style>
  <w:style w:type="character" w:customStyle="1" w:styleId="154">
    <w:name w:val="Char Char14"/>
    <w:autoRedefine/>
    <w:qFormat/>
    <w:uiPriority w:val="0"/>
    <w:rPr>
      <w:rFonts w:ascii="Arial" w:hAnsi="Arial" w:eastAsia="黑体"/>
      <w:b/>
      <w:bCs/>
      <w:sz w:val="28"/>
      <w:szCs w:val="28"/>
      <w:lang w:val="en-US" w:eastAsia="zh-CN" w:bidi="ar-SA"/>
    </w:rPr>
  </w:style>
  <w:style w:type="character" w:customStyle="1" w:styleId="155">
    <w:name w:val="Font Style133"/>
    <w:autoRedefine/>
    <w:unhideWhenUsed/>
    <w:qFormat/>
    <w:uiPriority w:val="0"/>
    <w:rPr>
      <w:rFonts w:hint="eastAsia" w:ascii="宋体" w:hAnsi="宋体" w:eastAsia="宋体"/>
      <w:spacing w:val="30"/>
      <w:sz w:val="24"/>
    </w:rPr>
  </w:style>
  <w:style w:type="character" w:customStyle="1" w:styleId="156">
    <w:name w:val="Char Char16"/>
    <w:autoRedefine/>
    <w:qFormat/>
    <w:uiPriority w:val="0"/>
    <w:rPr>
      <w:rFonts w:ascii="宋体" w:hAnsi="Times New Roman" w:eastAsia="宋体"/>
      <w:b/>
      <w:sz w:val="24"/>
      <w:lang w:val="en-US" w:eastAsia="zh-CN" w:bidi="ar-SA"/>
    </w:rPr>
  </w:style>
  <w:style w:type="character" w:customStyle="1" w:styleId="157">
    <w:name w:val="Font Style121"/>
    <w:autoRedefine/>
    <w:unhideWhenUsed/>
    <w:qFormat/>
    <w:uiPriority w:val="0"/>
    <w:rPr>
      <w:rFonts w:hint="eastAsia" w:ascii="宋体" w:hAnsi="宋体" w:eastAsia="宋体"/>
      <w:spacing w:val="-10"/>
      <w:sz w:val="30"/>
    </w:rPr>
  </w:style>
  <w:style w:type="character" w:customStyle="1" w:styleId="158">
    <w:name w:val="Font Style94"/>
    <w:autoRedefine/>
    <w:unhideWhenUsed/>
    <w:qFormat/>
    <w:uiPriority w:val="0"/>
    <w:rPr>
      <w:rFonts w:hint="eastAsia" w:ascii="Times New Roman" w:hAnsi="Times New Roman" w:eastAsia="Times New Roman"/>
      <w:sz w:val="28"/>
    </w:rPr>
  </w:style>
  <w:style w:type="character" w:customStyle="1" w:styleId="159">
    <w:name w:val="Font Style124"/>
    <w:autoRedefine/>
    <w:unhideWhenUsed/>
    <w:qFormat/>
    <w:uiPriority w:val="0"/>
    <w:rPr>
      <w:rFonts w:hint="eastAsia" w:ascii="宋体" w:hAnsi="宋体" w:eastAsia="宋体"/>
      <w:spacing w:val="30"/>
      <w:sz w:val="24"/>
    </w:rPr>
  </w:style>
  <w:style w:type="character" w:customStyle="1" w:styleId="160">
    <w:name w:val="bds_nopic1"/>
    <w:autoRedefine/>
    <w:qFormat/>
    <w:uiPriority w:val="0"/>
    <w:rPr>
      <w:rFonts w:ascii="Times New Roman" w:hAnsi="Times New Roman" w:eastAsia="宋体"/>
    </w:rPr>
  </w:style>
  <w:style w:type="character" w:customStyle="1" w:styleId="161">
    <w:name w:val="morelink-item"/>
    <w:autoRedefine/>
    <w:qFormat/>
    <w:uiPriority w:val="0"/>
    <w:rPr>
      <w:rFonts w:ascii="Times New Roman" w:hAnsi="Times New Roman" w:eastAsia="宋体"/>
    </w:rPr>
  </w:style>
  <w:style w:type="character" w:customStyle="1" w:styleId="162">
    <w:name w:val="Font Style86"/>
    <w:autoRedefine/>
    <w:unhideWhenUsed/>
    <w:qFormat/>
    <w:uiPriority w:val="0"/>
    <w:rPr>
      <w:rFonts w:hint="eastAsia" w:ascii="黑体" w:hAnsi="黑体" w:eastAsia="黑体"/>
      <w:spacing w:val="10"/>
      <w:sz w:val="30"/>
    </w:rPr>
  </w:style>
  <w:style w:type="character" w:customStyle="1" w:styleId="163">
    <w:name w:val="Font Style128"/>
    <w:autoRedefine/>
    <w:unhideWhenUsed/>
    <w:qFormat/>
    <w:uiPriority w:val="0"/>
    <w:rPr>
      <w:rFonts w:hint="eastAsia" w:ascii="Times New Roman" w:hAnsi="Times New Roman" w:eastAsia="Times New Roman"/>
      <w:sz w:val="16"/>
    </w:rPr>
  </w:style>
  <w:style w:type="character" w:customStyle="1" w:styleId="164">
    <w:name w:val="标题 6 Char1"/>
    <w:link w:val="9"/>
    <w:autoRedefine/>
    <w:qFormat/>
    <w:uiPriority w:val="0"/>
    <w:rPr>
      <w:rFonts w:ascii="Arial" w:hAnsi="Arial" w:eastAsia="黑体"/>
      <w:b/>
      <w:bCs/>
      <w:sz w:val="24"/>
      <w:szCs w:val="24"/>
      <w:lang w:val="en-US" w:eastAsia="zh-CN" w:bidi="ar-SA"/>
    </w:rPr>
  </w:style>
  <w:style w:type="character" w:customStyle="1" w:styleId="165">
    <w:name w:val="plus"/>
    <w:autoRedefine/>
    <w:qFormat/>
    <w:uiPriority w:val="0"/>
    <w:rPr>
      <w:rFonts w:ascii="Times New Roman" w:hAnsi="Times New Roman" w:eastAsia="宋体"/>
      <w:b/>
      <w:vanish/>
      <w:color w:val="1F8DEF"/>
      <w:sz w:val="24"/>
      <w:szCs w:val="24"/>
    </w:rPr>
  </w:style>
  <w:style w:type="character" w:customStyle="1" w:styleId="166">
    <w:name w:val="纯文本 Char"/>
    <w:link w:val="27"/>
    <w:autoRedefine/>
    <w:qFormat/>
    <w:locked/>
    <w:uiPriority w:val="0"/>
    <w:rPr>
      <w:rFonts w:ascii="宋体" w:hAnsi="Courier New" w:eastAsia="宋体" w:cs="Courier New"/>
      <w:kern w:val="2"/>
      <w:sz w:val="21"/>
      <w:szCs w:val="21"/>
      <w:lang w:val="en-US" w:eastAsia="zh-CN" w:bidi="ar-SA"/>
    </w:rPr>
  </w:style>
  <w:style w:type="character" w:customStyle="1" w:styleId="167">
    <w:name w:val="Font Style90"/>
    <w:autoRedefine/>
    <w:unhideWhenUsed/>
    <w:qFormat/>
    <w:uiPriority w:val="0"/>
    <w:rPr>
      <w:rFonts w:hint="eastAsia" w:ascii="宋体" w:hAnsi="宋体" w:eastAsia="宋体"/>
      <w:b/>
      <w:spacing w:val="-20"/>
      <w:sz w:val="40"/>
    </w:rPr>
  </w:style>
  <w:style w:type="character" w:customStyle="1" w:styleId="168">
    <w:name w:val="Font Style119"/>
    <w:autoRedefine/>
    <w:unhideWhenUsed/>
    <w:qFormat/>
    <w:uiPriority w:val="0"/>
    <w:rPr>
      <w:rFonts w:hint="eastAsia" w:ascii="宋体" w:hAnsi="宋体" w:eastAsia="宋体"/>
      <w:sz w:val="24"/>
    </w:rPr>
  </w:style>
  <w:style w:type="character" w:customStyle="1" w:styleId="169">
    <w:name w:val="正文文本缩进 3 Char1"/>
    <w:link w:val="37"/>
    <w:autoRedefine/>
    <w:qFormat/>
    <w:uiPriority w:val="0"/>
    <w:rPr>
      <w:rFonts w:eastAsia="宋体"/>
      <w:kern w:val="2"/>
      <w:sz w:val="16"/>
      <w:szCs w:val="16"/>
      <w:lang w:val="en-US" w:eastAsia="zh-CN" w:bidi="ar-SA"/>
    </w:rPr>
  </w:style>
  <w:style w:type="character" w:customStyle="1" w:styleId="170">
    <w:name w:val="标题 5 Char"/>
    <w:autoRedefine/>
    <w:qFormat/>
    <w:uiPriority w:val="0"/>
    <w:rPr>
      <w:b/>
      <w:bCs/>
      <w:kern w:val="2"/>
      <w:sz w:val="28"/>
      <w:szCs w:val="28"/>
    </w:rPr>
  </w:style>
  <w:style w:type="character" w:customStyle="1" w:styleId="171">
    <w:name w:val="批注框文本 Char1"/>
    <w:link w:val="31"/>
    <w:autoRedefine/>
    <w:qFormat/>
    <w:locked/>
    <w:uiPriority w:val="0"/>
    <w:rPr>
      <w:rFonts w:ascii="Calibri" w:hAnsi="Calibri" w:eastAsia="宋体"/>
      <w:kern w:val="2"/>
      <w:sz w:val="18"/>
      <w:szCs w:val="18"/>
      <w:lang w:val="en-US" w:eastAsia="zh-CN" w:bidi="ar-SA"/>
    </w:rPr>
  </w:style>
  <w:style w:type="character" w:customStyle="1" w:styleId="172">
    <w:name w:val="标题 8 Char1"/>
    <w:link w:val="11"/>
    <w:autoRedefine/>
    <w:qFormat/>
    <w:uiPriority w:val="0"/>
    <w:rPr>
      <w:rFonts w:ascii="Arial" w:hAnsi="Arial" w:eastAsia="黑体"/>
      <w:sz w:val="24"/>
      <w:szCs w:val="24"/>
      <w:lang w:val="en-US" w:eastAsia="zh-CN" w:bidi="ar-SA"/>
    </w:rPr>
  </w:style>
  <w:style w:type="paragraph" w:customStyle="1" w:styleId="173">
    <w:name w:val="文章正文"/>
    <w:basedOn w:val="1"/>
    <w:autoRedefine/>
    <w:qFormat/>
    <w:uiPriority w:val="0"/>
    <w:pPr>
      <w:adjustRightInd w:val="0"/>
      <w:snapToGrid w:val="0"/>
      <w:spacing w:beforeLines="100" w:line="360" w:lineRule="auto"/>
      <w:ind w:firstLine="200" w:firstLineChars="200"/>
    </w:pPr>
    <w:rPr>
      <w:sz w:val="24"/>
      <w:szCs w:val="22"/>
    </w:rPr>
  </w:style>
  <w:style w:type="paragraph" w:customStyle="1" w:styleId="174">
    <w:name w:val="Char1 Char Char Char 字元 Char Char 字元 Char 字元 Char1 Char Char Char"/>
    <w:basedOn w:val="1"/>
    <w:autoRedefine/>
    <w:qFormat/>
    <w:uiPriority w:val="0"/>
    <w:rPr>
      <w:szCs w:val="20"/>
    </w:rPr>
  </w:style>
  <w:style w:type="paragraph" w:customStyle="1" w:styleId="175">
    <w:name w:val="Style9"/>
    <w:basedOn w:val="1"/>
    <w:autoRedefine/>
    <w:unhideWhenUsed/>
    <w:qFormat/>
    <w:uiPriority w:val="0"/>
  </w:style>
  <w:style w:type="paragraph" w:customStyle="1" w:styleId="176">
    <w:name w:val="Style52"/>
    <w:basedOn w:val="1"/>
    <w:autoRedefine/>
    <w:unhideWhenUsed/>
    <w:qFormat/>
    <w:uiPriority w:val="0"/>
    <w:pPr>
      <w:spacing w:line="682" w:lineRule="exact"/>
      <w:ind w:firstLine="557"/>
    </w:pPr>
  </w:style>
  <w:style w:type="paragraph" w:customStyle="1" w:styleId="177">
    <w:name w:val="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78">
    <w:name w:val="_Style 39"/>
    <w:basedOn w:val="179"/>
    <w:autoRedefine/>
    <w:qFormat/>
    <w:uiPriority w:val="0"/>
  </w:style>
  <w:style w:type="paragraph" w:customStyle="1" w:styleId="179">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81">
    <w:name w:val="Style76"/>
    <w:basedOn w:val="1"/>
    <w:autoRedefine/>
    <w:unhideWhenUsed/>
    <w:qFormat/>
    <w:uiPriority w:val="0"/>
  </w:style>
  <w:style w:type="paragraph" w:customStyle="1" w:styleId="182">
    <w:name w:val="Style36"/>
    <w:basedOn w:val="1"/>
    <w:autoRedefine/>
    <w:unhideWhenUsed/>
    <w:qFormat/>
    <w:uiPriority w:val="0"/>
  </w:style>
  <w:style w:type="paragraph" w:customStyle="1" w:styleId="183">
    <w:name w:val="Style15"/>
    <w:basedOn w:val="1"/>
    <w:autoRedefine/>
    <w:unhideWhenUsed/>
    <w:qFormat/>
    <w:uiPriority w:val="0"/>
    <w:pPr>
      <w:spacing w:line="557" w:lineRule="exact"/>
      <w:ind w:firstLine="672"/>
    </w:pPr>
  </w:style>
  <w:style w:type="paragraph" w:customStyle="1" w:styleId="184">
    <w:name w:val="Char"/>
    <w:basedOn w:val="1"/>
    <w:autoRedefine/>
    <w:qFormat/>
    <w:uiPriority w:val="0"/>
    <w:pPr>
      <w:tabs>
        <w:tab w:val="left" w:pos="360"/>
      </w:tabs>
      <w:ind w:left="360" w:hanging="360" w:hangingChars="200"/>
    </w:pPr>
    <w:rPr>
      <w:sz w:val="24"/>
    </w:rPr>
  </w:style>
  <w:style w:type="paragraph" w:customStyle="1" w:styleId="185">
    <w:name w:val="NO3"/>
    <w:basedOn w:val="1"/>
    <w:autoRedefine/>
    <w:qFormat/>
    <w:uiPriority w:val="0"/>
    <w:pPr>
      <w:tabs>
        <w:tab w:val="left" w:pos="907"/>
      </w:tabs>
      <w:spacing w:line="360" w:lineRule="auto"/>
    </w:pPr>
    <w:rPr>
      <w:rFonts w:ascii="宋体" w:hAnsi="宋体"/>
      <w:sz w:val="24"/>
    </w:rPr>
  </w:style>
  <w:style w:type="paragraph" w:customStyle="1" w:styleId="186">
    <w:name w:val="Style62"/>
    <w:basedOn w:val="1"/>
    <w:autoRedefine/>
    <w:unhideWhenUsed/>
    <w:qFormat/>
    <w:uiPriority w:val="0"/>
  </w:style>
  <w:style w:type="paragraph" w:customStyle="1" w:styleId="187">
    <w:name w:val="Char Char1 Char Char Char"/>
    <w:basedOn w:val="1"/>
    <w:autoRedefine/>
    <w:qFormat/>
    <w:uiPriority w:val="0"/>
    <w:rPr>
      <w:kern w:val="0"/>
      <w:sz w:val="20"/>
      <w:szCs w:val="20"/>
    </w:rPr>
  </w:style>
  <w:style w:type="paragraph" w:customStyle="1" w:styleId="188">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89">
    <w:name w:val="Style73"/>
    <w:basedOn w:val="1"/>
    <w:autoRedefine/>
    <w:unhideWhenUsed/>
    <w:qFormat/>
    <w:uiPriority w:val="0"/>
    <w:pPr>
      <w:spacing w:line="538" w:lineRule="exact"/>
      <w:ind w:firstLine="533"/>
    </w:pPr>
  </w:style>
  <w:style w:type="paragraph" w:customStyle="1" w:styleId="190">
    <w:name w:val="Style71"/>
    <w:basedOn w:val="1"/>
    <w:autoRedefine/>
    <w:unhideWhenUsed/>
    <w:qFormat/>
    <w:uiPriority w:val="0"/>
    <w:pPr>
      <w:spacing w:line="538" w:lineRule="exact"/>
      <w:ind w:firstLine="101"/>
    </w:pPr>
  </w:style>
  <w:style w:type="paragraph" w:customStyle="1" w:styleId="191">
    <w:name w:val="Char1 Char Char Char Char Char Char Char Char Char"/>
    <w:basedOn w:val="1"/>
    <w:autoRedefine/>
    <w:qFormat/>
    <w:uiPriority w:val="0"/>
    <w:rPr>
      <w:szCs w:val="20"/>
    </w:rPr>
  </w:style>
  <w:style w:type="paragraph" w:customStyle="1" w:styleId="192">
    <w:name w:val="Style4"/>
    <w:basedOn w:val="1"/>
    <w:autoRedefine/>
    <w:unhideWhenUsed/>
    <w:qFormat/>
    <w:uiPriority w:val="0"/>
  </w:style>
  <w:style w:type="paragraph" w:customStyle="1" w:styleId="193">
    <w:name w:val="样式 样式 样式 样式 标题 2 + 宋体 五号 非加粗 黑色 + 段前: 6 磅 段后: 0 磅 行距: 单倍行距 + 段前:..."/>
    <w:basedOn w:val="1"/>
    <w:autoRedefine/>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94">
    <w:name w:val="Style78"/>
    <w:basedOn w:val="1"/>
    <w:autoRedefine/>
    <w:unhideWhenUsed/>
    <w:qFormat/>
    <w:uiPriority w:val="0"/>
  </w:style>
  <w:style w:type="paragraph" w:customStyle="1" w:styleId="195">
    <w:name w:val="Style60"/>
    <w:basedOn w:val="1"/>
    <w:autoRedefine/>
    <w:unhideWhenUsed/>
    <w:qFormat/>
    <w:uiPriority w:val="0"/>
    <w:pPr>
      <w:spacing w:line="566" w:lineRule="exact"/>
    </w:pPr>
  </w:style>
  <w:style w:type="paragraph" w:customStyle="1" w:styleId="196">
    <w:name w:val="1"/>
    <w:basedOn w:val="1"/>
    <w:autoRedefine/>
    <w:qFormat/>
    <w:uiPriority w:val="0"/>
    <w:pPr>
      <w:spacing w:afterLines="50" w:line="360" w:lineRule="auto"/>
    </w:pPr>
    <w:rPr>
      <w:rFonts w:ascii="宋体" w:hAnsi="宋体"/>
      <w:b/>
      <w:sz w:val="30"/>
      <w:szCs w:val="21"/>
    </w:rPr>
  </w:style>
  <w:style w:type="paragraph" w:customStyle="1" w:styleId="197">
    <w:name w:val="Style48"/>
    <w:basedOn w:val="1"/>
    <w:autoRedefine/>
    <w:unhideWhenUsed/>
    <w:qFormat/>
    <w:uiPriority w:val="0"/>
    <w:pPr>
      <w:spacing w:line="542" w:lineRule="exact"/>
      <w:jc w:val="right"/>
    </w:pPr>
  </w:style>
  <w:style w:type="paragraph" w:customStyle="1" w:styleId="198">
    <w:name w:val="Style41"/>
    <w:basedOn w:val="1"/>
    <w:autoRedefine/>
    <w:unhideWhenUsed/>
    <w:qFormat/>
    <w:uiPriority w:val="0"/>
    <w:pPr>
      <w:spacing w:line="542" w:lineRule="exact"/>
      <w:ind w:firstLine="125"/>
    </w:pPr>
  </w:style>
  <w:style w:type="paragraph" w:customStyle="1" w:styleId="199">
    <w:name w:val="Style50"/>
    <w:basedOn w:val="1"/>
    <w:autoRedefine/>
    <w:unhideWhenUsed/>
    <w:qFormat/>
    <w:uiPriority w:val="0"/>
  </w:style>
  <w:style w:type="paragraph" w:customStyle="1" w:styleId="200">
    <w:name w:val="Char Char1 Char Char Char Char Char Char Char"/>
    <w:basedOn w:val="1"/>
    <w:autoRedefine/>
    <w:qFormat/>
    <w:uiPriority w:val="0"/>
    <w:pPr>
      <w:widowControl/>
      <w:spacing w:after="160" w:line="240" w:lineRule="exact"/>
      <w:jc w:val="left"/>
    </w:pPr>
  </w:style>
  <w:style w:type="paragraph" w:customStyle="1" w:styleId="201">
    <w:name w:val="Style59"/>
    <w:basedOn w:val="1"/>
    <w:autoRedefine/>
    <w:unhideWhenUsed/>
    <w:qFormat/>
    <w:uiPriority w:val="0"/>
  </w:style>
  <w:style w:type="paragraph" w:customStyle="1" w:styleId="202">
    <w:name w:val="Style27"/>
    <w:basedOn w:val="1"/>
    <w:autoRedefine/>
    <w:unhideWhenUsed/>
    <w:qFormat/>
    <w:uiPriority w:val="0"/>
  </w:style>
  <w:style w:type="paragraph" w:customStyle="1" w:styleId="203">
    <w:name w:val="Style61"/>
    <w:basedOn w:val="1"/>
    <w:autoRedefine/>
    <w:unhideWhenUsed/>
    <w:qFormat/>
    <w:uiPriority w:val="0"/>
  </w:style>
  <w:style w:type="paragraph" w:customStyle="1" w:styleId="204">
    <w:name w:val="Style80"/>
    <w:basedOn w:val="1"/>
    <w:autoRedefine/>
    <w:unhideWhenUsed/>
    <w:qFormat/>
    <w:uiPriority w:val="0"/>
  </w:style>
  <w:style w:type="paragraph" w:customStyle="1" w:styleId="205">
    <w:name w:val="Style12"/>
    <w:basedOn w:val="1"/>
    <w:autoRedefine/>
    <w:unhideWhenUsed/>
    <w:qFormat/>
    <w:uiPriority w:val="0"/>
    <w:pPr>
      <w:spacing w:line="564" w:lineRule="exact"/>
      <w:ind w:hanging="115"/>
    </w:pPr>
  </w:style>
  <w:style w:type="paragraph" w:customStyle="1" w:styleId="206">
    <w:name w:val="Char Char1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07">
    <w:name w:val="Style46"/>
    <w:basedOn w:val="1"/>
    <w:autoRedefine/>
    <w:unhideWhenUsed/>
    <w:qFormat/>
    <w:uiPriority w:val="0"/>
    <w:pPr>
      <w:spacing w:line="672" w:lineRule="exact"/>
    </w:pPr>
  </w:style>
  <w:style w:type="paragraph" w:customStyle="1" w:styleId="208">
    <w:name w:val="Style53"/>
    <w:basedOn w:val="1"/>
    <w:autoRedefine/>
    <w:unhideWhenUsed/>
    <w:qFormat/>
    <w:uiPriority w:val="0"/>
    <w:pPr>
      <w:spacing w:line="533" w:lineRule="exact"/>
      <w:ind w:firstLine="581"/>
    </w:pPr>
  </w:style>
  <w:style w:type="paragraph" w:customStyle="1" w:styleId="209">
    <w:name w:val="文档正文"/>
    <w:basedOn w:val="1"/>
    <w:autoRedefine/>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10">
    <w:name w:val="样式 标题 2 + Times New Roman 四号 非加粗 段前: 5 磅 段后: 0 磅 行距: 固定值 20..."/>
    <w:basedOn w:val="5"/>
    <w:autoRedefine/>
    <w:qFormat/>
    <w:uiPriority w:val="0"/>
    <w:pPr>
      <w:spacing w:before="100" w:line="400" w:lineRule="exact"/>
    </w:pPr>
    <w:rPr>
      <w:rFonts w:ascii="Times New Roman" w:hAnsi="Times New Roman" w:eastAsia="黑体"/>
      <w:b w:val="0"/>
      <w:bCs w:val="0"/>
      <w:sz w:val="28"/>
      <w:szCs w:val="20"/>
    </w:rPr>
  </w:style>
  <w:style w:type="paragraph" w:customStyle="1" w:styleId="211">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212">
    <w:name w:val="Style16"/>
    <w:basedOn w:val="1"/>
    <w:autoRedefine/>
    <w:unhideWhenUsed/>
    <w:qFormat/>
    <w:uiPriority w:val="0"/>
    <w:pPr>
      <w:jc w:val="right"/>
    </w:pPr>
  </w:style>
  <w:style w:type="paragraph" w:customStyle="1" w:styleId="213">
    <w:name w:val="Table Paragraph"/>
    <w:basedOn w:val="1"/>
    <w:autoRedefine/>
    <w:qFormat/>
    <w:uiPriority w:val="0"/>
    <w:pPr>
      <w:autoSpaceDE w:val="0"/>
      <w:autoSpaceDN w:val="0"/>
      <w:adjustRightInd w:val="0"/>
      <w:jc w:val="left"/>
    </w:pPr>
    <w:rPr>
      <w:rFonts w:ascii="Calibri" w:hAnsi="Calibri"/>
      <w:kern w:val="0"/>
      <w:sz w:val="24"/>
    </w:rPr>
  </w:style>
  <w:style w:type="paragraph" w:customStyle="1" w:styleId="214">
    <w:name w:val="Style77"/>
    <w:basedOn w:val="1"/>
    <w:autoRedefine/>
    <w:unhideWhenUsed/>
    <w:qFormat/>
    <w:uiPriority w:val="0"/>
  </w:style>
  <w:style w:type="paragraph" w:customStyle="1" w:styleId="215">
    <w:name w:val="Style68"/>
    <w:basedOn w:val="1"/>
    <w:autoRedefine/>
    <w:unhideWhenUsed/>
    <w:qFormat/>
    <w:uiPriority w:val="0"/>
    <w:pPr>
      <w:spacing w:line="547" w:lineRule="exact"/>
    </w:pPr>
  </w:style>
  <w:style w:type="paragraph" w:customStyle="1" w:styleId="216">
    <w:name w:val="Style58"/>
    <w:basedOn w:val="1"/>
    <w:autoRedefine/>
    <w:unhideWhenUsed/>
    <w:qFormat/>
    <w:uiPriority w:val="0"/>
    <w:pPr>
      <w:spacing w:line="413" w:lineRule="exact"/>
    </w:pPr>
  </w:style>
  <w:style w:type="paragraph" w:customStyle="1" w:styleId="217">
    <w:name w:val="表正文"/>
    <w:autoRedefine/>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18">
    <w:name w:val="Style42"/>
    <w:basedOn w:val="1"/>
    <w:autoRedefine/>
    <w:unhideWhenUsed/>
    <w:qFormat/>
    <w:uiPriority w:val="0"/>
    <w:pPr>
      <w:spacing w:line="542" w:lineRule="exact"/>
      <w:ind w:firstLine="547"/>
    </w:pPr>
  </w:style>
  <w:style w:type="paragraph" w:customStyle="1" w:styleId="219">
    <w:name w:val="Style69"/>
    <w:basedOn w:val="1"/>
    <w:autoRedefine/>
    <w:unhideWhenUsed/>
    <w:qFormat/>
    <w:uiPriority w:val="0"/>
    <w:pPr>
      <w:spacing w:line="557" w:lineRule="exact"/>
      <w:ind w:firstLine="1666"/>
    </w:pPr>
  </w:style>
  <w:style w:type="paragraph" w:customStyle="1" w:styleId="220">
    <w:name w:val="标题3"/>
    <w:basedOn w:val="4"/>
    <w:autoRedefine/>
    <w:qFormat/>
    <w:uiPriority w:val="0"/>
    <w:pPr>
      <w:spacing w:beforeLines="50" w:afterLines="50" w:line="400" w:lineRule="exact"/>
      <w:jc w:val="both"/>
    </w:pPr>
    <w:rPr>
      <w:rFonts w:ascii="宋体" w:hAnsi="宋体"/>
      <w:kern w:val="32"/>
      <w:szCs w:val="32"/>
    </w:rPr>
  </w:style>
  <w:style w:type="paragraph" w:customStyle="1" w:styleId="221">
    <w:name w:val="Char Char1"/>
    <w:basedOn w:val="1"/>
    <w:autoRedefine/>
    <w:qFormat/>
    <w:uiPriority w:val="0"/>
    <w:rPr>
      <w:rFonts w:ascii="Tahoma" w:hAnsi="Tahoma"/>
      <w:sz w:val="24"/>
      <w:szCs w:val="20"/>
    </w:rPr>
  </w:style>
  <w:style w:type="paragraph" w:customStyle="1" w:styleId="222">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223">
    <w:name w:val="Style11"/>
    <w:basedOn w:val="1"/>
    <w:autoRedefine/>
    <w:unhideWhenUsed/>
    <w:qFormat/>
    <w:uiPriority w:val="0"/>
    <w:pPr>
      <w:spacing w:line="559" w:lineRule="exact"/>
      <w:ind w:firstLine="590"/>
    </w:pPr>
  </w:style>
  <w:style w:type="paragraph" w:customStyle="1" w:styleId="224">
    <w:name w:val="Style23"/>
    <w:basedOn w:val="1"/>
    <w:autoRedefine/>
    <w:unhideWhenUsed/>
    <w:qFormat/>
    <w:uiPriority w:val="0"/>
  </w:style>
  <w:style w:type="paragraph" w:customStyle="1" w:styleId="225">
    <w:name w:val="标准正文"/>
    <w:basedOn w:val="1"/>
    <w:autoRedefine/>
    <w:qFormat/>
    <w:uiPriority w:val="0"/>
    <w:pPr>
      <w:autoSpaceDE w:val="0"/>
      <w:autoSpaceDN w:val="0"/>
      <w:adjustRightInd w:val="0"/>
      <w:snapToGrid w:val="0"/>
      <w:spacing w:afterLines="50" w:line="480" w:lineRule="exact"/>
      <w:jc w:val="left"/>
    </w:pPr>
    <w:rPr>
      <w:rFonts w:ascii="宋体"/>
      <w:kern w:val="0"/>
      <w:szCs w:val="20"/>
      <w:lang w:val="zh-CN"/>
    </w:rPr>
  </w:style>
  <w:style w:type="paragraph" w:customStyle="1" w:styleId="226">
    <w:name w:val="样式 标题 2 + 宋体 五号 行距: 单倍行距"/>
    <w:basedOn w:val="5"/>
    <w:autoRedefine/>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27">
    <w:name w:val="1 Char Char Char Char"/>
    <w:basedOn w:val="1"/>
    <w:autoRedefine/>
    <w:qFormat/>
    <w:uiPriority w:val="0"/>
  </w:style>
  <w:style w:type="paragraph" w:customStyle="1" w:styleId="228">
    <w:name w:val="Style13"/>
    <w:basedOn w:val="1"/>
    <w:autoRedefine/>
    <w:unhideWhenUsed/>
    <w:qFormat/>
    <w:uiPriority w:val="0"/>
  </w:style>
  <w:style w:type="paragraph" w:customStyle="1" w:styleId="229">
    <w:name w:val="列出段落2"/>
    <w:basedOn w:val="1"/>
    <w:autoRedefine/>
    <w:qFormat/>
    <w:uiPriority w:val="0"/>
    <w:pPr>
      <w:ind w:firstLine="420" w:firstLineChars="200"/>
    </w:pPr>
    <w:rPr>
      <w:rFonts w:ascii="Calibri" w:hAnsi="Calibri" w:cs="Calibri"/>
      <w:szCs w:val="21"/>
    </w:rPr>
  </w:style>
  <w:style w:type="paragraph" w:customStyle="1" w:styleId="230">
    <w:name w:val="Style65"/>
    <w:basedOn w:val="1"/>
    <w:autoRedefine/>
    <w:unhideWhenUsed/>
    <w:qFormat/>
    <w:uiPriority w:val="0"/>
  </w:style>
  <w:style w:type="paragraph" w:customStyle="1" w:styleId="231">
    <w:name w:val="Char1 Char Char Char"/>
    <w:basedOn w:val="1"/>
    <w:autoRedefine/>
    <w:qFormat/>
    <w:uiPriority w:val="0"/>
    <w:pPr>
      <w:widowControl/>
      <w:spacing w:after="160" w:line="240" w:lineRule="exact"/>
      <w:jc w:val="left"/>
    </w:pPr>
    <w:rPr>
      <w:kern w:val="0"/>
      <w:sz w:val="24"/>
      <w:szCs w:val="20"/>
    </w:rPr>
  </w:style>
  <w:style w:type="paragraph" w:customStyle="1" w:styleId="232">
    <w:name w:val="Style70"/>
    <w:basedOn w:val="1"/>
    <w:autoRedefine/>
    <w:unhideWhenUsed/>
    <w:qFormat/>
    <w:uiPriority w:val="0"/>
    <w:pPr>
      <w:spacing w:line="549" w:lineRule="exact"/>
      <w:ind w:firstLine="686"/>
    </w:pPr>
  </w:style>
  <w:style w:type="paragraph" w:customStyle="1" w:styleId="233">
    <w:name w:val="标题2"/>
    <w:basedOn w:val="43"/>
    <w:autoRedefine/>
    <w:qFormat/>
    <w:uiPriority w:val="0"/>
    <w:pPr>
      <w:spacing w:after="240"/>
      <w:jc w:val="left"/>
    </w:pPr>
    <w:rPr>
      <w:sz w:val="30"/>
    </w:rPr>
  </w:style>
  <w:style w:type="paragraph" w:customStyle="1" w:styleId="234">
    <w:name w:val="前言、引言标题"/>
    <w:next w:val="1"/>
    <w:autoRedefine/>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35">
    <w:name w:val="Char2"/>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36">
    <w:name w:val="Char Char1 Char Char Char Char Char1 Char Char Char Char"/>
    <w:basedOn w:val="16"/>
    <w:autoRedefine/>
    <w:qFormat/>
    <w:uiPriority w:val="0"/>
    <w:rPr>
      <w:rFonts w:ascii="Tahoma" w:hAnsi="Tahoma"/>
    </w:rPr>
  </w:style>
  <w:style w:type="paragraph" w:customStyle="1" w:styleId="237">
    <w:name w:val="标题 1 +"/>
    <w:basedOn w:val="4"/>
    <w:next w:val="1"/>
    <w:autoRedefine/>
    <w:qFormat/>
    <w:uiPriority w:val="0"/>
    <w:pPr>
      <w:keepLines/>
      <w:spacing w:line="600" w:lineRule="auto"/>
    </w:pPr>
    <w:rPr>
      <w:rFonts w:eastAsia="黑体"/>
      <w:kern w:val="0"/>
      <w:sz w:val="32"/>
      <w:szCs w:val="32"/>
    </w:rPr>
  </w:style>
  <w:style w:type="paragraph" w:customStyle="1" w:styleId="238">
    <w:name w:val="样式1"/>
    <w:basedOn w:val="1"/>
    <w:link w:val="285"/>
    <w:autoRedefine/>
    <w:qFormat/>
    <w:uiPriority w:val="0"/>
    <w:pPr>
      <w:tabs>
        <w:tab w:val="left" w:pos="360"/>
      </w:tabs>
      <w:adjustRightInd w:val="0"/>
      <w:ind w:left="360" w:hanging="360"/>
      <w:textAlignment w:val="baseline"/>
    </w:pPr>
    <w:rPr>
      <w:rFonts w:ascii="宋体" w:hAnsi="宋体"/>
      <w:kern w:val="0"/>
      <w:szCs w:val="21"/>
      <w:lang w:val="zh-CN"/>
    </w:rPr>
  </w:style>
  <w:style w:type="paragraph" w:customStyle="1" w:styleId="239">
    <w:name w:val="xl25"/>
    <w:basedOn w:val="1"/>
    <w:autoRedefine/>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40">
    <w:name w:val="附录标识"/>
    <w:basedOn w:val="234"/>
    <w:autoRedefine/>
    <w:qFormat/>
    <w:uiPriority w:val="0"/>
    <w:pPr>
      <w:tabs>
        <w:tab w:val="left" w:pos="6405"/>
        <w:tab w:val="clear" w:pos="360"/>
        <w:tab w:val="clear" w:pos="720"/>
      </w:tabs>
      <w:spacing w:after="200"/>
    </w:pPr>
    <w:rPr>
      <w:sz w:val="21"/>
    </w:rPr>
  </w:style>
  <w:style w:type="paragraph" w:customStyle="1" w:styleId="241">
    <w:name w:val="Char Char Char1 Char"/>
    <w:basedOn w:val="1"/>
    <w:autoRedefine/>
    <w:qFormat/>
    <w:uiPriority w:val="0"/>
    <w:pPr>
      <w:tabs>
        <w:tab w:val="left" w:pos="360"/>
      </w:tabs>
      <w:snapToGrid w:val="0"/>
      <w:spacing w:line="360" w:lineRule="auto"/>
    </w:pPr>
    <w:rPr>
      <w:rFonts w:eastAsia="仿宋_GB2312" w:cs="宋体"/>
      <w:sz w:val="24"/>
    </w:rPr>
  </w:style>
  <w:style w:type="paragraph" w:customStyle="1" w:styleId="242">
    <w:name w:val="Style29"/>
    <w:basedOn w:val="1"/>
    <w:autoRedefine/>
    <w:unhideWhenUsed/>
    <w:qFormat/>
    <w:uiPriority w:val="0"/>
    <w:pPr>
      <w:spacing w:line="547" w:lineRule="exact"/>
      <w:ind w:firstLine="547"/>
    </w:pPr>
  </w:style>
  <w:style w:type="paragraph" w:customStyle="1" w:styleId="243">
    <w:name w:val="Style34"/>
    <w:basedOn w:val="1"/>
    <w:autoRedefine/>
    <w:unhideWhenUsed/>
    <w:qFormat/>
    <w:uiPriority w:val="0"/>
    <w:pPr>
      <w:spacing w:line="375" w:lineRule="exact"/>
    </w:pPr>
  </w:style>
  <w:style w:type="paragraph" w:customStyle="1" w:styleId="244">
    <w:name w:val="默认段落字体 Para Char Char Char Char Char Char Char Char Char Char Char Char Char Char Char Char Char Char Char"/>
    <w:basedOn w:val="1"/>
    <w:autoRedefine/>
    <w:qFormat/>
    <w:uiPriority w:val="0"/>
  </w:style>
  <w:style w:type="paragraph" w:customStyle="1" w:styleId="245">
    <w:name w:val="Table Text"/>
    <w:autoRedefine/>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46">
    <w:name w:val="p15"/>
    <w:basedOn w:val="1"/>
    <w:autoRedefine/>
    <w:qFormat/>
    <w:uiPriority w:val="0"/>
    <w:pPr>
      <w:widowControl/>
      <w:spacing w:line="220" w:lineRule="atLeast"/>
      <w:jc w:val="center"/>
    </w:pPr>
    <w:rPr>
      <w:rFonts w:ascii="仿宋_GB2312" w:hAnsi="宋体" w:eastAsia="仿宋_GB2312" w:cs="宋体"/>
      <w:kern w:val="0"/>
      <w:szCs w:val="21"/>
    </w:rPr>
  </w:style>
  <w:style w:type="paragraph" w:customStyle="1" w:styleId="247">
    <w:name w:val="Style74"/>
    <w:basedOn w:val="1"/>
    <w:autoRedefine/>
    <w:unhideWhenUsed/>
    <w:qFormat/>
    <w:uiPriority w:val="0"/>
    <w:pPr>
      <w:spacing w:line="437" w:lineRule="exact"/>
    </w:pPr>
  </w:style>
  <w:style w:type="paragraph" w:customStyle="1" w:styleId="248">
    <w:name w:val="Style28"/>
    <w:basedOn w:val="1"/>
    <w:autoRedefine/>
    <w:unhideWhenUsed/>
    <w:qFormat/>
    <w:uiPriority w:val="0"/>
    <w:pPr>
      <w:spacing w:line="552" w:lineRule="exact"/>
      <w:ind w:firstLine="547"/>
    </w:pPr>
  </w:style>
  <w:style w:type="paragraph" w:customStyle="1" w:styleId="249">
    <w:name w:val="Style24"/>
    <w:basedOn w:val="1"/>
    <w:autoRedefine/>
    <w:unhideWhenUsed/>
    <w:qFormat/>
    <w:uiPriority w:val="0"/>
  </w:style>
  <w:style w:type="paragraph" w:customStyle="1" w:styleId="250">
    <w:name w:val="Style63"/>
    <w:basedOn w:val="1"/>
    <w:autoRedefine/>
    <w:unhideWhenUsed/>
    <w:qFormat/>
    <w:uiPriority w:val="0"/>
    <w:pPr>
      <w:spacing w:line="564" w:lineRule="exact"/>
      <w:ind w:firstLine="682"/>
    </w:pPr>
  </w:style>
  <w:style w:type="paragraph" w:customStyle="1" w:styleId="251">
    <w:name w:val="无间隔1"/>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52">
    <w:name w:val="Style45"/>
    <w:basedOn w:val="1"/>
    <w:autoRedefine/>
    <w:unhideWhenUsed/>
    <w:qFormat/>
    <w:uiPriority w:val="0"/>
  </w:style>
  <w:style w:type="paragraph" w:customStyle="1" w:styleId="253">
    <w:name w:val="p16"/>
    <w:basedOn w:val="1"/>
    <w:autoRedefine/>
    <w:qFormat/>
    <w:uiPriority w:val="0"/>
    <w:pPr>
      <w:widowControl/>
      <w:jc w:val="left"/>
    </w:pPr>
    <w:rPr>
      <w:kern w:val="0"/>
      <w:szCs w:val="21"/>
    </w:rPr>
  </w:style>
  <w:style w:type="paragraph" w:customStyle="1" w:styleId="254">
    <w:name w:val="Style64"/>
    <w:basedOn w:val="1"/>
    <w:autoRedefine/>
    <w:unhideWhenUsed/>
    <w:qFormat/>
    <w:uiPriority w:val="0"/>
  </w:style>
  <w:style w:type="paragraph" w:customStyle="1" w:styleId="255">
    <w:name w:val="Style72"/>
    <w:basedOn w:val="1"/>
    <w:autoRedefine/>
    <w:unhideWhenUsed/>
    <w:qFormat/>
    <w:uiPriority w:val="0"/>
  </w:style>
  <w:style w:type="paragraph" w:customStyle="1" w:styleId="256">
    <w:name w:val="Char Char Char"/>
    <w:basedOn w:val="1"/>
    <w:autoRedefine/>
    <w:qFormat/>
    <w:uiPriority w:val="0"/>
    <w:rPr>
      <w:rFonts w:ascii="宋体" w:hAnsi="宋体"/>
      <w:b/>
      <w:sz w:val="28"/>
      <w:szCs w:val="28"/>
    </w:rPr>
  </w:style>
  <w:style w:type="paragraph" w:customStyle="1" w:styleId="257">
    <w:name w:val="Style21"/>
    <w:basedOn w:val="1"/>
    <w:autoRedefine/>
    <w:unhideWhenUsed/>
    <w:qFormat/>
    <w:uiPriority w:val="0"/>
    <w:pPr>
      <w:spacing w:line="566" w:lineRule="exact"/>
      <w:ind w:firstLine="682"/>
    </w:pPr>
  </w:style>
  <w:style w:type="paragraph" w:customStyle="1" w:styleId="258">
    <w:name w:val="Style26"/>
    <w:basedOn w:val="1"/>
    <w:autoRedefine/>
    <w:unhideWhenUsed/>
    <w:qFormat/>
    <w:uiPriority w:val="0"/>
  </w:style>
  <w:style w:type="paragraph" w:customStyle="1" w:styleId="259">
    <w:name w:val="表格内容"/>
    <w:basedOn w:val="20"/>
    <w:autoRedefine/>
    <w:qFormat/>
    <w:uiPriority w:val="0"/>
    <w:pPr>
      <w:suppressLineNumbers/>
      <w:suppressAutoHyphens/>
      <w:jc w:val="left"/>
    </w:pPr>
    <w:rPr>
      <w:rFonts w:cs="Tahoma"/>
      <w:kern w:val="0"/>
      <w:sz w:val="24"/>
    </w:rPr>
  </w:style>
  <w:style w:type="paragraph" w:customStyle="1" w:styleId="260">
    <w:name w:val="Style47"/>
    <w:basedOn w:val="1"/>
    <w:autoRedefine/>
    <w:unhideWhenUsed/>
    <w:qFormat/>
    <w:uiPriority w:val="0"/>
  </w:style>
  <w:style w:type="paragraph" w:customStyle="1" w:styleId="261">
    <w:name w:val="Style44"/>
    <w:basedOn w:val="1"/>
    <w:autoRedefine/>
    <w:unhideWhenUsed/>
    <w:qFormat/>
    <w:uiPriority w:val="0"/>
  </w:style>
  <w:style w:type="paragraph" w:customStyle="1" w:styleId="262">
    <w:name w:val="Char Char Char Char Char Char Char11"/>
    <w:basedOn w:val="1"/>
    <w:autoRedefine/>
    <w:qFormat/>
    <w:uiPriority w:val="0"/>
    <w:pPr>
      <w:snapToGrid w:val="0"/>
      <w:spacing w:line="360" w:lineRule="auto"/>
      <w:ind w:firstLine="200" w:firstLineChars="200"/>
    </w:pPr>
    <w:rPr>
      <w:rFonts w:eastAsia="仿宋_GB2312"/>
      <w:sz w:val="24"/>
    </w:rPr>
  </w:style>
  <w:style w:type="paragraph" w:customStyle="1" w:styleId="263">
    <w:name w:val="Style10"/>
    <w:basedOn w:val="1"/>
    <w:autoRedefine/>
    <w:unhideWhenUsed/>
    <w:qFormat/>
    <w:uiPriority w:val="0"/>
    <w:pPr>
      <w:spacing w:line="538" w:lineRule="exact"/>
    </w:pPr>
  </w:style>
  <w:style w:type="paragraph" w:styleId="264">
    <w:name w:val="List Paragraph"/>
    <w:basedOn w:val="1"/>
    <w:link w:val="284"/>
    <w:autoRedefine/>
    <w:qFormat/>
    <w:uiPriority w:val="0"/>
    <w:pPr>
      <w:ind w:firstLine="420" w:firstLineChars="200"/>
    </w:pPr>
    <w:rPr>
      <w:rFonts w:ascii="Calibri" w:hAnsi="Calibri"/>
      <w:szCs w:val="22"/>
      <w:lang w:val="zh-CN"/>
    </w:rPr>
  </w:style>
  <w:style w:type="paragraph" w:customStyle="1" w:styleId="265">
    <w:name w:val="Style8"/>
    <w:basedOn w:val="1"/>
    <w:autoRedefine/>
    <w:unhideWhenUsed/>
    <w:qFormat/>
    <w:uiPriority w:val="0"/>
    <w:pPr>
      <w:spacing w:line="566" w:lineRule="exact"/>
      <w:jc w:val="center"/>
    </w:pPr>
  </w:style>
  <w:style w:type="paragraph" w:customStyle="1" w:styleId="266">
    <w:name w:val="Style54"/>
    <w:basedOn w:val="1"/>
    <w:autoRedefine/>
    <w:unhideWhenUsed/>
    <w:qFormat/>
    <w:uiPriority w:val="0"/>
  </w:style>
  <w:style w:type="paragraph" w:customStyle="1" w:styleId="267">
    <w:name w:val="xl3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8">
    <w:name w:val="Style81"/>
    <w:basedOn w:val="1"/>
    <w:autoRedefine/>
    <w:unhideWhenUsed/>
    <w:qFormat/>
    <w:uiPriority w:val="0"/>
    <w:pPr>
      <w:spacing w:line="547" w:lineRule="exact"/>
    </w:pPr>
  </w:style>
  <w:style w:type="paragraph" w:customStyle="1" w:styleId="269">
    <w:name w:val="Default"/>
    <w:next w:val="270"/>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70">
    <w:name w:val="目录 81"/>
    <w:basedOn w:val="1"/>
    <w:next w:val="1"/>
    <w:autoRedefine/>
    <w:qFormat/>
    <w:uiPriority w:val="99"/>
    <w:pPr>
      <w:ind w:left="2940"/>
    </w:pPr>
    <w:rPr>
      <w:rFonts w:hAnsi="宋体" w:cs="宋体"/>
      <w:kern w:val="0"/>
      <w:szCs w:val="20"/>
    </w:rPr>
  </w:style>
  <w:style w:type="paragraph" w:customStyle="1" w:styleId="271">
    <w:name w:val="reader-word-layer reader-word-s1-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72">
    <w:name w:val="Style56"/>
    <w:basedOn w:val="1"/>
    <w:autoRedefine/>
    <w:unhideWhenUsed/>
    <w:qFormat/>
    <w:uiPriority w:val="0"/>
  </w:style>
  <w:style w:type="paragraph" w:customStyle="1" w:styleId="273">
    <w:name w:val="Style5"/>
    <w:basedOn w:val="1"/>
    <w:autoRedefine/>
    <w:unhideWhenUsed/>
    <w:qFormat/>
    <w:uiPriority w:val="0"/>
  </w:style>
  <w:style w:type="paragraph" w:customStyle="1" w:styleId="274">
    <w:name w:val="Style67"/>
    <w:basedOn w:val="1"/>
    <w:autoRedefine/>
    <w:unhideWhenUsed/>
    <w:qFormat/>
    <w:uiPriority w:val="0"/>
    <w:pPr>
      <w:spacing w:line="566" w:lineRule="exact"/>
      <w:ind w:firstLine="552"/>
    </w:pPr>
  </w:style>
  <w:style w:type="paragraph" w:customStyle="1" w:styleId="275">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276">
    <w:name w:val="Char Char Char1"/>
    <w:basedOn w:val="1"/>
    <w:autoRedefine/>
    <w:qFormat/>
    <w:uiPriority w:val="0"/>
    <w:rPr>
      <w:rFonts w:ascii="宋体" w:hAnsi="宋体"/>
      <w:b/>
      <w:sz w:val="28"/>
      <w:szCs w:val="28"/>
    </w:rPr>
  </w:style>
  <w:style w:type="paragraph" w:customStyle="1" w:styleId="277">
    <w:name w:val="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78">
    <w:name w:val="Char Char Char1 Char1"/>
    <w:basedOn w:val="1"/>
    <w:autoRedefine/>
    <w:qFormat/>
    <w:uiPriority w:val="0"/>
    <w:pPr>
      <w:tabs>
        <w:tab w:val="left" w:pos="360"/>
      </w:tabs>
      <w:snapToGrid w:val="0"/>
      <w:spacing w:line="360" w:lineRule="auto"/>
    </w:pPr>
    <w:rPr>
      <w:rFonts w:eastAsia="仿宋_GB2312" w:cs="宋体"/>
      <w:sz w:val="24"/>
    </w:rPr>
  </w:style>
  <w:style w:type="character" w:customStyle="1" w:styleId="279">
    <w:name w:val="fontstyle01"/>
    <w:autoRedefine/>
    <w:qFormat/>
    <w:uiPriority w:val="0"/>
    <w:rPr>
      <w:rFonts w:hint="eastAsia" w:ascii="宋体" w:hAnsi="宋体" w:eastAsia="宋体"/>
      <w:color w:val="000000"/>
      <w:sz w:val="24"/>
      <w:szCs w:val="24"/>
    </w:rPr>
  </w:style>
  <w:style w:type="character" w:customStyle="1" w:styleId="280">
    <w:name w:val="fontstyle11"/>
    <w:autoRedefine/>
    <w:qFormat/>
    <w:uiPriority w:val="0"/>
    <w:rPr>
      <w:rFonts w:hint="default" w:ascii="TimesNewRomanPSMT" w:hAnsi="TimesNewRomanPSMT"/>
      <w:color w:val="000000"/>
      <w:sz w:val="24"/>
      <w:szCs w:val="24"/>
    </w:rPr>
  </w:style>
  <w:style w:type="paragraph" w:customStyle="1" w:styleId="281">
    <w:name w:val="TOC 标题1"/>
    <w:basedOn w:val="4"/>
    <w:next w:val="1"/>
    <w:autoRedefine/>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82">
    <w:name w:val="fontstyle21"/>
    <w:autoRedefine/>
    <w:qFormat/>
    <w:uiPriority w:val="0"/>
    <w:rPr>
      <w:rFonts w:hint="eastAsia" w:ascii="宋体" w:hAnsi="宋体" w:eastAsia="宋体"/>
      <w:color w:val="993300"/>
      <w:sz w:val="24"/>
      <w:szCs w:val="24"/>
    </w:rPr>
  </w:style>
  <w:style w:type="character" w:customStyle="1" w:styleId="283">
    <w:name w:val="fontstyle31"/>
    <w:autoRedefine/>
    <w:qFormat/>
    <w:uiPriority w:val="0"/>
    <w:rPr>
      <w:rFonts w:hint="default" w:ascii="Arial" w:hAnsi="Arial" w:cs="Arial"/>
      <w:color w:val="993300"/>
      <w:sz w:val="24"/>
      <w:szCs w:val="24"/>
    </w:rPr>
  </w:style>
  <w:style w:type="character" w:customStyle="1" w:styleId="284">
    <w:name w:val="列出段落 Char"/>
    <w:link w:val="264"/>
    <w:autoRedefine/>
    <w:qFormat/>
    <w:uiPriority w:val="0"/>
    <w:rPr>
      <w:rFonts w:ascii="Calibri" w:hAnsi="Calibri"/>
      <w:kern w:val="2"/>
      <w:sz w:val="21"/>
      <w:szCs w:val="22"/>
    </w:rPr>
  </w:style>
  <w:style w:type="character" w:customStyle="1" w:styleId="285">
    <w:name w:val="样式1 Char Char"/>
    <w:link w:val="238"/>
    <w:autoRedefine/>
    <w:qFormat/>
    <w:uiPriority w:val="0"/>
    <w:rPr>
      <w:rFonts w:ascii="宋体" w:hAnsi="宋体"/>
      <w:sz w:val="21"/>
      <w:szCs w:val="21"/>
    </w:rPr>
  </w:style>
  <w:style w:type="paragraph" w:customStyle="1" w:styleId="286">
    <w:name w:val="正文 A"/>
    <w:autoRedefine/>
    <w:qFormat/>
    <w:uiPriority w:val="0"/>
    <w:pPr>
      <w:widowControl w:val="0"/>
      <w:pBdr>
        <w:top w:val="none" w:color="FFFFFF" w:sz="0" w:space="31"/>
        <w:left w:val="none" w:color="FFFFFF" w:sz="0" w:space="31"/>
        <w:bottom w:val="none" w:color="FFFFFF" w:sz="0" w:space="31"/>
        <w:right w:val="none" w:color="FFFFFF" w:sz="0" w:space="31"/>
      </w:pBdr>
      <w:jc w:val="both"/>
    </w:pPr>
    <w:rPr>
      <w:rFonts w:ascii="Calibri" w:hAnsi="Arial Unicode MS" w:eastAsia="Times New Roman" w:cs="Times New Roman"/>
      <w:color w:val="000000"/>
      <w:kern w:val="2"/>
      <w:sz w:val="21"/>
      <w:szCs w:val="21"/>
      <w:u w:color="000000"/>
      <w:lang w:val="en-US" w:eastAsia="zh-CN" w:bidi="ar-SA"/>
    </w:rPr>
  </w:style>
  <w:style w:type="table" w:customStyle="1" w:styleId="287">
    <w:name w:val="网格型2"/>
    <w:basedOn w:val="47"/>
    <w:autoRedefine/>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88">
    <w:name w:val="NormalCharacter"/>
    <w:autoRedefine/>
    <w:semiHidden/>
    <w:qFormat/>
    <w:uiPriority w:val="99"/>
  </w:style>
  <w:style w:type="character" w:customStyle="1" w:styleId="289">
    <w:name w:val="15"/>
    <w:basedOn w:val="49"/>
    <w:autoRedefine/>
    <w:qFormat/>
    <w:uiPriority w:val="0"/>
    <w:rPr>
      <w:rFonts w:hint="default" w:ascii="Times New Roman" w:hAnsi="Times New Roman" w:cs="Times New Roman"/>
      <w:color w:val="0563C1"/>
      <w:sz w:val="20"/>
      <w:szCs w:val="20"/>
      <w:u w:val="single"/>
    </w:rPr>
  </w:style>
  <w:style w:type="character" w:customStyle="1" w:styleId="290">
    <w:name w:val="font31"/>
    <w:basedOn w:val="49"/>
    <w:autoRedefine/>
    <w:qFormat/>
    <w:uiPriority w:val="0"/>
    <w:rPr>
      <w:rFonts w:ascii="等线" w:hAnsi="等线" w:eastAsia="等线" w:cs="等线"/>
      <w:color w:val="000000"/>
      <w:sz w:val="28"/>
      <w:szCs w:val="28"/>
      <w:u w:val="none"/>
    </w:rPr>
  </w:style>
  <w:style w:type="character" w:customStyle="1" w:styleId="291">
    <w:name w:val="l-btn-left2"/>
    <w:basedOn w:val="49"/>
    <w:autoRedefine/>
    <w:qFormat/>
    <w:uiPriority w:val="0"/>
  </w:style>
  <w:style w:type="character" w:customStyle="1" w:styleId="292">
    <w:name w:val="l-btn-left3"/>
    <w:basedOn w:val="49"/>
    <w:autoRedefine/>
    <w:qFormat/>
    <w:uiPriority w:val="0"/>
  </w:style>
  <w:style w:type="character" w:customStyle="1" w:styleId="293">
    <w:name w:val="l-btn-left4"/>
    <w:basedOn w:val="49"/>
    <w:autoRedefine/>
    <w:qFormat/>
    <w:uiPriority w:val="0"/>
  </w:style>
  <w:style w:type="character" w:customStyle="1" w:styleId="294">
    <w:name w:val="l-btn-left5"/>
    <w:basedOn w:val="49"/>
    <w:autoRedefine/>
    <w:qFormat/>
    <w:uiPriority w:val="0"/>
  </w:style>
  <w:style w:type="character" w:customStyle="1" w:styleId="295">
    <w:name w:val="l-btn-text"/>
    <w:basedOn w:val="49"/>
    <w:autoRedefine/>
    <w:qFormat/>
    <w:uiPriority w:val="0"/>
    <w:rPr>
      <w:sz w:val="18"/>
      <w:szCs w:val="18"/>
      <w:vertAlign w:val="baseline"/>
    </w:rPr>
  </w:style>
  <w:style w:type="character" w:customStyle="1" w:styleId="296">
    <w:name w:val="l-btn-icon-left"/>
    <w:basedOn w:val="49"/>
    <w:autoRedefine/>
    <w:qFormat/>
    <w:uiPriority w:val="0"/>
  </w:style>
  <w:style w:type="character" w:customStyle="1" w:styleId="297">
    <w:name w:val="l-btn-icon-right"/>
    <w:basedOn w:val="49"/>
    <w:autoRedefine/>
    <w:qFormat/>
    <w:uiPriority w:val="0"/>
  </w:style>
  <w:style w:type="character" w:customStyle="1" w:styleId="298">
    <w:name w:val="l-btn-empty"/>
    <w:basedOn w:val="49"/>
    <w:autoRedefine/>
    <w:qFormat/>
    <w:uiPriority w:val="0"/>
  </w:style>
  <w:style w:type="character" w:customStyle="1" w:styleId="299">
    <w:name w:val="l-btn-left"/>
    <w:basedOn w:val="49"/>
    <w:autoRedefine/>
    <w:qFormat/>
    <w:uiPriority w:val="0"/>
  </w:style>
  <w:style w:type="character" w:customStyle="1" w:styleId="300">
    <w:name w:val="l-btn-left1"/>
    <w:basedOn w:val="49"/>
    <w:autoRedefine/>
    <w:qFormat/>
    <w:uiPriority w:val="0"/>
  </w:style>
  <w:style w:type="character" w:customStyle="1" w:styleId="301">
    <w:name w:val="font61"/>
    <w:basedOn w:val="49"/>
    <w:autoRedefine/>
    <w:qFormat/>
    <w:uiPriority w:val="0"/>
    <w:rPr>
      <w:rFonts w:ascii="微软雅黑" w:hAnsi="微软雅黑" w:eastAsia="微软雅黑" w:cs="微软雅黑"/>
      <w:color w:val="000000"/>
      <w:sz w:val="22"/>
      <w:szCs w:val="22"/>
      <w:u w:val="none"/>
    </w:rPr>
  </w:style>
  <w:style w:type="character" w:customStyle="1" w:styleId="302">
    <w:name w:val="font71"/>
    <w:basedOn w:val="49"/>
    <w:autoRedefine/>
    <w:qFormat/>
    <w:uiPriority w:val="0"/>
    <w:rPr>
      <w:rFonts w:hint="eastAsia" w:ascii="新宋体" w:hAnsi="新宋体" w:eastAsia="新宋体" w:cs="新宋体"/>
      <w:color w:val="000000"/>
      <w:sz w:val="20"/>
      <w:szCs w:val="20"/>
      <w:u w:val="none"/>
    </w:rPr>
  </w:style>
  <w:style w:type="paragraph" w:customStyle="1" w:styleId="303">
    <w:name w:val="正文格式"/>
    <w:basedOn w:val="20"/>
    <w:next w:val="20"/>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character" w:customStyle="1" w:styleId="304">
    <w:name w:val="font191"/>
    <w:basedOn w:val="49"/>
    <w:qFormat/>
    <w:uiPriority w:val="0"/>
    <w:rPr>
      <w:rFonts w:ascii="Arial" w:hAnsi="Arial" w:cs="Arial"/>
      <w:color w:val="000000"/>
      <w:sz w:val="22"/>
      <w:szCs w:val="22"/>
      <w:u w:val="none"/>
    </w:rPr>
  </w:style>
  <w:style w:type="character" w:customStyle="1" w:styleId="305">
    <w:name w:val="font01"/>
    <w:basedOn w:val="49"/>
    <w:qFormat/>
    <w:uiPriority w:val="0"/>
    <w:rPr>
      <w:rFonts w:hint="eastAsia" w:ascii="宋体" w:hAnsi="宋体" w:eastAsia="宋体" w:cs="宋体"/>
      <w:color w:val="000000"/>
      <w:sz w:val="22"/>
      <w:szCs w:val="22"/>
      <w:u w:val="none"/>
    </w:rPr>
  </w:style>
  <w:style w:type="character" w:customStyle="1" w:styleId="306">
    <w:name w:val="font121"/>
    <w:basedOn w:val="49"/>
    <w:qFormat/>
    <w:uiPriority w:val="0"/>
    <w:rPr>
      <w:rFonts w:hint="eastAsia" w:ascii="宋体" w:hAnsi="宋体" w:eastAsia="宋体" w:cs="宋体"/>
      <w:color w:val="000000"/>
      <w:sz w:val="24"/>
      <w:szCs w:val="24"/>
      <w:u w:val="none"/>
    </w:rPr>
  </w:style>
  <w:style w:type="character" w:customStyle="1" w:styleId="307">
    <w:name w:val="font222"/>
    <w:basedOn w:val="49"/>
    <w:qFormat/>
    <w:uiPriority w:val="0"/>
    <w:rPr>
      <w:rFonts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66</Pages>
  <Words>12922</Words>
  <Characters>13752</Characters>
  <Lines>212</Lines>
  <Paragraphs>59</Paragraphs>
  <TotalTime>0</TotalTime>
  <ScaleCrop>false</ScaleCrop>
  <LinksUpToDate>false</LinksUpToDate>
  <CharactersWithSpaces>13978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2020-01-15T07:35:00Z</dcterms:created>
  <dc:creator>微软用户</dc:creator>
  <cp:lastModifiedBy>CS</cp:lastModifiedBy>
  <cp:lastPrinted>2026-09-02T07:34:00Z</cp:lastPrinted>
  <dcterms:modified xsi:type="dcterms:W3CDTF">2026-09-07T07:39:17Z</dcterms:modified>
  <dc:title>附件2:</dc:title>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1597AFA178294F798CB2822658655B5D</vt:lpwstr>
  </property>
  <property fmtid="{D5CDD505-2E9C-101B-9397-08002B2CF9AE}" pid="4" name="KSOTemplateDocerSaveRecord">
    <vt:lpwstr>eyJoZGlkIjoiMjQ3MGEwNGY2OWIxNTcwMzA3NjkyNjgxM2ExNjVkODciLCJ1c2VySWQiOiI0MjA1MDQzMTcifQ==</vt:lpwstr>
  </property>
</Properties>
</file>