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28D4D">
      <w:pPr>
        <w:pageBreakBefore w:val="0"/>
        <w:kinsoku/>
        <w:wordWrap/>
        <w:overflowPunct/>
        <w:bidi w:val="0"/>
        <w:spacing w:line="279" w:lineRule="auto"/>
        <w:rPr>
          <w:rFonts w:hint="eastAsia" w:ascii="仿宋" w:hAnsi="仿宋" w:eastAsia="仿宋" w:cs="仿宋"/>
          <w:sz w:val="21"/>
        </w:rPr>
      </w:pPr>
    </w:p>
    <w:p w14:paraId="0B8A97B5">
      <w:pPr>
        <w:pageBreakBefore w:val="0"/>
        <w:kinsoku/>
        <w:wordWrap/>
        <w:overflowPunct/>
        <w:bidi w:val="0"/>
        <w:spacing w:line="279" w:lineRule="auto"/>
        <w:rPr>
          <w:rFonts w:hint="eastAsia" w:ascii="仿宋" w:hAnsi="仿宋" w:eastAsia="仿宋" w:cs="仿宋"/>
          <w:sz w:val="21"/>
        </w:rPr>
      </w:pPr>
    </w:p>
    <w:p w14:paraId="056DE659">
      <w:pPr>
        <w:pageBreakBefore w:val="0"/>
        <w:kinsoku/>
        <w:wordWrap/>
        <w:overflowPunct/>
        <w:bidi w:val="0"/>
        <w:spacing w:line="279" w:lineRule="auto"/>
        <w:rPr>
          <w:rFonts w:hint="eastAsia" w:ascii="仿宋" w:hAnsi="仿宋" w:eastAsia="仿宋" w:cs="仿宋"/>
          <w:sz w:val="21"/>
        </w:rPr>
      </w:pPr>
    </w:p>
    <w:p w14:paraId="25AF0AEE">
      <w:pPr>
        <w:pageBreakBefore w:val="0"/>
        <w:kinsoku/>
        <w:wordWrap/>
        <w:overflowPunct/>
        <w:bidi w:val="0"/>
        <w:spacing w:line="279" w:lineRule="auto"/>
        <w:rPr>
          <w:rFonts w:hint="eastAsia" w:ascii="仿宋" w:hAnsi="仿宋" w:eastAsia="仿宋" w:cs="仿宋"/>
          <w:sz w:val="21"/>
        </w:rPr>
      </w:pPr>
    </w:p>
    <w:p w14:paraId="09278758">
      <w:pPr>
        <w:pageBreakBefore w:val="0"/>
        <w:kinsoku/>
        <w:wordWrap/>
        <w:overflowPunct/>
        <w:bidi w:val="0"/>
        <w:spacing w:line="279" w:lineRule="auto"/>
        <w:rPr>
          <w:rFonts w:hint="eastAsia" w:ascii="仿宋" w:hAnsi="仿宋" w:eastAsia="仿宋" w:cs="仿宋"/>
          <w:sz w:val="21"/>
        </w:rPr>
      </w:pPr>
    </w:p>
    <w:p w14:paraId="70FE9F2A">
      <w:pPr>
        <w:pageBreakBefore w:val="0"/>
        <w:kinsoku/>
        <w:wordWrap/>
        <w:overflowPunct/>
        <w:bidi w:val="0"/>
        <w:spacing w:line="280" w:lineRule="auto"/>
        <w:rPr>
          <w:rFonts w:hint="eastAsia" w:ascii="仿宋" w:hAnsi="仿宋" w:eastAsia="仿宋" w:cs="仿宋"/>
          <w:sz w:val="21"/>
        </w:rPr>
      </w:pPr>
    </w:p>
    <w:p w14:paraId="5CA7EC93">
      <w:pPr>
        <w:pStyle w:val="18"/>
        <w:pageBreakBefore w:val="0"/>
        <w:kinsoku/>
        <w:wordWrap/>
        <w:overflowPunct/>
        <w:bidi w:val="0"/>
        <w:rPr>
          <w:rFonts w:hint="eastAsia" w:ascii="仿宋" w:hAnsi="仿宋" w:eastAsia="仿宋" w:cs="仿宋"/>
          <w:b/>
          <w:bCs/>
          <w:sz w:val="36"/>
          <w:szCs w:val="36"/>
          <w:highlight w:val="none"/>
        </w:rPr>
      </w:pPr>
    </w:p>
    <w:p w14:paraId="3F172A43">
      <w:pPr>
        <w:pStyle w:val="2"/>
        <w:pageBreakBefore w:val="0"/>
        <w:kinsoku/>
        <w:wordWrap/>
        <w:overflowPunct/>
        <w:bidi w:val="0"/>
        <w:spacing w:before="269" w:line="230" w:lineRule="auto"/>
        <w:jc w:val="center"/>
        <w:rPr>
          <w:rFonts w:hint="eastAsia" w:ascii="仿宋" w:hAnsi="仿宋" w:eastAsia="仿宋" w:cs="仿宋"/>
          <w:spacing w:val="3"/>
          <w:sz w:val="76"/>
          <w:szCs w:val="76"/>
        </w:rPr>
      </w:pPr>
    </w:p>
    <w:p w14:paraId="23940021">
      <w:pPr>
        <w:pageBreakBefore w:val="0"/>
        <w:widowControl w:val="0"/>
        <w:kinsoku/>
        <w:wordWrap/>
        <w:overflowPunct/>
        <w:autoSpaceDE/>
        <w:autoSpaceDN/>
        <w:bidi w:val="0"/>
        <w:adjustRightInd/>
        <w:snapToGrid/>
        <w:spacing w:line="360" w:lineRule="auto"/>
        <w:jc w:val="center"/>
        <w:textAlignment w:val="auto"/>
        <w:rPr>
          <w:rFonts w:hint="eastAsia" w:ascii="仿宋" w:hAnsi="仿宋" w:eastAsia="仿宋" w:cs="仿宋"/>
          <w:b/>
          <w:bCs/>
          <w:snapToGrid/>
          <w:color w:val="000000"/>
          <w:kern w:val="2"/>
          <w:sz w:val="84"/>
          <w:szCs w:val="84"/>
          <w:highlight w:val="none"/>
          <w:lang w:eastAsia="zh-CN"/>
        </w:rPr>
      </w:pPr>
      <w:r>
        <w:rPr>
          <w:rFonts w:hint="eastAsia" w:ascii="仿宋" w:hAnsi="仿宋" w:eastAsia="仿宋" w:cs="仿宋"/>
          <w:b/>
          <w:bCs/>
          <w:snapToGrid/>
          <w:color w:val="000000"/>
          <w:kern w:val="2"/>
          <w:sz w:val="84"/>
          <w:szCs w:val="84"/>
          <w:highlight w:val="none"/>
          <w:lang w:eastAsia="zh-CN"/>
        </w:rPr>
        <w:t>政府采购</w:t>
      </w:r>
    </w:p>
    <w:p w14:paraId="09274CE2">
      <w:pPr>
        <w:pageBreakBefore w:val="0"/>
        <w:widowControl w:val="0"/>
        <w:kinsoku/>
        <w:wordWrap/>
        <w:overflowPunct/>
        <w:autoSpaceDE/>
        <w:autoSpaceDN/>
        <w:bidi w:val="0"/>
        <w:adjustRightInd/>
        <w:snapToGrid/>
        <w:spacing w:line="360" w:lineRule="auto"/>
        <w:jc w:val="center"/>
        <w:textAlignment w:val="auto"/>
        <w:rPr>
          <w:rFonts w:hint="eastAsia" w:ascii="仿宋" w:hAnsi="仿宋" w:eastAsia="仿宋" w:cs="仿宋"/>
          <w:b/>
          <w:bCs/>
          <w:snapToGrid/>
          <w:color w:val="auto"/>
          <w:kern w:val="2"/>
          <w:sz w:val="84"/>
          <w:szCs w:val="84"/>
          <w:highlight w:val="none"/>
          <w:lang w:eastAsia="zh-CN"/>
        </w:rPr>
      </w:pPr>
      <w:r>
        <w:rPr>
          <w:rFonts w:hint="eastAsia" w:ascii="仿宋" w:hAnsi="仿宋" w:eastAsia="仿宋" w:cs="仿宋"/>
          <w:b/>
          <w:bCs/>
          <w:snapToGrid/>
          <w:color w:val="000000"/>
          <w:kern w:val="2"/>
          <w:sz w:val="84"/>
          <w:szCs w:val="84"/>
          <w:highlight w:val="none"/>
          <w:lang w:eastAsia="zh-CN"/>
        </w:rPr>
        <w:t>询</w:t>
      </w:r>
      <w:r>
        <w:rPr>
          <w:rFonts w:hint="eastAsia" w:ascii="仿宋" w:hAnsi="仿宋" w:eastAsia="仿宋" w:cs="仿宋"/>
          <w:b/>
          <w:bCs/>
          <w:snapToGrid/>
          <w:color w:val="auto"/>
          <w:w w:val="50"/>
          <w:kern w:val="2"/>
          <w:sz w:val="84"/>
          <w:szCs w:val="84"/>
          <w:highlight w:val="none"/>
          <w:lang w:val="en-US" w:eastAsia="zh-CN"/>
        </w:rPr>
        <w:t xml:space="preserve"> </w:t>
      </w:r>
      <w:r>
        <w:rPr>
          <w:rFonts w:hint="eastAsia" w:ascii="仿宋" w:hAnsi="仿宋" w:eastAsia="仿宋" w:cs="仿宋"/>
          <w:b/>
          <w:bCs/>
          <w:snapToGrid/>
          <w:color w:val="auto"/>
          <w:kern w:val="2"/>
          <w:sz w:val="84"/>
          <w:szCs w:val="84"/>
          <w:highlight w:val="none"/>
          <w:lang w:eastAsia="zh-CN"/>
        </w:rPr>
        <w:t>价</w:t>
      </w:r>
      <w:r>
        <w:rPr>
          <w:rFonts w:hint="eastAsia" w:ascii="仿宋" w:hAnsi="仿宋" w:eastAsia="仿宋" w:cs="仿宋"/>
          <w:b/>
          <w:bCs/>
          <w:snapToGrid/>
          <w:color w:val="auto"/>
          <w:w w:val="50"/>
          <w:kern w:val="2"/>
          <w:sz w:val="84"/>
          <w:szCs w:val="84"/>
          <w:highlight w:val="none"/>
          <w:lang w:val="en-US" w:eastAsia="zh-CN"/>
        </w:rPr>
        <w:t xml:space="preserve"> </w:t>
      </w:r>
      <w:r>
        <w:rPr>
          <w:rFonts w:hint="eastAsia" w:ascii="仿宋" w:hAnsi="仿宋" w:eastAsia="仿宋" w:cs="仿宋"/>
          <w:b/>
          <w:bCs/>
          <w:snapToGrid/>
          <w:color w:val="auto"/>
          <w:kern w:val="2"/>
          <w:sz w:val="84"/>
          <w:szCs w:val="84"/>
          <w:highlight w:val="none"/>
          <w:lang w:eastAsia="zh-CN"/>
        </w:rPr>
        <w:t>通</w:t>
      </w:r>
      <w:r>
        <w:rPr>
          <w:rFonts w:hint="eastAsia" w:ascii="仿宋" w:hAnsi="仿宋" w:eastAsia="仿宋" w:cs="仿宋"/>
          <w:b/>
          <w:bCs/>
          <w:snapToGrid/>
          <w:color w:val="auto"/>
          <w:w w:val="50"/>
          <w:kern w:val="2"/>
          <w:sz w:val="84"/>
          <w:szCs w:val="84"/>
          <w:highlight w:val="none"/>
          <w:lang w:val="en-US" w:eastAsia="zh-CN"/>
        </w:rPr>
        <w:t xml:space="preserve"> </w:t>
      </w:r>
      <w:r>
        <w:rPr>
          <w:rFonts w:hint="eastAsia" w:ascii="仿宋" w:hAnsi="仿宋" w:eastAsia="仿宋" w:cs="仿宋"/>
          <w:b/>
          <w:bCs/>
          <w:snapToGrid/>
          <w:color w:val="auto"/>
          <w:kern w:val="2"/>
          <w:sz w:val="84"/>
          <w:szCs w:val="84"/>
          <w:highlight w:val="none"/>
          <w:lang w:eastAsia="zh-CN"/>
        </w:rPr>
        <w:t>知</w:t>
      </w:r>
      <w:r>
        <w:rPr>
          <w:rFonts w:hint="eastAsia" w:ascii="仿宋" w:hAnsi="仿宋" w:eastAsia="仿宋" w:cs="仿宋"/>
          <w:b/>
          <w:bCs/>
          <w:snapToGrid/>
          <w:color w:val="auto"/>
          <w:w w:val="50"/>
          <w:kern w:val="2"/>
          <w:sz w:val="84"/>
          <w:szCs w:val="84"/>
          <w:highlight w:val="none"/>
          <w:lang w:val="en-US" w:eastAsia="zh-CN"/>
        </w:rPr>
        <w:t xml:space="preserve"> </w:t>
      </w:r>
      <w:r>
        <w:rPr>
          <w:rFonts w:hint="eastAsia" w:ascii="仿宋" w:hAnsi="仿宋" w:eastAsia="仿宋" w:cs="仿宋"/>
          <w:b/>
          <w:bCs/>
          <w:snapToGrid/>
          <w:color w:val="auto"/>
          <w:kern w:val="2"/>
          <w:sz w:val="84"/>
          <w:szCs w:val="84"/>
          <w:highlight w:val="none"/>
          <w:lang w:eastAsia="zh-CN"/>
        </w:rPr>
        <w:t>书</w:t>
      </w:r>
    </w:p>
    <w:p w14:paraId="7FED937F">
      <w:pPr>
        <w:pStyle w:val="2"/>
        <w:pageBreakBefore w:val="0"/>
        <w:kinsoku/>
        <w:wordWrap/>
        <w:overflowPunct/>
        <w:bidi w:val="0"/>
        <w:spacing w:before="269" w:line="230" w:lineRule="auto"/>
        <w:jc w:val="center"/>
        <w:rPr>
          <w:rFonts w:hint="eastAsia" w:ascii="仿宋" w:hAnsi="仿宋" w:eastAsia="仿宋" w:cs="仿宋"/>
          <w:color w:val="auto"/>
          <w:spacing w:val="3"/>
          <w:sz w:val="76"/>
          <w:szCs w:val="76"/>
        </w:rPr>
      </w:pPr>
    </w:p>
    <w:p w14:paraId="53CB0E1F">
      <w:pPr>
        <w:pStyle w:val="18"/>
        <w:keepNext w:val="0"/>
        <w:keepLines w:val="0"/>
        <w:pageBreakBefore w:val="0"/>
        <w:widowControl/>
        <w:kinsoku/>
        <w:wordWrap/>
        <w:overflowPunct/>
        <w:topLinePunct w:val="0"/>
        <w:autoSpaceDE w:val="0"/>
        <w:autoSpaceDN w:val="0"/>
        <w:bidi w:val="0"/>
        <w:adjustRightInd w:val="0"/>
        <w:snapToGrid w:val="0"/>
        <w:spacing w:after="0" w:line="640" w:lineRule="exact"/>
        <w:ind w:left="2887" w:leftChars="304" w:hanging="2249" w:hangingChars="700"/>
        <w:textAlignment w:val="baseline"/>
        <w:rPr>
          <w:rFonts w:hint="eastAsia"/>
          <w:color w:val="auto"/>
          <w:spacing w:val="0"/>
          <w:w w:val="100"/>
        </w:rPr>
      </w:pPr>
      <w:r>
        <w:rPr>
          <w:rFonts w:hint="eastAsia" w:ascii="仿宋" w:hAnsi="仿宋" w:eastAsia="仿宋" w:cs="仿宋"/>
          <w:b/>
          <w:color w:val="auto"/>
          <w:spacing w:val="0"/>
          <w:w w:val="100"/>
          <w:sz w:val="32"/>
          <w:szCs w:val="32"/>
        </w:rPr>
        <w:t>采购项目名称：</w:t>
      </w:r>
      <w:r>
        <w:rPr>
          <w:rFonts w:hint="eastAsia" w:ascii="仿宋" w:hAnsi="仿宋" w:eastAsia="仿宋" w:cs="仿宋"/>
          <w:b/>
          <w:bCs/>
          <w:color w:val="auto"/>
          <w:spacing w:val="0"/>
          <w:w w:val="100"/>
          <w:sz w:val="32"/>
          <w:szCs w:val="32"/>
          <w:u w:val="single"/>
          <w:lang w:val="en-US" w:eastAsia="zh-CN"/>
        </w:rPr>
        <w:t xml:space="preserve">龙山县里耶民族中学信息化设施设备、教学设备及AI智慧体育设施设备项目(目录外) </w:t>
      </w:r>
    </w:p>
    <w:p w14:paraId="60C27863">
      <w:pPr>
        <w:keepNext w:val="0"/>
        <w:keepLines w:val="0"/>
        <w:pageBreakBefore w:val="0"/>
        <w:widowControl/>
        <w:kinsoku/>
        <w:wordWrap/>
        <w:overflowPunct/>
        <w:topLinePunct w:val="0"/>
        <w:autoSpaceDE w:val="0"/>
        <w:autoSpaceDN w:val="0"/>
        <w:bidi w:val="0"/>
        <w:adjustRightInd w:val="0"/>
        <w:snapToGrid w:val="0"/>
        <w:spacing w:line="640" w:lineRule="exact"/>
        <w:ind w:firstLine="643" w:firstLineChars="200"/>
        <w:textAlignment w:val="baseline"/>
        <w:rPr>
          <w:rFonts w:hint="eastAsia" w:ascii="仿宋" w:hAnsi="仿宋" w:eastAsia="仿宋" w:cs="仿宋"/>
          <w:b/>
          <w:color w:val="auto"/>
          <w:spacing w:val="0"/>
          <w:w w:val="100"/>
          <w:sz w:val="32"/>
          <w:szCs w:val="32"/>
          <w:u w:val="single"/>
        </w:rPr>
      </w:pPr>
      <w:r>
        <w:rPr>
          <w:rFonts w:hint="eastAsia" w:ascii="仿宋" w:hAnsi="仿宋" w:eastAsia="仿宋" w:cs="仿宋"/>
          <w:b/>
          <w:color w:val="auto"/>
          <w:spacing w:val="0"/>
          <w:w w:val="100"/>
          <w:sz w:val="32"/>
          <w:szCs w:val="32"/>
        </w:rPr>
        <w:t>政府采购计划编号：</w:t>
      </w:r>
      <w:r>
        <w:rPr>
          <w:rFonts w:hint="eastAsia" w:ascii="仿宋" w:hAnsi="仿宋" w:eastAsia="仿宋" w:cs="仿宋"/>
          <w:b/>
          <w:bCs/>
          <w:color w:val="auto"/>
          <w:spacing w:val="0"/>
          <w:w w:val="100"/>
          <w:sz w:val="32"/>
          <w:szCs w:val="32"/>
          <w:highlight w:val="none"/>
          <w:u w:val="single"/>
          <w:lang w:val="en-US" w:eastAsia="zh-CN"/>
        </w:rPr>
        <w:t xml:space="preserve">(2026)433130000011-1        </w:t>
      </w:r>
      <w:r>
        <w:rPr>
          <w:rFonts w:hint="eastAsia" w:ascii="仿宋" w:hAnsi="仿宋" w:eastAsia="仿宋" w:cs="仿宋"/>
          <w:b/>
          <w:bCs/>
          <w:color w:val="auto"/>
          <w:spacing w:val="0"/>
          <w:w w:val="100"/>
          <w:sz w:val="32"/>
          <w:szCs w:val="32"/>
          <w:u w:val="single"/>
          <w:lang w:val="en-US" w:eastAsia="zh-CN"/>
        </w:rPr>
        <w:t xml:space="preserve"> </w:t>
      </w:r>
      <w:r>
        <w:rPr>
          <w:rFonts w:hint="eastAsia" w:ascii="仿宋" w:hAnsi="仿宋" w:eastAsia="仿宋" w:cs="仿宋"/>
          <w:b/>
          <w:color w:val="auto"/>
          <w:spacing w:val="0"/>
          <w:w w:val="100"/>
          <w:sz w:val="32"/>
          <w:szCs w:val="32"/>
          <w:u w:val="single"/>
          <w:lang w:val="en-US" w:eastAsia="zh-CN"/>
        </w:rPr>
        <w:t xml:space="preserve">    </w:t>
      </w:r>
      <w:r>
        <w:rPr>
          <w:rFonts w:hint="eastAsia" w:ascii="仿宋" w:hAnsi="仿宋" w:eastAsia="仿宋" w:cs="仿宋"/>
          <w:b/>
          <w:bCs/>
          <w:color w:val="auto"/>
          <w:spacing w:val="0"/>
          <w:w w:val="100"/>
          <w:sz w:val="32"/>
          <w:szCs w:val="32"/>
          <w:u w:val="single"/>
          <w:lang w:val="en-US" w:eastAsia="zh-CN"/>
        </w:rPr>
        <w:t xml:space="preserve"> </w:t>
      </w:r>
    </w:p>
    <w:p w14:paraId="70BD2B45">
      <w:pPr>
        <w:keepNext w:val="0"/>
        <w:keepLines w:val="0"/>
        <w:pageBreakBefore w:val="0"/>
        <w:widowControl/>
        <w:kinsoku/>
        <w:wordWrap/>
        <w:overflowPunct/>
        <w:topLinePunct w:val="0"/>
        <w:autoSpaceDE w:val="0"/>
        <w:autoSpaceDN w:val="0"/>
        <w:bidi w:val="0"/>
        <w:adjustRightInd w:val="0"/>
        <w:snapToGrid w:val="0"/>
        <w:spacing w:line="640" w:lineRule="exact"/>
        <w:ind w:firstLine="643" w:firstLineChars="200"/>
        <w:textAlignment w:val="baseline"/>
        <w:rPr>
          <w:rFonts w:hint="default" w:ascii="仿宋" w:hAnsi="仿宋" w:eastAsia="仿宋" w:cs="仿宋"/>
          <w:b/>
          <w:color w:val="auto"/>
          <w:spacing w:val="0"/>
          <w:w w:val="100"/>
          <w:sz w:val="32"/>
          <w:szCs w:val="32"/>
          <w:u w:val="single"/>
          <w:lang w:val="en-US"/>
        </w:rPr>
      </w:pPr>
      <w:r>
        <w:rPr>
          <w:rFonts w:hint="eastAsia" w:ascii="仿宋" w:hAnsi="仿宋" w:eastAsia="仿宋" w:cs="仿宋"/>
          <w:b/>
          <w:color w:val="auto"/>
          <w:spacing w:val="0"/>
          <w:w w:val="100"/>
          <w:sz w:val="32"/>
          <w:szCs w:val="32"/>
        </w:rPr>
        <w:t>委托代理编号：</w:t>
      </w:r>
      <w:r>
        <w:rPr>
          <w:rFonts w:hint="eastAsia" w:ascii="仿宋" w:hAnsi="仿宋" w:eastAsia="仿宋" w:cs="仿宋"/>
          <w:b/>
          <w:color w:val="auto"/>
          <w:spacing w:val="0"/>
          <w:w w:val="100"/>
          <w:sz w:val="32"/>
          <w:szCs w:val="32"/>
          <w:u w:val="single"/>
        </w:rPr>
        <w:t xml:space="preserve"> </w:t>
      </w:r>
      <w:r>
        <w:rPr>
          <w:rFonts w:hint="eastAsia" w:ascii="仿宋" w:hAnsi="仿宋" w:eastAsia="仿宋" w:cs="仿宋"/>
          <w:b/>
          <w:color w:val="auto"/>
          <w:spacing w:val="0"/>
          <w:w w:val="100"/>
          <w:sz w:val="32"/>
          <w:szCs w:val="32"/>
          <w:u w:val="single"/>
          <w:lang w:eastAsia="zh-CN"/>
        </w:rPr>
        <w:t>HNZLR-2026ZFCG-016</w:t>
      </w:r>
      <w:r>
        <w:rPr>
          <w:rFonts w:hint="eastAsia" w:ascii="仿宋" w:hAnsi="仿宋" w:eastAsia="仿宋" w:cs="仿宋"/>
          <w:b/>
          <w:bCs/>
          <w:color w:val="auto"/>
          <w:spacing w:val="0"/>
          <w:w w:val="100"/>
          <w:sz w:val="32"/>
          <w:szCs w:val="32"/>
          <w:highlight w:val="none"/>
          <w:u w:val="single"/>
          <w:lang w:val="en-US" w:eastAsia="zh-CN"/>
        </w:rPr>
        <w:t xml:space="preserve">                    </w:t>
      </w:r>
    </w:p>
    <w:p w14:paraId="08764394">
      <w:pPr>
        <w:keepNext w:val="0"/>
        <w:keepLines w:val="0"/>
        <w:pageBreakBefore w:val="0"/>
        <w:widowControl/>
        <w:kinsoku/>
        <w:wordWrap/>
        <w:overflowPunct/>
        <w:topLinePunct w:val="0"/>
        <w:autoSpaceDE w:val="0"/>
        <w:autoSpaceDN w:val="0"/>
        <w:bidi w:val="0"/>
        <w:adjustRightInd w:val="0"/>
        <w:snapToGrid w:val="0"/>
        <w:spacing w:line="640" w:lineRule="exact"/>
        <w:ind w:firstLine="643" w:firstLineChars="200"/>
        <w:textAlignment w:val="baseline"/>
        <w:rPr>
          <w:rFonts w:hint="default" w:ascii="仿宋" w:hAnsi="仿宋" w:eastAsia="仿宋" w:cs="仿宋"/>
          <w:b/>
          <w:color w:val="auto"/>
          <w:spacing w:val="0"/>
          <w:w w:val="100"/>
          <w:sz w:val="32"/>
          <w:szCs w:val="32"/>
          <w:u w:val="single"/>
          <w:lang w:val="en-US"/>
        </w:rPr>
      </w:pPr>
      <w:r>
        <w:rPr>
          <w:rFonts w:hint="eastAsia" w:ascii="仿宋" w:hAnsi="仿宋" w:eastAsia="仿宋" w:cs="仿宋"/>
          <w:b/>
          <w:color w:val="auto"/>
          <w:spacing w:val="0"/>
          <w:w w:val="100"/>
          <w:sz w:val="32"/>
          <w:szCs w:val="32"/>
        </w:rPr>
        <w:t>采   购   人：</w:t>
      </w:r>
      <w:r>
        <w:rPr>
          <w:rFonts w:hint="eastAsia" w:ascii="仿宋" w:hAnsi="仿宋" w:eastAsia="仿宋" w:cs="仿宋"/>
          <w:b/>
          <w:bCs/>
          <w:color w:val="auto"/>
          <w:spacing w:val="0"/>
          <w:w w:val="100"/>
          <w:sz w:val="32"/>
          <w:szCs w:val="32"/>
          <w:u w:val="single"/>
          <w:lang w:val="en-US" w:eastAsia="zh-CN"/>
        </w:rPr>
        <w:t xml:space="preserve"> 龙山县里耶民族中学</w:t>
      </w:r>
      <w:r>
        <w:rPr>
          <w:rFonts w:hint="eastAsia" w:ascii="仿宋" w:hAnsi="仿宋" w:eastAsia="仿宋" w:cs="仿宋"/>
          <w:b/>
          <w:bCs/>
          <w:color w:val="auto"/>
          <w:spacing w:val="0"/>
          <w:w w:val="100"/>
          <w:sz w:val="32"/>
          <w:szCs w:val="32"/>
          <w:highlight w:val="none"/>
          <w:u w:val="single"/>
          <w:lang w:val="en-US" w:eastAsia="zh-CN"/>
        </w:rPr>
        <w:t xml:space="preserve">                </w:t>
      </w:r>
    </w:p>
    <w:p w14:paraId="647BDE5C">
      <w:pPr>
        <w:keepNext w:val="0"/>
        <w:keepLines w:val="0"/>
        <w:pageBreakBefore w:val="0"/>
        <w:widowControl/>
        <w:kinsoku/>
        <w:wordWrap/>
        <w:overflowPunct/>
        <w:topLinePunct w:val="0"/>
        <w:autoSpaceDE w:val="0"/>
        <w:autoSpaceDN w:val="0"/>
        <w:bidi w:val="0"/>
        <w:adjustRightInd w:val="0"/>
        <w:snapToGrid w:val="0"/>
        <w:spacing w:line="640" w:lineRule="exact"/>
        <w:ind w:firstLine="643" w:firstLineChars="200"/>
        <w:textAlignment w:val="baseline"/>
        <w:rPr>
          <w:rFonts w:hint="eastAsia" w:ascii="仿宋" w:hAnsi="仿宋" w:eastAsia="仿宋" w:cs="仿宋"/>
          <w:color w:val="auto"/>
          <w:spacing w:val="0"/>
          <w:w w:val="100"/>
          <w:sz w:val="32"/>
          <w:szCs w:val="32"/>
          <w:lang w:val="en-US" w:eastAsia="zh-CN"/>
        </w:rPr>
      </w:pPr>
      <w:r>
        <w:rPr>
          <w:rFonts w:hint="eastAsia" w:ascii="仿宋" w:hAnsi="仿宋" w:eastAsia="仿宋" w:cs="仿宋"/>
          <w:b/>
          <w:color w:val="auto"/>
          <w:spacing w:val="0"/>
          <w:w w:val="100"/>
          <w:sz w:val="32"/>
          <w:szCs w:val="32"/>
        </w:rPr>
        <w:t>采购代理机构：</w:t>
      </w:r>
      <w:r>
        <w:rPr>
          <w:rFonts w:hint="eastAsia" w:ascii="仿宋" w:hAnsi="仿宋" w:eastAsia="仿宋" w:cs="仿宋"/>
          <w:b/>
          <w:bCs/>
          <w:color w:val="auto"/>
          <w:spacing w:val="0"/>
          <w:w w:val="100"/>
          <w:sz w:val="32"/>
          <w:szCs w:val="32"/>
          <w:highlight w:val="none"/>
          <w:u w:val="single"/>
          <w:lang w:val="en-US" w:eastAsia="zh-CN"/>
        </w:rPr>
        <w:t xml:space="preserve"> 湖南中隆瑞项目管理有限公司</w:t>
      </w:r>
      <w:r>
        <w:rPr>
          <w:rFonts w:hint="eastAsia" w:ascii="仿宋" w:hAnsi="仿宋" w:eastAsia="仿宋" w:cs="仿宋"/>
          <w:b/>
          <w:bCs/>
          <w:color w:val="auto"/>
          <w:spacing w:val="0"/>
          <w:w w:val="100"/>
          <w:sz w:val="32"/>
          <w:szCs w:val="32"/>
          <w:highlight w:val="none"/>
          <w:u w:val="single"/>
        </w:rPr>
        <w:t xml:space="preserve"> </w:t>
      </w:r>
      <w:r>
        <w:rPr>
          <w:rFonts w:hint="eastAsia" w:ascii="仿宋" w:hAnsi="仿宋" w:eastAsia="仿宋" w:cs="仿宋"/>
          <w:b/>
          <w:bCs/>
          <w:color w:val="auto"/>
          <w:spacing w:val="0"/>
          <w:w w:val="100"/>
          <w:sz w:val="32"/>
          <w:szCs w:val="32"/>
          <w:highlight w:val="none"/>
          <w:u w:val="single"/>
          <w:lang w:val="en-US" w:eastAsia="zh-CN"/>
        </w:rPr>
        <w:t xml:space="preserve">     </w:t>
      </w:r>
    </w:p>
    <w:p w14:paraId="32027007">
      <w:pPr>
        <w:pageBreakBefore w:val="0"/>
        <w:kinsoku/>
        <w:wordWrap/>
        <w:overflowPunct/>
        <w:bidi w:val="0"/>
        <w:spacing w:line="360" w:lineRule="auto"/>
        <w:rPr>
          <w:rFonts w:hint="eastAsia" w:ascii="仿宋" w:hAnsi="仿宋" w:eastAsia="仿宋" w:cs="仿宋"/>
          <w:b/>
          <w:bCs/>
          <w:color w:val="auto"/>
          <w:sz w:val="24"/>
          <w:highlight w:val="none"/>
        </w:rPr>
      </w:pPr>
    </w:p>
    <w:p w14:paraId="747D6FDE">
      <w:pPr>
        <w:pageBreakBefore w:val="0"/>
        <w:kinsoku/>
        <w:wordWrap/>
        <w:overflowPunct/>
        <w:bidi w:val="0"/>
        <w:rPr>
          <w:rFonts w:hint="eastAsia"/>
          <w:color w:val="auto"/>
        </w:rPr>
      </w:pPr>
    </w:p>
    <w:p w14:paraId="3D07464F">
      <w:pPr>
        <w:pageBreakBefore w:val="0"/>
        <w:kinsoku/>
        <w:wordWrap/>
        <w:overflowPunct/>
        <w:bidi w:val="0"/>
        <w:rPr>
          <w:rFonts w:hint="eastAsia"/>
          <w:color w:val="auto"/>
        </w:rPr>
      </w:pPr>
    </w:p>
    <w:p w14:paraId="38324619">
      <w:pPr>
        <w:pStyle w:val="25"/>
        <w:pageBreakBefore w:val="0"/>
        <w:kinsoku/>
        <w:wordWrap/>
        <w:overflowPunct/>
        <w:bidi w:val="0"/>
        <w:rPr>
          <w:rFonts w:hint="eastAsia"/>
          <w:color w:val="auto"/>
        </w:rPr>
      </w:pPr>
    </w:p>
    <w:p w14:paraId="471B797F">
      <w:pPr>
        <w:spacing w:line="360" w:lineRule="auto"/>
        <w:jc w:val="center"/>
        <w:rPr>
          <w:rFonts w:ascii="仿宋" w:hAnsi="仿宋" w:eastAsia="仿宋" w:cs="仿宋"/>
          <w:b/>
          <w:bCs/>
          <w:color w:val="auto"/>
          <w:sz w:val="32"/>
          <w:szCs w:val="32"/>
        </w:rPr>
      </w:pPr>
      <w:r>
        <w:rPr>
          <w:rFonts w:hint="eastAsia" w:ascii="仿宋" w:hAnsi="仿宋" w:eastAsia="仿宋" w:cs="仿宋"/>
          <w:b/>
          <w:bCs/>
          <w:color w:val="auto"/>
          <w:sz w:val="32"/>
          <w:szCs w:val="32"/>
        </w:rPr>
        <w:t>日    期：</w:t>
      </w:r>
      <w:r>
        <w:rPr>
          <w:rFonts w:hint="eastAsia" w:ascii="仿宋" w:hAnsi="仿宋" w:eastAsia="仿宋" w:cs="仿宋"/>
          <w:b/>
          <w:bCs/>
          <w:color w:val="auto"/>
          <w:sz w:val="32"/>
          <w:szCs w:val="32"/>
          <w:u w:val="single"/>
        </w:rPr>
        <w:t xml:space="preserve"> 二○二</w:t>
      </w:r>
      <w:r>
        <w:rPr>
          <w:rFonts w:hint="eastAsia" w:ascii="仿宋" w:hAnsi="仿宋" w:eastAsia="仿宋" w:cs="仿宋"/>
          <w:b/>
          <w:bCs/>
          <w:color w:val="auto"/>
          <w:sz w:val="32"/>
          <w:szCs w:val="32"/>
          <w:u w:val="single"/>
          <w:lang w:val="en-US" w:eastAsia="zh-CN"/>
        </w:rPr>
        <w:t>六</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u w:val="single"/>
          <w:lang w:val="en-US" w:eastAsia="zh-CN"/>
        </w:rPr>
        <w:t>八</w:t>
      </w:r>
      <w:r>
        <w:rPr>
          <w:rFonts w:hint="eastAsia" w:ascii="仿宋" w:hAnsi="仿宋" w:eastAsia="仿宋" w:cs="仿宋"/>
          <w:b/>
          <w:bCs/>
          <w:color w:val="auto"/>
          <w:sz w:val="32"/>
          <w:szCs w:val="32"/>
          <w:u w:val="single"/>
        </w:rPr>
        <w:t xml:space="preserve"> </w:t>
      </w:r>
      <w:r>
        <w:rPr>
          <w:rFonts w:hint="eastAsia" w:ascii="仿宋" w:hAnsi="仿宋" w:eastAsia="仿宋" w:cs="仿宋"/>
          <w:b/>
          <w:bCs/>
          <w:color w:val="auto"/>
          <w:sz w:val="32"/>
          <w:szCs w:val="32"/>
        </w:rPr>
        <w:t>月</w:t>
      </w:r>
    </w:p>
    <w:p w14:paraId="331B9554">
      <w:pPr>
        <w:pageBreakBefore w:val="0"/>
        <w:kinsoku/>
        <w:wordWrap/>
        <w:overflowPunct/>
        <w:bidi w:val="0"/>
        <w:rPr>
          <w:rFonts w:hint="eastAsia" w:ascii="仿宋" w:hAnsi="仿宋" w:eastAsia="仿宋" w:cs="仿宋"/>
          <w:b/>
          <w:bCs/>
          <w:color w:val="auto"/>
          <w:sz w:val="32"/>
          <w:szCs w:val="32"/>
          <w:highlight w:val="none"/>
        </w:rPr>
      </w:pPr>
    </w:p>
    <w:p w14:paraId="051C1C82">
      <w:pPr>
        <w:pStyle w:val="2"/>
        <w:rPr>
          <w:rFonts w:hint="eastAsia"/>
        </w:rPr>
      </w:pPr>
    </w:p>
    <w:p w14:paraId="7284FC68">
      <w:pPr>
        <w:pageBreakBefore w:val="0"/>
        <w:kinsoku/>
        <w:wordWrap/>
        <w:overflowPunct/>
        <w:bidi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目  录</w:t>
      </w:r>
    </w:p>
    <w:p w14:paraId="7C8FE8F4">
      <w:pPr>
        <w:pageBreakBefore w:val="0"/>
        <w:kinsoku/>
        <w:wordWrap/>
        <w:overflowPunct/>
        <w:bidi w:val="0"/>
        <w:rPr>
          <w:rFonts w:hint="eastAsia"/>
        </w:rPr>
      </w:pPr>
    </w:p>
    <w:p w14:paraId="3881DA6E">
      <w:pPr>
        <w:pStyle w:val="14"/>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b/>
          <w:bCs/>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TOC \o "1-3" \h \u </w:instrText>
      </w:r>
      <w:r>
        <w:rPr>
          <w:rFonts w:hint="eastAsia" w:ascii="仿宋" w:hAnsi="仿宋" w:eastAsia="仿宋" w:cs="仿宋"/>
          <w:sz w:val="24"/>
          <w:szCs w:val="24"/>
        </w:rPr>
        <w:fldChar w:fldCharType="separate"/>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_Toc29410 </w:instrText>
      </w:r>
      <w:r>
        <w:rPr>
          <w:rFonts w:hint="eastAsia" w:ascii="仿宋" w:hAnsi="仿宋" w:eastAsia="仿宋" w:cs="仿宋"/>
          <w:b/>
          <w:bCs/>
          <w:sz w:val="24"/>
          <w:szCs w:val="24"/>
        </w:rPr>
        <w:fldChar w:fldCharType="separate"/>
      </w:r>
      <w:r>
        <w:rPr>
          <w:rFonts w:hint="eastAsia" w:ascii="仿宋" w:hAnsi="仿宋" w:eastAsia="仿宋" w:cs="仿宋"/>
          <w:b/>
          <w:bCs/>
          <w:snapToGrid/>
          <w:kern w:val="1"/>
          <w:sz w:val="24"/>
          <w:szCs w:val="24"/>
          <w:highlight w:val="none"/>
          <w:lang w:val="en-US" w:eastAsia="zh-CN"/>
        </w:rPr>
        <w:t>第一章 询价通知</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_Toc29410 \h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4</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14:paraId="5EF500E9">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_Toc25298 </w:instrText>
      </w:r>
      <w:r>
        <w:rPr>
          <w:rFonts w:hint="eastAsia" w:ascii="仿宋" w:hAnsi="仿宋" w:eastAsia="仿宋" w:cs="仿宋"/>
          <w:sz w:val="24"/>
          <w:szCs w:val="24"/>
        </w:rPr>
        <w:fldChar w:fldCharType="separate"/>
      </w:r>
      <w:r>
        <w:rPr>
          <w:rFonts w:hint="eastAsia" w:ascii="仿宋" w:hAnsi="仿宋" w:eastAsia="仿宋" w:cs="仿宋"/>
          <w:i w:val="0"/>
          <w:iCs w:val="0"/>
          <w:caps w:val="0"/>
          <w:spacing w:val="0"/>
          <w:sz w:val="24"/>
          <w:szCs w:val="24"/>
        </w:rPr>
        <w:t>一、采购项目基本信息</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_Toc25298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B84DF0C">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_Toc15848 </w:instrText>
      </w:r>
      <w:r>
        <w:rPr>
          <w:rFonts w:hint="eastAsia" w:ascii="仿宋" w:hAnsi="仿宋" w:eastAsia="仿宋" w:cs="仿宋"/>
          <w:sz w:val="24"/>
          <w:szCs w:val="24"/>
        </w:rPr>
        <w:fldChar w:fldCharType="separate"/>
      </w:r>
      <w:r>
        <w:rPr>
          <w:rFonts w:hint="eastAsia" w:ascii="仿宋" w:hAnsi="仿宋" w:eastAsia="仿宋" w:cs="仿宋"/>
          <w:i w:val="0"/>
          <w:iCs w:val="0"/>
          <w:caps w:val="0"/>
          <w:spacing w:val="0"/>
          <w:sz w:val="24"/>
          <w:szCs w:val="24"/>
        </w:rPr>
        <w:t>二、 采购人的采购需求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_Toc15848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AC10870">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_Toc12067 </w:instrText>
      </w:r>
      <w:r>
        <w:rPr>
          <w:rFonts w:hint="eastAsia" w:ascii="仿宋" w:hAnsi="仿宋" w:eastAsia="仿宋" w:cs="仿宋"/>
          <w:sz w:val="24"/>
          <w:szCs w:val="24"/>
        </w:rPr>
        <w:fldChar w:fldCharType="separate"/>
      </w:r>
      <w:r>
        <w:rPr>
          <w:rFonts w:hint="eastAsia" w:ascii="仿宋" w:hAnsi="仿宋" w:eastAsia="仿宋" w:cs="仿宋"/>
          <w:i w:val="0"/>
          <w:iCs w:val="0"/>
          <w:caps w:val="0"/>
          <w:spacing w:val="0"/>
          <w:sz w:val="24"/>
          <w:szCs w:val="24"/>
        </w:rPr>
        <w:t>三、采购项目需落实的政府采购政策</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_Toc12067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3E7D9D5">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_Toc2673 </w:instrText>
      </w:r>
      <w:r>
        <w:rPr>
          <w:rFonts w:hint="eastAsia" w:ascii="仿宋" w:hAnsi="仿宋" w:eastAsia="仿宋" w:cs="仿宋"/>
          <w:sz w:val="24"/>
          <w:szCs w:val="24"/>
        </w:rPr>
        <w:fldChar w:fldCharType="separate"/>
      </w:r>
      <w:r>
        <w:rPr>
          <w:rFonts w:hint="eastAsia" w:ascii="仿宋" w:hAnsi="仿宋" w:eastAsia="仿宋" w:cs="仿宋"/>
          <w:i w:val="0"/>
          <w:iCs w:val="0"/>
          <w:caps w:val="0"/>
          <w:spacing w:val="0"/>
          <w:sz w:val="24"/>
          <w:szCs w:val="24"/>
        </w:rPr>
        <w:t>四、投标人的资格要求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_Toc2673 \h </w:instrText>
      </w:r>
      <w:r>
        <w:rPr>
          <w:rFonts w:hint="eastAsia" w:ascii="仿宋" w:hAnsi="仿宋" w:eastAsia="仿宋" w:cs="仿宋"/>
          <w:sz w:val="24"/>
          <w:szCs w:val="24"/>
        </w:rPr>
        <w:fldChar w:fldCharType="separate"/>
      </w:r>
      <w:r>
        <w:rPr>
          <w:rFonts w:hint="eastAsia" w:ascii="仿宋" w:hAnsi="仿宋" w:eastAsia="仿宋" w:cs="仿宋"/>
          <w:sz w:val="24"/>
          <w:szCs w:val="24"/>
        </w:rPr>
        <w:t>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6A4FF58">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_Toc2104 </w:instrText>
      </w:r>
      <w:r>
        <w:rPr>
          <w:rFonts w:hint="eastAsia" w:ascii="仿宋" w:hAnsi="仿宋" w:eastAsia="仿宋" w:cs="仿宋"/>
          <w:sz w:val="24"/>
          <w:szCs w:val="24"/>
        </w:rPr>
        <w:fldChar w:fldCharType="separate"/>
      </w:r>
      <w:r>
        <w:rPr>
          <w:rFonts w:hint="eastAsia" w:ascii="仿宋" w:hAnsi="仿宋" w:eastAsia="仿宋" w:cs="仿宋"/>
          <w:i w:val="0"/>
          <w:iCs w:val="0"/>
          <w:caps w:val="0"/>
          <w:spacing w:val="0"/>
          <w:sz w:val="24"/>
          <w:szCs w:val="24"/>
        </w:rPr>
        <w:t>五、获取招标文件的时间、期限、地点及方式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_Toc2104 \h </w:instrText>
      </w:r>
      <w:r>
        <w:rPr>
          <w:rFonts w:hint="eastAsia" w:ascii="仿宋" w:hAnsi="仿宋" w:eastAsia="仿宋" w:cs="仿宋"/>
          <w:sz w:val="24"/>
          <w:szCs w:val="24"/>
        </w:rPr>
        <w:fldChar w:fldCharType="separate"/>
      </w:r>
      <w:r>
        <w:rPr>
          <w:rFonts w:hint="eastAsia" w:ascii="仿宋" w:hAnsi="仿宋" w:eastAsia="仿宋" w:cs="仿宋"/>
          <w:sz w:val="24"/>
          <w:szCs w:val="24"/>
        </w:rPr>
        <w:t>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53EBA49F">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_Toc18879 </w:instrText>
      </w:r>
      <w:r>
        <w:rPr>
          <w:rFonts w:hint="eastAsia" w:ascii="仿宋" w:hAnsi="仿宋" w:eastAsia="仿宋" w:cs="仿宋"/>
          <w:sz w:val="24"/>
          <w:szCs w:val="24"/>
        </w:rPr>
        <w:fldChar w:fldCharType="separate"/>
      </w:r>
      <w:r>
        <w:rPr>
          <w:rFonts w:hint="eastAsia" w:ascii="仿宋" w:hAnsi="仿宋" w:eastAsia="仿宋" w:cs="仿宋"/>
          <w:bCs/>
          <w:i w:val="0"/>
          <w:iCs w:val="0"/>
          <w:caps w:val="0"/>
          <w:spacing w:val="0"/>
          <w:kern w:val="0"/>
          <w:sz w:val="24"/>
          <w:szCs w:val="24"/>
          <w:lang w:val="en-US" w:eastAsia="zh-CN" w:bidi="ar-SA"/>
        </w:rPr>
        <w:t>六、投标截止时间、开标时间及地点</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_Toc18879 \h </w:instrText>
      </w:r>
      <w:r>
        <w:rPr>
          <w:rFonts w:hint="eastAsia" w:ascii="仿宋" w:hAnsi="仿宋" w:eastAsia="仿宋" w:cs="仿宋"/>
          <w:sz w:val="24"/>
          <w:szCs w:val="24"/>
        </w:rPr>
        <w:fldChar w:fldCharType="separate"/>
      </w:r>
      <w:r>
        <w:rPr>
          <w:rFonts w:hint="eastAsia" w:ascii="仿宋" w:hAnsi="仿宋" w:eastAsia="仿宋" w:cs="仿宋"/>
          <w:sz w:val="24"/>
          <w:szCs w:val="24"/>
        </w:rPr>
        <w:t>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C26A814">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_Toc22217 </w:instrText>
      </w:r>
      <w:r>
        <w:rPr>
          <w:rFonts w:hint="eastAsia" w:ascii="仿宋" w:hAnsi="仿宋" w:eastAsia="仿宋" w:cs="仿宋"/>
          <w:sz w:val="24"/>
          <w:szCs w:val="24"/>
        </w:rPr>
        <w:fldChar w:fldCharType="separate"/>
      </w:r>
      <w:r>
        <w:rPr>
          <w:rFonts w:hint="eastAsia" w:ascii="仿宋" w:hAnsi="仿宋" w:eastAsia="仿宋" w:cs="仿宋"/>
          <w:bCs/>
          <w:i w:val="0"/>
          <w:iCs w:val="0"/>
          <w:caps w:val="0"/>
          <w:spacing w:val="0"/>
          <w:kern w:val="0"/>
          <w:sz w:val="24"/>
          <w:szCs w:val="24"/>
          <w:lang w:val="en-US" w:eastAsia="zh-CN" w:bidi="ar-SA"/>
        </w:rPr>
        <w:t>七、公告期限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_Toc22217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3D8135E">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_Toc29757 </w:instrText>
      </w:r>
      <w:r>
        <w:rPr>
          <w:rFonts w:hint="eastAsia" w:ascii="仿宋" w:hAnsi="仿宋" w:eastAsia="仿宋" w:cs="仿宋"/>
          <w:sz w:val="24"/>
          <w:szCs w:val="24"/>
        </w:rPr>
        <w:fldChar w:fldCharType="separate"/>
      </w:r>
      <w:r>
        <w:rPr>
          <w:rFonts w:hint="eastAsia" w:ascii="仿宋" w:hAnsi="仿宋" w:eastAsia="仿宋" w:cs="仿宋"/>
          <w:bCs/>
          <w:i w:val="0"/>
          <w:iCs w:val="0"/>
          <w:caps w:val="0"/>
          <w:spacing w:val="0"/>
          <w:kern w:val="0"/>
          <w:sz w:val="24"/>
          <w:szCs w:val="24"/>
          <w:lang w:val="en-US" w:eastAsia="zh-CN" w:bidi="ar-SA"/>
        </w:rPr>
        <w:t>八、询问及质疑</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_Toc29757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0F55464">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_Toc25053 </w:instrText>
      </w:r>
      <w:r>
        <w:rPr>
          <w:rFonts w:hint="eastAsia" w:ascii="仿宋" w:hAnsi="仿宋" w:eastAsia="仿宋" w:cs="仿宋"/>
          <w:sz w:val="24"/>
          <w:szCs w:val="24"/>
        </w:rPr>
        <w:fldChar w:fldCharType="separate"/>
      </w:r>
      <w:r>
        <w:rPr>
          <w:rFonts w:hint="eastAsia" w:ascii="仿宋" w:hAnsi="仿宋" w:eastAsia="仿宋" w:cs="仿宋"/>
          <w:bCs/>
          <w:i w:val="0"/>
          <w:iCs w:val="0"/>
          <w:caps w:val="0"/>
          <w:spacing w:val="0"/>
          <w:kern w:val="0"/>
          <w:sz w:val="24"/>
          <w:szCs w:val="24"/>
          <w:lang w:val="en-US" w:eastAsia="zh-CN" w:bidi="ar-SA"/>
        </w:rPr>
        <w:t>九、投标说明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_Toc25053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E090362">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_Toc19446 </w:instrText>
      </w:r>
      <w:r>
        <w:rPr>
          <w:rFonts w:hint="eastAsia" w:ascii="仿宋" w:hAnsi="仿宋" w:eastAsia="仿宋" w:cs="仿宋"/>
          <w:sz w:val="24"/>
          <w:szCs w:val="24"/>
        </w:rPr>
        <w:fldChar w:fldCharType="separate"/>
      </w:r>
      <w:r>
        <w:rPr>
          <w:rFonts w:hint="eastAsia" w:ascii="仿宋" w:hAnsi="仿宋" w:eastAsia="仿宋" w:cs="仿宋"/>
          <w:bCs/>
          <w:i w:val="0"/>
          <w:iCs w:val="0"/>
          <w:caps w:val="0"/>
          <w:spacing w:val="0"/>
          <w:kern w:val="0"/>
          <w:sz w:val="24"/>
          <w:szCs w:val="24"/>
          <w:lang w:val="en-US" w:eastAsia="zh-CN" w:bidi="ar-SA"/>
        </w:rPr>
        <w:t>十、其他补充事宜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_Toc19446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76A165C">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_Toc9708 </w:instrText>
      </w:r>
      <w:r>
        <w:rPr>
          <w:rFonts w:hint="eastAsia" w:ascii="仿宋" w:hAnsi="仿宋" w:eastAsia="仿宋" w:cs="仿宋"/>
          <w:sz w:val="24"/>
          <w:szCs w:val="24"/>
        </w:rPr>
        <w:fldChar w:fldCharType="separate"/>
      </w:r>
      <w:r>
        <w:rPr>
          <w:rFonts w:hint="eastAsia" w:ascii="仿宋" w:hAnsi="仿宋" w:eastAsia="仿宋" w:cs="仿宋"/>
          <w:bCs/>
          <w:i w:val="0"/>
          <w:iCs w:val="0"/>
          <w:caps w:val="0"/>
          <w:spacing w:val="0"/>
          <w:kern w:val="0"/>
          <w:sz w:val="24"/>
          <w:szCs w:val="24"/>
          <w:lang w:val="en-US" w:eastAsia="zh-CN" w:bidi="ar-SA"/>
        </w:rPr>
        <w:t>十一、采购项目联系人姓名和电话</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_Toc9708 \h </w:instrText>
      </w:r>
      <w:r>
        <w:rPr>
          <w:rFonts w:hint="eastAsia" w:ascii="仿宋" w:hAnsi="仿宋" w:eastAsia="仿宋" w:cs="仿宋"/>
          <w:sz w:val="24"/>
          <w:szCs w:val="24"/>
        </w:rPr>
        <w:fldChar w:fldCharType="separate"/>
      </w:r>
      <w:r>
        <w:rPr>
          <w:rFonts w:hint="eastAsia" w:ascii="仿宋" w:hAnsi="仿宋" w:eastAsia="仿宋" w:cs="仿宋"/>
          <w:sz w:val="24"/>
          <w:szCs w:val="24"/>
        </w:rPr>
        <w:t>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F14F59B">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_Toc31674 </w:instrText>
      </w:r>
      <w:r>
        <w:rPr>
          <w:rFonts w:hint="eastAsia" w:ascii="仿宋" w:hAnsi="仿宋" w:eastAsia="仿宋" w:cs="仿宋"/>
          <w:sz w:val="24"/>
          <w:szCs w:val="24"/>
        </w:rPr>
        <w:fldChar w:fldCharType="separate"/>
      </w:r>
      <w:r>
        <w:rPr>
          <w:rFonts w:hint="eastAsia" w:ascii="仿宋" w:hAnsi="仿宋" w:eastAsia="仿宋" w:cs="仿宋"/>
          <w:bCs/>
          <w:i w:val="0"/>
          <w:iCs w:val="0"/>
          <w:caps w:val="0"/>
          <w:spacing w:val="0"/>
          <w:kern w:val="0"/>
          <w:sz w:val="24"/>
          <w:szCs w:val="24"/>
          <w:lang w:val="en-US" w:eastAsia="zh-CN" w:bidi="ar-SA"/>
        </w:rPr>
        <w:t>十二、采购人、采购代理机构的名称、地址和联系方法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_Toc31674 \h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B495776">
      <w:pPr>
        <w:pStyle w:val="14"/>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_Toc2545 </w:instrText>
      </w:r>
      <w:r>
        <w:rPr>
          <w:rFonts w:hint="eastAsia" w:ascii="仿宋" w:hAnsi="仿宋" w:eastAsia="仿宋" w:cs="仿宋"/>
          <w:b/>
          <w:bCs/>
          <w:sz w:val="24"/>
          <w:szCs w:val="24"/>
        </w:rPr>
        <w:fldChar w:fldCharType="separate"/>
      </w:r>
      <w:r>
        <w:rPr>
          <w:rFonts w:hint="eastAsia" w:ascii="仿宋" w:hAnsi="仿宋" w:eastAsia="仿宋" w:cs="仿宋"/>
          <w:b/>
          <w:bCs/>
          <w:snapToGrid/>
          <w:kern w:val="1"/>
          <w:sz w:val="24"/>
          <w:szCs w:val="24"/>
          <w:highlight w:val="none"/>
          <w:lang w:val="en-US" w:eastAsia="zh-CN"/>
        </w:rPr>
        <w:t>第二章 询价须知</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_Toc2545 \h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8</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14:paraId="1E79E02C">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_Toc16466 </w:instrText>
      </w:r>
      <w:r>
        <w:rPr>
          <w:rFonts w:hint="eastAsia" w:ascii="仿宋" w:hAnsi="仿宋" w:eastAsia="仿宋" w:cs="仿宋"/>
          <w:sz w:val="24"/>
          <w:szCs w:val="24"/>
        </w:rPr>
        <w:fldChar w:fldCharType="separate"/>
      </w:r>
      <w:r>
        <w:rPr>
          <w:rFonts w:hint="eastAsia" w:ascii="仿宋" w:hAnsi="仿宋" w:eastAsia="仿宋" w:cs="仿宋"/>
          <w:sz w:val="24"/>
          <w:szCs w:val="24"/>
          <w:highlight w:val="none"/>
        </w:rPr>
        <w:t xml:space="preserve">第一节 </w:t>
      </w:r>
      <w:r>
        <w:rPr>
          <w:rFonts w:hint="eastAsia" w:ascii="仿宋" w:hAnsi="仿宋" w:eastAsia="仿宋" w:cs="仿宋"/>
          <w:sz w:val="24"/>
          <w:szCs w:val="24"/>
          <w:highlight w:val="none"/>
          <w:lang w:val="en-US" w:eastAsia="zh-CN"/>
        </w:rPr>
        <w:t>询价</w:t>
      </w:r>
      <w:r>
        <w:rPr>
          <w:rFonts w:hint="eastAsia" w:ascii="仿宋" w:hAnsi="仿宋" w:eastAsia="仿宋" w:cs="仿宋"/>
          <w:sz w:val="24"/>
          <w:szCs w:val="24"/>
          <w:highlight w:val="none"/>
        </w:rPr>
        <w:t>须知前附表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_Toc16466 \h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7FC4D84">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_Toc2636 </w:instrText>
      </w:r>
      <w:r>
        <w:rPr>
          <w:rFonts w:hint="eastAsia" w:ascii="仿宋" w:hAnsi="仿宋" w:eastAsia="仿宋" w:cs="仿宋"/>
          <w:sz w:val="24"/>
          <w:szCs w:val="24"/>
        </w:rPr>
        <w:fldChar w:fldCharType="separate"/>
      </w: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节 询价须知正文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_Toc2636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36EF29B">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_Toc29815 </w:instrText>
      </w:r>
      <w:r>
        <w:rPr>
          <w:rFonts w:hint="eastAsia" w:ascii="仿宋" w:hAnsi="仿宋" w:eastAsia="仿宋" w:cs="仿宋"/>
          <w:sz w:val="24"/>
          <w:szCs w:val="24"/>
        </w:rPr>
        <w:fldChar w:fldCharType="separate"/>
      </w:r>
      <w:r>
        <w:rPr>
          <w:rFonts w:hint="eastAsia" w:ascii="仿宋" w:hAnsi="仿宋" w:eastAsia="仿宋" w:cs="仿宋"/>
          <w:bCs/>
          <w:sz w:val="24"/>
          <w:szCs w:val="24"/>
        </w:rPr>
        <w:t>一</w:t>
      </w:r>
      <w:r>
        <w:rPr>
          <w:rFonts w:hint="eastAsia" w:ascii="仿宋" w:hAnsi="仿宋" w:eastAsia="仿宋" w:cs="仿宋"/>
          <w:bCs/>
          <w:sz w:val="24"/>
          <w:szCs w:val="24"/>
          <w:lang w:eastAsia="zh-CN"/>
        </w:rPr>
        <w:t>、</w:t>
      </w:r>
      <w:r>
        <w:rPr>
          <w:rFonts w:hint="eastAsia" w:ascii="仿宋" w:hAnsi="仿宋" w:eastAsia="仿宋" w:cs="仿宋"/>
          <w:bCs/>
          <w:sz w:val="24"/>
          <w:szCs w:val="24"/>
        </w:rPr>
        <w:t>说明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_Toc29815 \h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2A338DD">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_Toc28509 </w:instrText>
      </w:r>
      <w:r>
        <w:rPr>
          <w:rFonts w:hint="eastAsia" w:ascii="仿宋" w:hAnsi="仿宋" w:eastAsia="仿宋" w:cs="仿宋"/>
          <w:sz w:val="24"/>
          <w:szCs w:val="24"/>
        </w:rPr>
        <w:fldChar w:fldCharType="separate"/>
      </w:r>
      <w:r>
        <w:rPr>
          <w:rFonts w:hint="eastAsia" w:ascii="仿宋" w:hAnsi="仿宋" w:eastAsia="仿宋" w:cs="仿宋"/>
          <w:bCs/>
          <w:sz w:val="24"/>
          <w:szCs w:val="24"/>
        </w:rPr>
        <w:t>二、询价通知书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_Toc28509 \h </w:instrText>
      </w:r>
      <w:r>
        <w:rPr>
          <w:rFonts w:hint="eastAsia" w:ascii="仿宋" w:hAnsi="仿宋" w:eastAsia="仿宋" w:cs="仿宋"/>
          <w:sz w:val="24"/>
          <w:szCs w:val="24"/>
        </w:rPr>
        <w:fldChar w:fldCharType="separate"/>
      </w:r>
      <w:r>
        <w:rPr>
          <w:rFonts w:hint="eastAsia" w:ascii="仿宋" w:hAnsi="仿宋" w:eastAsia="仿宋" w:cs="仿宋"/>
          <w:sz w:val="24"/>
          <w:szCs w:val="24"/>
        </w:rPr>
        <w:t>18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9FD35D7">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_Toc23914 </w:instrText>
      </w:r>
      <w:r>
        <w:rPr>
          <w:rFonts w:hint="eastAsia" w:ascii="仿宋" w:hAnsi="仿宋" w:eastAsia="仿宋" w:cs="仿宋"/>
          <w:sz w:val="24"/>
          <w:szCs w:val="24"/>
        </w:rPr>
        <w:fldChar w:fldCharType="separate"/>
      </w:r>
      <w:r>
        <w:rPr>
          <w:rFonts w:hint="eastAsia" w:ascii="仿宋" w:hAnsi="仿宋" w:eastAsia="仿宋" w:cs="仿宋"/>
          <w:bCs/>
          <w:sz w:val="24"/>
          <w:szCs w:val="24"/>
        </w:rPr>
        <w:t>三、响应文件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_Toc23914 \h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327B351">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_Toc5688 </w:instrText>
      </w:r>
      <w:r>
        <w:rPr>
          <w:rFonts w:hint="eastAsia" w:ascii="仿宋" w:hAnsi="仿宋" w:eastAsia="仿宋" w:cs="仿宋"/>
          <w:sz w:val="24"/>
          <w:szCs w:val="24"/>
        </w:rPr>
        <w:fldChar w:fldCharType="separate"/>
      </w:r>
      <w:r>
        <w:rPr>
          <w:rFonts w:hint="eastAsia" w:ascii="仿宋" w:hAnsi="仿宋" w:eastAsia="仿宋" w:cs="仿宋"/>
          <w:bCs/>
          <w:sz w:val="24"/>
          <w:szCs w:val="24"/>
        </w:rPr>
        <w:t>四、响应文件的递交</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_Toc5688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6AC9E05">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_Toc17756 </w:instrText>
      </w:r>
      <w:r>
        <w:rPr>
          <w:rFonts w:hint="eastAsia" w:ascii="仿宋" w:hAnsi="仿宋" w:eastAsia="仿宋" w:cs="仿宋"/>
          <w:sz w:val="24"/>
          <w:szCs w:val="24"/>
        </w:rPr>
        <w:fldChar w:fldCharType="separate"/>
      </w:r>
      <w:r>
        <w:rPr>
          <w:rFonts w:hint="eastAsia" w:ascii="仿宋" w:hAnsi="仿宋" w:eastAsia="仿宋" w:cs="仿宋"/>
          <w:bCs/>
          <w:sz w:val="24"/>
          <w:szCs w:val="24"/>
        </w:rPr>
        <w:t>五、响应文件的评审与询价</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_Toc17756 \h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3DDD74E">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_Toc17398 </w:instrText>
      </w:r>
      <w:r>
        <w:rPr>
          <w:rFonts w:hint="eastAsia" w:ascii="仿宋" w:hAnsi="仿宋" w:eastAsia="仿宋" w:cs="仿宋"/>
          <w:sz w:val="24"/>
          <w:szCs w:val="24"/>
        </w:rPr>
        <w:fldChar w:fldCharType="separate"/>
      </w:r>
      <w:r>
        <w:rPr>
          <w:rFonts w:hint="eastAsia" w:ascii="仿宋" w:hAnsi="仿宋" w:eastAsia="仿宋" w:cs="仿宋"/>
          <w:bCs/>
          <w:sz w:val="24"/>
          <w:szCs w:val="24"/>
        </w:rPr>
        <w:t>六、成交结果信息公布与授予合同</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_Toc17398 \h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BB6D5C0">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_Toc6664 </w:instrText>
      </w:r>
      <w:r>
        <w:rPr>
          <w:rFonts w:hint="eastAsia" w:ascii="仿宋" w:hAnsi="仿宋" w:eastAsia="仿宋" w:cs="仿宋"/>
          <w:sz w:val="24"/>
          <w:szCs w:val="24"/>
        </w:rPr>
        <w:fldChar w:fldCharType="separate"/>
      </w:r>
      <w:r>
        <w:rPr>
          <w:rFonts w:hint="eastAsia" w:ascii="仿宋" w:hAnsi="仿宋" w:eastAsia="仿宋" w:cs="仿宋"/>
          <w:bCs/>
          <w:sz w:val="24"/>
          <w:szCs w:val="24"/>
        </w:rPr>
        <w:t>七、其他规定</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_Toc6664 \h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A61FE17">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_Toc93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rPr>
        <w:t>附页</w:t>
      </w: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rPr>
        <w:t xml:space="preserve"> 资格性审查表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_Toc93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66BEF24">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_Toc14640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rPr>
        <w:t>附页</w:t>
      </w:r>
      <w:r>
        <w:rPr>
          <w:rFonts w:hint="eastAsia" w:ascii="仿宋" w:hAnsi="仿宋" w:eastAsia="仿宋" w:cs="仿宋"/>
          <w:bCs/>
          <w:sz w:val="24"/>
          <w:szCs w:val="24"/>
          <w:highlight w:val="none"/>
          <w:lang w:val="en-US" w:eastAsia="zh-CN"/>
        </w:rPr>
        <w:t>2</w:t>
      </w:r>
      <w:r>
        <w:rPr>
          <w:rFonts w:hint="eastAsia" w:ascii="仿宋" w:hAnsi="仿宋" w:eastAsia="仿宋" w:cs="仿宋"/>
          <w:bCs/>
          <w:sz w:val="24"/>
          <w:szCs w:val="24"/>
          <w:highlight w:val="none"/>
        </w:rPr>
        <w:t xml:space="preserve"> 符合性审查表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_Toc14640 \h </w:instrText>
      </w:r>
      <w:r>
        <w:rPr>
          <w:rFonts w:hint="eastAsia" w:ascii="仿宋" w:hAnsi="仿宋" w:eastAsia="仿宋" w:cs="仿宋"/>
          <w:sz w:val="24"/>
          <w:szCs w:val="24"/>
        </w:rPr>
        <w:fldChar w:fldCharType="separate"/>
      </w:r>
      <w:r>
        <w:rPr>
          <w:rFonts w:hint="eastAsia" w:ascii="仿宋" w:hAnsi="仿宋" w:eastAsia="仿宋" w:cs="仿宋"/>
          <w:sz w:val="24"/>
          <w:szCs w:val="24"/>
        </w:rPr>
        <w:t>30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3646EB6">
      <w:pPr>
        <w:pStyle w:val="14"/>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b/>
          <w:bCs/>
          <w:sz w:val="24"/>
          <w:szCs w:val="24"/>
        </w:rPr>
      </w:pP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_Toc6903 </w:instrText>
      </w:r>
      <w:r>
        <w:rPr>
          <w:rFonts w:hint="eastAsia" w:ascii="仿宋" w:hAnsi="仿宋" w:eastAsia="仿宋" w:cs="仿宋"/>
          <w:b/>
          <w:bCs/>
          <w:sz w:val="24"/>
          <w:szCs w:val="24"/>
        </w:rPr>
        <w:fldChar w:fldCharType="separate"/>
      </w:r>
      <w:r>
        <w:rPr>
          <w:rFonts w:hint="eastAsia" w:ascii="仿宋" w:hAnsi="仿宋" w:eastAsia="仿宋" w:cs="仿宋"/>
          <w:b/>
          <w:bCs/>
          <w:snapToGrid/>
          <w:kern w:val="1"/>
          <w:sz w:val="24"/>
          <w:szCs w:val="24"/>
          <w:highlight w:val="none"/>
          <w:lang w:val="en-US" w:eastAsia="zh-CN"/>
        </w:rPr>
        <w:t>第三章 政府采购合同</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_Toc6903 \h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31</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14:paraId="4FB96215">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_Toc8658 </w:instrText>
      </w:r>
      <w:r>
        <w:rPr>
          <w:rFonts w:hint="eastAsia" w:ascii="仿宋" w:hAnsi="仿宋" w:eastAsia="仿宋" w:cs="仿宋"/>
          <w:sz w:val="24"/>
          <w:szCs w:val="24"/>
        </w:rPr>
        <w:fldChar w:fldCharType="separate"/>
      </w:r>
      <w:r>
        <w:rPr>
          <w:rFonts w:hint="eastAsia" w:ascii="仿宋" w:hAnsi="仿宋" w:eastAsia="仿宋" w:cs="仿宋"/>
          <w:sz w:val="24"/>
          <w:szCs w:val="24"/>
        </w:rPr>
        <w:t>第一节 合同协议书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_Toc8658 \h </w:instrText>
      </w:r>
      <w:r>
        <w:rPr>
          <w:rFonts w:hint="eastAsia" w:ascii="仿宋" w:hAnsi="仿宋" w:eastAsia="仿宋" w:cs="仿宋"/>
          <w:sz w:val="24"/>
          <w:szCs w:val="24"/>
        </w:rPr>
        <w:fldChar w:fldCharType="separate"/>
      </w:r>
      <w:r>
        <w:rPr>
          <w:rFonts w:hint="eastAsia" w:ascii="仿宋" w:hAnsi="仿宋" w:eastAsia="仿宋" w:cs="仿宋"/>
          <w:sz w:val="24"/>
          <w:szCs w:val="24"/>
        </w:rPr>
        <w:t>31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E124B7A">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_Toc21980 </w:instrText>
      </w:r>
      <w:r>
        <w:rPr>
          <w:rFonts w:hint="eastAsia" w:ascii="仿宋" w:hAnsi="仿宋" w:eastAsia="仿宋" w:cs="仿宋"/>
          <w:sz w:val="24"/>
          <w:szCs w:val="24"/>
        </w:rPr>
        <w:fldChar w:fldCharType="separate"/>
      </w:r>
      <w:r>
        <w:rPr>
          <w:rFonts w:hint="eastAsia" w:ascii="仿宋" w:hAnsi="仿宋" w:eastAsia="仿宋" w:cs="仿宋"/>
          <w:sz w:val="24"/>
          <w:szCs w:val="24"/>
        </w:rPr>
        <w:t>第二节 政府采购合同通用条款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_Toc21980 \h </w:instrText>
      </w:r>
      <w:r>
        <w:rPr>
          <w:rFonts w:hint="eastAsia" w:ascii="仿宋" w:hAnsi="仿宋" w:eastAsia="仿宋" w:cs="仿宋"/>
          <w:sz w:val="24"/>
          <w:szCs w:val="24"/>
        </w:rPr>
        <w:fldChar w:fldCharType="separate"/>
      </w:r>
      <w:r>
        <w:rPr>
          <w:rFonts w:hint="eastAsia" w:ascii="仿宋" w:hAnsi="仿宋" w:eastAsia="仿宋" w:cs="仿宋"/>
          <w:sz w:val="24"/>
          <w:szCs w:val="24"/>
        </w:rPr>
        <w:t>34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C322188">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_Toc14429 </w:instrText>
      </w:r>
      <w:r>
        <w:rPr>
          <w:rFonts w:hint="eastAsia" w:ascii="仿宋" w:hAnsi="仿宋" w:eastAsia="仿宋" w:cs="仿宋"/>
          <w:sz w:val="24"/>
          <w:szCs w:val="24"/>
        </w:rPr>
        <w:fldChar w:fldCharType="separate"/>
      </w:r>
      <w:r>
        <w:rPr>
          <w:rFonts w:hint="eastAsia" w:ascii="仿宋" w:hAnsi="仿宋" w:eastAsia="仿宋" w:cs="仿宋"/>
          <w:sz w:val="24"/>
          <w:szCs w:val="24"/>
        </w:rPr>
        <w:t>第三节 政府采购合同专用条款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_Toc14429 \h </w:instrText>
      </w:r>
      <w:r>
        <w:rPr>
          <w:rFonts w:hint="eastAsia" w:ascii="仿宋" w:hAnsi="仿宋" w:eastAsia="仿宋" w:cs="仿宋"/>
          <w:sz w:val="24"/>
          <w:szCs w:val="24"/>
        </w:rPr>
        <w:fldChar w:fldCharType="separate"/>
      </w:r>
      <w:r>
        <w:rPr>
          <w:rFonts w:hint="eastAsia" w:ascii="仿宋" w:hAnsi="仿宋" w:eastAsia="仿宋" w:cs="仿宋"/>
          <w:sz w:val="24"/>
          <w:szCs w:val="24"/>
        </w:rPr>
        <w:t>41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FA06B6B">
      <w:pPr>
        <w:pStyle w:val="14"/>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_Toc19374 </w:instrText>
      </w:r>
      <w:r>
        <w:rPr>
          <w:rFonts w:hint="eastAsia" w:ascii="仿宋" w:hAnsi="仿宋" w:eastAsia="仿宋" w:cs="仿宋"/>
          <w:b/>
          <w:bCs/>
          <w:sz w:val="24"/>
          <w:szCs w:val="24"/>
        </w:rPr>
        <w:fldChar w:fldCharType="separate"/>
      </w:r>
      <w:r>
        <w:rPr>
          <w:rFonts w:hint="eastAsia" w:ascii="仿宋" w:hAnsi="仿宋" w:eastAsia="仿宋" w:cs="仿宋"/>
          <w:b/>
          <w:bCs/>
          <w:snapToGrid/>
          <w:kern w:val="1"/>
          <w:sz w:val="24"/>
          <w:szCs w:val="24"/>
          <w:highlight w:val="none"/>
          <w:lang w:val="en-US" w:eastAsia="zh-CN"/>
        </w:rPr>
        <w:t>第四章 采购需求</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_Toc19374 \h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42</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14:paraId="2D4BED09">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_Toc32042 </w:instrText>
      </w:r>
      <w:r>
        <w:rPr>
          <w:rFonts w:hint="eastAsia" w:ascii="仿宋" w:hAnsi="仿宋" w:eastAsia="仿宋" w:cs="仿宋"/>
          <w:sz w:val="24"/>
          <w:szCs w:val="24"/>
        </w:rPr>
        <w:fldChar w:fldCharType="separate"/>
      </w:r>
      <w:r>
        <w:rPr>
          <w:rFonts w:hint="eastAsia" w:ascii="仿宋" w:hAnsi="仿宋" w:eastAsia="仿宋" w:cs="仿宋"/>
          <w:bCs/>
          <w:sz w:val="24"/>
          <w:szCs w:val="24"/>
          <w:lang w:eastAsia="zh-CN"/>
        </w:rPr>
        <w:t>第</w:t>
      </w:r>
      <w:r>
        <w:rPr>
          <w:rFonts w:hint="eastAsia" w:ascii="仿宋" w:hAnsi="仿宋" w:eastAsia="仿宋" w:cs="仿宋"/>
          <w:bCs/>
          <w:sz w:val="24"/>
          <w:szCs w:val="24"/>
          <w:lang w:val="en-US" w:eastAsia="zh-CN"/>
        </w:rPr>
        <w:t>一</w:t>
      </w:r>
      <w:r>
        <w:rPr>
          <w:rFonts w:hint="eastAsia" w:ascii="仿宋" w:hAnsi="仿宋" w:eastAsia="仿宋" w:cs="仿宋"/>
          <w:bCs/>
          <w:sz w:val="24"/>
          <w:szCs w:val="24"/>
          <w:lang w:eastAsia="zh-CN"/>
        </w:rPr>
        <w:t xml:space="preserve">节 </w:t>
      </w:r>
      <w:r>
        <w:rPr>
          <w:rFonts w:hint="eastAsia" w:ascii="仿宋" w:hAnsi="仿宋" w:eastAsia="仿宋" w:cs="仿宋"/>
          <w:bCs/>
          <w:sz w:val="24"/>
          <w:szCs w:val="24"/>
          <w:lang w:val="en-US" w:eastAsia="zh-CN"/>
        </w:rPr>
        <w:t>采购清单一览表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_Toc32042 \h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A00352E">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_Toc4767 </w:instrText>
      </w:r>
      <w:r>
        <w:rPr>
          <w:rFonts w:hint="eastAsia" w:ascii="仿宋" w:hAnsi="仿宋" w:eastAsia="仿宋" w:cs="仿宋"/>
          <w:sz w:val="24"/>
          <w:szCs w:val="24"/>
        </w:rPr>
        <w:fldChar w:fldCharType="separate"/>
      </w:r>
      <w:r>
        <w:rPr>
          <w:rFonts w:hint="eastAsia" w:ascii="仿宋" w:hAnsi="仿宋" w:eastAsia="仿宋" w:cs="仿宋"/>
          <w:bCs/>
          <w:sz w:val="24"/>
          <w:szCs w:val="24"/>
          <w:lang w:eastAsia="zh-CN"/>
        </w:rPr>
        <w:t>第</w:t>
      </w:r>
      <w:r>
        <w:rPr>
          <w:rFonts w:hint="eastAsia" w:ascii="仿宋" w:hAnsi="仿宋" w:eastAsia="仿宋" w:cs="仿宋"/>
          <w:bCs/>
          <w:sz w:val="24"/>
          <w:szCs w:val="24"/>
          <w:lang w:val="en-US" w:eastAsia="zh-CN"/>
        </w:rPr>
        <w:t>二</w:t>
      </w:r>
      <w:r>
        <w:rPr>
          <w:rFonts w:hint="eastAsia" w:ascii="仿宋" w:hAnsi="仿宋" w:eastAsia="仿宋" w:cs="仿宋"/>
          <w:bCs/>
          <w:sz w:val="24"/>
          <w:szCs w:val="24"/>
          <w:lang w:eastAsia="zh-CN"/>
        </w:rPr>
        <w:t xml:space="preserve">节 </w:t>
      </w:r>
      <w:r>
        <w:rPr>
          <w:rFonts w:hint="eastAsia" w:ascii="仿宋" w:hAnsi="仿宋" w:eastAsia="仿宋" w:cs="仿宋"/>
          <w:bCs/>
          <w:sz w:val="24"/>
          <w:szCs w:val="24"/>
          <w:lang w:val="en-US" w:eastAsia="zh-CN"/>
        </w:rPr>
        <w:t>商务要求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_Toc4767 \h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9CC28F5">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_Toc20472 </w:instrText>
      </w:r>
      <w:r>
        <w:rPr>
          <w:rFonts w:hint="eastAsia" w:ascii="仿宋" w:hAnsi="仿宋" w:eastAsia="仿宋" w:cs="仿宋"/>
          <w:sz w:val="24"/>
          <w:szCs w:val="24"/>
        </w:rPr>
        <w:fldChar w:fldCharType="separate"/>
      </w:r>
      <w:r>
        <w:rPr>
          <w:rFonts w:hint="eastAsia" w:ascii="仿宋" w:hAnsi="仿宋" w:eastAsia="仿宋" w:cs="仿宋"/>
          <w:bCs/>
          <w:sz w:val="24"/>
          <w:szCs w:val="24"/>
          <w:vertAlign w:val="baseline"/>
          <w:lang w:val="en-US" w:eastAsia="zh-CN"/>
        </w:rPr>
        <w:t>一、报价要求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_Toc20472 \h </w:instrText>
      </w:r>
      <w:r>
        <w:rPr>
          <w:rFonts w:hint="eastAsia" w:ascii="仿宋" w:hAnsi="仿宋" w:eastAsia="仿宋" w:cs="仿宋"/>
          <w:sz w:val="24"/>
          <w:szCs w:val="24"/>
        </w:rPr>
        <w:fldChar w:fldCharType="separate"/>
      </w:r>
      <w:r>
        <w:rPr>
          <w:rFonts w:hint="eastAsia" w:ascii="仿宋" w:hAnsi="仿宋" w:eastAsia="仿宋" w:cs="仿宋"/>
          <w:sz w:val="24"/>
          <w:szCs w:val="24"/>
        </w:rPr>
        <w:t>50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2010895">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_Toc27765 </w:instrText>
      </w:r>
      <w:r>
        <w:rPr>
          <w:rFonts w:hint="eastAsia" w:ascii="仿宋" w:hAnsi="仿宋" w:eastAsia="仿宋" w:cs="仿宋"/>
          <w:sz w:val="24"/>
          <w:szCs w:val="24"/>
        </w:rPr>
        <w:fldChar w:fldCharType="separate"/>
      </w:r>
      <w:r>
        <w:rPr>
          <w:rFonts w:hint="eastAsia" w:ascii="仿宋" w:hAnsi="仿宋" w:eastAsia="仿宋" w:cs="仿宋"/>
          <w:bCs/>
          <w:sz w:val="24"/>
          <w:szCs w:val="24"/>
          <w:vertAlign w:val="baseline"/>
          <w:lang w:val="en-US" w:eastAsia="zh-CN"/>
        </w:rPr>
        <w:t>二、质量要求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_Toc27765 \h </w:instrText>
      </w:r>
      <w:r>
        <w:rPr>
          <w:rFonts w:hint="eastAsia" w:ascii="仿宋" w:hAnsi="仿宋" w:eastAsia="仿宋" w:cs="仿宋"/>
          <w:sz w:val="24"/>
          <w:szCs w:val="24"/>
        </w:rPr>
        <w:fldChar w:fldCharType="separate"/>
      </w:r>
      <w:r>
        <w:rPr>
          <w:rFonts w:hint="eastAsia" w:ascii="仿宋" w:hAnsi="仿宋" w:eastAsia="仿宋" w:cs="仿宋"/>
          <w:sz w:val="24"/>
          <w:szCs w:val="24"/>
        </w:rPr>
        <w:t>50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7F9419F">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_Toc28754 </w:instrText>
      </w:r>
      <w:r>
        <w:rPr>
          <w:rFonts w:hint="eastAsia" w:ascii="仿宋" w:hAnsi="仿宋" w:eastAsia="仿宋" w:cs="仿宋"/>
          <w:sz w:val="24"/>
          <w:szCs w:val="24"/>
        </w:rPr>
        <w:fldChar w:fldCharType="separate"/>
      </w:r>
      <w:r>
        <w:rPr>
          <w:rFonts w:hint="eastAsia" w:ascii="仿宋" w:hAnsi="仿宋" w:eastAsia="仿宋" w:cs="仿宋"/>
          <w:bCs/>
          <w:sz w:val="24"/>
          <w:szCs w:val="24"/>
          <w:vertAlign w:val="baseline"/>
          <w:lang w:val="en-US" w:eastAsia="zh-CN"/>
        </w:rPr>
        <w:t>三、实施要求及技术服务（含培训）要求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_Toc28754 \h </w:instrText>
      </w:r>
      <w:r>
        <w:rPr>
          <w:rFonts w:hint="eastAsia" w:ascii="仿宋" w:hAnsi="仿宋" w:eastAsia="仿宋" w:cs="仿宋"/>
          <w:sz w:val="24"/>
          <w:szCs w:val="24"/>
        </w:rPr>
        <w:fldChar w:fldCharType="separate"/>
      </w:r>
      <w:r>
        <w:rPr>
          <w:rFonts w:hint="eastAsia" w:ascii="仿宋" w:hAnsi="仿宋" w:eastAsia="仿宋" w:cs="仿宋"/>
          <w:sz w:val="24"/>
          <w:szCs w:val="24"/>
        </w:rPr>
        <w:t>51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C9396FE">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_Toc5100 </w:instrText>
      </w:r>
      <w:r>
        <w:rPr>
          <w:rFonts w:hint="eastAsia" w:ascii="仿宋" w:hAnsi="仿宋" w:eastAsia="仿宋" w:cs="仿宋"/>
          <w:sz w:val="24"/>
          <w:szCs w:val="24"/>
        </w:rPr>
        <w:fldChar w:fldCharType="separate"/>
      </w:r>
      <w:r>
        <w:rPr>
          <w:rFonts w:hint="eastAsia" w:ascii="仿宋" w:hAnsi="仿宋" w:eastAsia="仿宋" w:cs="仿宋"/>
          <w:bCs/>
          <w:sz w:val="24"/>
          <w:szCs w:val="24"/>
          <w:vertAlign w:val="baseline"/>
          <w:lang w:val="en-US" w:eastAsia="zh-CN"/>
        </w:rPr>
        <w:t>四、附件及零配件（包括专用工具）、备品备件的要求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_Toc5100 \h </w:instrText>
      </w:r>
      <w:r>
        <w:rPr>
          <w:rFonts w:hint="eastAsia" w:ascii="仿宋" w:hAnsi="仿宋" w:eastAsia="仿宋" w:cs="仿宋"/>
          <w:sz w:val="24"/>
          <w:szCs w:val="24"/>
        </w:rPr>
        <w:fldChar w:fldCharType="separate"/>
      </w:r>
      <w:r>
        <w:rPr>
          <w:rFonts w:hint="eastAsia" w:ascii="仿宋" w:hAnsi="仿宋" w:eastAsia="仿宋" w:cs="仿宋"/>
          <w:sz w:val="24"/>
          <w:szCs w:val="24"/>
        </w:rPr>
        <w:t>51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5E14B32">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_Toc10748 </w:instrText>
      </w:r>
      <w:r>
        <w:rPr>
          <w:rFonts w:hint="eastAsia" w:ascii="仿宋" w:hAnsi="仿宋" w:eastAsia="仿宋" w:cs="仿宋"/>
          <w:sz w:val="24"/>
          <w:szCs w:val="24"/>
        </w:rPr>
        <w:fldChar w:fldCharType="separate"/>
      </w:r>
      <w:r>
        <w:rPr>
          <w:rFonts w:hint="eastAsia" w:ascii="仿宋" w:hAnsi="仿宋" w:eastAsia="仿宋" w:cs="仿宋"/>
          <w:bCs/>
          <w:sz w:val="24"/>
          <w:szCs w:val="24"/>
          <w:vertAlign w:val="baseline"/>
          <w:lang w:val="en-US" w:eastAsia="zh-CN"/>
        </w:rPr>
        <w:t>五、项目验收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_Toc10748 \h </w:instrText>
      </w:r>
      <w:r>
        <w:rPr>
          <w:rFonts w:hint="eastAsia" w:ascii="仿宋" w:hAnsi="仿宋" w:eastAsia="仿宋" w:cs="仿宋"/>
          <w:sz w:val="24"/>
          <w:szCs w:val="24"/>
        </w:rPr>
        <w:fldChar w:fldCharType="separate"/>
      </w:r>
      <w:r>
        <w:rPr>
          <w:rFonts w:hint="eastAsia" w:ascii="仿宋" w:hAnsi="仿宋" w:eastAsia="仿宋" w:cs="仿宋"/>
          <w:sz w:val="24"/>
          <w:szCs w:val="24"/>
        </w:rPr>
        <w:t>51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8165FD7">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_Toc31204 </w:instrText>
      </w:r>
      <w:r>
        <w:rPr>
          <w:rFonts w:hint="eastAsia" w:ascii="仿宋" w:hAnsi="仿宋" w:eastAsia="仿宋" w:cs="仿宋"/>
          <w:sz w:val="24"/>
          <w:szCs w:val="24"/>
        </w:rPr>
        <w:fldChar w:fldCharType="separate"/>
      </w:r>
      <w:r>
        <w:rPr>
          <w:rFonts w:hint="eastAsia" w:ascii="仿宋" w:hAnsi="仿宋" w:eastAsia="仿宋" w:cs="仿宋"/>
          <w:bCs/>
          <w:sz w:val="24"/>
          <w:szCs w:val="24"/>
          <w:vertAlign w:val="baseline"/>
          <w:lang w:val="en-US" w:eastAsia="zh-CN"/>
        </w:rPr>
        <w:t>六、售后服务要求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_Toc31204 \h </w:instrText>
      </w:r>
      <w:r>
        <w:rPr>
          <w:rFonts w:hint="eastAsia" w:ascii="仿宋" w:hAnsi="仿宋" w:eastAsia="仿宋" w:cs="仿宋"/>
          <w:sz w:val="24"/>
          <w:szCs w:val="24"/>
        </w:rPr>
        <w:fldChar w:fldCharType="separate"/>
      </w:r>
      <w:r>
        <w:rPr>
          <w:rFonts w:hint="eastAsia" w:ascii="仿宋" w:hAnsi="仿宋" w:eastAsia="仿宋" w:cs="仿宋"/>
          <w:sz w:val="24"/>
          <w:szCs w:val="24"/>
        </w:rPr>
        <w:t>52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37983C7">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_Toc21972 </w:instrText>
      </w:r>
      <w:r>
        <w:rPr>
          <w:rFonts w:hint="eastAsia" w:ascii="仿宋" w:hAnsi="仿宋" w:eastAsia="仿宋" w:cs="仿宋"/>
          <w:sz w:val="24"/>
          <w:szCs w:val="24"/>
        </w:rPr>
        <w:fldChar w:fldCharType="separate"/>
      </w:r>
      <w:r>
        <w:rPr>
          <w:rFonts w:hint="eastAsia" w:ascii="仿宋" w:hAnsi="仿宋" w:eastAsia="仿宋" w:cs="仿宋"/>
          <w:bCs/>
          <w:sz w:val="24"/>
          <w:szCs w:val="24"/>
          <w:vertAlign w:val="baseline"/>
          <w:lang w:val="en-US" w:eastAsia="zh-CN"/>
        </w:rPr>
        <w:t>七、其他要求及说明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_Toc21972 \h </w:instrText>
      </w:r>
      <w:r>
        <w:rPr>
          <w:rFonts w:hint="eastAsia" w:ascii="仿宋" w:hAnsi="仿宋" w:eastAsia="仿宋" w:cs="仿宋"/>
          <w:sz w:val="24"/>
          <w:szCs w:val="24"/>
        </w:rPr>
        <w:fldChar w:fldCharType="separate"/>
      </w:r>
      <w:r>
        <w:rPr>
          <w:rFonts w:hint="eastAsia" w:ascii="仿宋" w:hAnsi="仿宋" w:eastAsia="仿宋" w:cs="仿宋"/>
          <w:sz w:val="24"/>
          <w:szCs w:val="24"/>
        </w:rPr>
        <w:t>52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C6000AD">
      <w:pPr>
        <w:pStyle w:val="14"/>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_Toc6458 </w:instrText>
      </w:r>
      <w:r>
        <w:rPr>
          <w:rFonts w:hint="eastAsia" w:ascii="仿宋" w:hAnsi="仿宋" w:eastAsia="仿宋" w:cs="仿宋"/>
          <w:b/>
          <w:bCs/>
          <w:sz w:val="24"/>
          <w:szCs w:val="24"/>
        </w:rPr>
        <w:fldChar w:fldCharType="separate"/>
      </w:r>
      <w:r>
        <w:rPr>
          <w:rFonts w:hint="eastAsia" w:ascii="仿宋" w:hAnsi="仿宋" w:eastAsia="仿宋" w:cs="仿宋"/>
          <w:b/>
          <w:bCs/>
          <w:snapToGrid/>
          <w:kern w:val="1"/>
          <w:sz w:val="24"/>
          <w:szCs w:val="24"/>
          <w:highlight w:val="none"/>
          <w:lang w:val="en-US" w:eastAsia="zh-CN"/>
        </w:rPr>
        <w:t>第五章 响应文件组成</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_Toc6458 \h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53</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14:paraId="4C407675">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_Toc23254 </w:instrText>
      </w:r>
      <w:r>
        <w:rPr>
          <w:rFonts w:hint="eastAsia" w:ascii="仿宋" w:hAnsi="仿宋" w:eastAsia="仿宋" w:cs="仿宋"/>
          <w:sz w:val="24"/>
          <w:szCs w:val="24"/>
        </w:rPr>
        <w:fldChar w:fldCharType="separate"/>
      </w:r>
      <w:r>
        <w:rPr>
          <w:rFonts w:hint="eastAsia" w:ascii="仿宋" w:hAnsi="仿宋" w:eastAsia="仿宋" w:cs="仿宋"/>
          <w:bCs/>
          <w:snapToGrid/>
          <w:kern w:val="0"/>
          <w:sz w:val="24"/>
          <w:szCs w:val="24"/>
          <w:lang w:val="en-US" w:eastAsia="zh-CN" w:bidi="ar-SA"/>
        </w:rPr>
        <w:t>一、电子报价一览表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_Toc23254 \h </w:instrText>
      </w:r>
      <w:r>
        <w:rPr>
          <w:rFonts w:hint="eastAsia" w:ascii="仿宋" w:hAnsi="仿宋" w:eastAsia="仿宋" w:cs="仿宋"/>
          <w:sz w:val="24"/>
          <w:szCs w:val="24"/>
        </w:rPr>
        <w:fldChar w:fldCharType="separate"/>
      </w:r>
      <w:r>
        <w:rPr>
          <w:rFonts w:hint="eastAsia" w:ascii="仿宋" w:hAnsi="仿宋" w:eastAsia="仿宋" w:cs="仿宋"/>
          <w:sz w:val="24"/>
          <w:szCs w:val="24"/>
        </w:rPr>
        <w:t>55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90FD830">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_Toc32325 </w:instrText>
      </w:r>
      <w:r>
        <w:rPr>
          <w:rFonts w:hint="eastAsia" w:ascii="仿宋" w:hAnsi="仿宋" w:eastAsia="仿宋" w:cs="仿宋"/>
          <w:sz w:val="24"/>
          <w:szCs w:val="24"/>
        </w:rPr>
        <w:fldChar w:fldCharType="separate"/>
      </w:r>
      <w:r>
        <w:rPr>
          <w:rFonts w:hint="eastAsia" w:ascii="仿宋" w:hAnsi="仿宋" w:eastAsia="仿宋" w:cs="仿宋"/>
          <w:bCs/>
          <w:snapToGrid/>
          <w:kern w:val="0"/>
          <w:sz w:val="24"/>
          <w:szCs w:val="24"/>
          <w:lang w:val="en-US" w:eastAsia="zh-CN" w:bidi="ar-SA"/>
        </w:rPr>
        <w:t>二、询价响应声明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_Toc32325 \h </w:instrText>
      </w:r>
      <w:r>
        <w:rPr>
          <w:rFonts w:hint="eastAsia" w:ascii="仿宋" w:hAnsi="仿宋" w:eastAsia="仿宋" w:cs="仿宋"/>
          <w:sz w:val="24"/>
          <w:szCs w:val="24"/>
        </w:rPr>
        <w:fldChar w:fldCharType="separate"/>
      </w:r>
      <w:r>
        <w:rPr>
          <w:rFonts w:hint="eastAsia" w:ascii="仿宋" w:hAnsi="仿宋" w:eastAsia="仿宋" w:cs="仿宋"/>
          <w:sz w:val="24"/>
          <w:szCs w:val="24"/>
        </w:rPr>
        <w:t>56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6E3F2C8">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_Toc30753 </w:instrText>
      </w:r>
      <w:r>
        <w:rPr>
          <w:rFonts w:hint="eastAsia" w:ascii="仿宋" w:hAnsi="仿宋" w:eastAsia="仿宋" w:cs="仿宋"/>
          <w:sz w:val="24"/>
          <w:szCs w:val="24"/>
        </w:rPr>
        <w:fldChar w:fldCharType="separate"/>
      </w:r>
      <w:r>
        <w:rPr>
          <w:rFonts w:hint="eastAsia" w:ascii="仿宋" w:hAnsi="仿宋" w:eastAsia="仿宋" w:cs="仿宋"/>
          <w:bCs/>
          <w:snapToGrid/>
          <w:kern w:val="0"/>
          <w:sz w:val="24"/>
          <w:szCs w:val="24"/>
          <w:lang w:val="en-US" w:eastAsia="zh-CN" w:bidi="ar-SA"/>
        </w:rPr>
        <w:t>三、供应商的资格证明材料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_Toc30753 \h </w:instrText>
      </w:r>
      <w:r>
        <w:rPr>
          <w:rFonts w:hint="eastAsia" w:ascii="仿宋" w:hAnsi="仿宋" w:eastAsia="仿宋" w:cs="仿宋"/>
          <w:sz w:val="24"/>
          <w:szCs w:val="24"/>
        </w:rPr>
        <w:fldChar w:fldCharType="separate"/>
      </w:r>
      <w:r>
        <w:rPr>
          <w:rFonts w:hint="eastAsia" w:ascii="仿宋" w:hAnsi="仿宋" w:eastAsia="仿宋" w:cs="仿宋"/>
          <w:sz w:val="24"/>
          <w:szCs w:val="24"/>
        </w:rPr>
        <w:t>57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701F2DA">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_Toc18244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附件3-1 供应商基本情况表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_Toc18244 \h </w:instrText>
      </w:r>
      <w:r>
        <w:rPr>
          <w:rFonts w:hint="eastAsia" w:ascii="仿宋" w:hAnsi="仿宋" w:eastAsia="仿宋" w:cs="仿宋"/>
          <w:sz w:val="24"/>
          <w:szCs w:val="24"/>
        </w:rPr>
        <w:fldChar w:fldCharType="separate"/>
      </w:r>
      <w:r>
        <w:rPr>
          <w:rFonts w:hint="eastAsia" w:ascii="仿宋" w:hAnsi="仿宋" w:eastAsia="仿宋" w:cs="仿宋"/>
          <w:sz w:val="24"/>
          <w:szCs w:val="24"/>
        </w:rPr>
        <w:t>57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F76C1D9">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_Toc10279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附件3-</w:t>
      </w:r>
      <w:r>
        <w:rPr>
          <w:rFonts w:hint="eastAsia" w:ascii="仿宋" w:hAnsi="仿宋" w:eastAsia="仿宋" w:cs="仿宋"/>
          <w:bCs/>
          <w:kern w:val="0"/>
          <w:sz w:val="24"/>
          <w:szCs w:val="24"/>
          <w:lang w:val="en-US" w:eastAsia="zh-CN"/>
        </w:rPr>
        <w:t>2</w:t>
      </w:r>
      <w:r>
        <w:rPr>
          <w:rFonts w:hint="eastAsia" w:ascii="仿宋" w:hAnsi="仿宋" w:eastAsia="仿宋" w:cs="仿宋"/>
          <w:bCs/>
          <w:kern w:val="0"/>
          <w:sz w:val="24"/>
          <w:szCs w:val="24"/>
        </w:rPr>
        <w:t xml:space="preserve"> 法人或者其他组织的营业执照等主体资格证明文件，自然人的身份证明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_Toc10279 \h </w:instrText>
      </w:r>
      <w:r>
        <w:rPr>
          <w:rFonts w:hint="eastAsia" w:ascii="仿宋" w:hAnsi="仿宋" w:eastAsia="仿宋" w:cs="仿宋"/>
          <w:sz w:val="24"/>
          <w:szCs w:val="24"/>
        </w:rPr>
        <w:fldChar w:fldCharType="separate"/>
      </w:r>
      <w:r>
        <w:rPr>
          <w:rFonts w:hint="eastAsia" w:ascii="仿宋" w:hAnsi="仿宋" w:eastAsia="仿宋" w:cs="仿宋"/>
          <w:sz w:val="24"/>
          <w:szCs w:val="24"/>
        </w:rPr>
        <w:t>58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56F90101">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_Toc19784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附件3-</w:t>
      </w:r>
      <w:r>
        <w:rPr>
          <w:rFonts w:hint="eastAsia" w:ascii="仿宋" w:hAnsi="仿宋" w:eastAsia="仿宋" w:cs="仿宋"/>
          <w:bCs/>
          <w:kern w:val="0"/>
          <w:sz w:val="24"/>
          <w:szCs w:val="24"/>
          <w:lang w:val="en-US" w:eastAsia="zh-CN"/>
        </w:rPr>
        <w:t>3</w:t>
      </w:r>
      <w:r>
        <w:rPr>
          <w:rFonts w:hint="eastAsia" w:ascii="仿宋" w:hAnsi="仿宋" w:eastAsia="仿宋" w:cs="仿宋"/>
          <w:bCs/>
          <w:kern w:val="0"/>
          <w:sz w:val="24"/>
          <w:szCs w:val="24"/>
        </w:rPr>
        <w:t xml:space="preserve"> </w:t>
      </w:r>
      <w:r>
        <w:rPr>
          <w:rFonts w:hint="eastAsia" w:ascii="仿宋" w:hAnsi="仿宋" w:eastAsia="仿宋" w:cs="仿宋"/>
          <w:bCs/>
          <w:kern w:val="0"/>
          <w:sz w:val="24"/>
          <w:szCs w:val="24"/>
          <w:lang w:val="en-US" w:eastAsia="zh-CN"/>
        </w:rPr>
        <w:t>投标人资格声明（格式）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_Toc19784 \h </w:instrText>
      </w:r>
      <w:r>
        <w:rPr>
          <w:rFonts w:hint="eastAsia" w:ascii="仿宋" w:hAnsi="仿宋" w:eastAsia="仿宋" w:cs="仿宋"/>
          <w:sz w:val="24"/>
          <w:szCs w:val="24"/>
        </w:rPr>
        <w:fldChar w:fldCharType="separate"/>
      </w:r>
      <w:r>
        <w:rPr>
          <w:rFonts w:hint="eastAsia" w:ascii="仿宋" w:hAnsi="仿宋" w:eastAsia="仿宋" w:cs="仿宋"/>
          <w:sz w:val="24"/>
          <w:szCs w:val="24"/>
        </w:rPr>
        <w:t>59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5620EC5">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_Toc11896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附件3-</w:t>
      </w:r>
      <w:r>
        <w:rPr>
          <w:rFonts w:hint="eastAsia" w:ascii="仿宋" w:hAnsi="仿宋" w:eastAsia="仿宋" w:cs="仿宋"/>
          <w:bCs/>
          <w:kern w:val="0"/>
          <w:sz w:val="24"/>
          <w:szCs w:val="24"/>
          <w:lang w:val="en-US" w:eastAsia="zh-CN"/>
        </w:rPr>
        <w:t>4</w:t>
      </w:r>
      <w:r>
        <w:rPr>
          <w:rFonts w:hint="eastAsia" w:ascii="仿宋" w:hAnsi="仿宋" w:eastAsia="仿宋" w:cs="仿宋"/>
          <w:bCs/>
          <w:kern w:val="0"/>
          <w:sz w:val="24"/>
          <w:szCs w:val="24"/>
        </w:rPr>
        <w:t xml:space="preserve"> </w:t>
      </w:r>
      <w:r>
        <w:rPr>
          <w:rFonts w:hint="eastAsia" w:ascii="仿宋" w:hAnsi="仿宋" w:eastAsia="仿宋" w:cs="仿宋"/>
          <w:bCs/>
          <w:kern w:val="0"/>
          <w:sz w:val="24"/>
          <w:szCs w:val="24"/>
          <w:lang w:val="en-US" w:eastAsia="zh-CN"/>
        </w:rPr>
        <w:t>湖南省政府采购供应商资格承诺函（格式）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_Toc11896 \h </w:instrText>
      </w:r>
      <w:r>
        <w:rPr>
          <w:rFonts w:hint="eastAsia" w:ascii="仿宋" w:hAnsi="仿宋" w:eastAsia="仿宋" w:cs="仿宋"/>
          <w:sz w:val="24"/>
          <w:szCs w:val="24"/>
        </w:rPr>
        <w:fldChar w:fldCharType="separate"/>
      </w:r>
      <w:r>
        <w:rPr>
          <w:rFonts w:hint="eastAsia" w:ascii="仿宋" w:hAnsi="仿宋" w:eastAsia="仿宋" w:cs="仿宋"/>
          <w:sz w:val="24"/>
          <w:szCs w:val="24"/>
        </w:rPr>
        <w:t>61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557E429">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_Toc24925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附件3-</w:t>
      </w:r>
      <w:r>
        <w:rPr>
          <w:rFonts w:hint="eastAsia" w:ascii="仿宋" w:hAnsi="仿宋" w:eastAsia="仿宋" w:cs="仿宋"/>
          <w:bCs/>
          <w:kern w:val="0"/>
          <w:sz w:val="24"/>
          <w:szCs w:val="24"/>
          <w:lang w:val="en-US" w:eastAsia="zh-CN"/>
        </w:rPr>
        <w:t>5</w:t>
      </w:r>
      <w:r>
        <w:rPr>
          <w:rFonts w:hint="eastAsia" w:ascii="仿宋" w:hAnsi="仿宋" w:eastAsia="仿宋" w:cs="仿宋"/>
          <w:bCs/>
          <w:kern w:val="0"/>
          <w:sz w:val="24"/>
          <w:szCs w:val="24"/>
        </w:rPr>
        <w:t xml:space="preserve"> 法定代表人</w:t>
      </w:r>
      <w:r>
        <w:rPr>
          <w:rFonts w:hint="eastAsia" w:ascii="仿宋" w:hAnsi="仿宋" w:eastAsia="仿宋" w:cs="仿宋"/>
          <w:bCs/>
          <w:kern w:val="0"/>
          <w:sz w:val="24"/>
          <w:szCs w:val="24"/>
          <w:lang w:val="en-US" w:eastAsia="en-US"/>
        </w:rPr>
        <w:t>（单位负责人）</w:t>
      </w:r>
      <w:r>
        <w:rPr>
          <w:rFonts w:hint="eastAsia" w:ascii="仿宋" w:hAnsi="仿宋" w:eastAsia="仿宋" w:cs="仿宋"/>
          <w:bCs/>
          <w:kern w:val="0"/>
          <w:sz w:val="24"/>
          <w:szCs w:val="24"/>
        </w:rPr>
        <w:t>身份证明或授权委托书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_Toc24925 \h </w:instrText>
      </w:r>
      <w:r>
        <w:rPr>
          <w:rFonts w:hint="eastAsia" w:ascii="仿宋" w:hAnsi="仿宋" w:eastAsia="仿宋" w:cs="仿宋"/>
          <w:sz w:val="24"/>
          <w:szCs w:val="24"/>
        </w:rPr>
        <w:fldChar w:fldCharType="separate"/>
      </w:r>
      <w:r>
        <w:rPr>
          <w:rFonts w:hint="eastAsia" w:ascii="仿宋" w:hAnsi="仿宋" w:eastAsia="仿宋" w:cs="仿宋"/>
          <w:sz w:val="24"/>
          <w:szCs w:val="24"/>
        </w:rPr>
        <w:t>62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166C47B">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_Toc11461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lang w:val="en-US" w:eastAsia="en-US"/>
        </w:rPr>
        <w:t>附件3-</w:t>
      </w:r>
      <w:r>
        <w:rPr>
          <w:rFonts w:hint="eastAsia" w:ascii="仿宋" w:hAnsi="仿宋" w:eastAsia="仿宋" w:cs="仿宋"/>
          <w:bCs/>
          <w:kern w:val="0"/>
          <w:sz w:val="24"/>
          <w:szCs w:val="24"/>
          <w:lang w:val="en-US" w:eastAsia="zh-CN"/>
        </w:rPr>
        <w:t>6</w:t>
      </w:r>
      <w:r>
        <w:rPr>
          <w:rFonts w:hint="eastAsia" w:ascii="仿宋" w:hAnsi="仿宋" w:eastAsia="仿宋" w:cs="仿宋"/>
          <w:bCs/>
          <w:kern w:val="0"/>
          <w:sz w:val="24"/>
          <w:szCs w:val="24"/>
          <w:lang w:val="en-US" w:eastAsia="en-US"/>
        </w:rPr>
        <w:t xml:space="preserve"> 信用</w:t>
      </w:r>
      <w:r>
        <w:rPr>
          <w:rFonts w:hint="eastAsia" w:ascii="仿宋" w:hAnsi="仿宋" w:eastAsia="仿宋" w:cs="仿宋"/>
          <w:bCs/>
          <w:kern w:val="0"/>
          <w:sz w:val="24"/>
          <w:szCs w:val="24"/>
          <w:lang w:val="en-US" w:eastAsia="zh-CN"/>
        </w:rPr>
        <w:t>信息</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_Toc11461 \h </w:instrText>
      </w:r>
      <w:r>
        <w:rPr>
          <w:rFonts w:hint="eastAsia" w:ascii="仿宋" w:hAnsi="仿宋" w:eastAsia="仿宋" w:cs="仿宋"/>
          <w:sz w:val="24"/>
          <w:szCs w:val="24"/>
        </w:rPr>
        <w:fldChar w:fldCharType="separate"/>
      </w:r>
      <w:r>
        <w:rPr>
          <w:rFonts w:hint="eastAsia" w:ascii="仿宋" w:hAnsi="仿宋" w:eastAsia="仿宋" w:cs="仿宋"/>
          <w:sz w:val="24"/>
          <w:szCs w:val="24"/>
        </w:rPr>
        <w:t>64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C78652E">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_Toc10233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附件3-</w:t>
      </w:r>
      <w:r>
        <w:rPr>
          <w:rFonts w:hint="eastAsia" w:ascii="仿宋" w:hAnsi="仿宋" w:eastAsia="仿宋" w:cs="仿宋"/>
          <w:bCs/>
          <w:kern w:val="0"/>
          <w:sz w:val="24"/>
          <w:szCs w:val="24"/>
          <w:lang w:val="en-US" w:eastAsia="zh-CN"/>
        </w:rPr>
        <w:t>7</w:t>
      </w:r>
      <w:r>
        <w:rPr>
          <w:rFonts w:hint="eastAsia" w:ascii="仿宋" w:hAnsi="仿宋" w:eastAsia="仿宋" w:cs="仿宋"/>
          <w:bCs/>
          <w:kern w:val="0"/>
          <w:sz w:val="24"/>
          <w:szCs w:val="24"/>
        </w:rPr>
        <w:t xml:space="preserve"> </w:t>
      </w:r>
      <w:r>
        <w:rPr>
          <w:rFonts w:hint="eastAsia" w:ascii="仿宋" w:hAnsi="仿宋" w:eastAsia="仿宋" w:cs="仿宋"/>
          <w:bCs/>
          <w:kern w:val="0"/>
          <w:sz w:val="24"/>
          <w:szCs w:val="24"/>
          <w:lang w:val="en-US" w:eastAsia="zh-CN"/>
        </w:rPr>
        <w:t>供应商特定资格条件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_Toc10233 \h </w:instrText>
      </w:r>
      <w:r>
        <w:rPr>
          <w:rFonts w:hint="eastAsia" w:ascii="仿宋" w:hAnsi="仿宋" w:eastAsia="仿宋" w:cs="仿宋"/>
          <w:sz w:val="24"/>
          <w:szCs w:val="24"/>
        </w:rPr>
        <w:fldChar w:fldCharType="separate"/>
      </w:r>
      <w:r>
        <w:rPr>
          <w:rFonts w:hint="eastAsia" w:ascii="仿宋" w:hAnsi="仿宋" w:eastAsia="仿宋" w:cs="仿宋"/>
          <w:sz w:val="24"/>
          <w:szCs w:val="24"/>
        </w:rPr>
        <w:t>64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915A0BE">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_Toc16649 </w:instrText>
      </w:r>
      <w:r>
        <w:rPr>
          <w:rFonts w:hint="eastAsia" w:ascii="仿宋" w:hAnsi="仿宋" w:eastAsia="仿宋" w:cs="仿宋"/>
          <w:sz w:val="24"/>
          <w:szCs w:val="24"/>
        </w:rPr>
        <w:fldChar w:fldCharType="separate"/>
      </w:r>
      <w:r>
        <w:rPr>
          <w:rFonts w:hint="eastAsia" w:ascii="仿宋" w:hAnsi="仿宋" w:eastAsia="仿宋" w:cs="仿宋"/>
          <w:bCs/>
          <w:snapToGrid/>
          <w:kern w:val="0"/>
          <w:sz w:val="24"/>
          <w:szCs w:val="24"/>
          <w:lang w:val="en-US" w:eastAsia="zh-CN" w:bidi="ar-SA"/>
        </w:rPr>
        <w:t>四</w:t>
      </w:r>
      <w:r>
        <w:rPr>
          <w:rFonts w:hint="eastAsia" w:ascii="仿宋" w:hAnsi="仿宋" w:eastAsia="仿宋" w:cs="仿宋"/>
          <w:bCs/>
          <w:snapToGrid/>
          <w:kern w:val="0"/>
          <w:sz w:val="24"/>
          <w:szCs w:val="24"/>
          <w:highlight w:val="none"/>
          <w:lang w:val="en-US" w:eastAsia="zh-CN" w:bidi="ar-SA"/>
        </w:rPr>
        <w:t>、货物说明</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_Toc16649 \h </w:instrText>
      </w:r>
      <w:r>
        <w:rPr>
          <w:rFonts w:hint="eastAsia" w:ascii="仿宋" w:hAnsi="仿宋" w:eastAsia="仿宋" w:cs="仿宋"/>
          <w:sz w:val="24"/>
          <w:szCs w:val="24"/>
        </w:rPr>
        <w:fldChar w:fldCharType="separate"/>
      </w:r>
      <w:r>
        <w:rPr>
          <w:rFonts w:hint="eastAsia" w:ascii="仿宋" w:hAnsi="仿宋" w:eastAsia="仿宋" w:cs="仿宋"/>
          <w:sz w:val="24"/>
          <w:szCs w:val="24"/>
        </w:rPr>
        <w:t>65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5D82E76B">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_Toc11523 </w:instrText>
      </w:r>
      <w:r>
        <w:rPr>
          <w:rFonts w:hint="eastAsia" w:ascii="仿宋" w:hAnsi="仿宋" w:eastAsia="仿宋" w:cs="仿宋"/>
          <w:sz w:val="24"/>
          <w:szCs w:val="24"/>
        </w:rPr>
        <w:fldChar w:fldCharType="separate"/>
      </w:r>
      <w:r>
        <w:rPr>
          <w:rFonts w:hint="eastAsia" w:ascii="仿宋" w:hAnsi="仿宋" w:eastAsia="仿宋" w:cs="仿宋"/>
          <w:bCs/>
          <w:snapToGrid/>
          <w:kern w:val="0"/>
          <w:sz w:val="24"/>
          <w:szCs w:val="24"/>
          <w:lang w:val="en-US" w:eastAsia="zh-CN" w:bidi="ar-SA"/>
        </w:rPr>
        <w:t>五、技术或商务响应与偏离表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_Toc11523 \h </w:instrText>
      </w:r>
      <w:r>
        <w:rPr>
          <w:rFonts w:hint="eastAsia" w:ascii="仿宋" w:hAnsi="仿宋" w:eastAsia="仿宋" w:cs="仿宋"/>
          <w:sz w:val="24"/>
          <w:szCs w:val="24"/>
        </w:rPr>
        <w:fldChar w:fldCharType="separate"/>
      </w:r>
      <w:r>
        <w:rPr>
          <w:rFonts w:hint="eastAsia" w:ascii="仿宋" w:hAnsi="仿宋" w:eastAsia="仿宋" w:cs="仿宋"/>
          <w:sz w:val="24"/>
          <w:szCs w:val="24"/>
        </w:rPr>
        <w:t>66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BAA4640">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_Toc32259 </w:instrText>
      </w:r>
      <w:r>
        <w:rPr>
          <w:rFonts w:hint="eastAsia" w:ascii="仿宋" w:hAnsi="仿宋" w:eastAsia="仿宋" w:cs="仿宋"/>
          <w:sz w:val="24"/>
          <w:szCs w:val="24"/>
        </w:rPr>
        <w:fldChar w:fldCharType="separate"/>
      </w:r>
      <w:r>
        <w:rPr>
          <w:rFonts w:hint="eastAsia" w:ascii="仿宋" w:hAnsi="仿宋" w:eastAsia="仿宋" w:cs="仿宋"/>
          <w:bCs/>
          <w:sz w:val="24"/>
          <w:szCs w:val="24"/>
          <w:lang w:val="en-US" w:eastAsia="zh-CN"/>
        </w:rPr>
        <w:t>六、提供享受政府采购政策的证明资料和清单表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_Toc32259 \h </w:instrText>
      </w:r>
      <w:r>
        <w:rPr>
          <w:rFonts w:hint="eastAsia" w:ascii="仿宋" w:hAnsi="仿宋" w:eastAsia="仿宋" w:cs="仿宋"/>
          <w:sz w:val="24"/>
          <w:szCs w:val="24"/>
        </w:rPr>
        <w:fldChar w:fldCharType="separate"/>
      </w:r>
      <w:r>
        <w:rPr>
          <w:rFonts w:hint="eastAsia" w:ascii="仿宋" w:hAnsi="仿宋" w:eastAsia="仿宋" w:cs="仿宋"/>
          <w:sz w:val="24"/>
          <w:szCs w:val="24"/>
        </w:rPr>
        <w:t>67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4CD5AC2">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_Toc23790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lang w:val="en-US" w:eastAsia="zh-CN"/>
        </w:rPr>
        <w:t>附件6-1 中小企业声明函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_Toc23790 \h </w:instrText>
      </w:r>
      <w:r>
        <w:rPr>
          <w:rFonts w:hint="eastAsia" w:ascii="仿宋" w:hAnsi="仿宋" w:eastAsia="仿宋" w:cs="仿宋"/>
          <w:sz w:val="24"/>
          <w:szCs w:val="24"/>
        </w:rPr>
        <w:fldChar w:fldCharType="separate"/>
      </w:r>
      <w:r>
        <w:rPr>
          <w:rFonts w:hint="eastAsia" w:ascii="仿宋" w:hAnsi="仿宋" w:eastAsia="仿宋" w:cs="仿宋"/>
          <w:sz w:val="24"/>
          <w:szCs w:val="24"/>
        </w:rPr>
        <w:t>67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281DBDE">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_Toc22619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lang w:val="en-US" w:eastAsia="zh-CN"/>
        </w:rPr>
        <w:t>附件6-2 残疾人福利性单位声明函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_Toc22619 \h </w:instrText>
      </w:r>
      <w:r>
        <w:rPr>
          <w:rFonts w:hint="eastAsia" w:ascii="仿宋" w:hAnsi="仿宋" w:eastAsia="仿宋" w:cs="仿宋"/>
          <w:sz w:val="24"/>
          <w:szCs w:val="24"/>
        </w:rPr>
        <w:fldChar w:fldCharType="separate"/>
      </w:r>
      <w:r>
        <w:rPr>
          <w:rFonts w:hint="eastAsia" w:ascii="仿宋" w:hAnsi="仿宋" w:eastAsia="仿宋" w:cs="仿宋"/>
          <w:sz w:val="24"/>
          <w:szCs w:val="24"/>
        </w:rPr>
        <w:t>68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0D0444D">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_Toc13238 </w:instrText>
      </w:r>
      <w:r>
        <w:rPr>
          <w:rFonts w:hint="eastAsia" w:ascii="仿宋" w:hAnsi="仿宋" w:eastAsia="仿宋" w:cs="仿宋"/>
          <w:sz w:val="24"/>
          <w:szCs w:val="24"/>
        </w:rPr>
        <w:fldChar w:fldCharType="separate"/>
      </w:r>
      <w:r>
        <w:rPr>
          <w:rFonts w:hint="eastAsia" w:ascii="仿宋" w:hAnsi="仿宋" w:eastAsia="仿宋" w:cs="仿宋"/>
          <w:bCs/>
          <w:snapToGrid w:val="0"/>
          <w:kern w:val="0"/>
          <w:sz w:val="24"/>
          <w:szCs w:val="24"/>
          <w:lang w:val="en-US" w:eastAsia="zh-CN" w:bidi="ar-SA"/>
        </w:rPr>
        <w:t>附件6-3 监狱企业证明资料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_Toc13238 \h </w:instrText>
      </w:r>
      <w:r>
        <w:rPr>
          <w:rFonts w:hint="eastAsia" w:ascii="仿宋" w:hAnsi="仿宋" w:eastAsia="仿宋" w:cs="仿宋"/>
          <w:sz w:val="24"/>
          <w:szCs w:val="24"/>
        </w:rPr>
        <w:fldChar w:fldCharType="separate"/>
      </w:r>
      <w:r>
        <w:rPr>
          <w:rFonts w:hint="eastAsia" w:ascii="仿宋" w:hAnsi="仿宋" w:eastAsia="仿宋" w:cs="仿宋"/>
          <w:sz w:val="24"/>
          <w:szCs w:val="24"/>
        </w:rPr>
        <w:t>69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2FF835C">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_Toc13874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w:t>
      </w:r>
      <w:r>
        <w:rPr>
          <w:rFonts w:hint="eastAsia" w:ascii="仿宋" w:hAnsi="仿宋" w:eastAsia="仿宋" w:cs="仿宋"/>
          <w:bCs/>
          <w:kern w:val="0"/>
          <w:sz w:val="24"/>
          <w:szCs w:val="24"/>
          <w:lang w:val="en-US" w:eastAsia="zh-CN"/>
        </w:rPr>
        <w:t>6</w:t>
      </w:r>
      <w:r>
        <w:rPr>
          <w:rFonts w:hint="eastAsia" w:ascii="仿宋" w:hAnsi="仿宋" w:eastAsia="仿宋" w:cs="仿宋"/>
          <w:bCs/>
          <w:kern w:val="0"/>
          <w:sz w:val="24"/>
          <w:szCs w:val="24"/>
        </w:rPr>
        <w:t>-4 强制采购产品的证明材料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_Toc13874 \h </w:instrText>
      </w:r>
      <w:r>
        <w:rPr>
          <w:rFonts w:hint="eastAsia" w:ascii="仿宋" w:hAnsi="仿宋" w:eastAsia="仿宋" w:cs="仿宋"/>
          <w:sz w:val="24"/>
          <w:szCs w:val="24"/>
        </w:rPr>
        <w:fldChar w:fldCharType="separate"/>
      </w:r>
      <w:r>
        <w:rPr>
          <w:rFonts w:hint="eastAsia" w:ascii="仿宋" w:hAnsi="仿宋" w:eastAsia="仿宋" w:cs="仿宋"/>
          <w:sz w:val="24"/>
          <w:szCs w:val="24"/>
        </w:rPr>
        <w:t>70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C4DE2C1">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_Toc14533 </w:instrText>
      </w:r>
      <w:r>
        <w:rPr>
          <w:rFonts w:hint="eastAsia" w:ascii="仿宋" w:hAnsi="仿宋" w:eastAsia="仿宋" w:cs="仿宋"/>
          <w:sz w:val="24"/>
          <w:szCs w:val="24"/>
        </w:rPr>
        <w:fldChar w:fldCharType="separate"/>
      </w:r>
      <w:r>
        <w:rPr>
          <w:rFonts w:hint="eastAsia" w:ascii="仿宋" w:hAnsi="仿宋" w:eastAsia="仿宋" w:cs="仿宋"/>
          <w:bCs/>
          <w:snapToGrid/>
          <w:kern w:val="0"/>
          <w:sz w:val="24"/>
          <w:szCs w:val="24"/>
          <w:lang w:val="en-US" w:eastAsia="zh-CN" w:bidi="ar-SA"/>
        </w:rPr>
        <w:t>七、报价一览表及报价文件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_Toc14533 \h </w:instrText>
      </w:r>
      <w:r>
        <w:rPr>
          <w:rFonts w:hint="eastAsia" w:ascii="仿宋" w:hAnsi="仿宋" w:eastAsia="仿宋" w:cs="仿宋"/>
          <w:sz w:val="24"/>
          <w:szCs w:val="24"/>
        </w:rPr>
        <w:fldChar w:fldCharType="separate"/>
      </w:r>
      <w:r>
        <w:rPr>
          <w:rFonts w:hint="eastAsia" w:ascii="仿宋" w:hAnsi="仿宋" w:eastAsia="仿宋" w:cs="仿宋"/>
          <w:sz w:val="24"/>
          <w:szCs w:val="24"/>
        </w:rPr>
        <w:t>72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86756DF">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_Toc31723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rPr>
        <w:t>附件</w:t>
      </w:r>
      <w:r>
        <w:rPr>
          <w:rFonts w:hint="eastAsia" w:ascii="仿宋" w:hAnsi="仿宋" w:eastAsia="仿宋" w:cs="仿宋"/>
          <w:bCs/>
          <w:kern w:val="0"/>
          <w:sz w:val="24"/>
          <w:szCs w:val="24"/>
          <w:lang w:val="en-US" w:eastAsia="zh-CN"/>
        </w:rPr>
        <w:t>7</w:t>
      </w:r>
      <w:r>
        <w:rPr>
          <w:rFonts w:hint="eastAsia" w:ascii="仿宋" w:hAnsi="仿宋" w:eastAsia="仿宋" w:cs="仿宋"/>
          <w:bCs/>
          <w:kern w:val="0"/>
          <w:sz w:val="24"/>
          <w:szCs w:val="24"/>
        </w:rPr>
        <w:t>-1 报价</w:t>
      </w:r>
      <w:r>
        <w:rPr>
          <w:rFonts w:hint="eastAsia" w:ascii="仿宋" w:hAnsi="仿宋" w:eastAsia="仿宋" w:cs="仿宋"/>
          <w:bCs/>
          <w:kern w:val="0"/>
          <w:sz w:val="24"/>
          <w:szCs w:val="24"/>
          <w:lang w:val="en-US" w:eastAsia="zh-CN"/>
        </w:rPr>
        <w:t>一览</w:t>
      </w:r>
      <w:r>
        <w:rPr>
          <w:rFonts w:hint="eastAsia" w:ascii="仿宋" w:hAnsi="仿宋" w:eastAsia="仿宋" w:cs="仿宋"/>
          <w:bCs/>
          <w:kern w:val="0"/>
          <w:sz w:val="24"/>
          <w:szCs w:val="24"/>
        </w:rPr>
        <w:t>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_Toc31723 \h </w:instrText>
      </w:r>
      <w:r>
        <w:rPr>
          <w:rFonts w:hint="eastAsia" w:ascii="仿宋" w:hAnsi="仿宋" w:eastAsia="仿宋" w:cs="仿宋"/>
          <w:sz w:val="24"/>
          <w:szCs w:val="24"/>
        </w:rPr>
        <w:fldChar w:fldCharType="separate"/>
      </w:r>
      <w:r>
        <w:rPr>
          <w:rFonts w:hint="eastAsia" w:ascii="仿宋" w:hAnsi="仿宋" w:eastAsia="仿宋" w:cs="仿宋"/>
          <w:sz w:val="24"/>
          <w:szCs w:val="24"/>
        </w:rPr>
        <w:t>72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50E33D11">
      <w:pPr>
        <w:pStyle w:val="10"/>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_Toc22283 </w:instrText>
      </w:r>
      <w:r>
        <w:rPr>
          <w:rFonts w:hint="eastAsia" w:ascii="仿宋" w:hAnsi="仿宋" w:eastAsia="仿宋" w:cs="仿宋"/>
          <w:sz w:val="24"/>
          <w:szCs w:val="24"/>
        </w:rPr>
        <w:fldChar w:fldCharType="separate"/>
      </w:r>
      <w:r>
        <w:rPr>
          <w:rFonts w:hint="eastAsia" w:ascii="仿宋" w:hAnsi="仿宋" w:eastAsia="仿宋" w:cs="仿宋"/>
          <w:bCs/>
          <w:kern w:val="0"/>
          <w:sz w:val="24"/>
          <w:szCs w:val="24"/>
          <w:lang w:val="en-US" w:eastAsia="zh-CN"/>
        </w:rPr>
        <w:t>附</w:t>
      </w:r>
      <w:r>
        <w:rPr>
          <w:rFonts w:hint="eastAsia" w:ascii="仿宋" w:hAnsi="仿宋" w:eastAsia="仿宋" w:cs="仿宋"/>
          <w:bCs/>
          <w:kern w:val="0"/>
          <w:sz w:val="24"/>
          <w:szCs w:val="24"/>
          <w:lang w:val="en-US" w:eastAsia="en-US"/>
        </w:rPr>
        <w:t>件</w:t>
      </w:r>
      <w:r>
        <w:rPr>
          <w:rFonts w:hint="eastAsia" w:ascii="仿宋" w:hAnsi="仿宋" w:eastAsia="仿宋" w:cs="仿宋"/>
          <w:bCs/>
          <w:kern w:val="0"/>
          <w:sz w:val="24"/>
          <w:szCs w:val="24"/>
          <w:lang w:val="en-US" w:eastAsia="zh-CN"/>
        </w:rPr>
        <w:t>7</w:t>
      </w:r>
      <w:r>
        <w:rPr>
          <w:rFonts w:hint="eastAsia" w:ascii="仿宋" w:hAnsi="仿宋" w:eastAsia="仿宋" w:cs="仿宋"/>
          <w:bCs/>
          <w:kern w:val="0"/>
          <w:sz w:val="24"/>
          <w:szCs w:val="24"/>
          <w:lang w:val="en-US" w:eastAsia="en-US"/>
        </w:rPr>
        <w:t>-</w:t>
      </w:r>
      <w:r>
        <w:rPr>
          <w:rFonts w:hint="eastAsia" w:ascii="仿宋" w:hAnsi="仿宋" w:eastAsia="仿宋" w:cs="仿宋"/>
          <w:bCs/>
          <w:kern w:val="0"/>
          <w:sz w:val="24"/>
          <w:szCs w:val="24"/>
          <w:lang w:val="en-US" w:eastAsia="zh-CN"/>
        </w:rPr>
        <w:t>2</w:t>
      </w:r>
      <w:r>
        <w:rPr>
          <w:rFonts w:hint="eastAsia" w:ascii="仿宋" w:hAnsi="仿宋" w:eastAsia="仿宋" w:cs="仿宋"/>
          <w:bCs/>
          <w:kern w:val="0"/>
          <w:sz w:val="24"/>
          <w:szCs w:val="24"/>
          <w:lang w:val="en-US" w:eastAsia="en-US"/>
        </w:rPr>
        <w:t xml:space="preserve"> </w:t>
      </w:r>
      <w:r>
        <w:rPr>
          <w:rFonts w:hint="eastAsia" w:ascii="仿宋" w:hAnsi="仿宋" w:eastAsia="仿宋" w:cs="仿宋"/>
          <w:bCs/>
          <w:kern w:val="0"/>
          <w:sz w:val="24"/>
          <w:szCs w:val="24"/>
          <w:lang w:val="en-US" w:eastAsia="zh-CN"/>
        </w:rPr>
        <w:t>分项</w:t>
      </w:r>
      <w:r>
        <w:rPr>
          <w:rFonts w:hint="eastAsia" w:ascii="仿宋" w:hAnsi="仿宋" w:eastAsia="仿宋" w:cs="仿宋"/>
          <w:bCs/>
          <w:kern w:val="0"/>
          <w:sz w:val="24"/>
          <w:szCs w:val="24"/>
          <w:lang w:val="en-US" w:eastAsia="en-US"/>
        </w:rPr>
        <w:t>报价表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_Toc22283 \h </w:instrText>
      </w:r>
      <w:r>
        <w:rPr>
          <w:rFonts w:hint="eastAsia" w:ascii="仿宋" w:hAnsi="仿宋" w:eastAsia="仿宋" w:cs="仿宋"/>
          <w:sz w:val="24"/>
          <w:szCs w:val="24"/>
        </w:rPr>
        <w:fldChar w:fldCharType="separate"/>
      </w:r>
      <w:r>
        <w:rPr>
          <w:rFonts w:hint="eastAsia" w:ascii="仿宋" w:hAnsi="仿宋" w:eastAsia="仿宋" w:cs="仿宋"/>
          <w:sz w:val="24"/>
          <w:szCs w:val="24"/>
        </w:rPr>
        <w:t>73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E388C16">
      <w:pPr>
        <w:pStyle w:val="16"/>
        <w:keepNext w:val="0"/>
        <w:keepLines w:val="0"/>
        <w:pageBreakBefore w:val="0"/>
        <w:tabs>
          <w:tab w:val="right" w:leader="dot" w:pos="8901"/>
        </w:tabs>
        <w:wordWrap/>
        <w:overflowPunct/>
        <w:topLinePunct w:val="0"/>
        <w:autoSpaceDE w:val="0"/>
        <w:autoSpaceDN w:val="0"/>
        <w:bidi w:val="0"/>
        <w:adjustRightInd w:val="0"/>
        <w:spacing w:line="420" w:lineRule="exact"/>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_Toc2151 </w:instrText>
      </w:r>
      <w:r>
        <w:rPr>
          <w:rFonts w:hint="eastAsia" w:ascii="仿宋" w:hAnsi="仿宋" w:eastAsia="仿宋" w:cs="仿宋"/>
          <w:sz w:val="24"/>
          <w:szCs w:val="24"/>
        </w:rPr>
        <w:fldChar w:fldCharType="separate"/>
      </w:r>
      <w:r>
        <w:rPr>
          <w:rFonts w:hint="eastAsia" w:ascii="仿宋" w:hAnsi="仿宋" w:eastAsia="仿宋" w:cs="仿宋"/>
          <w:bCs/>
          <w:snapToGrid/>
          <w:kern w:val="0"/>
          <w:sz w:val="24"/>
          <w:szCs w:val="24"/>
          <w:lang w:val="en-US" w:eastAsia="zh-CN" w:bidi="ar-SA"/>
        </w:rPr>
        <w:t>八、供应商认为需要提供的其他资料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_Toc2151 \h </w:instrText>
      </w:r>
      <w:r>
        <w:rPr>
          <w:rFonts w:hint="eastAsia" w:ascii="仿宋" w:hAnsi="仿宋" w:eastAsia="仿宋" w:cs="仿宋"/>
          <w:sz w:val="24"/>
          <w:szCs w:val="24"/>
        </w:rPr>
        <w:fldChar w:fldCharType="separate"/>
      </w:r>
      <w:r>
        <w:rPr>
          <w:rFonts w:hint="eastAsia" w:ascii="仿宋" w:hAnsi="仿宋" w:eastAsia="仿宋" w:cs="仿宋"/>
          <w:sz w:val="24"/>
          <w:szCs w:val="24"/>
        </w:rPr>
        <w:t>74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4989652">
      <w:pPr>
        <w:pStyle w:val="23"/>
        <w:keepNext w:val="0"/>
        <w:keepLines w:val="0"/>
        <w:pageBreakBefore w:val="0"/>
        <w:kinsoku/>
        <w:wordWrap/>
        <w:overflowPunct/>
        <w:topLinePunct w:val="0"/>
        <w:autoSpaceDE w:val="0"/>
        <w:autoSpaceDN w:val="0"/>
        <w:bidi w:val="0"/>
        <w:adjustRightInd w:val="0"/>
        <w:spacing w:line="420" w:lineRule="exact"/>
        <w:jc w:val="center"/>
        <w:rPr>
          <w:rFonts w:hint="eastAsia" w:ascii="仿宋" w:hAnsi="仿宋" w:eastAsia="仿宋" w:cs="仿宋"/>
          <w:b/>
          <w:snapToGrid/>
          <w:color w:val="000000"/>
          <w:kern w:val="1"/>
          <w:sz w:val="32"/>
          <w:szCs w:val="32"/>
          <w:highlight w:val="none"/>
          <w:lang w:val="en-US" w:eastAsia="zh-CN"/>
        </w:rPr>
      </w:pPr>
      <w:r>
        <w:rPr>
          <w:rFonts w:hint="eastAsia" w:ascii="仿宋" w:hAnsi="仿宋" w:eastAsia="仿宋" w:cs="仿宋"/>
          <w:sz w:val="24"/>
          <w:szCs w:val="24"/>
        </w:rPr>
        <w:fldChar w:fldCharType="end"/>
      </w:r>
      <w:bookmarkStart w:id="0" w:name="_Toc29410"/>
      <w:r>
        <w:rPr>
          <w:rFonts w:hint="eastAsia" w:ascii="仿宋" w:hAnsi="仿宋" w:eastAsia="仿宋" w:cs="仿宋"/>
          <w:b/>
          <w:snapToGrid/>
          <w:color w:val="000000"/>
          <w:kern w:val="1"/>
          <w:sz w:val="32"/>
          <w:szCs w:val="32"/>
          <w:highlight w:val="none"/>
          <w:lang w:val="en-US" w:eastAsia="zh-CN"/>
        </w:rPr>
        <w:t>第一章 询价通知</w:t>
      </w:r>
      <w:bookmarkEnd w:id="0"/>
    </w:p>
    <w:p w14:paraId="772DD11B">
      <w:pPr>
        <w:pageBreakBefore w:val="0"/>
        <w:kinsoku/>
        <w:wordWrap/>
        <w:overflowPunct/>
        <w:bidi w:val="0"/>
        <w:rPr>
          <w:rFonts w:hint="eastAsia"/>
          <w:lang w:val="en-US" w:eastAsia="zh-CN"/>
        </w:rPr>
      </w:pPr>
    </w:p>
    <w:p w14:paraId="6E6A83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snapToGrid w:val="0"/>
          <w:color w:val="auto"/>
          <w:kern w:val="0"/>
          <w:sz w:val="24"/>
          <w:lang w:eastAsia="zh-CN" w:bidi="ar"/>
        </w:rPr>
        <w:t>龙山县里耶民族中学</w:t>
      </w:r>
      <w:r>
        <w:rPr>
          <w:rFonts w:hint="eastAsia" w:ascii="仿宋" w:hAnsi="仿宋" w:eastAsia="仿宋" w:cs="仿宋"/>
          <w:i w:val="0"/>
          <w:iCs w:val="0"/>
          <w:caps w:val="0"/>
          <w:color w:val="auto"/>
          <w:spacing w:val="0"/>
          <w:kern w:val="0"/>
          <w:sz w:val="24"/>
          <w:szCs w:val="24"/>
          <w:lang w:val="en-US" w:eastAsia="zh-CN" w:bidi="ar"/>
        </w:rPr>
        <w:t>的龙山县里耶民族中学信息化设施设备、教学设备及AI智慧体育设施设备项目(目录外)进行询价采购，现邀请合格投标人参加投标。</w:t>
      </w:r>
    </w:p>
    <w:p w14:paraId="33F22A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20"/>
        <w:textAlignment w:val="auto"/>
        <w:outlineLvl w:val="1"/>
        <w:rPr>
          <w:rFonts w:hint="eastAsia" w:ascii="仿宋" w:hAnsi="仿宋" w:eastAsia="仿宋" w:cs="仿宋"/>
          <w:i w:val="0"/>
          <w:iCs w:val="0"/>
          <w:caps w:val="0"/>
          <w:color w:val="auto"/>
          <w:spacing w:val="0"/>
          <w:sz w:val="24"/>
          <w:szCs w:val="24"/>
        </w:rPr>
      </w:pPr>
      <w:bookmarkStart w:id="1" w:name="_Toc25298"/>
      <w:r>
        <w:rPr>
          <w:rFonts w:hint="eastAsia" w:ascii="仿宋" w:hAnsi="仿宋" w:eastAsia="仿宋" w:cs="仿宋"/>
          <w:i w:val="0"/>
          <w:iCs w:val="0"/>
          <w:caps w:val="0"/>
          <w:color w:val="auto"/>
          <w:spacing w:val="0"/>
          <w:sz w:val="24"/>
          <w:szCs w:val="24"/>
        </w:rPr>
        <w:t>一、采购项目基本信息</w:t>
      </w:r>
      <w:bookmarkEnd w:id="1"/>
    </w:p>
    <w:p w14:paraId="693333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default" w:ascii="仿宋" w:hAnsi="仿宋" w:eastAsia="仿宋" w:cs="仿宋"/>
          <w:i w:val="0"/>
          <w:iCs w:val="0"/>
          <w:caps w:val="0"/>
          <w:color w:val="auto"/>
          <w:spacing w:val="0"/>
          <w:sz w:val="24"/>
          <w:szCs w:val="24"/>
          <w:lang w:val="en-US"/>
        </w:rPr>
      </w:pPr>
      <w:r>
        <w:rPr>
          <w:rFonts w:hint="eastAsia" w:ascii="仿宋" w:hAnsi="仿宋" w:eastAsia="仿宋" w:cs="仿宋"/>
          <w:i w:val="0"/>
          <w:iCs w:val="0"/>
          <w:caps w:val="0"/>
          <w:color w:val="auto"/>
          <w:spacing w:val="0"/>
          <w:kern w:val="0"/>
          <w:sz w:val="24"/>
          <w:szCs w:val="24"/>
          <w:lang w:val="en-US" w:eastAsia="zh-CN" w:bidi="ar"/>
        </w:rPr>
        <w:t>1、采购项目名称：龙山县里耶民族中学信息化设施设备、教学设备及AI智慧体育设施设备项目(目录外)</w:t>
      </w:r>
    </w:p>
    <w:p w14:paraId="3BF284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default" w:ascii="仿宋" w:hAnsi="仿宋" w:eastAsia="仿宋" w:cs="仿宋"/>
          <w:i w:val="0"/>
          <w:iCs w:val="0"/>
          <w:caps w:val="0"/>
          <w:color w:val="auto"/>
          <w:spacing w:val="0"/>
          <w:sz w:val="24"/>
          <w:szCs w:val="24"/>
          <w:highlight w:val="yellow"/>
          <w:lang w:val="en-US"/>
        </w:rPr>
      </w:pPr>
      <w:r>
        <w:rPr>
          <w:rFonts w:hint="eastAsia" w:ascii="仿宋" w:hAnsi="仿宋" w:eastAsia="仿宋" w:cs="仿宋"/>
          <w:i w:val="0"/>
          <w:iCs w:val="0"/>
          <w:caps w:val="0"/>
          <w:color w:val="auto"/>
          <w:spacing w:val="0"/>
          <w:kern w:val="0"/>
          <w:sz w:val="24"/>
          <w:szCs w:val="24"/>
          <w:lang w:val="en-US" w:eastAsia="zh-CN" w:bidi="ar"/>
        </w:rPr>
        <w:t>2、政府采购计划编</w:t>
      </w:r>
      <w:r>
        <w:rPr>
          <w:rFonts w:hint="eastAsia" w:ascii="仿宋" w:hAnsi="仿宋" w:eastAsia="仿宋" w:cs="仿宋"/>
          <w:i w:val="0"/>
          <w:iCs w:val="0"/>
          <w:caps w:val="0"/>
          <w:color w:val="auto"/>
          <w:spacing w:val="0"/>
          <w:kern w:val="0"/>
          <w:sz w:val="24"/>
          <w:szCs w:val="24"/>
          <w:highlight w:val="none"/>
          <w:lang w:val="en-US" w:eastAsia="zh-CN" w:bidi="ar"/>
        </w:rPr>
        <w:t>号：</w:t>
      </w:r>
      <w:r>
        <w:rPr>
          <w:rFonts w:hint="eastAsia" w:ascii="仿宋" w:hAnsi="仿宋" w:eastAsia="仿宋" w:cs="仿宋"/>
          <w:i w:val="0"/>
          <w:iCs w:val="0"/>
          <w:caps w:val="0"/>
          <w:color w:val="auto"/>
          <w:spacing w:val="0"/>
          <w:kern w:val="0"/>
          <w:sz w:val="24"/>
          <w:szCs w:val="24"/>
          <w:lang w:val="en-US" w:eastAsia="zh-CN" w:bidi="ar"/>
        </w:rPr>
        <w:t xml:space="preserve">(2026)433130000011-1   </w:t>
      </w:r>
    </w:p>
    <w:p w14:paraId="385140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default" w:ascii="仿宋" w:hAnsi="仿宋" w:eastAsia="仿宋" w:cs="仿宋"/>
          <w:i w:val="0"/>
          <w:iCs w:val="0"/>
          <w:caps w:val="0"/>
          <w:color w:val="auto"/>
          <w:spacing w:val="0"/>
          <w:sz w:val="24"/>
          <w:szCs w:val="24"/>
          <w:lang w:val="en-US"/>
        </w:rPr>
      </w:pPr>
      <w:r>
        <w:rPr>
          <w:rFonts w:hint="eastAsia" w:ascii="仿宋" w:hAnsi="仿宋" w:eastAsia="仿宋" w:cs="仿宋"/>
          <w:i w:val="0"/>
          <w:iCs w:val="0"/>
          <w:caps w:val="0"/>
          <w:color w:val="auto"/>
          <w:spacing w:val="0"/>
          <w:kern w:val="0"/>
          <w:sz w:val="24"/>
          <w:szCs w:val="24"/>
          <w:lang w:val="en-US" w:eastAsia="zh-CN" w:bidi="ar"/>
        </w:rPr>
        <w:t>3、委托代理编号：HNZLR-2026ZFCG-016</w:t>
      </w:r>
    </w:p>
    <w:p w14:paraId="6B80A1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4、采购项目</w:t>
      </w:r>
      <w:r>
        <w:rPr>
          <w:rFonts w:hint="eastAsia" w:ascii="仿宋" w:hAnsi="仿宋" w:eastAsia="仿宋" w:cs="仿宋"/>
          <w:i w:val="0"/>
          <w:iCs w:val="0"/>
          <w:caps w:val="0"/>
          <w:color w:val="auto"/>
          <w:spacing w:val="0"/>
          <w:kern w:val="0"/>
          <w:sz w:val="24"/>
          <w:szCs w:val="24"/>
          <w:highlight w:val="none"/>
          <w:lang w:val="en-US" w:eastAsia="zh-CN" w:bidi="ar"/>
        </w:rPr>
        <w:t>预算：</w:t>
      </w:r>
      <w:r>
        <w:rPr>
          <w:rFonts w:hint="eastAsia" w:ascii="仿宋" w:hAnsi="仿宋" w:eastAsia="仿宋" w:cs="仿宋"/>
          <w:i w:val="0"/>
          <w:iCs w:val="0"/>
          <w:caps w:val="0"/>
          <w:color w:val="auto"/>
          <w:spacing w:val="0"/>
          <w:kern w:val="0"/>
          <w:sz w:val="24"/>
          <w:szCs w:val="24"/>
          <w:lang w:val="en-US" w:eastAsia="zh-CN" w:bidi="ar"/>
        </w:rPr>
        <w:t>540215.00元</w:t>
      </w:r>
    </w:p>
    <w:p w14:paraId="40D29A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leftChars="0" w:right="0" w:firstLine="720" w:firstLineChars="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color w:val="auto"/>
          <w:spacing w:val="1"/>
          <w:sz w:val="24"/>
          <w:szCs w:val="24"/>
          <w:lang w:eastAsia="zh-CN"/>
        </w:rPr>
        <w:t>□</w:t>
      </w:r>
      <w:r>
        <w:rPr>
          <w:rFonts w:hint="eastAsia" w:ascii="仿宋" w:hAnsi="仿宋" w:eastAsia="仿宋" w:cs="仿宋"/>
          <w:i w:val="0"/>
          <w:iCs w:val="0"/>
          <w:caps w:val="0"/>
          <w:color w:val="auto"/>
          <w:spacing w:val="0"/>
          <w:kern w:val="0"/>
          <w:sz w:val="24"/>
          <w:szCs w:val="24"/>
          <w:lang w:val="en-US" w:eastAsia="zh-CN" w:bidi="ar"/>
        </w:rPr>
        <w:t>支持预付款，预付比例：</w:t>
      </w:r>
      <w:r>
        <w:rPr>
          <w:rFonts w:hint="eastAsia" w:ascii="仿宋" w:hAnsi="仿宋" w:eastAsia="仿宋" w:cs="仿宋"/>
          <w:color w:val="auto"/>
          <w:spacing w:val="-1"/>
          <w:sz w:val="24"/>
          <w:szCs w:val="24"/>
          <w:u w:val="single" w:color="auto"/>
        </w:rPr>
        <w:t xml:space="preserve"> / </w:t>
      </w:r>
      <w:r>
        <w:rPr>
          <w:rFonts w:hint="eastAsia" w:ascii="仿宋" w:hAnsi="仿宋" w:eastAsia="仿宋" w:cs="仿宋"/>
          <w:color w:val="auto"/>
          <w:spacing w:val="-1"/>
          <w:sz w:val="24"/>
          <w:szCs w:val="24"/>
        </w:rPr>
        <w:t>%</w:t>
      </w:r>
    </w:p>
    <w:p w14:paraId="160C93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5、本项目对应的中小企业划分标准所属行业：</w:t>
      </w:r>
      <w:r>
        <w:rPr>
          <w:rFonts w:hint="eastAsia" w:ascii="仿宋" w:hAnsi="仿宋" w:eastAsia="仿宋" w:cs="仿宋"/>
          <w:b w:val="0"/>
          <w:bCs w:val="0"/>
          <w:color w:val="auto"/>
          <w:kern w:val="0"/>
          <w:sz w:val="24"/>
          <w:szCs w:val="24"/>
          <w:highlight w:val="none"/>
          <w:lang w:val="en-US" w:eastAsia="zh-CN" w:bidi="ar"/>
        </w:rPr>
        <w:t>工业</w:t>
      </w:r>
    </w:p>
    <w:p w14:paraId="66B4DA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6、合同定价方式：</w:t>
      </w:r>
      <w:r>
        <w:rPr>
          <w:rFonts w:hint="eastAsia" w:ascii="仿宋" w:hAnsi="仿宋" w:eastAsia="仿宋" w:cs="仿宋"/>
          <w:color w:val="auto"/>
          <w:spacing w:val="1"/>
          <w:sz w:val="24"/>
          <w:szCs w:val="24"/>
          <w:lang w:eastAsia="zh-CN"/>
        </w:rPr>
        <w:t>□</w:t>
      </w:r>
      <w:r>
        <w:rPr>
          <w:rFonts w:hint="eastAsia" w:ascii="仿宋" w:hAnsi="仿宋" w:eastAsia="仿宋" w:cs="仿宋"/>
          <w:i w:val="0"/>
          <w:iCs w:val="0"/>
          <w:caps w:val="0"/>
          <w:color w:val="auto"/>
          <w:spacing w:val="0"/>
          <w:kern w:val="0"/>
          <w:sz w:val="24"/>
          <w:szCs w:val="24"/>
          <w:lang w:val="en-US" w:eastAsia="zh-CN" w:bidi="ar"/>
        </w:rPr>
        <w:t>固</w:t>
      </w:r>
      <w:r>
        <w:rPr>
          <w:rFonts w:hint="eastAsia" w:ascii="仿宋" w:hAnsi="仿宋" w:eastAsia="仿宋" w:cs="仿宋"/>
          <w:i w:val="0"/>
          <w:iCs w:val="0"/>
          <w:caps w:val="0"/>
          <w:color w:val="auto"/>
          <w:spacing w:val="0"/>
          <w:kern w:val="0"/>
          <w:sz w:val="24"/>
          <w:szCs w:val="24"/>
          <w:highlight w:val="none"/>
          <w:lang w:val="en-US" w:eastAsia="zh-CN" w:bidi="ar"/>
        </w:rPr>
        <w:t>定总价 </w:t>
      </w:r>
      <w:r>
        <w:rPr>
          <w:rFonts w:hint="eastAsia" w:ascii="仿宋" w:hAnsi="仿宋" w:eastAsia="仿宋" w:cs="仿宋"/>
          <w:color w:val="auto"/>
          <w:spacing w:val="-1"/>
          <w:sz w:val="24"/>
          <w:szCs w:val="24"/>
          <w:highlight w:val="none"/>
          <w:lang w:val="en-US" w:eastAsia="zh-CN"/>
        </w:rPr>
        <w:t>■</w:t>
      </w:r>
      <w:r>
        <w:rPr>
          <w:rFonts w:hint="eastAsia" w:ascii="仿宋" w:hAnsi="仿宋" w:eastAsia="仿宋" w:cs="仿宋"/>
          <w:i w:val="0"/>
          <w:iCs w:val="0"/>
          <w:caps w:val="0"/>
          <w:color w:val="auto"/>
          <w:spacing w:val="0"/>
          <w:kern w:val="0"/>
          <w:sz w:val="24"/>
          <w:szCs w:val="24"/>
          <w:highlight w:val="none"/>
          <w:lang w:val="en-US" w:eastAsia="zh-CN" w:bidi="ar"/>
        </w:rPr>
        <w:t>固定单价 </w:t>
      </w: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成本补偿 </w:t>
      </w: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绩效激励</w:t>
      </w:r>
    </w:p>
    <w:p w14:paraId="750C99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default" w:ascii="仿宋" w:hAnsi="仿宋" w:eastAsia="仿宋" w:cs="仿宋"/>
          <w:color w:val="auto"/>
          <w:sz w:val="24"/>
          <w:lang w:val="en-US" w:eastAsia="zh-CN"/>
        </w:rPr>
      </w:pPr>
      <w:r>
        <w:rPr>
          <w:rFonts w:hint="eastAsia" w:ascii="仿宋" w:hAnsi="仿宋" w:eastAsia="仿宋" w:cs="仿宋"/>
          <w:i w:val="0"/>
          <w:iCs w:val="0"/>
          <w:caps w:val="0"/>
          <w:color w:val="auto"/>
          <w:spacing w:val="0"/>
          <w:kern w:val="0"/>
          <w:sz w:val="24"/>
          <w:szCs w:val="24"/>
          <w:lang w:val="en-US" w:eastAsia="zh-CN" w:bidi="ar"/>
        </w:rPr>
        <w:t>7、合同履行期限：</w:t>
      </w:r>
      <w:r>
        <w:rPr>
          <w:rFonts w:hint="eastAsia" w:ascii="仿宋" w:hAnsi="仿宋" w:eastAsia="仿宋" w:cs="仿宋"/>
          <w:color w:val="auto"/>
          <w:sz w:val="24"/>
        </w:rPr>
        <w:t>于合同签订之日起</w:t>
      </w:r>
      <w:r>
        <w:rPr>
          <w:rFonts w:hint="eastAsia" w:ascii="仿宋" w:hAnsi="仿宋" w:eastAsia="仿宋" w:cs="仿宋"/>
          <w:color w:val="auto"/>
          <w:sz w:val="24"/>
          <w:lang w:val="en-US" w:eastAsia="zh-CN"/>
        </w:rPr>
        <w:t>30</w:t>
      </w:r>
      <w:r>
        <w:rPr>
          <w:rFonts w:hint="eastAsia" w:ascii="仿宋" w:hAnsi="仿宋" w:eastAsia="仿宋" w:cs="仿宋"/>
          <w:color w:val="auto"/>
          <w:sz w:val="24"/>
        </w:rPr>
        <w:t>日内完成安装调试</w:t>
      </w:r>
      <w:r>
        <w:rPr>
          <w:rFonts w:hint="eastAsia" w:ascii="仿宋" w:hAnsi="仿宋" w:eastAsia="仿宋" w:cs="仿宋"/>
          <w:color w:val="auto"/>
          <w:sz w:val="24"/>
          <w:lang w:val="en-US" w:eastAsia="zh-CN"/>
        </w:rPr>
        <w:t>及验收</w:t>
      </w:r>
    </w:p>
    <w:p w14:paraId="1E082C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8、本项目分阶段要求投标人提供以下保证：</w:t>
      </w:r>
    </w:p>
    <w:p w14:paraId="1D0A4D0B">
      <w:pPr>
        <w:pStyle w:val="2"/>
        <w:pageBreakBefore w:val="0"/>
        <w:kinsoku/>
        <w:wordWrap/>
        <w:overflowPunct/>
        <w:topLinePunct w:val="0"/>
        <w:bidi w:val="0"/>
        <w:adjustRightInd w:val="0"/>
        <w:snapToGrid w:val="0"/>
        <w:spacing w:line="460" w:lineRule="exact"/>
        <w:ind w:firstLine="714" w:firstLineChars="300"/>
        <w:rPr>
          <w:rFonts w:hint="eastAsia" w:ascii="仿宋" w:hAnsi="仿宋" w:eastAsia="仿宋" w:cs="仿宋"/>
          <w:color w:val="auto"/>
          <w:sz w:val="24"/>
          <w:szCs w:val="24"/>
        </w:rPr>
      </w:pPr>
      <w:r>
        <w:rPr>
          <w:rFonts w:hint="eastAsia" w:ascii="仿宋" w:hAnsi="仿宋" w:eastAsia="仿宋" w:cs="仿宋"/>
          <w:color w:val="auto"/>
          <w:spacing w:val="-1"/>
          <w:sz w:val="24"/>
          <w:szCs w:val="24"/>
        </w:rPr>
        <w:t>□</w:t>
      </w:r>
      <w:r>
        <w:rPr>
          <w:rFonts w:hint="eastAsia" w:ascii="仿宋" w:hAnsi="仿宋" w:eastAsia="仿宋" w:cs="仿宋"/>
          <w:color w:val="auto"/>
          <w:spacing w:val="-1"/>
          <w:sz w:val="24"/>
          <w:szCs w:val="24"/>
          <w:lang w:val="en-US" w:eastAsia="zh-CN"/>
        </w:rPr>
        <w:t>投标</w:t>
      </w:r>
      <w:r>
        <w:rPr>
          <w:rFonts w:hint="eastAsia" w:ascii="仿宋" w:hAnsi="仿宋" w:eastAsia="仿宋" w:cs="仿宋"/>
          <w:color w:val="auto"/>
          <w:spacing w:val="-1"/>
          <w:sz w:val="24"/>
          <w:szCs w:val="24"/>
        </w:rPr>
        <w:t>保证金：采购项目预算的</w:t>
      </w:r>
      <w:r>
        <w:rPr>
          <w:rFonts w:hint="eastAsia" w:ascii="仿宋" w:hAnsi="仿宋" w:eastAsia="仿宋" w:cs="仿宋"/>
          <w:color w:val="auto"/>
          <w:spacing w:val="-1"/>
          <w:sz w:val="24"/>
          <w:szCs w:val="24"/>
          <w:u w:val="single" w:color="auto"/>
        </w:rPr>
        <w:t xml:space="preserve"> / </w:t>
      </w:r>
      <w:r>
        <w:rPr>
          <w:rFonts w:hint="eastAsia" w:ascii="仿宋" w:hAnsi="仿宋" w:eastAsia="仿宋" w:cs="仿宋"/>
          <w:color w:val="auto"/>
          <w:spacing w:val="-1"/>
          <w:sz w:val="24"/>
          <w:szCs w:val="24"/>
        </w:rPr>
        <w:t>%</w:t>
      </w:r>
    </w:p>
    <w:p w14:paraId="2562495B">
      <w:pPr>
        <w:pStyle w:val="2"/>
        <w:pageBreakBefore w:val="0"/>
        <w:kinsoku/>
        <w:wordWrap/>
        <w:overflowPunct/>
        <w:topLinePunct w:val="0"/>
        <w:bidi w:val="0"/>
        <w:adjustRightInd w:val="0"/>
        <w:snapToGrid w:val="0"/>
        <w:spacing w:line="460" w:lineRule="exact"/>
        <w:ind w:firstLine="714" w:firstLineChars="300"/>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rPr>
        <w:t>□履约保证金：合</w:t>
      </w:r>
      <w:r>
        <w:rPr>
          <w:rFonts w:hint="eastAsia" w:ascii="仿宋" w:hAnsi="仿宋" w:eastAsia="仿宋" w:cs="仿宋"/>
          <w:color w:val="auto"/>
          <w:spacing w:val="-1"/>
          <w:sz w:val="24"/>
          <w:szCs w:val="24"/>
          <w:highlight w:val="none"/>
        </w:rPr>
        <w:t>同金额的</w:t>
      </w:r>
      <w:r>
        <w:rPr>
          <w:rFonts w:hint="eastAsia" w:ascii="仿宋" w:hAnsi="仿宋" w:eastAsia="仿宋" w:cs="仿宋"/>
          <w:color w:val="auto"/>
          <w:spacing w:val="-1"/>
          <w:sz w:val="24"/>
          <w:szCs w:val="24"/>
          <w:highlight w:val="none"/>
          <w:u w:val="single" w:color="auto"/>
        </w:rPr>
        <w:t xml:space="preserve"> / </w:t>
      </w:r>
      <w:r>
        <w:rPr>
          <w:rFonts w:hint="eastAsia" w:ascii="仿宋" w:hAnsi="仿宋" w:eastAsia="仿宋" w:cs="仿宋"/>
          <w:color w:val="auto"/>
          <w:spacing w:val="-108"/>
          <w:sz w:val="24"/>
          <w:szCs w:val="24"/>
          <w:highlight w:val="none"/>
        </w:rPr>
        <w:t xml:space="preserve"> </w:t>
      </w:r>
      <w:r>
        <w:rPr>
          <w:rFonts w:hint="eastAsia" w:ascii="仿宋" w:hAnsi="仿宋" w:eastAsia="仿宋" w:cs="仿宋"/>
          <w:color w:val="auto"/>
          <w:spacing w:val="-1"/>
          <w:sz w:val="24"/>
          <w:szCs w:val="24"/>
          <w:highlight w:val="none"/>
        </w:rPr>
        <w:t>%</w:t>
      </w:r>
    </w:p>
    <w:p w14:paraId="1C341A00">
      <w:pPr>
        <w:pStyle w:val="2"/>
        <w:pageBreakBefore w:val="0"/>
        <w:kinsoku/>
        <w:wordWrap/>
        <w:overflowPunct/>
        <w:topLinePunct w:val="0"/>
        <w:bidi w:val="0"/>
        <w:adjustRightInd w:val="0"/>
        <w:snapToGrid w:val="0"/>
        <w:spacing w:line="460" w:lineRule="exact"/>
        <w:ind w:firstLine="714" w:firstLineChars="300"/>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val="en-US" w:eastAsia="zh-CN"/>
        </w:rPr>
        <w:t>■</w:t>
      </w:r>
      <w:r>
        <w:rPr>
          <w:rFonts w:hint="eastAsia" w:ascii="仿宋" w:hAnsi="仿宋" w:eastAsia="仿宋" w:cs="仿宋"/>
          <w:color w:val="auto"/>
          <w:spacing w:val="-1"/>
          <w:sz w:val="24"/>
          <w:szCs w:val="24"/>
          <w:highlight w:val="none"/>
        </w:rPr>
        <w:t>质量保证金：合同金额的</w:t>
      </w:r>
      <w:r>
        <w:rPr>
          <w:rFonts w:hint="eastAsia" w:ascii="仿宋" w:hAnsi="仿宋" w:eastAsia="仿宋" w:cs="仿宋"/>
          <w:color w:val="auto"/>
          <w:spacing w:val="-1"/>
          <w:sz w:val="24"/>
          <w:szCs w:val="24"/>
          <w:highlight w:val="none"/>
          <w:u w:val="single" w:color="auto"/>
        </w:rPr>
        <w:t xml:space="preserve"> </w:t>
      </w:r>
      <w:r>
        <w:rPr>
          <w:rFonts w:hint="eastAsia" w:ascii="仿宋" w:hAnsi="仿宋" w:eastAsia="仿宋" w:cs="仿宋"/>
          <w:color w:val="auto"/>
          <w:spacing w:val="-1"/>
          <w:sz w:val="24"/>
          <w:szCs w:val="24"/>
          <w:highlight w:val="none"/>
          <w:u w:val="single" w:color="auto"/>
          <w:lang w:val="en-US" w:eastAsia="zh-CN"/>
        </w:rPr>
        <w:t>5</w:t>
      </w:r>
      <w:r>
        <w:rPr>
          <w:rFonts w:hint="eastAsia" w:ascii="仿宋" w:hAnsi="仿宋" w:eastAsia="仿宋" w:cs="仿宋"/>
          <w:color w:val="auto"/>
          <w:spacing w:val="-1"/>
          <w:sz w:val="24"/>
          <w:szCs w:val="24"/>
          <w:highlight w:val="none"/>
          <w:u w:val="single" w:color="auto"/>
        </w:rPr>
        <w:t xml:space="preserve"> </w:t>
      </w:r>
      <w:r>
        <w:rPr>
          <w:rFonts w:hint="eastAsia" w:ascii="仿宋" w:hAnsi="仿宋" w:eastAsia="仿宋" w:cs="仿宋"/>
          <w:color w:val="auto"/>
          <w:spacing w:val="-1"/>
          <w:sz w:val="24"/>
          <w:szCs w:val="24"/>
          <w:highlight w:val="none"/>
        </w:rPr>
        <w:t>%</w:t>
      </w:r>
    </w:p>
    <w:p w14:paraId="68AFE6A6">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20"/>
        <w:textAlignment w:val="auto"/>
        <w:outlineLvl w:val="1"/>
        <w:rPr>
          <w:rFonts w:hint="eastAsia" w:ascii="仿宋" w:hAnsi="仿宋" w:eastAsia="仿宋" w:cs="仿宋"/>
          <w:i w:val="0"/>
          <w:iCs w:val="0"/>
          <w:caps w:val="0"/>
          <w:color w:val="auto"/>
          <w:spacing w:val="0"/>
          <w:sz w:val="24"/>
          <w:szCs w:val="24"/>
        </w:rPr>
      </w:pPr>
      <w:bookmarkStart w:id="2" w:name="_Toc15848"/>
      <w:r>
        <w:rPr>
          <w:rFonts w:hint="eastAsia" w:ascii="仿宋" w:hAnsi="仿宋" w:eastAsia="仿宋" w:cs="仿宋"/>
          <w:i w:val="0"/>
          <w:iCs w:val="0"/>
          <w:caps w:val="0"/>
          <w:color w:val="auto"/>
          <w:spacing w:val="0"/>
          <w:sz w:val="24"/>
          <w:szCs w:val="24"/>
        </w:rPr>
        <w:t>采购人的采购需求</w:t>
      </w:r>
      <w:bookmarkEnd w:id="2"/>
    </w:p>
    <w:tbl>
      <w:tblPr>
        <w:tblStyle w:val="27"/>
        <w:tblW w:w="5460" w:type="pct"/>
        <w:tblInd w:w="-5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25"/>
        <w:gridCol w:w="2494"/>
        <w:gridCol w:w="1164"/>
        <w:gridCol w:w="1641"/>
        <w:gridCol w:w="1705"/>
      </w:tblGrid>
      <w:tr w14:paraId="5173E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1400" w:type="pct"/>
            <w:tcBorders>
              <w:right w:val="single" w:color="000000" w:sz="2" w:space="0"/>
            </w:tcBorders>
            <w:vAlign w:val="center"/>
          </w:tcPr>
          <w:p w14:paraId="2EDB25F7">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标的名称</w:t>
            </w:r>
          </w:p>
        </w:tc>
        <w:tc>
          <w:tcPr>
            <w:tcW w:w="1281" w:type="pct"/>
            <w:tcBorders>
              <w:left w:val="single" w:color="000000" w:sz="2" w:space="0"/>
              <w:right w:val="single" w:color="000000" w:sz="2" w:space="0"/>
            </w:tcBorders>
            <w:vAlign w:val="center"/>
          </w:tcPr>
          <w:p w14:paraId="11D58B48">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简要技术要求</w:t>
            </w:r>
          </w:p>
        </w:tc>
        <w:tc>
          <w:tcPr>
            <w:tcW w:w="598" w:type="pct"/>
            <w:tcBorders>
              <w:left w:val="single" w:color="000000" w:sz="2" w:space="0"/>
            </w:tcBorders>
            <w:vAlign w:val="center"/>
          </w:tcPr>
          <w:p w14:paraId="179BBE5C">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数量</w:t>
            </w:r>
          </w:p>
        </w:tc>
        <w:tc>
          <w:tcPr>
            <w:tcW w:w="843" w:type="pct"/>
            <w:tcBorders>
              <w:right w:val="single" w:color="000000" w:sz="2" w:space="0"/>
            </w:tcBorders>
            <w:vAlign w:val="center"/>
          </w:tcPr>
          <w:p w14:paraId="14CCD248">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标的预算</w:t>
            </w:r>
          </w:p>
          <w:p w14:paraId="48AABF26">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（元）</w:t>
            </w:r>
          </w:p>
        </w:tc>
        <w:tc>
          <w:tcPr>
            <w:tcW w:w="876" w:type="pct"/>
            <w:tcBorders>
              <w:left w:val="single" w:color="000000" w:sz="2" w:space="0"/>
              <w:right w:val="single" w:color="000000" w:sz="2" w:space="0"/>
            </w:tcBorders>
            <w:shd w:val="clear" w:color="auto" w:fill="auto"/>
            <w:vAlign w:val="center"/>
          </w:tcPr>
          <w:p w14:paraId="326127EA">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最高限价</w:t>
            </w:r>
          </w:p>
          <w:p w14:paraId="2D0B7CF8">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color w:val="auto"/>
                <w:sz w:val="24"/>
                <w:szCs w:val="24"/>
                <w:lang w:val="en-US" w:eastAsia="zh-CN"/>
              </w:rPr>
              <w:t>（元）</w:t>
            </w:r>
          </w:p>
        </w:tc>
      </w:tr>
      <w:tr w14:paraId="5F435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400" w:type="pct"/>
            <w:tcBorders>
              <w:right w:val="single" w:color="000000" w:sz="2" w:space="0"/>
            </w:tcBorders>
            <w:vAlign w:val="center"/>
          </w:tcPr>
          <w:p w14:paraId="5F943FE6">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default" w:ascii="仿宋" w:hAnsi="仿宋" w:eastAsia="仿宋" w:cs="仿宋"/>
                <w:color w:val="auto"/>
                <w:sz w:val="24"/>
                <w:szCs w:val="24"/>
                <w:lang w:val="en-US" w:eastAsia="zh-CN"/>
              </w:rPr>
            </w:pPr>
            <w:r>
              <w:rPr>
                <w:rFonts w:hint="eastAsia" w:ascii="仿宋" w:hAnsi="仿宋" w:eastAsia="仿宋" w:cs="仿宋"/>
                <w:i w:val="0"/>
                <w:iCs w:val="0"/>
                <w:caps w:val="0"/>
                <w:color w:val="auto"/>
                <w:spacing w:val="0"/>
                <w:kern w:val="0"/>
                <w:sz w:val="24"/>
                <w:szCs w:val="24"/>
                <w:lang w:val="en-US" w:eastAsia="zh-CN" w:bidi="ar"/>
              </w:rPr>
              <w:t>龙山县里耶民族中学信息化设施设备、教学设备及AI智慧体育设施设备项目(目录外)</w:t>
            </w:r>
          </w:p>
        </w:tc>
        <w:tc>
          <w:tcPr>
            <w:tcW w:w="1281" w:type="pct"/>
            <w:tcBorders>
              <w:left w:val="single" w:color="000000" w:sz="2" w:space="0"/>
              <w:right w:val="single" w:color="000000" w:sz="2" w:space="0"/>
            </w:tcBorders>
            <w:vAlign w:val="center"/>
          </w:tcPr>
          <w:p w14:paraId="75DE8A80">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详见第四章采购需求</w:t>
            </w:r>
          </w:p>
        </w:tc>
        <w:tc>
          <w:tcPr>
            <w:tcW w:w="598" w:type="pct"/>
            <w:tcBorders>
              <w:left w:val="single" w:color="000000" w:sz="2" w:space="0"/>
              <w:bottom w:val="single" w:color="000000" w:sz="2" w:space="0"/>
            </w:tcBorders>
            <w:vAlign w:val="center"/>
          </w:tcPr>
          <w:p w14:paraId="6134F668">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1批</w:t>
            </w:r>
          </w:p>
        </w:tc>
        <w:tc>
          <w:tcPr>
            <w:tcW w:w="843" w:type="pct"/>
            <w:tcBorders>
              <w:right w:val="single" w:color="000000" w:sz="2" w:space="0"/>
            </w:tcBorders>
            <w:vAlign w:val="center"/>
          </w:tcPr>
          <w:p w14:paraId="5526A3E7">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540215.00元</w:t>
            </w:r>
          </w:p>
        </w:tc>
        <w:tc>
          <w:tcPr>
            <w:tcW w:w="876" w:type="pct"/>
            <w:tcBorders>
              <w:left w:val="single" w:color="000000" w:sz="2" w:space="0"/>
              <w:right w:val="single" w:color="000000" w:sz="2" w:space="0"/>
            </w:tcBorders>
            <w:shd w:val="clear" w:color="auto" w:fill="auto"/>
            <w:vAlign w:val="center"/>
          </w:tcPr>
          <w:p w14:paraId="4A7089AC">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i w:val="0"/>
                <w:iCs w:val="0"/>
                <w:caps w:val="0"/>
                <w:color w:val="auto"/>
                <w:spacing w:val="0"/>
                <w:kern w:val="0"/>
                <w:sz w:val="24"/>
                <w:szCs w:val="24"/>
                <w:lang w:val="en-US" w:eastAsia="zh-CN" w:bidi="ar"/>
              </w:rPr>
              <w:t>540215.00元</w:t>
            </w:r>
          </w:p>
        </w:tc>
      </w:tr>
    </w:tbl>
    <w:p w14:paraId="576D97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说明：</w:t>
      </w:r>
    </w:p>
    <w:p w14:paraId="48BD17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lang w:eastAsia="zh-CN"/>
        </w:rPr>
      </w:pPr>
      <w:r>
        <w:rPr>
          <w:rFonts w:hint="eastAsia" w:ascii="仿宋" w:hAnsi="仿宋" w:eastAsia="仿宋" w:cs="仿宋"/>
          <w:i w:val="0"/>
          <w:iCs w:val="0"/>
          <w:caps w:val="0"/>
          <w:color w:val="auto"/>
          <w:spacing w:val="0"/>
          <w:kern w:val="0"/>
          <w:sz w:val="24"/>
          <w:szCs w:val="24"/>
          <w:lang w:val="en-US" w:eastAsia="zh-CN" w:bidi="ar"/>
        </w:rPr>
        <w:t>1.节能产品实行强制采购的，需提供国家认证机构出具的、处于有效期内的节能产品证书。</w:t>
      </w:r>
    </w:p>
    <w:p w14:paraId="224C3D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000000"/>
          <w:spacing w:val="0"/>
          <w:sz w:val="24"/>
          <w:szCs w:val="24"/>
          <w:lang w:eastAsia="zh-CN"/>
        </w:rPr>
      </w:pPr>
      <w:r>
        <w:rPr>
          <w:rFonts w:hint="eastAsia" w:ascii="仿宋" w:hAnsi="仿宋" w:eastAsia="仿宋" w:cs="仿宋"/>
          <w:i w:val="0"/>
          <w:iCs w:val="0"/>
          <w:caps w:val="0"/>
          <w:color w:val="000000"/>
          <w:spacing w:val="0"/>
          <w:kern w:val="0"/>
          <w:sz w:val="24"/>
          <w:szCs w:val="24"/>
          <w:lang w:val="en-US" w:eastAsia="zh-CN" w:bidi="ar"/>
        </w:rPr>
        <w:t>2.同意购买进口产品的，不限制满足采购需求的国内产品参与投标。</w:t>
      </w:r>
    </w:p>
    <w:p w14:paraId="5F0F0C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20"/>
        <w:textAlignment w:val="auto"/>
        <w:outlineLvl w:val="1"/>
        <w:rPr>
          <w:rFonts w:hint="eastAsia" w:ascii="仿宋" w:hAnsi="仿宋" w:eastAsia="仿宋" w:cs="仿宋"/>
          <w:i w:val="0"/>
          <w:iCs w:val="0"/>
          <w:caps w:val="0"/>
          <w:color w:val="000000"/>
          <w:spacing w:val="0"/>
          <w:sz w:val="24"/>
          <w:szCs w:val="24"/>
        </w:rPr>
      </w:pPr>
      <w:bookmarkStart w:id="3" w:name="_Toc12067"/>
      <w:r>
        <w:rPr>
          <w:rFonts w:hint="eastAsia" w:ascii="仿宋" w:hAnsi="仿宋" w:eastAsia="仿宋" w:cs="仿宋"/>
          <w:i w:val="0"/>
          <w:iCs w:val="0"/>
          <w:caps w:val="0"/>
          <w:color w:val="000000"/>
          <w:spacing w:val="0"/>
          <w:sz w:val="24"/>
          <w:szCs w:val="24"/>
        </w:rPr>
        <w:t>三、采购项目需落实的政府采购政策</w:t>
      </w:r>
      <w:bookmarkEnd w:id="3"/>
    </w:p>
    <w:p w14:paraId="7A163C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1、优先采购：节能产品、环境标志产品享受加分或价格折扣。</w:t>
      </w:r>
    </w:p>
    <w:p w14:paraId="5E7C18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2、支持中小企业：中小企业享受预留采购份额或价格折扣。</w:t>
      </w:r>
    </w:p>
    <w:p w14:paraId="575DB6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20"/>
        <w:textAlignment w:val="auto"/>
        <w:outlineLvl w:val="1"/>
        <w:rPr>
          <w:rFonts w:hint="eastAsia" w:ascii="仿宋" w:hAnsi="仿宋" w:eastAsia="仿宋" w:cs="仿宋"/>
          <w:i w:val="0"/>
          <w:iCs w:val="0"/>
          <w:caps w:val="0"/>
          <w:color w:val="000000"/>
          <w:spacing w:val="0"/>
          <w:sz w:val="24"/>
          <w:szCs w:val="24"/>
        </w:rPr>
      </w:pPr>
      <w:bookmarkStart w:id="4" w:name="_Toc2673"/>
      <w:r>
        <w:rPr>
          <w:rFonts w:hint="eastAsia" w:ascii="仿宋" w:hAnsi="仿宋" w:eastAsia="仿宋" w:cs="仿宋"/>
          <w:i w:val="0"/>
          <w:iCs w:val="0"/>
          <w:caps w:val="0"/>
          <w:color w:val="000000"/>
          <w:spacing w:val="0"/>
          <w:sz w:val="24"/>
          <w:szCs w:val="24"/>
        </w:rPr>
        <w:t>四、投标人的资格要求</w:t>
      </w:r>
      <w:bookmarkEnd w:id="4"/>
    </w:p>
    <w:p w14:paraId="782092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kern w:val="0"/>
          <w:sz w:val="24"/>
          <w:szCs w:val="24"/>
          <w:lang w:val="en-US" w:eastAsia="zh-CN" w:bidi="ar"/>
        </w:rPr>
        <w:t>1、投标人的基本资格条件：投标人必须是在中华人民共和国境内注册登记的法人、其他组织或者自然人，且应当符合《政府采购法》第二十二条第一款的规定。</w:t>
      </w:r>
    </w:p>
    <w:p w14:paraId="59B8C4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000000"/>
          <w:spacing w:val="0"/>
          <w:kern w:val="0"/>
          <w:sz w:val="24"/>
          <w:szCs w:val="24"/>
          <w:lang w:val="en-US" w:eastAsia="zh-CN" w:bidi="ar"/>
        </w:rPr>
        <w:t>2、</w:t>
      </w:r>
      <w:r>
        <w:rPr>
          <w:rFonts w:hint="eastAsia" w:ascii="仿宋" w:hAnsi="仿宋" w:eastAsia="仿宋" w:cs="仿宋"/>
          <w:i w:val="0"/>
          <w:iCs w:val="0"/>
          <w:caps w:val="0"/>
          <w:color w:val="auto"/>
          <w:spacing w:val="0"/>
          <w:kern w:val="0"/>
          <w:sz w:val="24"/>
          <w:szCs w:val="24"/>
          <w:highlight w:val="none"/>
          <w:lang w:val="en-US" w:eastAsia="zh-CN" w:bidi="ar"/>
        </w:rPr>
        <w:t>落实政府采购政策需满足的资格要求：</w:t>
      </w:r>
    </w:p>
    <w:p w14:paraId="4EB41D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84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专门面向：</w:t>
      </w: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中小企业 </w:t>
      </w: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小微企业 </w:t>
      </w: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监狱企业 </w:t>
      </w: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福利性单位</w:t>
      </w:r>
    </w:p>
    <w:p w14:paraId="6EC648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84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color w:val="auto"/>
          <w:spacing w:val="1"/>
          <w:sz w:val="24"/>
          <w:szCs w:val="24"/>
          <w:highlight w:val="none"/>
          <w:lang w:eastAsia="zh-CN"/>
        </w:rPr>
        <w:t>□</w:t>
      </w:r>
      <w:r>
        <w:rPr>
          <w:rFonts w:hint="eastAsia" w:ascii="仿宋" w:hAnsi="仿宋" w:eastAsia="仿宋" w:cs="仿宋"/>
          <w:i w:val="0"/>
          <w:iCs w:val="0"/>
          <w:caps w:val="0"/>
          <w:color w:val="auto"/>
          <w:spacing w:val="0"/>
          <w:kern w:val="0"/>
          <w:sz w:val="24"/>
          <w:szCs w:val="24"/>
          <w:highlight w:val="none"/>
          <w:lang w:val="en-US" w:eastAsia="zh-CN" w:bidi="ar"/>
        </w:rPr>
        <w:t>强制分包：大型企业应将采购份额的</w:t>
      </w:r>
      <w:r>
        <w:rPr>
          <w:rFonts w:hint="eastAsia" w:ascii="仿宋" w:hAnsi="仿宋" w:eastAsia="仿宋" w:cs="仿宋"/>
          <w:color w:val="auto"/>
          <w:spacing w:val="-1"/>
          <w:sz w:val="24"/>
          <w:szCs w:val="24"/>
          <w:highlight w:val="none"/>
          <w:u w:val="single" w:color="auto"/>
        </w:rPr>
        <w:t xml:space="preserve"> / </w:t>
      </w:r>
      <w:r>
        <w:rPr>
          <w:rFonts w:hint="eastAsia" w:ascii="仿宋" w:hAnsi="仿宋" w:eastAsia="仿宋" w:cs="仿宋"/>
          <w:i w:val="0"/>
          <w:iCs w:val="0"/>
          <w:caps w:val="0"/>
          <w:color w:val="auto"/>
          <w:spacing w:val="0"/>
          <w:kern w:val="0"/>
          <w:sz w:val="24"/>
          <w:szCs w:val="24"/>
          <w:highlight w:val="none"/>
          <w:lang w:val="en-US" w:eastAsia="zh-CN" w:bidi="ar"/>
        </w:rPr>
        <w:t>%分包给中小企业。</w:t>
      </w:r>
    </w:p>
    <w:p w14:paraId="293F1B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default" w:ascii="仿宋" w:hAnsi="仿宋" w:eastAsia="仿宋" w:cs="仿宋"/>
          <w:i w:val="0"/>
          <w:iCs w:val="0"/>
          <w:caps w:val="0"/>
          <w:color w:val="auto"/>
          <w:spacing w:val="0"/>
          <w:sz w:val="24"/>
          <w:szCs w:val="24"/>
          <w:highlight w:val="none"/>
          <w:lang w:val="en-US"/>
        </w:rPr>
      </w:pPr>
      <w:r>
        <w:rPr>
          <w:rFonts w:hint="eastAsia" w:ascii="仿宋" w:hAnsi="仿宋" w:eastAsia="仿宋" w:cs="仿宋"/>
          <w:i w:val="0"/>
          <w:iCs w:val="0"/>
          <w:caps w:val="0"/>
          <w:color w:val="auto"/>
          <w:spacing w:val="0"/>
          <w:kern w:val="0"/>
          <w:sz w:val="24"/>
          <w:szCs w:val="24"/>
          <w:highlight w:val="none"/>
          <w:lang w:val="en-US" w:eastAsia="zh-CN" w:bidi="ar"/>
        </w:rPr>
        <w:t>3、供应商特定资格条件：无。</w:t>
      </w:r>
    </w:p>
    <w:p w14:paraId="2D303A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4、单位负责人为同一人或者存在直接控股、管理关系的不同投标人，不得参加同一合同项下的政府采购活动。</w:t>
      </w:r>
    </w:p>
    <w:p w14:paraId="4DFE3F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5、为本采购项目提供整体设计、规范编制或者项目管理、监理、检测等服务的，不得再参加此项目的其他采购活动。</w:t>
      </w:r>
    </w:p>
    <w:p w14:paraId="6D738D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6、列入失信被执行人、重大税收违法失信主体名单、政府采购严重违法失信行为记录名单的，拒绝其参与政府采购活动。</w:t>
      </w:r>
    </w:p>
    <w:p w14:paraId="321500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kern w:val="0"/>
          <w:sz w:val="24"/>
          <w:szCs w:val="24"/>
          <w:lang w:val="en-US" w:eastAsia="zh-CN" w:bidi="ar"/>
        </w:rPr>
        <w:t>7、联合体投标。本次招标</w:t>
      </w:r>
      <w:r>
        <w:rPr>
          <w:rFonts w:hint="eastAsia" w:ascii="仿宋" w:hAnsi="仿宋" w:eastAsia="仿宋" w:cs="仿宋"/>
          <w:i w:val="0"/>
          <w:iCs w:val="0"/>
          <w:caps w:val="0"/>
          <w:color w:val="auto"/>
          <w:spacing w:val="0"/>
          <w:kern w:val="0"/>
          <w:sz w:val="24"/>
          <w:szCs w:val="24"/>
          <w:u w:val="single"/>
          <w:lang w:val="en-US" w:eastAsia="zh-CN" w:bidi="ar"/>
        </w:rPr>
        <w:t xml:space="preserve"> 不接受 </w:t>
      </w:r>
      <w:r>
        <w:rPr>
          <w:rFonts w:hint="eastAsia" w:ascii="仿宋" w:hAnsi="仿宋" w:eastAsia="仿宋" w:cs="仿宋"/>
          <w:i w:val="0"/>
          <w:iCs w:val="0"/>
          <w:caps w:val="0"/>
          <w:color w:val="auto"/>
          <w:spacing w:val="0"/>
          <w:kern w:val="0"/>
          <w:sz w:val="24"/>
          <w:szCs w:val="24"/>
          <w:lang w:val="en-US" w:eastAsia="zh-CN" w:bidi="ar"/>
        </w:rPr>
        <w:t>联合体投标。</w:t>
      </w:r>
    </w:p>
    <w:p w14:paraId="2C2627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20"/>
        <w:textAlignment w:val="auto"/>
        <w:outlineLvl w:val="1"/>
        <w:rPr>
          <w:rFonts w:hint="eastAsia" w:ascii="仿宋" w:hAnsi="仿宋" w:eastAsia="仿宋" w:cs="仿宋"/>
          <w:i w:val="0"/>
          <w:iCs w:val="0"/>
          <w:caps w:val="0"/>
          <w:color w:val="auto"/>
          <w:spacing w:val="0"/>
          <w:sz w:val="24"/>
          <w:szCs w:val="24"/>
        </w:rPr>
      </w:pPr>
      <w:bookmarkStart w:id="5" w:name="_Toc2104"/>
      <w:r>
        <w:rPr>
          <w:rFonts w:hint="eastAsia" w:ascii="仿宋" w:hAnsi="仿宋" w:eastAsia="仿宋" w:cs="仿宋"/>
          <w:i w:val="0"/>
          <w:iCs w:val="0"/>
          <w:caps w:val="0"/>
          <w:color w:val="000000"/>
          <w:spacing w:val="0"/>
          <w:sz w:val="24"/>
          <w:szCs w:val="24"/>
        </w:rPr>
        <w:t>五、获取招标文件的时间、</w:t>
      </w:r>
      <w:r>
        <w:rPr>
          <w:rFonts w:hint="eastAsia" w:ascii="仿宋" w:hAnsi="仿宋" w:eastAsia="仿宋" w:cs="仿宋"/>
          <w:i w:val="0"/>
          <w:iCs w:val="0"/>
          <w:caps w:val="0"/>
          <w:color w:val="auto"/>
          <w:spacing w:val="0"/>
          <w:sz w:val="24"/>
          <w:szCs w:val="24"/>
        </w:rPr>
        <w:t>期限、地点及方式</w:t>
      </w:r>
      <w:bookmarkEnd w:id="5"/>
    </w:p>
    <w:p w14:paraId="2462AE7F">
      <w:pPr>
        <w:keepNext w:val="0"/>
        <w:keepLines w:val="0"/>
        <w:pageBreakBefore w:val="0"/>
        <w:widowControl w:val="0"/>
        <w:kinsoku/>
        <w:wordWrap/>
        <w:overflowPunct/>
        <w:topLinePunct w:val="0"/>
        <w:autoSpaceDE/>
        <w:autoSpaceDN/>
        <w:bidi w:val="0"/>
        <w:adjustRightInd/>
        <w:snapToGrid/>
        <w:spacing w:line="450" w:lineRule="exact"/>
        <w:ind w:firstLine="480" w:firstLineChars="200"/>
        <w:jc w:val="both"/>
        <w:textAlignment w:val="auto"/>
        <w:rPr>
          <w:rFonts w:hint="eastAsia" w:ascii="仿宋" w:hAnsi="仿宋" w:eastAsia="仿宋" w:cs="仿宋"/>
          <w:b/>
          <w:bCs/>
          <w:snapToGrid/>
          <w:color w:val="auto"/>
          <w:kern w:val="2"/>
          <w:sz w:val="24"/>
          <w:szCs w:val="24"/>
          <w:lang w:val="zh-CN" w:eastAsia="zh-CN"/>
        </w:rPr>
      </w:pPr>
      <w:bookmarkStart w:id="6" w:name="_Toc18029"/>
      <w:bookmarkStart w:id="7" w:name="_Toc17320"/>
      <w:r>
        <w:rPr>
          <w:rFonts w:hint="eastAsia" w:ascii="仿宋" w:hAnsi="仿宋" w:eastAsia="仿宋" w:cs="仿宋"/>
          <w:b w:val="0"/>
          <w:bCs w:val="0"/>
          <w:snapToGrid/>
          <w:color w:val="auto"/>
          <w:kern w:val="2"/>
          <w:sz w:val="24"/>
          <w:szCs w:val="24"/>
          <w:lang w:val="en-US" w:eastAsia="zh-CN"/>
        </w:rPr>
        <w:t>1、</w:t>
      </w:r>
      <w:r>
        <w:rPr>
          <w:rFonts w:hint="eastAsia" w:ascii="仿宋" w:hAnsi="仿宋" w:eastAsia="仿宋" w:cs="仿宋"/>
          <w:b w:val="0"/>
          <w:bCs w:val="0"/>
          <w:snapToGrid/>
          <w:color w:val="auto"/>
          <w:kern w:val="2"/>
          <w:sz w:val="24"/>
          <w:szCs w:val="24"/>
          <w:lang w:val="zh-CN" w:eastAsia="zh-CN"/>
        </w:rPr>
        <w:t>本项目实行电子交易，有意参加投标者，</w:t>
      </w:r>
      <w:r>
        <w:rPr>
          <w:rFonts w:hint="eastAsia" w:ascii="仿宋" w:hAnsi="仿宋" w:eastAsia="仿宋" w:cs="仿宋"/>
          <w:b w:val="0"/>
          <w:bCs w:val="0"/>
          <w:snapToGrid/>
          <w:color w:val="auto"/>
          <w:kern w:val="2"/>
          <w:sz w:val="24"/>
          <w:szCs w:val="24"/>
          <w:lang w:val="en-US" w:eastAsia="zh-CN"/>
        </w:rPr>
        <w:t>于</w:t>
      </w:r>
      <w:r>
        <w:rPr>
          <w:rFonts w:hint="eastAsia" w:ascii="仿宋" w:hAnsi="仿宋" w:eastAsia="仿宋" w:cs="仿宋"/>
          <w:b w:val="0"/>
          <w:bCs w:val="0"/>
          <w:snapToGrid/>
          <w:color w:val="auto"/>
          <w:kern w:val="2"/>
          <w:sz w:val="24"/>
          <w:szCs w:val="24"/>
          <w:lang w:val="zh-CN" w:eastAsia="zh-CN"/>
        </w:rPr>
        <w:t>2026年</w:t>
      </w:r>
      <w:r>
        <w:rPr>
          <w:rFonts w:hint="eastAsia" w:ascii="仿宋" w:hAnsi="仿宋" w:eastAsia="仿宋" w:cs="仿宋"/>
          <w:b w:val="0"/>
          <w:bCs w:val="0"/>
          <w:snapToGrid/>
          <w:color w:val="auto"/>
          <w:kern w:val="2"/>
          <w:sz w:val="24"/>
          <w:szCs w:val="24"/>
          <w:highlight w:val="none"/>
          <w:lang w:val="en-US" w:eastAsia="zh-CN"/>
        </w:rPr>
        <w:t>08</w:t>
      </w:r>
      <w:r>
        <w:rPr>
          <w:rFonts w:hint="eastAsia" w:ascii="仿宋" w:hAnsi="仿宋" w:eastAsia="仿宋" w:cs="仿宋"/>
          <w:b w:val="0"/>
          <w:bCs w:val="0"/>
          <w:snapToGrid/>
          <w:color w:val="auto"/>
          <w:kern w:val="2"/>
          <w:sz w:val="24"/>
          <w:szCs w:val="24"/>
          <w:highlight w:val="none"/>
          <w:lang w:val="zh-CN" w:eastAsia="zh-CN"/>
        </w:rPr>
        <w:t>月</w:t>
      </w:r>
      <w:r>
        <w:rPr>
          <w:rFonts w:hint="eastAsia" w:ascii="仿宋" w:hAnsi="仿宋" w:eastAsia="仿宋" w:cs="仿宋"/>
          <w:b w:val="0"/>
          <w:bCs w:val="0"/>
          <w:snapToGrid/>
          <w:color w:val="auto"/>
          <w:kern w:val="2"/>
          <w:sz w:val="24"/>
          <w:szCs w:val="24"/>
          <w:highlight w:val="none"/>
          <w:lang w:val="en-US" w:eastAsia="zh-CN"/>
        </w:rPr>
        <w:t>24</w:t>
      </w:r>
      <w:r>
        <w:rPr>
          <w:rFonts w:hint="eastAsia" w:ascii="仿宋" w:hAnsi="仿宋" w:eastAsia="仿宋" w:cs="仿宋"/>
          <w:b w:val="0"/>
          <w:bCs w:val="0"/>
          <w:snapToGrid/>
          <w:color w:val="auto"/>
          <w:kern w:val="2"/>
          <w:sz w:val="24"/>
          <w:szCs w:val="24"/>
          <w:highlight w:val="none"/>
          <w:lang w:val="zh-CN" w:eastAsia="zh-CN"/>
        </w:rPr>
        <w:t>日至2026年</w:t>
      </w:r>
      <w:r>
        <w:rPr>
          <w:rFonts w:hint="eastAsia" w:ascii="仿宋" w:hAnsi="仿宋" w:eastAsia="仿宋" w:cs="仿宋"/>
          <w:b w:val="0"/>
          <w:bCs w:val="0"/>
          <w:snapToGrid/>
          <w:color w:val="auto"/>
          <w:kern w:val="2"/>
          <w:sz w:val="24"/>
          <w:szCs w:val="24"/>
          <w:highlight w:val="none"/>
          <w:lang w:val="en-US" w:eastAsia="zh-CN"/>
        </w:rPr>
        <w:t>08</w:t>
      </w:r>
      <w:r>
        <w:rPr>
          <w:rFonts w:hint="eastAsia" w:ascii="仿宋" w:hAnsi="仿宋" w:eastAsia="仿宋" w:cs="仿宋"/>
          <w:b w:val="0"/>
          <w:bCs w:val="0"/>
          <w:snapToGrid/>
          <w:color w:val="auto"/>
          <w:kern w:val="2"/>
          <w:sz w:val="24"/>
          <w:szCs w:val="24"/>
          <w:highlight w:val="none"/>
          <w:lang w:val="zh-CN" w:eastAsia="zh-CN"/>
        </w:rPr>
        <w:t>月</w:t>
      </w:r>
      <w:r>
        <w:rPr>
          <w:rFonts w:hint="eastAsia" w:ascii="仿宋" w:hAnsi="仿宋" w:eastAsia="仿宋" w:cs="仿宋"/>
          <w:b w:val="0"/>
          <w:bCs w:val="0"/>
          <w:snapToGrid/>
          <w:color w:val="auto"/>
          <w:kern w:val="2"/>
          <w:sz w:val="24"/>
          <w:szCs w:val="24"/>
          <w:highlight w:val="none"/>
          <w:lang w:val="en-US" w:eastAsia="zh-CN"/>
        </w:rPr>
        <w:t>28</w:t>
      </w:r>
      <w:r>
        <w:rPr>
          <w:rFonts w:hint="eastAsia" w:ascii="仿宋" w:hAnsi="仿宋" w:eastAsia="仿宋" w:cs="仿宋"/>
          <w:b w:val="0"/>
          <w:bCs w:val="0"/>
          <w:snapToGrid/>
          <w:color w:val="auto"/>
          <w:kern w:val="2"/>
          <w:sz w:val="24"/>
          <w:szCs w:val="24"/>
          <w:highlight w:val="none"/>
          <w:lang w:val="zh-CN" w:eastAsia="zh-CN"/>
        </w:rPr>
        <w:t>日</w:t>
      </w:r>
      <w:r>
        <w:rPr>
          <w:rFonts w:hint="eastAsia" w:ascii="仿宋" w:hAnsi="仿宋" w:eastAsia="仿宋" w:cs="仿宋"/>
          <w:b w:val="0"/>
          <w:bCs w:val="0"/>
          <w:snapToGrid/>
          <w:color w:val="auto"/>
          <w:kern w:val="2"/>
          <w:sz w:val="24"/>
          <w:szCs w:val="24"/>
          <w:lang w:val="zh-CN" w:eastAsia="zh-CN"/>
        </w:rPr>
        <w:t>， </w:t>
      </w:r>
      <w:r>
        <w:rPr>
          <w:rFonts w:hint="eastAsia" w:ascii="仿宋" w:hAnsi="仿宋" w:eastAsia="仿宋" w:cs="仿宋"/>
          <w:b w:val="0"/>
          <w:bCs w:val="0"/>
          <w:snapToGrid/>
          <w:color w:val="auto"/>
          <w:kern w:val="2"/>
          <w:sz w:val="24"/>
          <w:szCs w:val="24"/>
          <w:lang w:val="en-US" w:eastAsia="zh-CN"/>
        </w:rPr>
        <w:t>8</w:t>
      </w:r>
      <w:r>
        <w:rPr>
          <w:rFonts w:hint="eastAsia" w:ascii="仿宋" w:hAnsi="仿宋" w:eastAsia="仿宋" w:cs="仿宋"/>
          <w:b w:val="0"/>
          <w:bCs w:val="0"/>
          <w:snapToGrid/>
          <w:color w:val="auto"/>
          <w:kern w:val="2"/>
          <w:sz w:val="24"/>
          <w:szCs w:val="24"/>
          <w:lang w:val="zh-CN" w:eastAsia="zh-CN"/>
        </w:rPr>
        <w:t>:00-1</w:t>
      </w:r>
      <w:r>
        <w:rPr>
          <w:rFonts w:hint="eastAsia" w:ascii="仿宋" w:hAnsi="仿宋" w:eastAsia="仿宋" w:cs="仿宋"/>
          <w:b w:val="0"/>
          <w:bCs w:val="0"/>
          <w:snapToGrid/>
          <w:color w:val="auto"/>
          <w:kern w:val="2"/>
          <w:sz w:val="24"/>
          <w:szCs w:val="24"/>
          <w:lang w:val="en-US" w:eastAsia="zh-CN"/>
        </w:rPr>
        <w:t>8</w:t>
      </w:r>
      <w:r>
        <w:rPr>
          <w:rFonts w:hint="eastAsia" w:ascii="仿宋" w:hAnsi="仿宋" w:eastAsia="仿宋" w:cs="仿宋"/>
          <w:b w:val="0"/>
          <w:bCs w:val="0"/>
          <w:snapToGrid/>
          <w:color w:val="auto"/>
          <w:kern w:val="2"/>
          <w:sz w:val="24"/>
          <w:szCs w:val="24"/>
          <w:lang w:val="zh-CN" w:eastAsia="zh-CN"/>
        </w:rPr>
        <w:t>:00，登</w:t>
      </w:r>
      <w:r>
        <w:rPr>
          <w:rFonts w:hint="eastAsia" w:ascii="仿宋" w:hAnsi="仿宋" w:eastAsia="仿宋" w:cs="仿宋"/>
          <w:b w:val="0"/>
          <w:bCs w:val="0"/>
          <w:snapToGrid/>
          <w:color w:val="auto"/>
          <w:kern w:val="2"/>
          <w:sz w:val="24"/>
          <w:szCs w:val="24"/>
          <w:lang w:val="en-US" w:eastAsia="zh-CN"/>
        </w:rPr>
        <w:t>录</w:t>
      </w:r>
      <w:r>
        <w:rPr>
          <w:rFonts w:hint="eastAsia" w:ascii="仿宋" w:hAnsi="仿宋" w:eastAsia="仿宋" w:cs="仿宋"/>
          <w:b w:val="0"/>
          <w:bCs w:val="0"/>
          <w:snapToGrid/>
          <w:color w:val="auto"/>
          <w:kern w:val="2"/>
          <w:sz w:val="24"/>
          <w:szCs w:val="24"/>
          <w:lang w:val="zh-CN" w:eastAsia="zh-CN"/>
        </w:rPr>
        <w:t>《湘西公共资源交易网》（http://ggzyjy.xxz.gov.cn）→点击“一站式”综合服务</w:t>
      </w:r>
      <w:r>
        <w:rPr>
          <w:rFonts w:hint="eastAsia" w:ascii="仿宋" w:hAnsi="仿宋" w:eastAsia="仿宋" w:cs="仿宋"/>
          <w:b w:val="0"/>
          <w:bCs w:val="0"/>
          <w:snapToGrid/>
          <w:color w:val="auto"/>
          <w:kern w:val="2"/>
          <w:sz w:val="24"/>
          <w:szCs w:val="24"/>
          <w:lang w:val="en-US" w:eastAsia="zh-CN"/>
        </w:rPr>
        <w:t>平台</w:t>
      </w:r>
      <w:r>
        <w:rPr>
          <w:rFonts w:hint="eastAsia" w:ascii="仿宋" w:hAnsi="仿宋" w:eastAsia="仿宋" w:cs="仿宋"/>
          <w:b w:val="0"/>
          <w:bCs w:val="0"/>
          <w:snapToGrid/>
          <w:color w:val="auto"/>
          <w:kern w:val="2"/>
          <w:sz w:val="24"/>
          <w:szCs w:val="24"/>
          <w:lang w:val="zh-CN" w:eastAsia="zh-CN"/>
        </w:rPr>
        <w:t>→点击招标代理/招标方/投标方/转（出）让方/竞买方→点击CA登录→点击“采购业务”→点击“选择投标项目”→进入投标信息详情页面并完善投标信息，点击“我要投标”→点击“采购公告及文件下载”菜单，进入页面→点击“领取”下载按钮，进入详细页面→点击下载按钮，进入文件详细页面进行交易文件下载。</w:t>
      </w:r>
      <w:r>
        <w:rPr>
          <w:rFonts w:hint="eastAsia" w:ascii="仿宋" w:hAnsi="仿宋" w:eastAsia="仿宋" w:cs="仿宋"/>
          <w:b/>
          <w:bCs/>
          <w:snapToGrid/>
          <w:color w:val="auto"/>
          <w:kern w:val="2"/>
          <w:sz w:val="24"/>
          <w:szCs w:val="24"/>
          <w:lang w:val="en-US" w:eastAsia="zh-CN"/>
        </w:rPr>
        <w:t>投标人应在指定时间内通过上述方式获取电子招标文件</w:t>
      </w:r>
      <w:r>
        <w:rPr>
          <w:rFonts w:hint="eastAsia" w:ascii="仿宋" w:hAnsi="仿宋" w:eastAsia="仿宋" w:cs="仿宋"/>
          <w:b/>
          <w:bCs/>
          <w:snapToGrid/>
          <w:color w:val="auto"/>
          <w:kern w:val="2"/>
          <w:sz w:val="24"/>
          <w:szCs w:val="24"/>
          <w:lang w:val="zh-CN" w:eastAsia="zh-CN"/>
        </w:rPr>
        <w:t>，否则无法进行电子</w:t>
      </w:r>
      <w:r>
        <w:rPr>
          <w:rFonts w:hint="eastAsia" w:ascii="仿宋" w:hAnsi="仿宋" w:eastAsia="仿宋" w:cs="仿宋"/>
          <w:b/>
          <w:bCs/>
          <w:snapToGrid/>
          <w:color w:val="auto"/>
          <w:kern w:val="2"/>
          <w:sz w:val="24"/>
          <w:szCs w:val="24"/>
          <w:lang w:val="en-US" w:eastAsia="zh-CN"/>
        </w:rPr>
        <w:t>响应</w:t>
      </w:r>
      <w:r>
        <w:rPr>
          <w:rFonts w:hint="eastAsia" w:ascii="仿宋" w:hAnsi="仿宋" w:eastAsia="仿宋" w:cs="仿宋"/>
          <w:b/>
          <w:bCs/>
          <w:snapToGrid/>
          <w:color w:val="auto"/>
          <w:kern w:val="2"/>
          <w:sz w:val="24"/>
          <w:szCs w:val="24"/>
          <w:lang w:val="zh-CN" w:eastAsia="zh-CN"/>
        </w:rPr>
        <w:t>文件制作及进行电子投标，</w:t>
      </w:r>
      <w:r>
        <w:rPr>
          <w:rFonts w:hint="eastAsia" w:ascii="仿宋" w:hAnsi="仿宋" w:eastAsia="仿宋" w:cs="仿宋"/>
          <w:b/>
          <w:bCs/>
          <w:snapToGrid/>
          <w:color w:val="auto"/>
          <w:kern w:val="2"/>
          <w:sz w:val="24"/>
          <w:szCs w:val="24"/>
          <w:lang w:val="en-US" w:eastAsia="zh-CN"/>
        </w:rPr>
        <w:t>由此所引起的后果由投标人自行承担</w:t>
      </w:r>
      <w:r>
        <w:rPr>
          <w:rFonts w:hint="eastAsia" w:ascii="仿宋" w:hAnsi="仿宋" w:eastAsia="仿宋" w:cs="仿宋"/>
          <w:b/>
          <w:bCs/>
          <w:snapToGrid/>
          <w:color w:val="auto"/>
          <w:kern w:val="2"/>
          <w:sz w:val="24"/>
          <w:szCs w:val="24"/>
          <w:lang w:val="zh-CN" w:eastAsia="zh-CN"/>
        </w:rPr>
        <w:t>。</w:t>
      </w:r>
    </w:p>
    <w:p w14:paraId="47D4522A">
      <w:pPr>
        <w:keepNext w:val="0"/>
        <w:keepLines w:val="0"/>
        <w:pageBreakBefore w:val="0"/>
        <w:widowControl w:val="0"/>
        <w:kinsoku/>
        <w:wordWrap/>
        <w:overflowPunct/>
        <w:topLinePunct w:val="0"/>
        <w:autoSpaceDE/>
        <w:autoSpaceDN/>
        <w:bidi w:val="0"/>
        <w:adjustRightInd/>
        <w:snapToGrid/>
        <w:spacing w:line="450" w:lineRule="exact"/>
        <w:ind w:firstLine="480" w:firstLineChars="200"/>
        <w:jc w:val="both"/>
        <w:textAlignment w:val="auto"/>
        <w:rPr>
          <w:rFonts w:hint="eastAsia" w:ascii="仿宋" w:hAnsi="仿宋" w:eastAsia="仿宋" w:cs="仿宋"/>
          <w:b w:val="0"/>
          <w:bCs w:val="0"/>
          <w:snapToGrid/>
          <w:color w:val="auto"/>
          <w:kern w:val="2"/>
          <w:sz w:val="24"/>
          <w:szCs w:val="24"/>
          <w:lang w:val="zh-CN" w:eastAsia="zh-CN"/>
        </w:rPr>
      </w:pPr>
      <w:r>
        <w:rPr>
          <w:rFonts w:hint="eastAsia" w:ascii="仿宋" w:hAnsi="仿宋" w:eastAsia="仿宋" w:cs="仿宋"/>
          <w:b w:val="0"/>
          <w:bCs w:val="0"/>
          <w:snapToGrid/>
          <w:color w:val="auto"/>
          <w:kern w:val="2"/>
          <w:sz w:val="24"/>
          <w:szCs w:val="24"/>
          <w:lang w:val="zh-CN" w:eastAsia="zh-CN"/>
        </w:rPr>
        <w:t> </w:t>
      </w:r>
      <w:r>
        <w:rPr>
          <w:rFonts w:hint="eastAsia" w:ascii="仿宋" w:hAnsi="仿宋" w:eastAsia="仿宋" w:cs="仿宋"/>
          <w:snapToGrid/>
          <w:color w:val="auto"/>
          <w:spacing w:val="-1"/>
          <w:kern w:val="2"/>
          <w:sz w:val="24"/>
          <w:szCs w:val="24"/>
          <w:lang w:val="en-US" w:eastAsia="zh-CN"/>
        </w:rPr>
        <w:t>2、各供应商自行在以上网站下载或查阅征集相关文件和资料等，恕不另行通知，如有遗漏采购代理机构概不负责。</w:t>
      </w:r>
    </w:p>
    <w:bookmarkEnd w:id="6"/>
    <w:bookmarkEnd w:id="7"/>
    <w:p w14:paraId="11570C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outlineLvl w:val="1"/>
        <w:rPr>
          <w:rFonts w:hint="eastAsia" w:ascii="仿宋" w:hAnsi="仿宋" w:eastAsia="仿宋" w:cs="仿宋"/>
          <w:b/>
          <w:bCs/>
          <w:color w:val="auto"/>
          <w:kern w:val="0"/>
          <w:sz w:val="24"/>
          <w:szCs w:val="24"/>
          <w:lang w:val="en-US" w:eastAsia="zh-CN" w:bidi="ar-SA"/>
        </w:rPr>
      </w:pPr>
      <w:bookmarkStart w:id="8" w:name="_Toc18879"/>
      <w:bookmarkStart w:id="9" w:name="_Toc3483"/>
      <w:bookmarkStart w:id="10" w:name="_Toc13824"/>
      <w:r>
        <w:rPr>
          <w:rFonts w:hint="eastAsia" w:ascii="仿宋" w:hAnsi="仿宋" w:eastAsia="仿宋" w:cs="仿宋"/>
          <w:b/>
          <w:bCs/>
          <w:i w:val="0"/>
          <w:iCs w:val="0"/>
          <w:caps w:val="0"/>
          <w:color w:val="auto"/>
          <w:spacing w:val="0"/>
          <w:kern w:val="0"/>
          <w:sz w:val="24"/>
          <w:szCs w:val="24"/>
          <w:lang w:val="en-US" w:eastAsia="zh-CN" w:bidi="ar-SA"/>
        </w:rPr>
        <w:t>六、投标截止时间、开标时间及地点</w:t>
      </w:r>
      <w:bookmarkEnd w:id="8"/>
      <w:bookmarkEnd w:id="9"/>
      <w:bookmarkEnd w:id="10"/>
    </w:p>
    <w:p w14:paraId="659F83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auto"/>
          <w:spacing w:val="0"/>
          <w:kern w:val="2"/>
          <w:sz w:val="24"/>
          <w:szCs w:val="24"/>
          <w:highlight w:val="none"/>
          <w:lang w:eastAsia="zh-CN"/>
        </w:rPr>
      </w:pPr>
      <w:r>
        <w:rPr>
          <w:rFonts w:hint="eastAsia" w:ascii="仿宋" w:hAnsi="仿宋" w:eastAsia="仿宋" w:cs="仿宋"/>
          <w:i w:val="0"/>
          <w:iCs w:val="0"/>
          <w:caps w:val="0"/>
          <w:snapToGrid/>
          <w:color w:val="auto"/>
          <w:spacing w:val="0"/>
          <w:kern w:val="0"/>
          <w:sz w:val="24"/>
          <w:szCs w:val="24"/>
          <w:lang w:val="en-US" w:eastAsia="zh-CN" w:bidi="ar"/>
        </w:rPr>
        <w:t>1、提交投标文件的截止时</w:t>
      </w:r>
      <w:r>
        <w:rPr>
          <w:rFonts w:hint="eastAsia" w:ascii="仿宋" w:hAnsi="仿宋" w:eastAsia="仿宋" w:cs="仿宋"/>
          <w:i w:val="0"/>
          <w:iCs w:val="0"/>
          <w:caps w:val="0"/>
          <w:snapToGrid/>
          <w:color w:val="auto"/>
          <w:spacing w:val="0"/>
          <w:kern w:val="0"/>
          <w:sz w:val="24"/>
          <w:szCs w:val="24"/>
          <w:highlight w:val="none"/>
          <w:lang w:val="en-US" w:eastAsia="zh-CN" w:bidi="ar"/>
        </w:rPr>
        <w:t>间：2026年09月04日 09:00（北京时间）</w:t>
      </w:r>
    </w:p>
    <w:p w14:paraId="29F32B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auto"/>
          <w:spacing w:val="-6"/>
          <w:kern w:val="0"/>
          <w:sz w:val="24"/>
          <w:szCs w:val="24"/>
          <w:highlight w:val="none"/>
          <w:lang w:val="en-US" w:eastAsia="zh-CN" w:bidi="ar"/>
        </w:rPr>
      </w:pPr>
      <w:r>
        <w:rPr>
          <w:rFonts w:hint="eastAsia" w:ascii="仿宋" w:hAnsi="仿宋" w:eastAsia="仿宋" w:cs="仿宋"/>
          <w:i w:val="0"/>
          <w:iCs w:val="0"/>
          <w:caps w:val="0"/>
          <w:snapToGrid/>
          <w:color w:val="auto"/>
          <w:spacing w:val="0"/>
          <w:kern w:val="0"/>
          <w:sz w:val="24"/>
          <w:szCs w:val="24"/>
          <w:highlight w:val="none"/>
          <w:lang w:val="en-US" w:eastAsia="zh-CN" w:bidi="ar"/>
        </w:rPr>
        <w:t>2、</w:t>
      </w:r>
      <w:r>
        <w:rPr>
          <w:rFonts w:hint="eastAsia" w:ascii="仿宋" w:hAnsi="仿宋" w:eastAsia="仿宋" w:cs="仿宋"/>
          <w:i w:val="0"/>
          <w:iCs w:val="0"/>
          <w:caps w:val="0"/>
          <w:snapToGrid/>
          <w:color w:val="auto"/>
          <w:spacing w:val="-6"/>
          <w:kern w:val="0"/>
          <w:sz w:val="24"/>
          <w:szCs w:val="24"/>
          <w:highlight w:val="none"/>
          <w:lang w:val="en-US" w:eastAsia="zh-CN" w:bidi="ar"/>
        </w:rPr>
        <w:t>提交投标文件地点：通过湘西州公共资源交易中心电子交易平台（http://app.</w:t>
      </w:r>
    </w:p>
    <w:p w14:paraId="3B922B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right="0"/>
        <w:jc w:val="left"/>
        <w:textAlignment w:val="auto"/>
        <w:rPr>
          <w:rFonts w:hint="eastAsia" w:ascii="仿宋" w:hAnsi="仿宋" w:eastAsia="仿宋" w:cs="仿宋"/>
          <w:i w:val="0"/>
          <w:iCs w:val="0"/>
          <w:caps w:val="0"/>
          <w:snapToGrid/>
          <w:color w:val="auto"/>
          <w:spacing w:val="0"/>
          <w:kern w:val="2"/>
          <w:sz w:val="24"/>
          <w:szCs w:val="24"/>
          <w:highlight w:val="none"/>
          <w:lang w:eastAsia="zh-CN"/>
        </w:rPr>
      </w:pPr>
      <w:r>
        <w:rPr>
          <w:rFonts w:hint="eastAsia" w:ascii="仿宋" w:hAnsi="仿宋" w:eastAsia="仿宋" w:cs="仿宋"/>
          <w:i w:val="0"/>
          <w:iCs w:val="0"/>
          <w:caps w:val="0"/>
          <w:snapToGrid/>
          <w:color w:val="auto"/>
          <w:spacing w:val="-6"/>
          <w:kern w:val="0"/>
          <w:sz w:val="24"/>
          <w:szCs w:val="24"/>
          <w:highlight w:val="none"/>
          <w:lang w:val="en-US" w:eastAsia="zh-CN" w:bidi="ar"/>
        </w:rPr>
        <w:t>ggzyjy.xxz.gov.cn/TPBidder/memberLogin）递交数据电文形式的电子投标（响应）文件</w:t>
      </w:r>
      <w:r>
        <w:rPr>
          <w:rFonts w:hint="eastAsia" w:ascii="仿宋" w:hAnsi="仿宋" w:eastAsia="仿宋" w:cs="仿宋"/>
          <w:i w:val="0"/>
          <w:iCs w:val="0"/>
          <w:caps w:val="0"/>
          <w:snapToGrid/>
          <w:color w:val="auto"/>
          <w:spacing w:val="0"/>
          <w:kern w:val="0"/>
          <w:sz w:val="24"/>
          <w:szCs w:val="24"/>
          <w:highlight w:val="none"/>
          <w:lang w:val="en-US" w:eastAsia="zh-CN" w:bidi="ar"/>
        </w:rPr>
        <w:t xml:space="preserve"> </w:t>
      </w:r>
    </w:p>
    <w:p w14:paraId="48A539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auto"/>
          <w:spacing w:val="0"/>
          <w:kern w:val="2"/>
          <w:sz w:val="24"/>
          <w:szCs w:val="24"/>
          <w:highlight w:val="none"/>
          <w:lang w:eastAsia="zh-CN"/>
        </w:rPr>
      </w:pPr>
      <w:r>
        <w:rPr>
          <w:rFonts w:hint="eastAsia" w:ascii="仿宋" w:hAnsi="仿宋" w:eastAsia="仿宋" w:cs="仿宋"/>
          <w:i w:val="0"/>
          <w:iCs w:val="0"/>
          <w:caps w:val="0"/>
          <w:snapToGrid/>
          <w:color w:val="auto"/>
          <w:spacing w:val="0"/>
          <w:kern w:val="0"/>
          <w:sz w:val="24"/>
          <w:szCs w:val="24"/>
          <w:highlight w:val="none"/>
          <w:lang w:val="en-US" w:eastAsia="zh-CN" w:bidi="ar"/>
        </w:rPr>
        <w:t>3、开标时间：2026年09月04日09:00</w:t>
      </w:r>
    </w:p>
    <w:p w14:paraId="12A966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4、开标</w:t>
      </w:r>
      <w:r>
        <w:rPr>
          <w:rFonts w:hint="eastAsia" w:ascii="仿宋" w:hAnsi="仿宋" w:eastAsia="仿宋" w:cs="仿宋"/>
          <w:i w:val="0"/>
          <w:iCs w:val="0"/>
          <w:caps w:val="0"/>
          <w:snapToGrid/>
          <w:color w:val="auto"/>
          <w:spacing w:val="0"/>
          <w:kern w:val="0"/>
          <w:sz w:val="24"/>
          <w:szCs w:val="24"/>
          <w:lang w:val="en-US" w:eastAsia="zh-CN" w:bidi="ar"/>
        </w:rPr>
        <w:t xml:space="preserve">地点：在湘西州公共资源交易网不见面开标系统公开进行开标，所有投标人应当准时在线参加开标。另在湘西自治州公共资源交易中心（吉首市吉凤街道州行政中心政务服务大楼）设置线下开标会场（详见当天显示屏） </w:t>
      </w:r>
    </w:p>
    <w:p w14:paraId="410F50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outlineLvl w:val="1"/>
        <w:rPr>
          <w:rFonts w:hint="eastAsia" w:ascii="仿宋" w:hAnsi="仿宋" w:eastAsia="仿宋" w:cs="仿宋"/>
          <w:b/>
          <w:bCs/>
          <w:kern w:val="0"/>
          <w:sz w:val="24"/>
          <w:szCs w:val="24"/>
          <w:lang w:val="en-US" w:eastAsia="zh-CN" w:bidi="ar-SA"/>
        </w:rPr>
      </w:pPr>
      <w:bookmarkStart w:id="11" w:name="_Toc22217"/>
      <w:bookmarkStart w:id="12" w:name="_Toc8194"/>
      <w:bookmarkStart w:id="13" w:name="_Toc18365"/>
      <w:r>
        <w:rPr>
          <w:rFonts w:hint="eastAsia" w:ascii="仿宋" w:hAnsi="仿宋" w:eastAsia="仿宋" w:cs="仿宋"/>
          <w:b/>
          <w:bCs/>
          <w:i w:val="0"/>
          <w:iCs w:val="0"/>
          <w:caps w:val="0"/>
          <w:color w:val="000000"/>
          <w:spacing w:val="0"/>
          <w:kern w:val="0"/>
          <w:sz w:val="24"/>
          <w:szCs w:val="24"/>
          <w:lang w:val="en-US" w:eastAsia="zh-CN" w:bidi="ar-SA"/>
        </w:rPr>
        <w:t>七、公告期限</w:t>
      </w:r>
      <w:bookmarkEnd w:id="11"/>
      <w:bookmarkEnd w:id="12"/>
      <w:bookmarkEnd w:id="13"/>
    </w:p>
    <w:p w14:paraId="76923C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1、本招标公告在中国湖南政府采购网（www.ccgp-hunan.gov.cn）发布。公告期限从本招标公告发布之日起5个工作日。</w:t>
      </w:r>
    </w:p>
    <w:p w14:paraId="5C13ED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2、在其他媒体发布的招标公告，公告内容以本招标公告指定媒体发布的公告为准；公告期限自本招标公告指定媒体最先发布公告之日起算。</w:t>
      </w:r>
    </w:p>
    <w:p w14:paraId="4C379D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outlineLvl w:val="1"/>
        <w:rPr>
          <w:rFonts w:hint="eastAsia" w:ascii="仿宋" w:hAnsi="仿宋" w:eastAsia="仿宋" w:cs="仿宋"/>
          <w:b/>
          <w:bCs/>
          <w:kern w:val="0"/>
          <w:sz w:val="24"/>
          <w:szCs w:val="24"/>
          <w:lang w:val="en-US" w:eastAsia="zh-CN" w:bidi="ar-SA"/>
        </w:rPr>
      </w:pPr>
      <w:bookmarkStart w:id="14" w:name="_Toc29757"/>
      <w:bookmarkStart w:id="15" w:name="_Toc18861"/>
      <w:bookmarkStart w:id="16" w:name="_Toc27109"/>
      <w:r>
        <w:rPr>
          <w:rFonts w:hint="eastAsia" w:ascii="仿宋" w:hAnsi="仿宋" w:eastAsia="仿宋" w:cs="仿宋"/>
          <w:b/>
          <w:bCs/>
          <w:i w:val="0"/>
          <w:iCs w:val="0"/>
          <w:caps w:val="0"/>
          <w:color w:val="000000"/>
          <w:spacing w:val="0"/>
          <w:kern w:val="0"/>
          <w:sz w:val="24"/>
          <w:szCs w:val="24"/>
          <w:lang w:val="en-US" w:eastAsia="zh-CN" w:bidi="ar-SA"/>
        </w:rPr>
        <w:t>八、询问及质疑</w:t>
      </w:r>
      <w:bookmarkEnd w:id="14"/>
      <w:bookmarkEnd w:id="15"/>
      <w:bookmarkEnd w:id="16"/>
    </w:p>
    <w:p w14:paraId="5AA26E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1、投标人对政府采购活动事项如有疑问的，可以向采购人、采购代理机构提出询问。采购人、采购代理机构将在3个工作日内作出答复。</w:t>
      </w:r>
    </w:p>
    <w:p w14:paraId="0C4140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000000"/>
          <w:spacing w:val="0"/>
          <w:kern w:val="0"/>
          <w:sz w:val="24"/>
          <w:szCs w:val="24"/>
          <w:lang w:val="en-US" w:eastAsia="zh-CN" w:bidi="ar"/>
        </w:rPr>
      </w:pPr>
      <w:r>
        <w:rPr>
          <w:rFonts w:hint="eastAsia" w:ascii="仿宋" w:hAnsi="仿宋" w:eastAsia="仿宋" w:cs="仿宋"/>
          <w:i w:val="0"/>
          <w:iCs w:val="0"/>
          <w:caps w:val="0"/>
          <w:snapToGrid/>
          <w:color w:val="000000"/>
          <w:spacing w:val="0"/>
          <w:kern w:val="0"/>
          <w:sz w:val="24"/>
          <w:szCs w:val="24"/>
          <w:lang w:val="en-US" w:eastAsia="zh-CN" w:bidi="ar"/>
        </w:rPr>
        <w:t>2、潜在投标人认为招标文件或招标公告使自己的合法权益受到损害的，可以在收到招标文件之日或招标公告期限届满之日起7个工作日内，按《湖南省财政厅关于印发&lt;政府采购质疑答复和投诉处理操作规程〉的通知》（湘财购〔2024〕67号）规定，以纸质书面形式向采购人、采购代理机构提出质疑。</w:t>
      </w:r>
    </w:p>
    <w:p w14:paraId="117DB8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outlineLvl w:val="1"/>
        <w:rPr>
          <w:rFonts w:hint="eastAsia" w:ascii="仿宋" w:hAnsi="仿宋" w:eastAsia="仿宋" w:cs="仿宋"/>
          <w:b/>
          <w:bCs/>
          <w:kern w:val="0"/>
          <w:sz w:val="24"/>
          <w:szCs w:val="24"/>
          <w:lang w:val="en-US" w:eastAsia="zh-CN" w:bidi="ar-SA"/>
        </w:rPr>
      </w:pPr>
      <w:bookmarkStart w:id="17" w:name="_Toc25053"/>
      <w:bookmarkStart w:id="18" w:name="_Toc11510"/>
      <w:bookmarkStart w:id="19" w:name="_Toc32003"/>
      <w:r>
        <w:rPr>
          <w:rFonts w:hint="eastAsia" w:ascii="仿宋" w:hAnsi="仿宋" w:eastAsia="仿宋" w:cs="仿宋"/>
          <w:b/>
          <w:bCs/>
          <w:i w:val="0"/>
          <w:iCs w:val="0"/>
          <w:caps w:val="0"/>
          <w:color w:val="000000"/>
          <w:spacing w:val="0"/>
          <w:kern w:val="0"/>
          <w:sz w:val="24"/>
          <w:szCs w:val="24"/>
          <w:lang w:val="en-US" w:eastAsia="zh-CN" w:bidi="ar-SA"/>
        </w:rPr>
        <w:t>九、投标说明</w:t>
      </w:r>
      <w:bookmarkEnd w:id="17"/>
      <w:bookmarkEnd w:id="18"/>
      <w:bookmarkEnd w:id="19"/>
    </w:p>
    <w:p w14:paraId="2CF63A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50" w:lineRule="exact"/>
        <w:ind w:left="0" w:right="0" w:firstLine="420"/>
        <w:jc w:val="left"/>
        <w:textAlignment w:val="auto"/>
        <w:rPr>
          <w:rFonts w:hint="eastAsia" w:ascii="仿宋" w:hAnsi="仿宋" w:eastAsia="仿宋" w:cs="仿宋"/>
          <w:i w:val="0"/>
          <w:iCs w:val="0"/>
          <w:caps w:val="0"/>
          <w:snapToGrid/>
          <w:color w:val="auto"/>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1、本公告</w:t>
      </w:r>
      <w:r>
        <w:rPr>
          <w:rFonts w:hint="eastAsia" w:ascii="仿宋" w:hAnsi="仿宋" w:eastAsia="仿宋" w:cs="仿宋"/>
          <w:i w:val="0"/>
          <w:iCs w:val="0"/>
          <w:caps w:val="0"/>
          <w:snapToGrid/>
          <w:color w:val="auto"/>
          <w:spacing w:val="0"/>
          <w:kern w:val="0"/>
          <w:sz w:val="24"/>
          <w:szCs w:val="24"/>
          <w:lang w:val="en-US" w:eastAsia="zh-CN" w:bidi="ar"/>
        </w:rPr>
        <w:t>选项：</w:t>
      </w:r>
      <w:r>
        <w:rPr>
          <w:rFonts w:hint="eastAsia" w:ascii="仿宋" w:hAnsi="仿宋" w:eastAsia="仿宋" w:cs="仿宋"/>
          <w:b/>
          <w:bCs/>
          <w:i w:val="0"/>
          <w:iCs/>
          <w:snapToGrid/>
          <w:color w:val="auto"/>
          <w:kern w:val="1"/>
          <w:sz w:val="24"/>
          <w:szCs w:val="24"/>
          <w:highlight w:val="none"/>
          <w:lang w:eastAsia="zh-CN"/>
        </w:rPr>
        <w:t>■</w:t>
      </w:r>
      <w:r>
        <w:rPr>
          <w:rFonts w:hint="eastAsia" w:ascii="仿宋" w:hAnsi="仿宋" w:eastAsia="仿宋" w:cs="仿宋"/>
          <w:i w:val="0"/>
          <w:iCs w:val="0"/>
          <w:caps w:val="0"/>
          <w:snapToGrid/>
          <w:color w:val="auto"/>
          <w:spacing w:val="0"/>
          <w:kern w:val="0"/>
          <w:sz w:val="24"/>
          <w:szCs w:val="24"/>
          <w:lang w:val="en-US" w:eastAsia="zh-CN" w:bidi="ar"/>
        </w:rPr>
        <w:t>表示选择，□表示未选择。</w:t>
      </w:r>
    </w:p>
    <w:p w14:paraId="5D7583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outlineLvl w:val="1"/>
        <w:rPr>
          <w:rFonts w:hint="default" w:ascii="仿宋" w:hAnsi="仿宋" w:eastAsia="仿宋" w:cs="仿宋"/>
          <w:b/>
          <w:bCs/>
          <w:i w:val="0"/>
          <w:iCs w:val="0"/>
          <w:caps w:val="0"/>
          <w:color w:val="auto"/>
          <w:spacing w:val="0"/>
          <w:kern w:val="0"/>
          <w:sz w:val="24"/>
          <w:szCs w:val="24"/>
          <w:lang w:val="en-US" w:eastAsia="zh-CN" w:bidi="ar-SA"/>
        </w:rPr>
      </w:pPr>
      <w:bookmarkStart w:id="20" w:name="_Toc19446"/>
      <w:bookmarkStart w:id="21" w:name="_Toc23469"/>
      <w:bookmarkStart w:id="22" w:name="_Toc21911"/>
      <w:r>
        <w:rPr>
          <w:rFonts w:hint="eastAsia" w:ascii="仿宋" w:hAnsi="仿宋" w:eastAsia="仿宋" w:cs="仿宋"/>
          <w:b/>
          <w:bCs/>
          <w:i w:val="0"/>
          <w:iCs w:val="0"/>
          <w:caps w:val="0"/>
          <w:color w:val="auto"/>
          <w:spacing w:val="0"/>
          <w:kern w:val="0"/>
          <w:sz w:val="24"/>
          <w:szCs w:val="24"/>
          <w:lang w:val="en-US" w:eastAsia="zh-CN" w:bidi="ar-SA"/>
        </w:rPr>
        <w:t>十、其他补充事宜</w:t>
      </w:r>
      <w:bookmarkEnd w:id="20"/>
      <w:bookmarkEnd w:id="21"/>
    </w:p>
    <w:p w14:paraId="1494A45D">
      <w:pPr>
        <w:keepNext w:val="0"/>
        <w:keepLines w:val="0"/>
        <w:pageBreakBefore w:val="0"/>
        <w:widowControl w:val="0"/>
        <w:kinsoku/>
        <w:wordWrap/>
        <w:overflowPunct/>
        <w:topLinePunct w:val="0"/>
        <w:autoSpaceDE/>
        <w:autoSpaceDN/>
        <w:bidi w:val="0"/>
        <w:adjustRightInd w:val="0"/>
        <w:snapToGrid w:val="0"/>
        <w:spacing w:line="450" w:lineRule="exact"/>
        <w:ind w:firstLine="482" w:firstLineChars="200"/>
        <w:jc w:val="both"/>
        <w:textAlignment w:val="auto"/>
        <w:rPr>
          <w:rFonts w:hint="eastAsia" w:ascii="仿宋" w:hAnsi="仿宋" w:eastAsia="仿宋" w:cs="仿宋"/>
          <w:b/>
          <w:bCs/>
          <w:snapToGrid w:val="0"/>
          <w:color w:val="auto"/>
          <w:kern w:val="0"/>
          <w:sz w:val="24"/>
          <w:szCs w:val="24"/>
          <w:lang w:val="en-US" w:eastAsia="zh-CN" w:bidi="ar-SA"/>
        </w:rPr>
      </w:pPr>
      <w:r>
        <w:rPr>
          <w:rFonts w:hint="eastAsia" w:ascii="仿宋" w:hAnsi="仿宋" w:eastAsia="仿宋" w:cs="仿宋"/>
          <w:b/>
          <w:bCs/>
          <w:snapToGrid/>
          <w:kern w:val="2"/>
          <w:sz w:val="24"/>
          <w:szCs w:val="24"/>
          <w:lang w:val="en-US" w:eastAsia="zh-CN"/>
        </w:rPr>
        <w:t>1、供应商应</w:t>
      </w:r>
      <w:r>
        <w:rPr>
          <w:rFonts w:hint="eastAsia" w:ascii="仿宋" w:hAnsi="仿宋" w:eastAsia="仿宋" w:cs="仿宋"/>
          <w:b/>
          <w:bCs/>
          <w:snapToGrid/>
          <w:kern w:val="2"/>
          <w:sz w:val="24"/>
          <w:szCs w:val="24"/>
          <w:lang w:eastAsia="zh-CN"/>
        </w:rPr>
        <w:t>从交易平台</w:t>
      </w:r>
      <w:r>
        <w:rPr>
          <w:rFonts w:hint="eastAsia" w:ascii="仿宋" w:hAnsi="仿宋" w:eastAsia="仿宋" w:cs="仿宋"/>
          <w:b/>
          <w:bCs/>
          <w:snapToGrid/>
          <w:kern w:val="2"/>
          <w:sz w:val="24"/>
          <w:szCs w:val="24"/>
          <w:lang w:val="en-US" w:eastAsia="zh-CN"/>
        </w:rPr>
        <w:t>的“用户登录”界面</w:t>
      </w:r>
      <w:r>
        <w:rPr>
          <w:rFonts w:hint="eastAsia" w:ascii="仿宋" w:hAnsi="仿宋" w:eastAsia="仿宋" w:cs="仿宋"/>
          <w:b/>
          <w:bCs/>
          <w:snapToGrid/>
          <w:kern w:val="2"/>
          <w:sz w:val="24"/>
          <w:szCs w:val="24"/>
          <w:lang w:eastAsia="zh-CN"/>
        </w:rPr>
        <w:t>下载“</w:t>
      </w:r>
      <w:r>
        <w:rPr>
          <w:rFonts w:hint="eastAsia" w:ascii="仿宋" w:hAnsi="仿宋" w:eastAsia="仿宋" w:cs="仿宋"/>
          <w:b/>
          <w:bCs/>
          <w:snapToGrid/>
          <w:kern w:val="2"/>
          <w:sz w:val="24"/>
          <w:szCs w:val="24"/>
          <w:lang w:val="en-US" w:eastAsia="zh-CN"/>
        </w:rPr>
        <w:t>投标</w:t>
      </w:r>
      <w:r>
        <w:rPr>
          <w:rFonts w:hint="eastAsia" w:ascii="仿宋" w:hAnsi="仿宋" w:eastAsia="仿宋" w:cs="仿宋"/>
          <w:b/>
          <w:bCs/>
          <w:snapToGrid/>
          <w:kern w:val="2"/>
          <w:sz w:val="24"/>
          <w:szCs w:val="24"/>
          <w:lang w:eastAsia="zh-CN"/>
        </w:rPr>
        <w:t>文件制作工具”，使用此工具编制电子</w:t>
      </w:r>
      <w:r>
        <w:rPr>
          <w:rFonts w:hint="eastAsia" w:ascii="仿宋" w:hAnsi="仿宋" w:eastAsia="仿宋" w:cs="仿宋"/>
          <w:b/>
          <w:bCs/>
          <w:snapToGrid/>
          <w:kern w:val="2"/>
          <w:sz w:val="24"/>
          <w:szCs w:val="24"/>
          <w:lang w:val="en-US" w:eastAsia="zh-CN"/>
        </w:rPr>
        <w:t>投标（响应）</w:t>
      </w:r>
      <w:r>
        <w:rPr>
          <w:rFonts w:hint="eastAsia" w:ascii="仿宋" w:hAnsi="仿宋" w:eastAsia="仿宋" w:cs="仿宋"/>
          <w:b/>
          <w:bCs/>
          <w:snapToGrid/>
          <w:kern w:val="2"/>
          <w:sz w:val="24"/>
          <w:szCs w:val="24"/>
          <w:lang w:eastAsia="zh-CN"/>
        </w:rPr>
        <w:t>文件，</w:t>
      </w:r>
      <w:r>
        <w:rPr>
          <w:rFonts w:hint="eastAsia" w:ascii="仿宋" w:hAnsi="仿宋" w:eastAsia="仿宋" w:cs="仿宋"/>
          <w:b/>
          <w:bCs/>
          <w:snapToGrid w:val="0"/>
          <w:color w:val="auto"/>
          <w:kern w:val="0"/>
          <w:sz w:val="24"/>
          <w:szCs w:val="24"/>
          <w:lang w:val="en-US" w:eastAsia="zh-CN" w:bidi="ar-SA"/>
        </w:rPr>
        <w:t>并在投标截止时间前通过湘西公共资源电子招标投标交易平台递交数据电文形式的投标（响应）文件，逾期递交的电子投标（响应）文件，电子招标投标交易平台予以拒收。</w:t>
      </w:r>
    </w:p>
    <w:p w14:paraId="2945A374">
      <w:pPr>
        <w:keepNext w:val="0"/>
        <w:keepLines w:val="0"/>
        <w:pageBreakBefore w:val="0"/>
        <w:widowControl w:val="0"/>
        <w:kinsoku/>
        <w:wordWrap/>
        <w:overflowPunct/>
        <w:topLinePunct w:val="0"/>
        <w:autoSpaceDE/>
        <w:autoSpaceDN/>
        <w:bidi w:val="0"/>
        <w:adjustRightInd w:val="0"/>
        <w:snapToGrid w:val="0"/>
        <w:spacing w:line="450" w:lineRule="exact"/>
        <w:ind w:firstLine="482" w:firstLineChars="200"/>
        <w:jc w:val="both"/>
        <w:textAlignment w:val="auto"/>
        <w:rPr>
          <w:rFonts w:hint="eastAsia" w:ascii="仿宋" w:hAnsi="仿宋" w:eastAsia="仿宋" w:cs="仿宋"/>
          <w:b w:val="0"/>
          <w:bCs w:val="0"/>
          <w:snapToGrid w:val="0"/>
          <w:color w:val="auto"/>
          <w:kern w:val="0"/>
          <w:sz w:val="24"/>
          <w:szCs w:val="24"/>
          <w:lang w:val="en-US" w:eastAsia="zh-CN" w:bidi="ar-SA"/>
        </w:rPr>
      </w:pPr>
      <w:r>
        <w:rPr>
          <w:rFonts w:hint="eastAsia" w:ascii="仿宋" w:hAnsi="仿宋" w:eastAsia="仿宋" w:cs="仿宋"/>
          <w:b/>
          <w:bCs/>
          <w:snapToGrid w:val="0"/>
          <w:color w:val="auto"/>
          <w:kern w:val="0"/>
          <w:sz w:val="24"/>
          <w:szCs w:val="24"/>
          <w:lang w:val="en-US" w:eastAsia="zh-CN" w:bidi="ar-SA"/>
        </w:rPr>
        <w:t>2、</w:t>
      </w:r>
      <w:r>
        <w:rPr>
          <w:rFonts w:hint="eastAsia" w:ascii="仿宋" w:hAnsi="仿宋" w:eastAsia="仿宋" w:cs="仿宋"/>
          <w:b/>
          <w:bCs/>
          <w:snapToGrid/>
          <w:color w:val="auto"/>
          <w:spacing w:val="-1"/>
          <w:kern w:val="2"/>
          <w:sz w:val="24"/>
          <w:szCs w:val="24"/>
          <w:lang w:val="en-US" w:eastAsia="zh-CN"/>
        </w:rPr>
        <w:t>本项目采用电子招投标方式，参加投标必须使用 CA 数字证书登录进行操作（包括获取电子招标文件、制作电子投标（</w:t>
      </w:r>
      <w:r>
        <w:rPr>
          <w:rFonts w:hint="eastAsia" w:ascii="仿宋" w:hAnsi="仿宋" w:eastAsia="仿宋" w:cs="仿宋"/>
          <w:b/>
          <w:bCs/>
          <w:snapToGrid/>
          <w:color w:val="auto"/>
          <w:spacing w:val="-1"/>
          <w:kern w:val="2"/>
          <w:sz w:val="24"/>
          <w:szCs w:val="24"/>
          <w:lang w:val="en-US" w:eastAsia="en-US"/>
        </w:rPr>
        <w:t>响应</w:t>
      </w:r>
      <w:r>
        <w:rPr>
          <w:rFonts w:hint="eastAsia" w:ascii="仿宋" w:hAnsi="仿宋" w:eastAsia="仿宋" w:cs="仿宋"/>
          <w:b/>
          <w:bCs/>
          <w:snapToGrid/>
          <w:color w:val="auto"/>
          <w:spacing w:val="-1"/>
          <w:kern w:val="2"/>
          <w:sz w:val="24"/>
          <w:szCs w:val="24"/>
          <w:lang w:val="en-US" w:eastAsia="zh-CN"/>
        </w:rPr>
        <w:t>）文件、进行电子投标上传及解密投标（</w:t>
      </w:r>
      <w:r>
        <w:rPr>
          <w:rFonts w:hint="eastAsia" w:ascii="仿宋" w:hAnsi="仿宋" w:eastAsia="仿宋" w:cs="仿宋"/>
          <w:b/>
          <w:bCs/>
          <w:snapToGrid/>
          <w:color w:val="auto"/>
          <w:spacing w:val="-1"/>
          <w:kern w:val="2"/>
          <w:sz w:val="24"/>
          <w:szCs w:val="24"/>
          <w:lang w:val="en-US" w:eastAsia="en-US"/>
        </w:rPr>
        <w:t>响应</w:t>
      </w:r>
      <w:r>
        <w:rPr>
          <w:rFonts w:hint="eastAsia" w:ascii="仿宋" w:hAnsi="仿宋" w:eastAsia="仿宋" w:cs="仿宋"/>
          <w:b/>
          <w:bCs/>
          <w:snapToGrid/>
          <w:color w:val="auto"/>
          <w:spacing w:val="-1"/>
          <w:kern w:val="2"/>
          <w:sz w:val="24"/>
          <w:szCs w:val="24"/>
          <w:lang w:val="en-US" w:eastAsia="zh-CN"/>
        </w:rPr>
        <w:t>）文件等环节）</w:t>
      </w:r>
      <w:r>
        <w:rPr>
          <w:rFonts w:hint="eastAsia" w:ascii="仿宋" w:hAnsi="仿宋" w:eastAsia="仿宋" w:cs="仿宋"/>
          <w:b w:val="0"/>
          <w:bCs w:val="0"/>
          <w:snapToGrid w:val="0"/>
          <w:color w:val="auto"/>
          <w:kern w:val="0"/>
          <w:sz w:val="24"/>
          <w:szCs w:val="24"/>
          <w:lang w:val="en-US" w:eastAsia="zh-CN" w:bidi="ar-SA"/>
        </w:rPr>
        <w:t>。如需办理</w:t>
      </w:r>
      <w:r>
        <w:rPr>
          <w:rFonts w:hint="eastAsia" w:ascii="仿宋" w:hAnsi="仿宋" w:eastAsia="仿宋" w:cs="仿宋"/>
          <w:b w:val="0"/>
          <w:bCs w:val="0"/>
          <w:snapToGrid w:val="0"/>
          <w:color w:val="auto"/>
          <w:w w:val="70"/>
          <w:kern w:val="0"/>
          <w:sz w:val="24"/>
          <w:szCs w:val="24"/>
          <w:lang w:val="en-US" w:eastAsia="zh-CN" w:bidi="ar-SA"/>
        </w:rPr>
        <w:t xml:space="preserve"> </w:t>
      </w:r>
      <w:r>
        <w:rPr>
          <w:rFonts w:hint="eastAsia" w:ascii="仿宋" w:hAnsi="仿宋" w:eastAsia="仿宋" w:cs="仿宋"/>
          <w:b w:val="0"/>
          <w:bCs w:val="0"/>
          <w:snapToGrid w:val="0"/>
          <w:color w:val="auto"/>
          <w:kern w:val="0"/>
          <w:sz w:val="24"/>
          <w:szCs w:val="24"/>
          <w:lang w:val="en-US" w:eastAsia="zh-CN" w:bidi="ar-SA"/>
        </w:rPr>
        <w:t>CA</w:t>
      </w:r>
      <w:r>
        <w:rPr>
          <w:rFonts w:hint="eastAsia" w:ascii="仿宋" w:hAnsi="仿宋" w:eastAsia="仿宋" w:cs="仿宋"/>
          <w:b w:val="0"/>
          <w:bCs w:val="0"/>
          <w:snapToGrid w:val="0"/>
          <w:color w:val="auto"/>
          <w:w w:val="70"/>
          <w:kern w:val="0"/>
          <w:sz w:val="24"/>
          <w:szCs w:val="24"/>
          <w:lang w:val="en-US" w:eastAsia="zh-CN" w:bidi="ar-SA"/>
        </w:rPr>
        <w:t xml:space="preserve"> </w:t>
      </w:r>
      <w:r>
        <w:rPr>
          <w:rFonts w:hint="eastAsia" w:ascii="仿宋" w:hAnsi="仿宋" w:eastAsia="仿宋" w:cs="仿宋"/>
          <w:b w:val="0"/>
          <w:bCs w:val="0"/>
          <w:snapToGrid w:val="0"/>
          <w:color w:val="auto"/>
          <w:kern w:val="0"/>
          <w:sz w:val="24"/>
          <w:szCs w:val="24"/>
          <w:lang w:val="en-US" w:eastAsia="zh-CN" w:bidi="ar-SA"/>
        </w:rPr>
        <w:t>，具体办理流程见《湖南省</w:t>
      </w:r>
      <w:r>
        <w:rPr>
          <w:rFonts w:hint="eastAsia" w:ascii="仿宋" w:hAnsi="仿宋" w:eastAsia="仿宋" w:cs="仿宋"/>
          <w:b w:val="0"/>
          <w:bCs w:val="0"/>
          <w:snapToGrid w:val="0"/>
          <w:color w:val="auto"/>
          <w:w w:val="70"/>
          <w:kern w:val="0"/>
          <w:sz w:val="24"/>
          <w:szCs w:val="24"/>
          <w:lang w:val="en-US" w:eastAsia="zh-CN" w:bidi="ar-SA"/>
        </w:rPr>
        <w:t xml:space="preserve"> </w:t>
      </w:r>
      <w:r>
        <w:rPr>
          <w:rFonts w:hint="eastAsia" w:ascii="仿宋" w:hAnsi="仿宋" w:eastAsia="仿宋" w:cs="仿宋"/>
          <w:b w:val="0"/>
          <w:bCs w:val="0"/>
          <w:snapToGrid w:val="0"/>
          <w:color w:val="auto"/>
          <w:kern w:val="0"/>
          <w:sz w:val="24"/>
          <w:szCs w:val="24"/>
          <w:lang w:val="en-US" w:eastAsia="zh-CN" w:bidi="ar-SA"/>
        </w:rPr>
        <w:t>CA</w:t>
      </w:r>
      <w:r>
        <w:rPr>
          <w:rFonts w:hint="eastAsia" w:ascii="仿宋" w:hAnsi="仿宋" w:eastAsia="仿宋" w:cs="仿宋"/>
          <w:b w:val="0"/>
          <w:bCs w:val="0"/>
          <w:snapToGrid w:val="0"/>
          <w:color w:val="auto"/>
          <w:w w:val="70"/>
          <w:kern w:val="0"/>
          <w:sz w:val="24"/>
          <w:szCs w:val="24"/>
          <w:lang w:val="en-US" w:eastAsia="zh-CN" w:bidi="ar-SA"/>
        </w:rPr>
        <w:t xml:space="preserve"> </w:t>
      </w:r>
      <w:r>
        <w:rPr>
          <w:rFonts w:hint="eastAsia" w:ascii="仿宋" w:hAnsi="仿宋" w:eastAsia="仿宋" w:cs="仿宋"/>
          <w:b w:val="0"/>
          <w:bCs w:val="0"/>
          <w:snapToGrid w:val="0"/>
          <w:color w:val="auto"/>
          <w:kern w:val="0"/>
          <w:sz w:val="24"/>
          <w:szCs w:val="24"/>
          <w:lang w:val="en-US" w:eastAsia="zh-CN" w:bidi="ar-SA"/>
        </w:rPr>
        <w:t>证书与电子签章资源共享平台》</w:t>
      </w:r>
      <w:r>
        <w:rPr>
          <w:rFonts w:hint="eastAsia" w:ascii="仿宋" w:hAnsi="仿宋" w:eastAsia="仿宋" w:cs="仿宋"/>
          <w:b w:val="0"/>
          <w:bCs w:val="0"/>
          <w:snapToGrid w:val="0"/>
          <w:color w:val="auto"/>
          <w:spacing w:val="-6"/>
          <w:kern w:val="0"/>
          <w:sz w:val="24"/>
          <w:szCs w:val="24"/>
          <w:lang w:val="en-US" w:eastAsia="zh-CN" w:bidi="ar-SA"/>
        </w:rPr>
        <w:t>（https://casign.hnsggzy.com:7080/ca-hunanplatform/operation/main）</w:t>
      </w:r>
      <w:r>
        <w:rPr>
          <w:rFonts w:hint="eastAsia" w:ascii="仿宋" w:hAnsi="仿宋" w:eastAsia="仿宋" w:cs="仿宋"/>
          <w:b w:val="0"/>
          <w:bCs w:val="0"/>
          <w:snapToGrid w:val="0"/>
          <w:color w:val="auto"/>
          <w:kern w:val="0"/>
          <w:sz w:val="24"/>
          <w:szCs w:val="24"/>
          <w:lang w:val="en-US" w:eastAsia="zh-CN" w:bidi="ar-SA"/>
        </w:rPr>
        <w:t>，电话咨询：4009197888。</w:t>
      </w:r>
    </w:p>
    <w:p w14:paraId="75B420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outlineLvl w:val="1"/>
        <w:rPr>
          <w:rFonts w:hint="eastAsia" w:ascii="仿宋" w:hAnsi="仿宋" w:eastAsia="仿宋" w:cs="仿宋"/>
          <w:b/>
          <w:bCs/>
          <w:color w:val="auto"/>
          <w:kern w:val="0"/>
          <w:sz w:val="24"/>
          <w:szCs w:val="24"/>
          <w:lang w:val="en-US" w:eastAsia="zh-CN" w:bidi="ar-SA"/>
        </w:rPr>
      </w:pPr>
      <w:bookmarkStart w:id="23" w:name="_Toc9708"/>
      <w:bookmarkStart w:id="24" w:name="_Toc30875"/>
      <w:r>
        <w:rPr>
          <w:rFonts w:hint="eastAsia" w:ascii="仿宋" w:hAnsi="仿宋" w:eastAsia="仿宋" w:cs="仿宋"/>
          <w:b/>
          <w:bCs/>
          <w:i w:val="0"/>
          <w:iCs w:val="0"/>
          <w:caps w:val="0"/>
          <w:color w:val="auto"/>
          <w:spacing w:val="0"/>
          <w:kern w:val="0"/>
          <w:sz w:val="24"/>
          <w:szCs w:val="24"/>
          <w:lang w:val="en-US" w:eastAsia="zh-CN" w:bidi="ar-SA"/>
        </w:rPr>
        <w:t>十一、采购项目联系人姓名和电话</w:t>
      </w:r>
      <w:bookmarkEnd w:id="22"/>
      <w:bookmarkEnd w:id="23"/>
      <w:bookmarkEnd w:id="24"/>
    </w:p>
    <w:p w14:paraId="7D0F1D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仿宋" w:hAnsi="仿宋" w:eastAsia="仿宋" w:cs="仿宋"/>
          <w:i w:val="0"/>
          <w:iCs w:val="0"/>
          <w:caps w:val="0"/>
          <w:snapToGrid/>
          <w:color w:val="auto"/>
          <w:spacing w:val="0"/>
          <w:kern w:val="2"/>
          <w:sz w:val="24"/>
          <w:szCs w:val="24"/>
          <w:highlight w:val="none"/>
          <w:lang w:val="en-US" w:eastAsia="zh-CN"/>
        </w:rPr>
      </w:pPr>
      <w:r>
        <w:rPr>
          <w:rFonts w:hint="eastAsia" w:ascii="仿宋" w:hAnsi="仿宋" w:eastAsia="仿宋" w:cs="仿宋"/>
          <w:i w:val="0"/>
          <w:iCs w:val="0"/>
          <w:caps w:val="0"/>
          <w:snapToGrid/>
          <w:color w:val="auto"/>
          <w:spacing w:val="0"/>
          <w:kern w:val="0"/>
          <w:sz w:val="24"/>
          <w:szCs w:val="24"/>
          <w:highlight w:val="none"/>
          <w:lang w:val="en-US" w:eastAsia="zh-CN" w:bidi="ar"/>
        </w:rPr>
        <w:t>1、联系人姓名：凌志毅</w:t>
      </w:r>
    </w:p>
    <w:p w14:paraId="1B7EE4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仿宋" w:hAnsi="仿宋" w:eastAsia="仿宋" w:cs="仿宋"/>
          <w:i w:val="0"/>
          <w:iCs w:val="0"/>
          <w:caps w:val="0"/>
          <w:snapToGrid/>
          <w:color w:val="auto"/>
          <w:spacing w:val="0"/>
          <w:kern w:val="2"/>
          <w:sz w:val="24"/>
          <w:szCs w:val="24"/>
          <w:highlight w:val="none"/>
          <w:lang w:val="en-US" w:eastAsia="zh-CN"/>
        </w:rPr>
      </w:pPr>
      <w:r>
        <w:rPr>
          <w:rFonts w:hint="eastAsia" w:ascii="仿宋" w:hAnsi="仿宋" w:eastAsia="仿宋" w:cs="仿宋"/>
          <w:i w:val="0"/>
          <w:iCs w:val="0"/>
          <w:caps w:val="0"/>
          <w:snapToGrid/>
          <w:color w:val="auto"/>
          <w:spacing w:val="0"/>
          <w:kern w:val="0"/>
          <w:sz w:val="24"/>
          <w:szCs w:val="24"/>
          <w:highlight w:val="none"/>
          <w:lang w:val="en-US" w:eastAsia="zh-CN" w:bidi="ar"/>
        </w:rPr>
        <w:t>2、电话：</w:t>
      </w:r>
      <w:r>
        <w:rPr>
          <w:rFonts w:hint="eastAsia" w:ascii="仿宋" w:hAnsi="仿宋" w:eastAsia="仿宋" w:cs="仿宋"/>
          <w:b w:val="0"/>
          <w:bCs w:val="0"/>
          <w:snapToGrid/>
          <w:color w:val="auto"/>
          <w:kern w:val="0"/>
          <w:sz w:val="24"/>
          <w:szCs w:val="24"/>
          <w:lang w:val="en-US" w:eastAsia="zh-CN" w:bidi="ar"/>
        </w:rPr>
        <w:t>13574364436</w:t>
      </w:r>
    </w:p>
    <w:p w14:paraId="556E61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outlineLvl w:val="1"/>
        <w:rPr>
          <w:rFonts w:hint="eastAsia" w:ascii="仿宋" w:hAnsi="仿宋" w:eastAsia="仿宋" w:cs="仿宋"/>
          <w:b/>
          <w:bCs/>
          <w:color w:val="auto"/>
          <w:kern w:val="0"/>
          <w:sz w:val="24"/>
          <w:szCs w:val="24"/>
          <w:lang w:val="en-US" w:eastAsia="zh-CN" w:bidi="ar-SA"/>
        </w:rPr>
      </w:pPr>
      <w:bookmarkStart w:id="25" w:name="_Toc31462"/>
      <w:bookmarkStart w:id="26" w:name="_Toc20031"/>
      <w:bookmarkStart w:id="27" w:name="_Toc31674"/>
      <w:r>
        <w:rPr>
          <w:rFonts w:hint="eastAsia" w:ascii="仿宋" w:hAnsi="仿宋" w:eastAsia="仿宋" w:cs="仿宋"/>
          <w:b/>
          <w:bCs/>
          <w:i w:val="0"/>
          <w:iCs w:val="0"/>
          <w:caps w:val="0"/>
          <w:color w:val="auto"/>
          <w:spacing w:val="0"/>
          <w:kern w:val="0"/>
          <w:sz w:val="24"/>
          <w:szCs w:val="24"/>
          <w:lang w:val="en-US" w:eastAsia="zh-CN" w:bidi="ar-SA"/>
        </w:rPr>
        <w:t>十二、采购人、采购代理机构的名称、地址和联系方法</w:t>
      </w:r>
      <w:bookmarkEnd w:id="25"/>
      <w:bookmarkEnd w:id="26"/>
      <w:bookmarkEnd w:id="27"/>
    </w:p>
    <w:p w14:paraId="54BAA9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outlineLvl w:val="9"/>
        <w:rPr>
          <w:rFonts w:hint="eastAsia" w:ascii="仿宋" w:hAnsi="仿宋" w:eastAsia="仿宋" w:cs="仿宋"/>
          <w:snapToGrid/>
          <w:color w:val="auto"/>
          <w:kern w:val="2"/>
          <w:sz w:val="24"/>
          <w:szCs w:val="24"/>
          <w:lang w:eastAsia="zh-CN"/>
        </w:rPr>
      </w:pPr>
      <w:r>
        <w:rPr>
          <w:rFonts w:hint="eastAsia" w:ascii="仿宋" w:hAnsi="仿宋" w:eastAsia="仿宋" w:cs="仿宋"/>
          <w:i w:val="0"/>
          <w:iCs w:val="0"/>
          <w:caps w:val="0"/>
          <w:snapToGrid/>
          <w:color w:val="auto"/>
          <w:spacing w:val="0"/>
          <w:kern w:val="2"/>
          <w:sz w:val="24"/>
          <w:szCs w:val="24"/>
          <w:lang w:eastAsia="zh-CN"/>
        </w:rPr>
        <w:t>1、采购人信息</w:t>
      </w:r>
    </w:p>
    <w:p w14:paraId="4A0F12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outlineLvl w:val="9"/>
        <w:rPr>
          <w:rFonts w:hint="eastAsia" w:ascii="仿宋" w:hAnsi="仿宋" w:eastAsia="仿宋" w:cs="仿宋"/>
          <w:i w:val="0"/>
          <w:iCs w:val="0"/>
          <w:caps w:val="0"/>
          <w:snapToGrid/>
          <w:color w:val="auto"/>
          <w:spacing w:val="0"/>
          <w:kern w:val="2"/>
          <w:sz w:val="24"/>
          <w:szCs w:val="24"/>
          <w:lang w:eastAsia="zh-CN"/>
        </w:rPr>
      </w:pPr>
      <w:r>
        <w:rPr>
          <w:rFonts w:hint="eastAsia" w:ascii="仿宋" w:hAnsi="仿宋" w:eastAsia="仿宋" w:cs="仿宋"/>
          <w:i w:val="0"/>
          <w:iCs w:val="0"/>
          <w:caps w:val="0"/>
          <w:snapToGrid/>
          <w:color w:val="auto"/>
          <w:spacing w:val="0"/>
          <w:kern w:val="0"/>
          <w:sz w:val="24"/>
          <w:szCs w:val="24"/>
          <w:lang w:val="en-US" w:eastAsia="zh-CN" w:bidi="ar"/>
        </w:rPr>
        <w:t>（1）名  称：龙山县里耶民族中学</w:t>
      </w:r>
    </w:p>
    <w:p w14:paraId="289472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outlineLvl w:val="9"/>
        <w:rPr>
          <w:rFonts w:hint="eastAsia" w:ascii="仿宋" w:hAnsi="仿宋" w:eastAsia="仿宋" w:cs="仿宋"/>
          <w:i w:val="0"/>
          <w:iCs w:val="0"/>
          <w:caps w:val="0"/>
          <w:snapToGrid/>
          <w:color w:val="auto"/>
          <w:spacing w:val="0"/>
          <w:kern w:val="2"/>
          <w:sz w:val="24"/>
          <w:szCs w:val="24"/>
          <w:lang w:eastAsia="zh-CN"/>
        </w:rPr>
      </w:pPr>
      <w:r>
        <w:rPr>
          <w:rFonts w:hint="eastAsia" w:ascii="仿宋" w:hAnsi="仿宋" w:eastAsia="仿宋" w:cs="仿宋"/>
          <w:i w:val="0"/>
          <w:iCs w:val="0"/>
          <w:caps w:val="0"/>
          <w:snapToGrid/>
          <w:color w:val="auto"/>
          <w:spacing w:val="0"/>
          <w:kern w:val="0"/>
          <w:sz w:val="24"/>
          <w:szCs w:val="24"/>
          <w:lang w:val="en-US" w:eastAsia="zh-CN" w:bidi="ar"/>
        </w:rPr>
        <w:t>（2）地  址：</w:t>
      </w:r>
      <w:bookmarkStart w:id="143" w:name="_GoBack"/>
      <w:bookmarkEnd w:id="143"/>
      <w:r>
        <w:rPr>
          <w:rFonts w:hint="eastAsia" w:ascii="仿宋" w:hAnsi="仿宋" w:eastAsia="仿宋" w:cs="仿宋"/>
          <w:b w:val="0"/>
          <w:bCs w:val="0"/>
          <w:snapToGrid/>
          <w:color w:val="auto"/>
          <w:kern w:val="0"/>
          <w:sz w:val="24"/>
          <w:szCs w:val="24"/>
          <w:lang w:val="en-US" w:eastAsia="zh-CN" w:bidi="ar"/>
        </w:rPr>
        <w:t>龙山县里耶镇民主街</w:t>
      </w:r>
    </w:p>
    <w:p w14:paraId="5D32F8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outlineLvl w:val="9"/>
        <w:rPr>
          <w:rFonts w:hint="default" w:ascii="仿宋" w:hAnsi="仿宋" w:eastAsia="仿宋" w:cs="仿宋"/>
          <w:i w:val="0"/>
          <w:iCs w:val="0"/>
          <w:caps w:val="0"/>
          <w:snapToGrid/>
          <w:color w:val="auto"/>
          <w:spacing w:val="0"/>
          <w:kern w:val="2"/>
          <w:sz w:val="24"/>
          <w:szCs w:val="24"/>
          <w:lang w:val="en-US" w:eastAsia="zh-CN"/>
        </w:rPr>
      </w:pPr>
      <w:r>
        <w:rPr>
          <w:rFonts w:hint="eastAsia" w:ascii="仿宋" w:hAnsi="仿宋" w:eastAsia="仿宋" w:cs="仿宋"/>
          <w:i w:val="0"/>
          <w:iCs w:val="0"/>
          <w:caps w:val="0"/>
          <w:snapToGrid/>
          <w:color w:val="auto"/>
          <w:spacing w:val="0"/>
          <w:kern w:val="0"/>
          <w:sz w:val="24"/>
          <w:szCs w:val="24"/>
          <w:lang w:val="en-US" w:eastAsia="zh-CN" w:bidi="ar"/>
        </w:rPr>
        <w:t>（3）联系人：</w:t>
      </w:r>
      <w:r>
        <w:rPr>
          <w:rFonts w:hint="eastAsia" w:ascii="仿宋" w:hAnsi="仿宋" w:eastAsia="仿宋" w:cs="仿宋"/>
          <w:b w:val="0"/>
          <w:bCs w:val="0"/>
          <w:snapToGrid/>
          <w:color w:val="auto"/>
          <w:kern w:val="0"/>
          <w:sz w:val="24"/>
          <w:szCs w:val="24"/>
          <w:lang w:val="en-US" w:eastAsia="zh-CN" w:bidi="ar"/>
        </w:rPr>
        <w:t>凌志毅</w:t>
      </w:r>
    </w:p>
    <w:p w14:paraId="0BC470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outlineLvl w:val="9"/>
        <w:rPr>
          <w:rFonts w:hint="eastAsia" w:ascii="仿宋" w:hAnsi="仿宋" w:eastAsia="仿宋" w:cs="仿宋"/>
          <w:i w:val="0"/>
          <w:iCs w:val="0"/>
          <w:caps w:val="0"/>
          <w:snapToGrid/>
          <w:color w:val="auto"/>
          <w:spacing w:val="0"/>
          <w:kern w:val="2"/>
          <w:sz w:val="24"/>
          <w:szCs w:val="24"/>
          <w:lang w:eastAsia="zh-CN"/>
        </w:rPr>
      </w:pPr>
      <w:r>
        <w:rPr>
          <w:rFonts w:hint="eastAsia" w:ascii="仿宋" w:hAnsi="仿宋" w:eastAsia="仿宋" w:cs="仿宋"/>
          <w:i w:val="0"/>
          <w:iCs w:val="0"/>
          <w:caps w:val="0"/>
          <w:snapToGrid/>
          <w:color w:val="auto"/>
          <w:spacing w:val="0"/>
          <w:kern w:val="0"/>
          <w:sz w:val="24"/>
          <w:szCs w:val="24"/>
          <w:lang w:val="en-US" w:eastAsia="zh-CN" w:bidi="ar"/>
        </w:rPr>
        <w:t>（4）邮  编：</w:t>
      </w:r>
      <w:r>
        <w:rPr>
          <w:rFonts w:hint="eastAsia" w:ascii="仿宋" w:hAnsi="仿宋" w:eastAsia="仿宋" w:cs="仿宋"/>
          <w:b w:val="0"/>
          <w:bCs w:val="0"/>
          <w:snapToGrid/>
          <w:color w:val="auto"/>
          <w:kern w:val="0"/>
          <w:sz w:val="24"/>
          <w:szCs w:val="24"/>
          <w:lang w:val="en-US" w:eastAsia="zh-CN" w:bidi="ar"/>
        </w:rPr>
        <w:t>416800</w:t>
      </w:r>
    </w:p>
    <w:p w14:paraId="4C00B4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outlineLvl w:val="9"/>
        <w:rPr>
          <w:rFonts w:hint="eastAsia" w:ascii="仿宋" w:hAnsi="仿宋" w:eastAsia="仿宋" w:cs="仿宋"/>
          <w:i w:val="0"/>
          <w:iCs w:val="0"/>
          <w:caps w:val="0"/>
          <w:snapToGrid/>
          <w:color w:val="auto"/>
          <w:spacing w:val="0"/>
          <w:kern w:val="2"/>
          <w:sz w:val="24"/>
          <w:szCs w:val="24"/>
          <w:lang w:eastAsia="zh-CN"/>
        </w:rPr>
      </w:pPr>
      <w:r>
        <w:rPr>
          <w:rFonts w:hint="eastAsia" w:ascii="仿宋" w:hAnsi="仿宋" w:eastAsia="仿宋" w:cs="仿宋"/>
          <w:i w:val="0"/>
          <w:iCs w:val="0"/>
          <w:caps w:val="0"/>
          <w:snapToGrid/>
          <w:color w:val="auto"/>
          <w:spacing w:val="0"/>
          <w:kern w:val="0"/>
          <w:sz w:val="24"/>
          <w:szCs w:val="24"/>
          <w:lang w:val="en-US" w:eastAsia="zh-CN" w:bidi="ar"/>
        </w:rPr>
        <w:t>（5）电  话：</w:t>
      </w:r>
      <w:r>
        <w:rPr>
          <w:rFonts w:hint="eastAsia" w:ascii="仿宋" w:hAnsi="仿宋" w:eastAsia="仿宋" w:cs="仿宋"/>
          <w:b w:val="0"/>
          <w:bCs w:val="0"/>
          <w:snapToGrid/>
          <w:color w:val="auto"/>
          <w:kern w:val="0"/>
          <w:sz w:val="24"/>
          <w:szCs w:val="24"/>
          <w:lang w:val="en-US" w:eastAsia="zh-CN" w:bidi="ar"/>
        </w:rPr>
        <w:t>13574364436</w:t>
      </w:r>
    </w:p>
    <w:p w14:paraId="17AA52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60" w:lineRule="exact"/>
        <w:ind w:left="0" w:right="0" w:firstLine="420"/>
        <w:jc w:val="left"/>
        <w:textAlignment w:val="auto"/>
        <w:outlineLvl w:val="9"/>
        <w:rPr>
          <w:rFonts w:hint="default" w:ascii="仿宋" w:hAnsi="仿宋" w:eastAsia="仿宋" w:cs="仿宋"/>
          <w:i w:val="0"/>
          <w:iCs w:val="0"/>
          <w:caps w:val="0"/>
          <w:snapToGrid/>
          <w:color w:val="auto"/>
          <w:spacing w:val="0"/>
          <w:kern w:val="2"/>
          <w:sz w:val="24"/>
          <w:szCs w:val="24"/>
          <w:lang w:val="en-US" w:eastAsia="zh-CN"/>
        </w:rPr>
      </w:pPr>
      <w:r>
        <w:rPr>
          <w:rFonts w:hint="eastAsia" w:ascii="仿宋" w:hAnsi="仿宋" w:eastAsia="仿宋" w:cs="仿宋"/>
          <w:i w:val="0"/>
          <w:iCs w:val="0"/>
          <w:caps w:val="0"/>
          <w:snapToGrid/>
          <w:color w:val="auto"/>
          <w:spacing w:val="0"/>
          <w:kern w:val="0"/>
          <w:sz w:val="24"/>
          <w:szCs w:val="24"/>
          <w:lang w:val="en-US" w:eastAsia="zh-CN" w:bidi="ar"/>
        </w:rPr>
        <w:t>（6）电子邮箱：/</w:t>
      </w:r>
    </w:p>
    <w:p w14:paraId="7BB44F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outlineLvl w:val="9"/>
        <w:rPr>
          <w:rFonts w:hint="eastAsia" w:ascii="仿宋" w:hAnsi="仿宋" w:eastAsia="仿宋" w:cs="仿宋"/>
          <w:snapToGrid/>
          <w:kern w:val="2"/>
          <w:sz w:val="24"/>
          <w:szCs w:val="24"/>
          <w:lang w:eastAsia="zh-CN"/>
        </w:rPr>
      </w:pPr>
      <w:r>
        <w:rPr>
          <w:rFonts w:hint="eastAsia" w:ascii="仿宋" w:hAnsi="仿宋" w:eastAsia="仿宋" w:cs="仿宋"/>
          <w:i w:val="0"/>
          <w:iCs w:val="0"/>
          <w:caps w:val="0"/>
          <w:snapToGrid/>
          <w:color w:val="000000"/>
          <w:spacing w:val="0"/>
          <w:kern w:val="2"/>
          <w:sz w:val="24"/>
          <w:szCs w:val="24"/>
          <w:lang w:eastAsia="zh-CN"/>
        </w:rPr>
        <w:t>2、采购代理机构信息</w:t>
      </w:r>
    </w:p>
    <w:p w14:paraId="00CFC1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（1）名  称：湖南中隆瑞项目管理有限公司</w:t>
      </w:r>
    </w:p>
    <w:p w14:paraId="4D37DB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（2）地  址：湖南省凤凰县沱江镇杨家垅10号</w:t>
      </w:r>
    </w:p>
    <w:p w14:paraId="71E01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default" w:ascii="仿宋" w:hAnsi="仿宋" w:eastAsia="仿宋" w:cs="仿宋"/>
          <w:i w:val="0"/>
          <w:iCs w:val="0"/>
          <w:caps w:val="0"/>
          <w:snapToGrid/>
          <w:color w:val="000000"/>
          <w:spacing w:val="0"/>
          <w:kern w:val="2"/>
          <w:sz w:val="24"/>
          <w:szCs w:val="24"/>
          <w:lang w:val="en-US" w:eastAsia="zh-CN"/>
        </w:rPr>
      </w:pPr>
      <w:r>
        <w:rPr>
          <w:rFonts w:hint="eastAsia" w:ascii="仿宋" w:hAnsi="仿宋" w:eastAsia="仿宋" w:cs="仿宋"/>
          <w:i w:val="0"/>
          <w:iCs w:val="0"/>
          <w:caps w:val="0"/>
          <w:snapToGrid/>
          <w:color w:val="000000"/>
          <w:spacing w:val="0"/>
          <w:kern w:val="0"/>
          <w:sz w:val="24"/>
          <w:szCs w:val="24"/>
          <w:lang w:val="en-US" w:eastAsia="zh-CN" w:bidi="ar"/>
        </w:rPr>
        <w:t>（3）联系人：陈璨</w:t>
      </w:r>
    </w:p>
    <w:p w14:paraId="43C01B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（4）邮  编：416000</w:t>
      </w:r>
    </w:p>
    <w:p w14:paraId="7457E2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（5）电  话：</w:t>
      </w:r>
      <w:r>
        <w:rPr>
          <w:rFonts w:hint="eastAsia" w:ascii="仿宋" w:hAnsi="仿宋" w:eastAsia="仿宋" w:cs="仿宋"/>
          <w:snapToGrid/>
          <w:kern w:val="2"/>
          <w:sz w:val="24"/>
          <w:szCs w:val="24"/>
          <w:u w:val="none"/>
          <w:lang w:eastAsia="zh-CN"/>
        </w:rPr>
        <w:t>17742615363</w:t>
      </w:r>
    </w:p>
    <w:p w14:paraId="44D1A6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（6）电子邮箱：122511996@qq.com</w:t>
      </w:r>
    </w:p>
    <w:p w14:paraId="760C27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both"/>
        <w:textAlignment w:val="auto"/>
        <w:outlineLvl w:val="9"/>
        <w:rPr>
          <w:rFonts w:hint="eastAsia" w:ascii="仿宋" w:hAnsi="仿宋" w:eastAsia="仿宋" w:cs="仿宋"/>
          <w:snapToGrid/>
          <w:kern w:val="2"/>
          <w:sz w:val="24"/>
          <w:szCs w:val="24"/>
          <w:lang w:eastAsia="zh-CN"/>
        </w:rPr>
      </w:pPr>
      <w:r>
        <w:rPr>
          <w:rFonts w:hint="eastAsia" w:ascii="仿宋" w:hAnsi="仿宋" w:eastAsia="仿宋" w:cs="仿宋"/>
          <w:i w:val="0"/>
          <w:iCs w:val="0"/>
          <w:caps w:val="0"/>
          <w:snapToGrid/>
          <w:color w:val="000000"/>
          <w:spacing w:val="0"/>
          <w:kern w:val="2"/>
          <w:sz w:val="24"/>
          <w:szCs w:val="24"/>
          <w:lang w:eastAsia="zh-CN"/>
        </w:rPr>
        <w:t>3、电子交易平台服务机构信息</w:t>
      </w:r>
    </w:p>
    <w:p w14:paraId="279F9F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（1）名  称：</w:t>
      </w:r>
      <w:r>
        <w:rPr>
          <w:rFonts w:hint="eastAsia" w:ascii="仿宋" w:hAnsi="仿宋" w:eastAsia="仿宋" w:cs="仿宋"/>
          <w:snapToGrid/>
          <w:color w:val="auto"/>
          <w:kern w:val="2"/>
          <w:sz w:val="24"/>
          <w:szCs w:val="24"/>
          <w:u w:val="none"/>
          <w:lang w:eastAsia="zh-CN"/>
        </w:rPr>
        <w:t>湘西州公共资源交易</w:t>
      </w:r>
      <w:r>
        <w:rPr>
          <w:rFonts w:hint="eastAsia" w:ascii="仿宋" w:hAnsi="仿宋" w:eastAsia="仿宋" w:cs="仿宋"/>
          <w:snapToGrid/>
          <w:color w:val="auto"/>
          <w:kern w:val="2"/>
          <w:sz w:val="24"/>
          <w:szCs w:val="24"/>
          <w:u w:val="none"/>
          <w:lang w:val="en-US" w:eastAsia="zh-CN"/>
        </w:rPr>
        <w:t>网</w:t>
      </w:r>
    </w:p>
    <w:p w14:paraId="42D00C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default" w:ascii="仿宋" w:hAnsi="仿宋" w:eastAsia="仿宋" w:cs="仿宋"/>
          <w:i w:val="0"/>
          <w:iCs w:val="0"/>
          <w:caps w:val="0"/>
          <w:snapToGrid/>
          <w:color w:val="000000"/>
          <w:spacing w:val="0"/>
          <w:kern w:val="2"/>
          <w:sz w:val="24"/>
          <w:szCs w:val="24"/>
          <w:lang w:val="en-US" w:eastAsia="zh-CN"/>
        </w:rPr>
      </w:pPr>
      <w:r>
        <w:rPr>
          <w:rFonts w:hint="eastAsia" w:ascii="仿宋" w:hAnsi="仿宋" w:eastAsia="仿宋" w:cs="仿宋"/>
          <w:i w:val="0"/>
          <w:iCs w:val="0"/>
          <w:caps w:val="0"/>
          <w:snapToGrid/>
          <w:color w:val="000000"/>
          <w:spacing w:val="0"/>
          <w:kern w:val="0"/>
          <w:sz w:val="24"/>
          <w:szCs w:val="24"/>
          <w:lang w:val="en-US" w:eastAsia="zh-CN" w:bidi="ar"/>
        </w:rPr>
        <w:t>（2）联系人：软件技术方面</w:t>
      </w:r>
    </w:p>
    <w:p w14:paraId="5C415A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（3）电  话：0743-8523902</w:t>
      </w:r>
    </w:p>
    <w:p w14:paraId="714862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outlineLvl w:val="9"/>
        <w:rPr>
          <w:rFonts w:hint="eastAsia" w:ascii="仿宋" w:hAnsi="仿宋" w:eastAsia="仿宋" w:cs="仿宋"/>
          <w:i w:val="0"/>
          <w:iCs w:val="0"/>
          <w:caps w:val="0"/>
          <w:snapToGrid/>
          <w:color w:val="000000"/>
          <w:spacing w:val="0"/>
          <w:kern w:val="2"/>
          <w:sz w:val="24"/>
          <w:szCs w:val="24"/>
          <w:lang w:eastAsia="zh-CN"/>
        </w:rPr>
      </w:pPr>
      <w:r>
        <w:rPr>
          <w:rFonts w:hint="eastAsia" w:ascii="仿宋" w:hAnsi="仿宋" w:eastAsia="仿宋" w:cs="仿宋"/>
          <w:i w:val="0"/>
          <w:iCs w:val="0"/>
          <w:caps w:val="0"/>
          <w:snapToGrid/>
          <w:color w:val="000000"/>
          <w:spacing w:val="0"/>
          <w:kern w:val="0"/>
          <w:sz w:val="24"/>
          <w:szCs w:val="24"/>
          <w:lang w:val="en-US" w:eastAsia="zh-CN" w:bidi="ar"/>
        </w:rPr>
        <w:t>（4）电子邮箱：/</w:t>
      </w:r>
    </w:p>
    <w:p w14:paraId="51EEB392">
      <w:pPr>
        <w:rPr>
          <w:rFonts w:hint="eastAsia"/>
        </w:rPr>
      </w:pPr>
      <w:r>
        <w:rPr>
          <w:rFonts w:hint="eastAsia"/>
        </w:rPr>
        <w:br w:type="page"/>
      </w:r>
    </w:p>
    <w:p w14:paraId="5043B06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napToGrid/>
          <w:color w:val="000000"/>
          <w:kern w:val="1"/>
          <w:sz w:val="32"/>
          <w:szCs w:val="32"/>
          <w:highlight w:val="none"/>
          <w:lang w:val="en-US" w:eastAsia="zh-CN"/>
        </w:rPr>
      </w:pPr>
      <w:bookmarkStart w:id="28" w:name="_Toc2545"/>
      <w:r>
        <w:rPr>
          <w:rFonts w:hint="eastAsia" w:ascii="仿宋" w:hAnsi="仿宋" w:eastAsia="仿宋" w:cs="仿宋"/>
          <w:b/>
          <w:snapToGrid/>
          <w:color w:val="000000"/>
          <w:kern w:val="1"/>
          <w:sz w:val="32"/>
          <w:szCs w:val="32"/>
          <w:highlight w:val="none"/>
          <w:lang w:val="en-US" w:eastAsia="zh-CN"/>
        </w:rPr>
        <w:t>第二章 询价须知</w:t>
      </w:r>
      <w:bookmarkEnd w:id="28"/>
    </w:p>
    <w:p w14:paraId="2F30080C">
      <w:pPr>
        <w:pStyle w:val="11"/>
        <w:keepNext w:val="0"/>
        <w:keepLines w:val="0"/>
        <w:pageBreakBefore w:val="0"/>
        <w:tabs>
          <w:tab w:val="center" w:pos="4709"/>
          <w:tab w:val="left" w:pos="7354"/>
        </w:tabs>
        <w:kinsoku/>
        <w:wordWrap/>
        <w:overflowPunct/>
        <w:topLinePunct w:val="0"/>
        <w:bidi w:val="0"/>
        <w:spacing w:line="360" w:lineRule="auto"/>
        <w:jc w:val="center"/>
        <w:outlineLvl w:val="1"/>
        <w:rPr>
          <w:rFonts w:hint="eastAsia" w:ascii="仿宋" w:hAnsi="仿宋" w:eastAsia="仿宋" w:cs="仿宋"/>
          <w:b/>
          <w:color w:val="000000"/>
          <w:sz w:val="28"/>
          <w:szCs w:val="28"/>
          <w:highlight w:val="none"/>
          <w:lang w:eastAsia="zh-CN"/>
        </w:rPr>
      </w:pPr>
      <w:bookmarkStart w:id="29" w:name="_Toc792"/>
      <w:bookmarkStart w:id="30" w:name="_Toc16466"/>
      <w:bookmarkStart w:id="31" w:name="_Toc23786"/>
      <w:r>
        <w:rPr>
          <w:rFonts w:hint="eastAsia" w:ascii="仿宋" w:hAnsi="仿宋" w:eastAsia="仿宋" w:cs="仿宋"/>
          <w:b/>
          <w:color w:val="000000"/>
          <w:sz w:val="28"/>
          <w:szCs w:val="28"/>
          <w:highlight w:val="none"/>
        </w:rPr>
        <w:t xml:space="preserve">第一节 </w:t>
      </w:r>
      <w:r>
        <w:rPr>
          <w:rFonts w:hint="eastAsia" w:ascii="仿宋" w:hAnsi="仿宋" w:eastAsia="仿宋" w:cs="仿宋"/>
          <w:b/>
          <w:color w:val="000000"/>
          <w:sz w:val="28"/>
          <w:szCs w:val="28"/>
          <w:highlight w:val="none"/>
          <w:lang w:val="en-US" w:eastAsia="zh-CN"/>
        </w:rPr>
        <w:t>询价</w:t>
      </w:r>
      <w:r>
        <w:rPr>
          <w:rFonts w:hint="eastAsia" w:ascii="仿宋" w:hAnsi="仿宋" w:eastAsia="仿宋" w:cs="仿宋"/>
          <w:b/>
          <w:color w:val="000000"/>
          <w:sz w:val="28"/>
          <w:szCs w:val="28"/>
          <w:highlight w:val="none"/>
        </w:rPr>
        <w:t>须知前附表</w:t>
      </w:r>
      <w:bookmarkEnd w:id="29"/>
      <w:bookmarkEnd w:id="30"/>
      <w:bookmarkEnd w:id="31"/>
    </w:p>
    <w:p w14:paraId="5165760F">
      <w:pPr>
        <w:pStyle w:val="11"/>
        <w:keepNext w:val="0"/>
        <w:keepLines w:val="0"/>
        <w:pageBreakBefore w:val="0"/>
        <w:widowControl/>
        <w:kinsoku/>
        <w:wordWrap/>
        <w:overflowPunct/>
        <w:topLinePunct w:val="0"/>
        <w:autoSpaceDE w:val="0"/>
        <w:autoSpaceDN w:val="0"/>
        <w:bidi w:val="0"/>
        <w:adjustRightInd w:val="0"/>
        <w:snapToGrid w:val="0"/>
        <w:spacing w:line="400" w:lineRule="exact"/>
        <w:jc w:val="left"/>
        <w:textAlignment w:val="baseline"/>
        <w:rPr>
          <w:rFonts w:hint="eastAsia" w:ascii="仿宋" w:hAnsi="仿宋" w:eastAsia="仿宋" w:cs="仿宋"/>
          <w:b/>
          <w:snapToGrid/>
          <w:color w:val="000000"/>
          <w:kern w:val="1"/>
          <w:sz w:val="24"/>
          <w:szCs w:val="24"/>
          <w:highlight w:val="none"/>
          <w:lang w:val="en-US" w:eastAsia="zh-CN"/>
        </w:rPr>
      </w:pPr>
      <w:r>
        <w:rPr>
          <w:rFonts w:hint="eastAsia" w:ascii="仿宋" w:hAnsi="仿宋" w:eastAsia="仿宋" w:cs="仿宋"/>
          <w:b/>
          <w:bCs/>
          <w:color w:val="000000"/>
          <w:kern w:val="1"/>
          <w:sz w:val="24"/>
          <w:szCs w:val="24"/>
          <w:highlight w:val="none"/>
        </w:rPr>
        <w:t>注：本项目采用的条款用“■”标示，当</w:t>
      </w:r>
      <w:r>
        <w:rPr>
          <w:rFonts w:hint="eastAsia" w:ascii="仿宋" w:hAnsi="仿宋" w:eastAsia="仿宋" w:cs="仿宋"/>
          <w:b/>
          <w:bCs/>
          <w:color w:val="000000"/>
          <w:kern w:val="1"/>
          <w:sz w:val="24"/>
          <w:szCs w:val="24"/>
          <w:highlight w:val="none"/>
          <w:lang w:val="en-US" w:eastAsia="zh-CN"/>
        </w:rPr>
        <w:t>第一节询价</w:t>
      </w:r>
      <w:r>
        <w:rPr>
          <w:rFonts w:hint="eastAsia" w:ascii="仿宋" w:hAnsi="仿宋" w:eastAsia="仿宋" w:cs="仿宋"/>
          <w:b/>
          <w:bCs/>
          <w:color w:val="000000"/>
          <w:kern w:val="1"/>
          <w:sz w:val="24"/>
          <w:szCs w:val="24"/>
          <w:highlight w:val="none"/>
        </w:rPr>
        <w:t>须知前附表与</w:t>
      </w:r>
      <w:r>
        <w:rPr>
          <w:rFonts w:hint="eastAsia" w:ascii="仿宋" w:hAnsi="仿宋" w:eastAsia="仿宋" w:cs="仿宋"/>
          <w:b/>
          <w:bCs/>
          <w:color w:val="000000"/>
          <w:kern w:val="1"/>
          <w:sz w:val="24"/>
          <w:szCs w:val="24"/>
          <w:highlight w:val="none"/>
          <w:lang w:val="en-US" w:eastAsia="zh-CN"/>
        </w:rPr>
        <w:t>第二节询价</w:t>
      </w:r>
      <w:r>
        <w:rPr>
          <w:rFonts w:hint="eastAsia" w:ascii="仿宋" w:hAnsi="仿宋" w:eastAsia="仿宋" w:cs="仿宋"/>
          <w:b/>
          <w:bCs/>
          <w:color w:val="000000"/>
          <w:kern w:val="1"/>
          <w:sz w:val="24"/>
          <w:szCs w:val="24"/>
          <w:highlight w:val="none"/>
        </w:rPr>
        <w:t>须知正文不一致时，以</w:t>
      </w:r>
      <w:r>
        <w:rPr>
          <w:rFonts w:hint="eastAsia" w:ascii="仿宋" w:hAnsi="仿宋" w:eastAsia="仿宋" w:cs="仿宋"/>
          <w:b/>
          <w:bCs/>
          <w:color w:val="000000"/>
          <w:kern w:val="1"/>
          <w:sz w:val="24"/>
          <w:szCs w:val="24"/>
          <w:highlight w:val="none"/>
          <w:lang w:val="en-US" w:eastAsia="zh-CN"/>
        </w:rPr>
        <w:t>第一节询价</w:t>
      </w:r>
      <w:r>
        <w:rPr>
          <w:rFonts w:hint="eastAsia" w:ascii="仿宋" w:hAnsi="仿宋" w:eastAsia="仿宋" w:cs="仿宋"/>
          <w:b/>
          <w:bCs/>
          <w:color w:val="000000"/>
          <w:kern w:val="1"/>
          <w:sz w:val="24"/>
          <w:szCs w:val="24"/>
          <w:highlight w:val="none"/>
        </w:rPr>
        <w:t>须知前附表为准。</w:t>
      </w:r>
    </w:p>
    <w:tbl>
      <w:tblPr>
        <w:tblStyle w:val="27"/>
        <w:tblW w:w="50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15"/>
        <w:gridCol w:w="1340"/>
        <w:gridCol w:w="6397"/>
      </w:tblGrid>
      <w:tr w14:paraId="05DC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0C246CEC">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b/>
                <w:bCs/>
                <w:sz w:val="24"/>
                <w:szCs w:val="24"/>
              </w:rPr>
            </w:pPr>
            <w:r>
              <w:rPr>
                <w:rFonts w:hint="eastAsia" w:ascii="仿宋" w:hAnsi="仿宋" w:eastAsia="仿宋" w:cs="仿宋"/>
                <w:b/>
                <w:bCs/>
                <w:sz w:val="24"/>
                <w:szCs w:val="24"/>
              </w:rPr>
              <w:t>条款号</w:t>
            </w:r>
          </w:p>
        </w:tc>
        <w:tc>
          <w:tcPr>
            <w:tcW w:w="740" w:type="pct"/>
            <w:vAlign w:val="center"/>
          </w:tcPr>
          <w:p w14:paraId="05C84BFB">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33" w:type="pct"/>
            <w:vAlign w:val="center"/>
          </w:tcPr>
          <w:p w14:paraId="2683F593">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b/>
                <w:bCs/>
                <w:sz w:val="24"/>
                <w:szCs w:val="24"/>
              </w:rPr>
            </w:pPr>
            <w:r>
              <w:rPr>
                <w:rFonts w:hint="eastAsia" w:ascii="仿宋" w:hAnsi="仿宋" w:eastAsia="仿宋" w:cs="仿宋"/>
                <w:b/>
                <w:bCs/>
                <w:sz w:val="24"/>
                <w:szCs w:val="24"/>
              </w:rPr>
              <w:t>编列内容规定</w:t>
            </w:r>
          </w:p>
        </w:tc>
      </w:tr>
      <w:tr w14:paraId="1E60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3"/>
            <w:vAlign w:val="center"/>
          </w:tcPr>
          <w:p w14:paraId="26809B79">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textAlignment w:val="baseline"/>
              <w:rPr>
                <w:rFonts w:hint="eastAsia" w:ascii="仿宋" w:hAnsi="仿宋" w:eastAsia="仿宋" w:cs="仿宋"/>
                <w:sz w:val="24"/>
                <w:szCs w:val="24"/>
              </w:rPr>
            </w:pPr>
            <w:r>
              <w:rPr>
                <w:rFonts w:hint="eastAsia" w:ascii="仿宋" w:hAnsi="仿宋" w:eastAsia="仿宋" w:cs="仿宋"/>
                <w:b/>
                <w:bCs/>
                <w:sz w:val="24"/>
                <w:szCs w:val="24"/>
              </w:rPr>
              <w:t>一、说明</w:t>
            </w:r>
          </w:p>
        </w:tc>
      </w:tr>
      <w:tr w14:paraId="4893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6CDEA861">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1.1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3A844BE8">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b/>
                <w:bCs/>
                <w:color w:val="auto"/>
                <w:sz w:val="24"/>
                <w:szCs w:val="24"/>
              </w:rPr>
            </w:pPr>
            <w:r>
              <w:rPr>
                <w:rFonts w:hint="eastAsia" w:ascii="仿宋" w:hAnsi="仿宋" w:eastAsia="仿宋" w:cs="仿宋"/>
                <w:b/>
                <w:bCs/>
                <w:color w:val="auto"/>
                <w:sz w:val="24"/>
                <w:szCs w:val="24"/>
              </w:rPr>
              <w:t>采购项目</w:t>
            </w:r>
          </w:p>
        </w:tc>
        <w:tc>
          <w:tcPr>
            <w:tcW w:w="3533" w:type="pct"/>
            <w:vAlign w:val="center"/>
          </w:tcPr>
          <w:p w14:paraId="05BB928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lang w:val="en-US" w:eastAsia="zh-CN"/>
              </w:rPr>
              <w:t>龙山县里耶民族中学信息化设施设备、教学设备及AI智慧体育设施设备项目(目录外)</w:t>
            </w:r>
            <w:r>
              <w:rPr>
                <w:rFonts w:hint="eastAsia" w:ascii="仿宋" w:hAnsi="仿宋" w:eastAsia="仿宋" w:cs="仿宋"/>
                <w:b/>
                <w:bCs/>
                <w:color w:val="auto"/>
                <w:spacing w:val="-1"/>
                <w:sz w:val="24"/>
                <w:lang w:eastAsia="zh-CN"/>
              </w:rPr>
              <w:t xml:space="preserve"> </w:t>
            </w:r>
          </w:p>
        </w:tc>
      </w:tr>
      <w:tr w14:paraId="73A3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3D5F492B">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1.2</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05416309">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是否预留采购份额</w:t>
            </w:r>
          </w:p>
        </w:tc>
        <w:tc>
          <w:tcPr>
            <w:tcW w:w="3533" w:type="pct"/>
            <w:vAlign w:val="center"/>
          </w:tcPr>
          <w:p w14:paraId="7DBC40E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 否</w:t>
            </w:r>
          </w:p>
          <w:p w14:paraId="22A0AC61">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 是</w:t>
            </w:r>
          </w:p>
        </w:tc>
      </w:tr>
      <w:tr w14:paraId="025E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5" w:hRule="atLeast"/>
        </w:trPr>
        <w:tc>
          <w:tcPr>
            <w:tcW w:w="726" w:type="pct"/>
            <w:vAlign w:val="center"/>
          </w:tcPr>
          <w:p w14:paraId="2BF4E0E9">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2.1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73424ADA">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采购人</w:t>
            </w:r>
          </w:p>
        </w:tc>
        <w:tc>
          <w:tcPr>
            <w:tcW w:w="3533" w:type="pct"/>
            <w:vAlign w:val="center"/>
          </w:tcPr>
          <w:p w14:paraId="57D92E1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名  称：龙山县里耶民族中学</w:t>
            </w:r>
          </w:p>
          <w:p w14:paraId="03CD700B">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地  址：</w:t>
            </w:r>
            <w:r>
              <w:rPr>
                <w:rFonts w:hint="eastAsia" w:ascii="仿宋" w:hAnsi="仿宋" w:eastAsia="仿宋" w:cs="仿宋"/>
                <w:b w:val="0"/>
                <w:bCs w:val="0"/>
                <w:color w:val="auto"/>
                <w:kern w:val="0"/>
                <w:sz w:val="24"/>
                <w:szCs w:val="24"/>
                <w:lang w:val="en-US" w:eastAsia="zh-CN" w:bidi="ar"/>
              </w:rPr>
              <w:t>龙山县里耶镇民主街</w:t>
            </w:r>
          </w:p>
          <w:p w14:paraId="1FA714CA">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电  话：</w:t>
            </w:r>
            <w:r>
              <w:rPr>
                <w:rFonts w:hint="eastAsia" w:ascii="仿宋" w:hAnsi="仿宋" w:eastAsia="仿宋" w:cs="仿宋"/>
                <w:b w:val="0"/>
                <w:bCs w:val="0"/>
                <w:color w:val="auto"/>
                <w:kern w:val="0"/>
                <w:sz w:val="24"/>
                <w:szCs w:val="24"/>
                <w:lang w:val="en-US" w:eastAsia="zh-CN" w:bidi="ar"/>
              </w:rPr>
              <w:t>13574364436</w:t>
            </w:r>
          </w:p>
          <w:p w14:paraId="4ECA479C">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联系人：</w:t>
            </w:r>
            <w:r>
              <w:rPr>
                <w:rFonts w:hint="eastAsia" w:ascii="仿宋" w:hAnsi="仿宋" w:eastAsia="仿宋" w:cs="仿宋"/>
                <w:b w:val="0"/>
                <w:bCs w:val="0"/>
                <w:color w:val="auto"/>
                <w:kern w:val="0"/>
                <w:sz w:val="24"/>
                <w:szCs w:val="24"/>
                <w:lang w:val="en-US" w:eastAsia="zh-CN" w:bidi="ar"/>
              </w:rPr>
              <w:t>凌志毅</w:t>
            </w:r>
          </w:p>
        </w:tc>
      </w:tr>
      <w:tr w14:paraId="6A03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trPr>
        <w:tc>
          <w:tcPr>
            <w:tcW w:w="726" w:type="pct"/>
            <w:vAlign w:val="center"/>
          </w:tcPr>
          <w:p w14:paraId="5E05038C">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2.2</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3BACB5A4">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采购代理机构</w:t>
            </w:r>
          </w:p>
        </w:tc>
        <w:tc>
          <w:tcPr>
            <w:tcW w:w="3533" w:type="pct"/>
            <w:vAlign w:val="center"/>
          </w:tcPr>
          <w:p w14:paraId="3A82780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名  称：湖南中隆瑞项目管理有限公司</w:t>
            </w:r>
          </w:p>
          <w:p w14:paraId="35DEF823">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地  址：</w:t>
            </w:r>
            <w:r>
              <w:rPr>
                <w:rFonts w:hint="eastAsia" w:ascii="仿宋" w:hAnsi="仿宋" w:eastAsia="仿宋" w:cs="仿宋"/>
                <w:i w:val="0"/>
                <w:iCs w:val="0"/>
                <w:caps w:val="0"/>
                <w:color w:val="auto"/>
                <w:spacing w:val="0"/>
                <w:kern w:val="0"/>
                <w:sz w:val="24"/>
                <w:szCs w:val="24"/>
                <w:lang w:val="en-US" w:eastAsia="zh-CN" w:bidi="ar"/>
              </w:rPr>
              <w:t>湖南省凤凰县沱江镇杨家垅10号</w:t>
            </w:r>
          </w:p>
          <w:p w14:paraId="42339024">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电  话：17742615363</w:t>
            </w:r>
          </w:p>
          <w:p w14:paraId="22E139B0">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联系人：</w:t>
            </w:r>
            <w:r>
              <w:rPr>
                <w:rFonts w:hint="eastAsia" w:ascii="仿宋" w:hAnsi="仿宋" w:eastAsia="仿宋" w:cs="仿宋"/>
                <w:i w:val="0"/>
                <w:iCs w:val="0"/>
                <w:caps w:val="0"/>
                <w:color w:val="auto"/>
                <w:spacing w:val="0"/>
                <w:kern w:val="0"/>
                <w:sz w:val="24"/>
                <w:szCs w:val="24"/>
                <w:lang w:val="en-US" w:eastAsia="zh-CN" w:bidi="ar"/>
              </w:rPr>
              <w:t>陈璨</w:t>
            </w:r>
          </w:p>
        </w:tc>
      </w:tr>
      <w:tr w14:paraId="23DE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196D6C64">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2.3</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4F2EC693">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供应商的邀请方式</w:t>
            </w:r>
          </w:p>
        </w:tc>
        <w:tc>
          <w:tcPr>
            <w:tcW w:w="3533" w:type="pct"/>
            <w:vAlign w:val="center"/>
          </w:tcPr>
          <w:p w14:paraId="0D3F6CAE">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 发布公告</w:t>
            </w:r>
          </w:p>
          <w:p w14:paraId="2B50D6DE">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 邀请函邀请</w:t>
            </w:r>
          </w:p>
        </w:tc>
      </w:tr>
      <w:tr w14:paraId="3224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3065CA4E">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3.1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7637B2BB">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b/>
                <w:bCs/>
                <w:sz w:val="24"/>
                <w:szCs w:val="24"/>
              </w:rPr>
              <w:t>供应商资格条件</w:t>
            </w:r>
          </w:p>
        </w:tc>
        <w:tc>
          <w:tcPr>
            <w:tcW w:w="3533" w:type="pct"/>
            <w:vAlign w:val="center"/>
          </w:tcPr>
          <w:p w14:paraId="3E374EE0">
            <w:pPr>
              <w:pStyle w:val="28"/>
              <w:keepNext w:val="0"/>
              <w:keepLines w:val="0"/>
              <w:pageBreakBefore w:val="0"/>
              <w:widowControl/>
              <w:numPr>
                <w:ilvl w:val="0"/>
                <w:numId w:val="2"/>
              </w:numPr>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auto"/>
                <w:sz w:val="24"/>
              </w:rPr>
            </w:pPr>
            <w:r>
              <w:rPr>
                <w:rFonts w:hint="eastAsia" w:ascii="仿宋" w:hAnsi="仿宋" w:eastAsia="仿宋" w:cs="仿宋"/>
                <w:b/>
                <w:bCs/>
                <w:color w:val="auto"/>
                <w:sz w:val="24"/>
              </w:rPr>
              <w:t>法人或者其他组织的营业执照等主体资格证明文件，自然人的身份证明：投标人为法人的，应提交营业执照或法人登记证书扫描件；投标人为非法人组织的，应提交依法登记证书扫描件；投标人为个体工商户的，应提交个体工商户营业执照扫描件；投标人为自然人的，应提交自然人的身份证明扫描件。</w:t>
            </w:r>
          </w:p>
          <w:p w14:paraId="3DF47BBA">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6" w:leftChars="0" w:right="126" w:rightChars="0"/>
              <w:jc w:val="both"/>
              <w:textAlignment w:val="baseline"/>
              <w:rPr>
                <w:rFonts w:hint="eastAsia" w:ascii="仿宋" w:hAnsi="仿宋" w:eastAsia="仿宋" w:cs="仿宋"/>
                <w:b/>
                <w:bCs/>
                <w:color w:val="auto"/>
                <w:spacing w:val="-1"/>
                <w:sz w:val="24"/>
                <w:szCs w:val="24"/>
                <w:lang w:val="en-US" w:eastAsia="en-US"/>
              </w:rPr>
            </w:pPr>
            <w:r>
              <w:rPr>
                <w:rFonts w:hint="eastAsia" w:ascii="仿宋" w:hAnsi="仿宋" w:eastAsia="仿宋" w:cs="仿宋"/>
                <w:b/>
                <w:bCs/>
                <w:color w:val="auto"/>
                <w:spacing w:val="-1"/>
                <w:sz w:val="24"/>
                <w:szCs w:val="24"/>
                <w:lang w:val="en-US" w:eastAsia="en-US"/>
              </w:rPr>
              <w:t>2、</w:t>
            </w:r>
            <w:r>
              <w:rPr>
                <w:rFonts w:hint="eastAsia" w:ascii="仿宋" w:hAnsi="仿宋" w:eastAsia="仿宋" w:cs="仿宋"/>
                <w:b/>
                <w:bCs/>
                <w:color w:val="auto"/>
                <w:spacing w:val="-1"/>
                <w:sz w:val="24"/>
              </w:rPr>
              <w:t>投标人资格声明及湖南省政府采购供应商资格承诺函：提供投标人资格声明；提供湖南省政府采购供应商资格承诺函：承诺</w:t>
            </w:r>
            <w:r>
              <w:rPr>
                <w:rFonts w:hint="eastAsia" w:ascii="仿宋" w:hAnsi="仿宋" w:eastAsia="仿宋" w:cs="仿宋"/>
                <w:b/>
                <w:bCs/>
                <w:color w:val="auto"/>
                <w:spacing w:val="-1"/>
                <w:sz w:val="24"/>
                <w:lang w:val="en-US" w:eastAsia="zh-CN"/>
              </w:rPr>
              <w:t>独立</w:t>
            </w:r>
            <w:r>
              <w:rPr>
                <w:rFonts w:hint="eastAsia" w:ascii="仿宋" w:hAnsi="仿宋" w:eastAsia="仿宋" w:cs="仿宋"/>
                <w:b/>
                <w:bCs/>
                <w:color w:val="auto"/>
                <w:spacing w:val="-1"/>
                <w:sz w:val="24"/>
              </w:rPr>
              <w:t>承担民事责任、具有良好的商业信誉和健全的财务会计制度、依法缴纳税收和社会保障资金,在前三年的经营活动中无重大违法记录,未列入严重失信行为名单,符合政府采购供应商的基本资格要求</w:t>
            </w:r>
            <w:r>
              <w:rPr>
                <w:rFonts w:hint="eastAsia" w:ascii="仿宋" w:hAnsi="仿宋" w:eastAsia="仿宋" w:cs="仿宋"/>
                <w:b/>
                <w:bCs/>
                <w:color w:val="auto"/>
                <w:sz w:val="24"/>
              </w:rPr>
              <w:t xml:space="preserve">。  </w:t>
            </w:r>
            <w:r>
              <w:rPr>
                <w:rFonts w:hint="eastAsia" w:ascii="仿宋" w:hAnsi="仿宋" w:eastAsia="仿宋" w:cs="仿宋"/>
                <w:b/>
                <w:bCs/>
                <w:color w:val="auto"/>
                <w:spacing w:val="-1"/>
                <w:sz w:val="24"/>
                <w:szCs w:val="24"/>
                <w:lang w:val="en-US" w:eastAsia="en-US"/>
              </w:rPr>
              <w:t xml:space="preserve">  </w:t>
            </w:r>
          </w:p>
          <w:p w14:paraId="2E2C0DCF">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auto"/>
                <w:spacing w:val="-1"/>
                <w:sz w:val="24"/>
                <w:szCs w:val="24"/>
                <w:lang w:val="en-US" w:eastAsia="en-US"/>
              </w:rPr>
            </w:pPr>
            <w:r>
              <w:rPr>
                <w:rFonts w:hint="eastAsia" w:ascii="仿宋" w:hAnsi="仿宋" w:eastAsia="仿宋" w:cs="仿宋"/>
                <w:b/>
                <w:bCs/>
                <w:color w:val="auto"/>
                <w:spacing w:val="-1"/>
                <w:sz w:val="24"/>
                <w:szCs w:val="24"/>
                <w:lang w:val="en-US" w:eastAsia="en-US"/>
              </w:rPr>
              <w:t>3、</w:t>
            </w:r>
            <w:r>
              <w:rPr>
                <w:rFonts w:hint="eastAsia" w:ascii="仿宋" w:hAnsi="仿宋" w:eastAsia="仿宋" w:cs="仿宋"/>
                <w:b/>
                <w:bCs/>
                <w:color w:val="auto"/>
                <w:sz w:val="24"/>
              </w:rPr>
              <w:t>供应商代表身份证明：供应商代表为法定代表人（单位负责人）的，应提供法定代表人（单位负责人）身份证明；供应商代表不是供应商法定代表人（单位负责人）的，应提供法定代表人（单位负责人）身份证明及法定代表人（单位负责人）授权书。</w:t>
            </w:r>
          </w:p>
          <w:p w14:paraId="60B5D1C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auto"/>
                <w:spacing w:val="-1"/>
                <w:sz w:val="24"/>
                <w:szCs w:val="24"/>
                <w:lang w:val="en-US" w:eastAsia="en-US"/>
              </w:rPr>
            </w:pPr>
            <w:r>
              <w:rPr>
                <w:rFonts w:hint="eastAsia" w:ascii="仿宋" w:hAnsi="仿宋" w:eastAsia="仿宋" w:cs="仿宋"/>
                <w:b/>
                <w:bCs/>
                <w:color w:val="auto"/>
                <w:spacing w:val="-1"/>
                <w:sz w:val="24"/>
                <w:szCs w:val="24"/>
                <w:lang w:val="en-US" w:eastAsia="en-US"/>
              </w:rPr>
              <w:t>4、</w:t>
            </w:r>
            <w:r>
              <w:rPr>
                <w:rFonts w:hint="eastAsia" w:ascii="仿宋" w:hAnsi="仿宋" w:eastAsia="仿宋" w:cs="仿宋"/>
                <w:b/>
                <w:bCs/>
                <w:color w:val="auto"/>
                <w:sz w:val="24"/>
              </w:rPr>
              <w:t>供应商信用信息：供应商被“信用中国”网站列入失信被执行人名单和重大税收违法失信主体名单、被“中国政府采购网”列入政府采购严重违法失信行为记录名单（处罚期限尚未届满的）的，其投标无效。</w:t>
            </w:r>
            <w:r>
              <w:rPr>
                <w:rFonts w:hint="eastAsia" w:ascii="仿宋" w:hAnsi="仿宋" w:eastAsia="仿宋" w:cs="仿宋"/>
                <w:b/>
                <w:bCs/>
                <w:color w:val="auto"/>
                <w:spacing w:val="-1"/>
                <w:sz w:val="24"/>
                <w:szCs w:val="24"/>
                <w:lang w:val="en-US" w:eastAsia="en-US"/>
              </w:rPr>
              <w:t xml:space="preserve">  </w:t>
            </w:r>
          </w:p>
          <w:p w14:paraId="38258E1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5、供应商特定资格条件：本项目不适用。</w:t>
            </w:r>
          </w:p>
          <w:p w14:paraId="2ABF4388">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b/>
                <w:bCs/>
                <w:color w:val="auto"/>
                <w:sz w:val="24"/>
              </w:rPr>
              <w:t>备注：具体审查标准及内容详见《资格性审查表》。</w:t>
            </w:r>
          </w:p>
        </w:tc>
      </w:tr>
      <w:tr w14:paraId="381F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26" w:type="pct"/>
            <w:vAlign w:val="center"/>
          </w:tcPr>
          <w:p w14:paraId="2D984EC9">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6.1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7155AB65">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联合体形式</w:t>
            </w:r>
          </w:p>
        </w:tc>
        <w:tc>
          <w:tcPr>
            <w:tcW w:w="3533" w:type="pct"/>
            <w:vAlign w:val="center"/>
          </w:tcPr>
          <w:p w14:paraId="4340F681">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color w:val="auto"/>
                <w:spacing w:val="-1"/>
                <w:sz w:val="24"/>
                <w:szCs w:val="24"/>
                <w:lang w:val="en-US" w:eastAsia="en-US"/>
              </w:rPr>
              <w:t>■</w:t>
            </w:r>
            <w:r>
              <w:rPr>
                <w:rFonts w:hint="eastAsia" w:ascii="仿宋" w:hAnsi="仿宋" w:eastAsia="仿宋" w:cs="仿宋"/>
                <w:color w:val="auto"/>
                <w:spacing w:val="-1"/>
                <w:sz w:val="24"/>
                <w:szCs w:val="24"/>
                <w:lang w:val="en-US" w:eastAsia="zh-CN"/>
              </w:rPr>
              <w:t xml:space="preserve"> </w:t>
            </w:r>
            <w:r>
              <w:rPr>
                <w:rFonts w:hint="eastAsia" w:ascii="仿宋" w:hAnsi="仿宋" w:eastAsia="仿宋" w:cs="仿宋"/>
                <w:color w:val="auto"/>
                <w:spacing w:val="-1"/>
                <w:sz w:val="24"/>
                <w:szCs w:val="24"/>
                <w:lang w:val="en-US" w:eastAsia="en-US"/>
              </w:rPr>
              <w:t>不接受</w:t>
            </w:r>
          </w:p>
          <w:p w14:paraId="16F2DC9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color w:val="auto"/>
                <w:spacing w:val="-1"/>
                <w:sz w:val="24"/>
                <w:szCs w:val="24"/>
                <w:lang w:val="en-US" w:eastAsia="en-US"/>
              </w:rPr>
              <w:t>□</w:t>
            </w:r>
            <w:r>
              <w:rPr>
                <w:rFonts w:hint="eastAsia" w:ascii="仿宋" w:hAnsi="仿宋" w:eastAsia="仿宋" w:cs="仿宋"/>
                <w:color w:val="auto"/>
                <w:spacing w:val="-1"/>
                <w:sz w:val="24"/>
                <w:szCs w:val="24"/>
                <w:lang w:val="en-US" w:eastAsia="zh-CN"/>
              </w:rPr>
              <w:t xml:space="preserve"> </w:t>
            </w:r>
            <w:r>
              <w:rPr>
                <w:rFonts w:hint="eastAsia" w:ascii="仿宋" w:hAnsi="仿宋" w:eastAsia="仿宋" w:cs="仿宋"/>
                <w:color w:val="auto"/>
                <w:spacing w:val="-1"/>
                <w:sz w:val="24"/>
                <w:szCs w:val="24"/>
                <w:lang w:val="en-US" w:eastAsia="en-US"/>
              </w:rPr>
              <w:t>接受</w:t>
            </w:r>
          </w:p>
        </w:tc>
      </w:tr>
      <w:tr w14:paraId="12F0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13B8D8BC">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6.2（3）款</w:t>
            </w:r>
          </w:p>
        </w:tc>
        <w:tc>
          <w:tcPr>
            <w:tcW w:w="740" w:type="pct"/>
            <w:vAlign w:val="center"/>
          </w:tcPr>
          <w:p w14:paraId="20412435">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对联合体各方的要求</w:t>
            </w:r>
          </w:p>
        </w:tc>
        <w:tc>
          <w:tcPr>
            <w:tcW w:w="3533" w:type="pct"/>
            <w:vAlign w:val="center"/>
          </w:tcPr>
          <w:p w14:paraId="4E0533D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zh-CN"/>
              </w:rPr>
            </w:pPr>
            <w:r>
              <w:rPr>
                <w:rFonts w:hint="eastAsia" w:ascii="仿宋" w:hAnsi="仿宋" w:eastAsia="仿宋" w:cs="仿宋"/>
                <w:color w:val="auto"/>
                <w:spacing w:val="-1"/>
                <w:sz w:val="24"/>
                <w:szCs w:val="24"/>
                <w:lang w:val="en-US" w:eastAsia="zh-CN"/>
              </w:rPr>
              <w:t>本项目不接受联合体，故本项目不适用</w:t>
            </w:r>
          </w:p>
        </w:tc>
      </w:tr>
      <w:tr w14:paraId="131F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62FC330E">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7.1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19B48D55">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现场勘察</w:t>
            </w:r>
          </w:p>
        </w:tc>
        <w:tc>
          <w:tcPr>
            <w:tcW w:w="3533" w:type="pct"/>
            <w:vAlign w:val="center"/>
          </w:tcPr>
          <w:p w14:paraId="20AD29B5">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color w:val="auto"/>
                <w:spacing w:val="-1"/>
                <w:sz w:val="24"/>
                <w:szCs w:val="24"/>
                <w:lang w:val="en-US" w:eastAsia="en-US"/>
              </w:rPr>
              <w:t>■ 采购人不组织</w:t>
            </w:r>
          </w:p>
          <w:p w14:paraId="6AC1A74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color w:val="auto"/>
                <w:spacing w:val="-1"/>
                <w:sz w:val="24"/>
                <w:szCs w:val="24"/>
                <w:lang w:val="en-US" w:eastAsia="en-US"/>
              </w:rPr>
              <w:t>□ 采购人组织，时间：</w:t>
            </w:r>
            <w:r>
              <w:rPr>
                <w:rFonts w:hint="eastAsia" w:ascii="仿宋" w:hAnsi="仿宋" w:eastAsia="仿宋" w:cs="仿宋"/>
                <w:color w:val="auto"/>
                <w:spacing w:val="-1"/>
                <w:sz w:val="24"/>
                <w:szCs w:val="24"/>
                <w:u w:val="single"/>
                <w:lang w:val="en-US" w:eastAsia="zh-CN"/>
              </w:rPr>
              <w:t xml:space="preserve"> / </w:t>
            </w:r>
            <w:r>
              <w:rPr>
                <w:rFonts w:hint="eastAsia" w:ascii="仿宋" w:hAnsi="仿宋" w:eastAsia="仿宋" w:cs="仿宋"/>
                <w:color w:val="auto"/>
                <w:spacing w:val="-1"/>
                <w:sz w:val="24"/>
                <w:szCs w:val="24"/>
                <w:lang w:val="en-US" w:eastAsia="en-US"/>
              </w:rPr>
              <w:t xml:space="preserve"> 地点：</w:t>
            </w:r>
            <w:r>
              <w:rPr>
                <w:rFonts w:hint="eastAsia" w:ascii="仿宋" w:hAnsi="仿宋" w:eastAsia="仿宋" w:cs="仿宋"/>
                <w:color w:val="auto"/>
                <w:spacing w:val="-1"/>
                <w:sz w:val="24"/>
                <w:szCs w:val="24"/>
                <w:u w:val="single"/>
                <w:lang w:val="en-US" w:eastAsia="zh-CN"/>
              </w:rPr>
              <w:t xml:space="preserve"> / </w:t>
            </w:r>
            <w:r>
              <w:rPr>
                <w:rFonts w:hint="eastAsia" w:ascii="仿宋" w:hAnsi="仿宋" w:eastAsia="仿宋" w:cs="仿宋"/>
                <w:color w:val="auto"/>
                <w:spacing w:val="-1"/>
                <w:sz w:val="24"/>
                <w:szCs w:val="24"/>
                <w:lang w:val="en-US" w:eastAsia="en-US"/>
              </w:rPr>
              <w:t xml:space="preserve"> 联系人：</w:t>
            </w:r>
            <w:r>
              <w:rPr>
                <w:rFonts w:hint="eastAsia" w:ascii="仿宋" w:hAnsi="仿宋" w:eastAsia="仿宋" w:cs="仿宋"/>
                <w:color w:val="auto"/>
                <w:spacing w:val="-1"/>
                <w:sz w:val="24"/>
                <w:szCs w:val="24"/>
                <w:u w:val="single"/>
                <w:lang w:val="en-US" w:eastAsia="zh-CN"/>
              </w:rPr>
              <w:t xml:space="preserve"> / </w:t>
            </w:r>
          </w:p>
        </w:tc>
      </w:tr>
      <w:tr w14:paraId="6BC1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5C6C9B7F">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8.1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3619E0A0">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采购进口产品</w:t>
            </w:r>
          </w:p>
        </w:tc>
        <w:tc>
          <w:tcPr>
            <w:tcW w:w="3533" w:type="pct"/>
            <w:vAlign w:val="center"/>
          </w:tcPr>
          <w:p w14:paraId="2CD1B19B">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color w:val="auto"/>
                <w:spacing w:val="-1"/>
                <w:sz w:val="24"/>
                <w:szCs w:val="24"/>
                <w:lang w:val="en-US" w:eastAsia="en-US"/>
              </w:rPr>
              <w:t>■</w:t>
            </w:r>
            <w:r>
              <w:rPr>
                <w:rFonts w:hint="eastAsia" w:ascii="仿宋" w:hAnsi="仿宋" w:eastAsia="仿宋" w:cs="仿宋"/>
                <w:color w:val="auto"/>
                <w:spacing w:val="-1"/>
                <w:sz w:val="24"/>
                <w:szCs w:val="24"/>
                <w:lang w:val="en-US" w:eastAsia="zh-CN"/>
              </w:rPr>
              <w:t xml:space="preserve"> </w:t>
            </w:r>
            <w:r>
              <w:rPr>
                <w:rFonts w:hint="eastAsia" w:ascii="仿宋" w:hAnsi="仿宋" w:eastAsia="仿宋" w:cs="仿宋"/>
                <w:color w:val="auto"/>
                <w:spacing w:val="-1"/>
                <w:sz w:val="24"/>
                <w:szCs w:val="24"/>
                <w:lang w:val="en-US" w:eastAsia="en-US"/>
              </w:rPr>
              <w:t>不接受</w:t>
            </w:r>
          </w:p>
          <w:p w14:paraId="6ACB8554">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color w:val="auto"/>
                <w:spacing w:val="-1"/>
                <w:sz w:val="24"/>
                <w:szCs w:val="24"/>
                <w:lang w:val="en-US" w:eastAsia="en-US"/>
              </w:rPr>
              <w:t>□</w:t>
            </w:r>
            <w:r>
              <w:rPr>
                <w:rFonts w:hint="eastAsia" w:ascii="仿宋" w:hAnsi="仿宋" w:eastAsia="仿宋" w:cs="仿宋"/>
                <w:color w:val="auto"/>
                <w:spacing w:val="-1"/>
                <w:sz w:val="24"/>
                <w:szCs w:val="24"/>
                <w:lang w:val="en-US" w:eastAsia="zh-CN"/>
              </w:rPr>
              <w:t xml:space="preserve"> </w:t>
            </w:r>
            <w:r>
              <w:rPr>
                <w:rFonts w:hint="eastAsia" w:ascii="仿宋" w:hAnsi="仿宋" w:eastAsia="仿宋" w:cs="仿宋"/>
                <w:color w:val="auto"/>
                <w:spacing w:val="-1"/>
                <w:sz w:val="24"/>
                <w:szCs w:val="24"/>
                <w:lang w:val="en-US" w:eastAsia="en-US"/>
              </w:rPr>
              <w:t>接受</w:t>
            </w:r>
          </w:p>
        </w:tc>
      </w:tr>
      <w:tr w14:paraId="2ABE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tcBorders>
              <w:bottom w:val="single" w:color="000000" w:sz="4" w:space="0"/>
            </w:tcBorders>
            <w:vAlign w:val="center"/>
          </w:tcPr>
          <w:p w14:paraId="657A895A">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9.1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6BE804A9">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强制采购</w:t>
            </w:r>
          </w:p>
        </w:tc>
        <w:tc>
          <w:tcPr>
            <w:tcW w:w="3533" w:type="pct"/>
            <w:vAlign w:val="center"/>
          </w:tcPr>
          <w:p w14:paraId="5AE4F74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color w:val="auto"/>
                <w:spacing w:val="-1"/>
                <w:sz w:val="24"/>
                <w:szCs w:val="24"/>
                <w:lang w:val="en-US" w:eastAsia="en-US"/>
              </w:rPr>
              <w:t>■</w:t>
            </w:r>
            <w:r>
              <w:rPr>
                <w:rFonts w:hint="eastAsia" w:ascii="仿宋" w:hAnsi="仿宋" w:eastAsia="仿宋" w:cs="仿宋"/>
                <w:color w:val="auto"/>
                <w:spacing w:val="-1"/>
                <w:sz w:val="24"/>
                <w:szCs w:val="24"/>
                <w:lang w:val="en-US" w:eastAsia="zh-CN"/>
              </w:rPr>
              <w:t xml:space="preserve"> </w:t>
            </w:r>
            <w:r>
              <w:rPr>
                <w:rFonts w:hint="eastAsia" w:ascii="仿宋" w:hAnsi="仿宋" w:eastAsia="仿宋" w:cs="仿宋"/>
                <w:color w:val="auto"/>
                <w:spacing w:val="-1"/>
                <w:sz w:val="24"/>
                <w:szCs w:val="24"/>
                <w:lang w:val="en-US" w:eastAsia="en-US"/>
              </w:rPr>
              <w:t>否</w:t>
            </w:r>
          </w:p>
          <w:p w14:paraId="77F0B07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lang w:val="en-US" w:eastAsia="en-US"/>
              </w:rPr>
            </w:pPr>
            <w:r>
              <w:rPr>
                <w:rFonts w:hint="eastAsia" w:ascii="仿宋" w:hAnsi="仿宋" w:eastAsia="仿宋" w:cs="仿宋"/>
                <w:b w:val="0"/>
                <w:bCs w:val="0"/>
                <w:color w:val="auto"/>
                <w:spacing w:val="-1"/>
                <w:sz w:val="24"/>
                <w:szCs w:val="24"/>
                <w:lang w:val="en-US" w:eastAsia="en-US"/>
              </w:rPr>
              <w:t>□</w:t>
            </w:r>
            <w:r>
              <w:rPr>
                <w:rFonts w:hint="eastAsia" w:ascii="仿宋" w:hAnsi="仿宋" w:eastAsia="仿宋" w:cs="仿宋"/>
                <w:b w:val="0"/>
                <w:bCs w:val="0"/>
                <w:color w:val="auto"/>
                <w:spacing w:val="-1"/>
                <w:sz w:val="24"/>
                <w:szCs w:val="24"/>
                <w:lang w:val="en-US" w:eastAsia="zh-CN"/>
              </w:rPr>
              <w:t xml:space="preserve"> </w:t>
            </w:r>
            <w:r>
              <w:rPr>
                <w:rFonts w:hint="eastAsia" w:ascii="仿宋" w:hAnsi="仿宋" w:eastAsia="仿宋" w:cs="仿宋"/>
                <w:b w:val="0"/>
                <w:bCs w:val="0"/>
                <w:color w:val="auto"/>
                <w:spacing w:val="-1"/>
                <w:sz w:val="24"/>
                <w:szCs w:val="24"/>
                <w:lang w:val="en-US" w:eastAsia="en-US"/>
              </w:rPr>
              <w:t>是，</w:t>
            </w:r>
            <w:r>
              <w:rPr>
                <w:rFonts w:hint="eastAsia" w:ascii="仿宋" w:hAnsi="仿宋" w:eastAsia="仿宋" w:cs="仿宋"/>
                <w:b w:val="0"/>
                <w:bCs w:val="0"/>
                <w:color w:val="auto"/>
                <w:spacing w:val="-1"/>
                <w:sz w:val="24"/>
                <w:szCs w:val="24"/>
                <w:lang w:val="en-US" w:eastAsia="zh-CN"/>
              </w:rPr>
              <w:t>强制</w:t>
            </w:r>
            <w:r>
              <w:rPr>
                <w:rFonts w:hint="eastAsia" w:ascii="仿宋" w:hAnsi="仿宋" w:eastAsia="仿宋" w:cs="仿宋"/>
                <w:b w:val="0"/>
                <w:bCs w:val="0"/>
                <w:color w:val="auto"/>
                <w:spacing w:val="-1"/>
                <w:sz w:val="24"/>
                <w:szCs w:val="24"/>
                <w:lang w:val="en-US" w:eastAsia="en-US"/>
              </w:rPr>
              <w:t>采购《节能产品政府采购品目清单》(第/期)内标记★符号的节能产品。</w:t>
            </w:r>
          </w:p>
        </w:tc>
      </w:tr>
      <w:tr w14:paraId="27EE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tcBorders>
              <w:top w:val="single" w:color="000000" w:sz="4" w:space="0"/>
            </w:tcBorders>
            <w:vAlign w:val="center"/>
          </w:tcPr>
          <w:p w14:paraId="3F127F35">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9.</w:t>
            </w:r>
            <w:r>
              <w:rPr>
                <w:rFonts w:hint="eastAsia" w:ascii="仿宋" w:hAnsi="仿宋" w:eastAsia="仿宋" w:cs="仿宋"/>
                <w:sz w:val="24"/>
                <w:szCs w:val="24"/>
                <w:lang w:val="en-US" w:eastAsia="zh-CN"/>
              </w:rPr>
              <w:t>2</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1EDE373D">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优先采购</w:t>
            </w:r>
          </w:p>
        </w:tc>
        <w:tc>
          <w:tcPr>
            <w:tcW w:w="3533" w:type="pct"/>
            <w:vAlign w:val="center"/>
          </w:tcPr>
          <w:p w14:paraId="1BFEE60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color w:val="auto"/>
                <w:spacing w:val="-1"/>
                <w:sz w:val="24"/>
                <w:szCs w:val="24"/>
                <w:highlight w:val="none"/>
                <w:lang w:val="en-US" w:eastAsia="en-US"/>
              </w:rPr>
            </w:pPr>
            <w:r>
              <w:rPr>
                <w:rFonts w:hint="eastAsia" w:ascii="仿宋" w:hAnsi="仿宋" w:eastAsia="仿宋" w:cs="仿宋"/>
                <w:color w:val="auto"/>
                <w:spacing w:val="-1"/>
                <w:sz w:val="24"/>
                <w:szCs w:val="24"/>
                <w:highlight w:val="none"/>
                <w:lang w:val="en-US" w:eastAsia="en-US"/>
              </w:rPr>
              <w:t>□ 否</w:t>
            </w:r>
          </w:p>
          <w:p w14:paraId="6AF99EBB">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default"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pacing w:val="-1"/>
                <w:sz w:val="24"/>
                <w:szCs w:val="24"/>
                <w:highlight w:val="none"/>
                <w:lang w:val="en-US" w:eastAsia="en-US"/>
              </w:rPr>
              <w:t>■</w:t>
            </w:r>
            <w:r>
              <w:rPr>
                <w:rFonts w:hint="eastAsia" w:ascii="仿宋" w:hAnsi="仿宋" w:eastAsia="仿宋" w:cs="仿宋"/>
                <w:b w:val="0"/>
                <w:bCs w:val="0"/>
                <w:color w:val="auto"/>
                <w:spacing w:val="-1"/>
                <w:sz w:val="24"/>
                <w:szCs w:val="24"/>
                <w:highlight w:val="none"/>
                <w:lang w:val="en-US" w:eastAsia="zh-CN"/>
              </w:rPr>
              <w:t xml:space="preserve"> </w:t>
            </w:r>
            <w:r>
              <w:rPr>
                <w:rFonts w:hint="eastAsia" w:ascii="仿宋" w:hAnsi="仿宋" w:eastAsia="仿宋" w:cs="仿宋"/>
                <w:b w:val="0"/>
                <w:bCs w:val="0"/>
                <w:color w:val="auto"/>
                <w:spacing w:val="-1"/>
                <w:sz w:val="24"/>
                <w:szCs w:val="24"/>
                <w:highlight w:val="none"/>
                <w:lang w:val="en-US" w:eastAsia="en-US"/>
              </w:rPr>
              <w:t>是，优先采购《节能产品政府采购品目清单》(第/期)内非标记★符号的节能产品和《环境标志产品政府采购品目清单》(第/期)内的环境标志产品。</w:t>
            </w:r>
          </w:p>
        </w:tc>
      </w:tr>
      <w:tr w14:paraId="17A0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tcBorders>
              <w:top w:val="single" w:color="000000" w:sz="4" w:space="0"/>
              <w:bottom w:val="single" w:color="000000" w:sz="4" w:space="0"/>
            </w:tcBorders>
            <w:vAlign w:val="center"/>
          </w:tcPr>
          <w:p w14:paraId="0B0D9088">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9.</w:t>
            </w:r>
            <w:r>
              <w:rPr>
                <w:rFonts w:hint="eastAsia" w:ascii="仿宋" w:hAnsi="仿宋" w:eastAsia="仿宋" w:cs="仿宋"/>
                <w:sz w:val="24"/>
                <w:szCs w:val="24"/>
                <w:lang w:val="en-US" w:eastAsia="zh-CN"/>
              </w:rPr>
              <w:t>3</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p>
        </w:tc>
        <w:tc>
          <w:tcPr>
            <w:tcW w:w="740" w:type="pct"/>
            <w:vAlign w:val="center"/>
          </w:tcPr>
          <w:p w14:paraId="40B2FFB0">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napToGrid w:val="0"/>
                <w:color w:val="auto"/>
                <w:kern w:val="0"/>
                <w:sz w:val="24"/>
                <w:szCs w:val="24"/>
                <w:highlight w:val="none"/>
                <w:lang w:val="en-US" w:eastAsia="en-US" w:bidi="ar-SA"/>
              </w:rPr>
            </w:pPr>
            <w:r>
              <w:rPr>
                <w:rFonts w:hint="eastAsia" w:ascii="仿宋" w:hAnsi="仿宋" w:eastAsia="仿宋" w:cs="仿宋"/>
                <w:color w:val="auto"/>
                <w:sz w:val="24"/>
                <w:szCs w:val="24"/>
                <w:highlight w:val="none"/>
                <w:lang w:val="en-US" w:eastAsia="zh-CN"/>
              </w:rPr>
              <w:t>支持中小企业发展</w:t>
            </w:r>
          </w:p>
        </w:tc>
        <w:tc>
          <w:tcPr>
            <w:tcW w:w="3533" w:type="pct"/>
            <w:vAlign w:val="center"/>
          </w:tcPr>
          <w:p w14:paraId="3CE1E10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22"/>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val="en-US" w:eastAsia="zh-CN"/>
              </w:rPr>
              <w:t>□专门面向中小企业采购</w:t>
            </w:r>
          </w:p>
          <w:p w14:paraId="2E21FF74">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22"/>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■非专门面向中小企业采购</w:t>
            </w:r>
          </w:p>
          <w:p w14:paraId="563B3E6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0000FF"/>
                <w:spacing w:val="-1"/>
                <w:sz w:val="24"/>
                <w:szCs w:val="24"/>
                <w:highlight w:val="none"/>
                <w:lang w:val="en-US" w:eastAsia="zh-CN"/>
              </w:rPr>
            </w:pPr>
            <w:r>
              <w:rPr>
                <w:rFonts w:hint="eastAsia" w:ascii="仿宋" w:hAnsi="仿宋" w:eastAsia="仿宋" w:cs="仿宋"/>
                <w:b/>
                <w:bCs/>
                <w:color w:val="auto"/>
                <w:spacing w:val="-1"/>
                <w:sz w:val="24"/>
                <w:szCs w:val="24"/>
                <w:highlight w:val="none"/>
                <w:lang w:val="en-US" w:eastAsia="zh-CN"/>
              </w:rPr>
              <w:t>本项目对应的中小企业划分标准所属行业为：工业。</w:t>
            </w:r>
          </w:p>
          <w:p w14:paraId="50CD4C2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auto"/>
                <w:spacing w:val="-1"/>
                <w:sz w:val="24"/>
                <w:szCs w:val="24"/>
                <w:highlight w:val="none"/>
                <w:lang w:val="en-US" w:eastAsia="zh-CN"/>
              </w:rPr>
            </w:pPr>
            <w:r>
              <w:rPr>
                <w:rFonts w:hint="eastAsia" w:ascii="仿宋" w:hAnsi="仿宋" w:eastAsia="仿宋" w:cs="仿宋"/>
                <w:b/>
                <w:bCs/>
                <w:color w:val="auto"/>
                <w:spacing w:val="-1"/>
                <w:sz w:val="24"/>
                <w:szCs w:val="24"/>
                <w:highlight w:val="none"/>
                <w:lang w:val="en-US" w:eastAsia="zh-CN"/>
              </w:rPr>
              <w:t>划分标准：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AAECC9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auto"/>
                <w:spacing w:val="-1"/>
                <w:sz w:val="24"/>
                <w:szCs w:val="24"/>
                <w:highlight w:val="none"/>
                <w:lang w:val="en-US" w:eastAsia="zh-CN"/>
              </w:rPr>
            </w:pPr>
            <w:r>
              <w:rPr>
                <w:rFonts w:hint="eastAsia" w:ascii="仿宋" w:hAnsi="仿宋" w:eastAsia="仿宋" w:cs="仿宋"/>
                <w:b/>
                <w:bCs/>
                <w:color w:val="auto"/>
                <w:spacing w:val="-1"/>
                <w:sz w:val="24"/>
                <w:szCs w:val="24"/>
                <w:highlight w:val="none"/>
                <w:lang w:val="en-US" w:eastAsia="zh-CN"/>
              </w:rPr>
              <w:t>1、按照《政府采购促进中小企业发展管理办法》（财库〔2020〕46号）和《湖南省财政厅关于政府采购促进中小企业发展的有关措施的通知》的规定，提供的货物全部由符合政策要求的中小企业制造，</w:t>
            </w:r>
            <w:r>
              <w:rPr>
                <w:rFonts w:hint="eastAsia" w:ascii="仿宋" w:hAnsi="仿宋" w:eastAsia="仿宋" w:cs="仿宋"/>
                <w:b/>
                <w:bCs/>
                <w:color w:val="0000FF"/>
                <w:spacing w:val="-1"/>
                <w:sz w:val="24"/>
                <w:szCs w:val="24"/>
                <w:highlight w:val="none"/>
                <w:lang w:val="en-US" w:eastAsia="zh-CN"/>
              </w:rPr>
              <w:t>本项目对小微企业的报价给予10%的扣除，用扣除后的价格参加评审</w:t>
            </w:r>
            <w:r>
              <w:rPr>
                <w:rFonts w:hint="eastAsia" w:ascii="仿宋" w:hAnsi="仿宋" w:eastAsia="仿宋" w:cs="仿宋"/>
                <w:b/>
                <w:bCs/>
                <w:color w:val="auto"/>
                <w:spacing w:val="-1"/>
                <w:sz w:val="24"/>
                <w:szCs w:val="24"/>
                <w:highlight w:val="none"/>
                <w:lang w:val="en-US" w:eastAsia="zh-CN"/>
              </w:rPr>
              <w:t>。</w:t>
            </w:r>
          </w:p>
          <w:p w14:paraId="4008393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0000FF"/>
                <w:spacing w:val="-1"/>
                <w:sz w:val="24"/>
                <w:szCs w:val="24"/>
                <w:highlight w:val="none"/>
                <w:lang w:val="en-US" w:eastAsia="zh-CN"/>
              </w:rPr>
            </w:pPr>
            <w:r>
              <w:rPr>
                <w:rFonts w:hint="eastAsia" w:ascii="仿宋" w:hAnsi="仿宋" w:eastAsia="仿宋" w:cs="仿宋"/>
                <w:b/>
                <w:bCs/>
                <w:color w:val="auto"/>
                <w:spacing w:val="-1"/>
                <w:sz w:val="24"/>
                <w:szCs w:val="24"/>
                <w:highlight w:val="none"/>
                <w:lang w:val="en-US" w:eastAsia="zh-CN"/>
              </w:rPr>
              <w:t>2、按照《财政部、司法部关于政府采购支持监狱企业发展有关问题的通知》（财库〔2014〕68 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仿宋" w:hAnsi="仿宋" w:eastAsia="仿宋" w:cs="仿宋"/>
                <w:b/>
                <w:bCs/>
                <w:color w:val="0000FF"/>
                <w:spacing w:val="-1"/>
                <w:sz w:val="24"/>
                <w:szCs w:val="24"/>
                <w:highlight w:val="none"/>
                <w:lang w:val="en-US" w:eastAsia="zh-CN"/>
              </w:rPr>
              <w:t>本项目对监狱企业的报价给予10%的扣除，用扣除后的价格参加评审。</w:t>
            </w:r>
          </w:p>
          <w:p w14:paraId="44F55C1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4" w:right="126" w:firstLine="12"/>
              <w:jc w:val="both"/>
              <w:textAlignment w:val="baseline"/>
              <w:rPr>
                <w:rFonts w:hint="eastAsia" w:ascii="仿宋" w:hAnsi="仿宋" w:eastAsia="仿宋" w:cs="仿宋"/>
                <w:b/>
                <w:bCs/>
                <w:color w:val="0000FF"/>
                <w:spacing w:val="-1"/>
                <w:sz w:val="24"/>
                <w:szCs w:val="24"/>
                <w:highlight w:val="none"/>
                <w:lang w:val="en-US" w:eastAsia="zh-CN"/>
              </w:rPr>
            </w:pPr>
            <w:r>
              <w:rPr>
                <w:rFonts w:hint="eastAsia" w:ascii="仿宋" w:hAnsi="仿宋" w:eastAsia="仿宋" w:cs="仿宋"/>
                <w:b/>
                <w:bCs/>
                <w:color w:val="auto"/>
                <w:spacing w:val="-1"/>
                <w:sz w:val="24"/>
                <w:szCs w:val="24"/>
                <w:highlight w:val="none"/>
                <w:lang w:val="en-US" w:eastAsia="zh-CN"/>
              </w:rPr>
              <w:t>3、按照《关于促进残疾人就业政府采购政策的通知》（财库〔2017〕141 号）的规定，残疾人福利性单位视同小型、微型企业，享受预留份额、评审中价格扣除等促进中小企业发展的政府采购政策。残疾人福利性单位参加政府采购活动时，应当提供该通知规定的《残疾人福利性单位声明函》，</w:t>
            </w:r>
            <w:r>
              <w:rPr>
                <w:rFonts w:hint="eastAsia" w:ascii="仿宋" w:hAnsi="仿宋" w:eastAsia="仿宋" w:cs="仿宋"/>
                <w:b/>
                <w:bCs/>
                <w:color w:val="0000FF"/>
                <w:spacing w:val="-1"/>
                <w:sz w:val="24"/>
                <w:szCs w:val="24"/>
                <w:highlight w:val="none"/>
                <w:lang w:val="en-US" w:eastAsia="zh-CN"/>
              </w:rPr>
              <w:t>本项目对残疾人福利性单位的报价给予10%的扣除，用扣除后的价格参加评审。</w:t>
            </w:r>
          </w:p>
          <w:p w14:paraId="66B42D6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9" w:leftChars="0" w:right="126" w:rightChars="0" w:hanging="2" w:firstLineChars="0"/>
              <w:jc w:val="both"/>
              <w:textAlignment w:val="baseline"/>
              <w:rPr>
                <w:rFonts w:hint="eastAsia" w:ascii="仿宋" w:hAnsi="仿宋" w:eastAsia="仿宋" w:cs="仿宋"/>
                <w:snapToGrid w:val="0"/>
                <w:color w:val="auto"/>
                <w:kern w:val="0"/>
                <w:sz w:val="24"/>
                <w:szCs w:val="24"/>
                <w:highlight w:val="none"/>
                <w:lang w:val="en-US" w:eastAsia="en-US" w:bidi="ar-SA"/>
              </w:rPr>
            </w:pPr>
            <w:r>
              <w:rPr>
                <w:rFonts w:hint="eastAsia" w:ascii="仿宋" w:hAnsi="仿宋" w:eastAsia="仿宋" w:cs="仿宋"/>
                <w:b/>
                <w:bCs/>
                <w:color w:val="auto"/>
                <w:spacing w:val="-1"/>
                <w:sz w:val="24"/>
                <w:szCs w:val="24"/>
                <w:highlight w:val="none"/>
                <w:lang w:val="en-US" w:eastAsia="zh-CN"/>
              </w:rPr>
              <w:t>注：政府采购政策交叉与叠加等内容详见本章第二节中“9.政府采购政策支持”。</w:t>
            </w:r>
          </w:p>
        </w:tc>
      </w:tr>
      <w:tr w14:paraId="73D7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9" w:hRule="atLeast"/>
        </w:trPr>
        <w:tc>
          <w:tcPr>
            <w:tcW w:w="726" w:type="pct"/>
            <w:vMerge w:val="restart"/>
            <w:tcBorders>
              <w:top w:val="single" w:color="000000" w:sz="4" w:space="0"/>
            </w:tcBorders>
            <w:vAlign w:val="center"/>
          </w:tcPr>
          <w:p w14:paraId="605087DA">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9.</w:t>
            </w:r>
            <w:r>
              <w:rPr>
                <w:rFonts w:hint="eastAsia" w:ascii="仿宋" w:hAnsi="仿宋" w:eastAsia="仿宋" w:cs="仿宋"/>
                <w:sz w:val="24"/>
                <w:szCs w:val="24"/>
                <w:lang w:val="en-US" w:eastAsia="zh-CN"/>
              </w:rPr>
              <w:t>8</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z w:val="24"/>
                <w:szCs w:val="24"/>
              </w:rPr>
              <w:t>款</w:t>
            </w:r>
          </w:p>
        </w:tc>
        <w:tc>
          <w:tcPr>
            <w:tcW w:w="740" w:type="pct"/>
            <w:vAlign w:val="center"/>
          </w:tcPr>
          <w:p w14:paraId="633FEE31">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7" w:leftChars="0" w:right="104" w:rightChars="0" w:firstLine="49" w:firstLineChars="0"/>
              <w:jc w:val="center"/>
              <w:textAlignment w:val="baseline"/>
              <w:rPr>
                <w:rFonts w:hint="eastAsia" w:ascii="仿宋" w:hAnsi="仿宋" w:eastAsia="仿宋" w:cs="仿宋"/>
                <w:spacing w:val="5"/>
                <w:sz w:val="24"/>
                <w:szCs w:val="24"/>
                <w:lang w:val="en-US" w:eastAsia="en-US"/>
              </w:rPr>
            </w:pPr>
            <w:r>
              <w:rPr>
                <w:rFonts w:hint="eastAsia" w:ascii="仿宋" w:hAnsi="仿宋" w:eastAsia="仿宋" w:cs="仿宋"/>
                <w:spacing w:val="5"/>
                <w:sz w:val="24"/>
                <w:szCs w:val="24"/>
              </w:rPr>
              <w:t>政府采购支持中小企业融资</w:t>
            </w:r>
          </w:p>
        </w:tc>
        <w:tc>
          <w:tcPr>
            <w:tcW w:w="3533" w:type="pct"/>
            <w:vAlign w:val="center"/>
          </w:tcPr>
          <w:p w14:paraId="2822A57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20" w:leftChars="0" w:right="126" w:rightChars="0" w:hanging="9" w:firstLineChars="0"/>
              <w:jc w:val="both"/>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1"/>
                <w:sz w:val="24"/>
                <w:szCs w:val="24"/>
              </w:rPr>
              <w:t>有融资需求的，可查询中国湖南政府采购网办事指南</w:t>
            </w:r>
            <w:r>
              <w:rPr>
                <w:rFonts w:hint="eastAsia" w:ascii="仿宋" w:hAnsi="仿宋" w:eastAsia="仿宋" w:cs="仿宋"/>
                <w:spacing w:val="-2"/>
                <w:sz w:val="24"/>
                <w:szCs w:val="24"/>
              </w:rPr>
              <w:t>专栏中相关业务简介。</w:t>
            </w:r>
          </w:p>
        </w:tc>
      </w:tr>
      <w:tr w14:paraId="6B03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trPr>
        <w:tc>
          <w:tcPr>
            <w:tcW w:w="726" w:type="pct"/>
            <w:vMerge w:val="continue"/>
            <w:tcBorders>
              <w:top w:val="single" w:color="000000" w:sz="4" w:space="0"/>
              <w:bottom w:val="single" w:color="000000" w:sz="4" w:space="0"/>
            </w:tcBorders>
          </w:tcPr>
          <w:p w14:paraId="39FFA672">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textAlignment w:val="baseline"/>
              <w:rPr>
                <w:rFonts w:hint="eastAsia" w:ascii="仿宋" w:hAnsi="仿宋" w:eastAsia="仿宋" w:cs="仿宋"/>
                <w:sz w:val="24"/>
                <w:szCs w:val="24"/>
              </w:rPr>
            </w:pPr>
          </w:p>
        </w:tc>
        <w:tc>
          <w:tcPr>
            <w:tcW w:w="740" w:type="pct"/>
            <w:vAlign w:val="center"/>
          </w:tcPr>
          <w:p w14:paraId="4F0E261E">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7" w:leftChars="0" w:right="104" w:rightChars="0" w:firstLine="49" w:firstLineChars="0"/>
              <w:jc w:val="center"/>
              <w:textAlignment w:val="baseline"/>
              <w:rPr>
                <w:rFonts w:hint="eastAsia" w:ascii="仿宋" w:hAnsi="仿宋" w:eastAsia="仿宋" w:cs="仿宋"/>
                <w:spacing w:val="5"/>
                <w:sz w:val="24"/>
                <w:szCs w:val="24"/>
                <w:lang w:val="en-US" w:eastAsia="en-US"/>
              </w:rPr>
            </w:pPr>
            <w:r>
              <w:rPr>
                <w:rFonts w:hint="eastAsia" w:ascii="仿宋" w:hAnsi="仿宋" w:eastAsia="仿宋" w:cs="仿宋"/>
                <w:spacing w:val="5"/>
                <w:sz w:val="24"/>
                <w:szCs w:val="24"/>
              </w:rPr>
              <w:t>政府采购信用担保</w:t>
            </w:r>
          </w:p>
        </w:tc>
        <w:tc>
          <w:tcPr>
            <w:tcW w:w="3533" w:type="pct"/>
            <w:vAlign w:val="center"/>
          </w:tcPr>
          <w:p w14:paraId="10F16BE1">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20" w:leftChars="0" w:right="126" w:rightChars="0" w:hanging="9" w:firstLineChars="0"/>
              <w:jc w:val="both"/>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1"/>
                <w:sz w:val="24"/>
                <w:szCs w:val="24"/>
              </w:rPr>
              <w:t>有担保需求的，可查询中国湖南政府采购网办事指南</w:t>
            </w:r>
            <w:r>
              <w:rPr>
                <w:rFonts w:hint="eastAsia" w:ascii="仿宋" w:hAnsi="仿宋" w:eastAsia="仿宋" w:cs="仿宋"/>
                <w:spacing w:val="-2"/>
                <w:sz w:val="24"/>
                <w:szCs w:val="24"/>
              </w:rPr>
              <w:t>专栏中相关业务简介。</w:t>
            </w:r>
          </w:p>
        </w:tc>
      </w:tr>
      <w:tr w14:paraId="25E0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Merge w:val="continue"/>
            <w:tcBorders>
              <w:top w:val="single" w:color="000000" w:sz="4" w:space="0"/>
              <w:bottom w:val="single" w:color="000000" w:sz="4" w:space="0"/>
            </w:tcBorders>
            <w:vAlign w:val="top"/>
          </w:tcPr>
          <w:p w14:paraId="6F40E5AE">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textAlignment w:val="baseline"/>
              <w:rPr>
                <w:rFonts w:hint="eastAsia" w:ascii="仿宋" w:hAnsi="仿宋" w:eastAsia="仿宋" w:cs="仿宋"/>
                <w:snapToGrid w:val="0"/>
                <w:color w:val="000000"/>
                <w:kern w:val="0"/>
                <w:sz w:val="24"/>
                <w:szCs w:val="24"/>
                <w:lang w:val="en-US" w:eastAsia="en-US" w:bidi="ar-SA"/>
              </w:rPr>
            </w:pPr>
          </w:p>
        </w:tc>
        <w:tc>
          <w:tcPr>
            <w:tcW w:w="740" w:type="pct"/>
            <w:vAlign w:val="top"/>
          </w:tcPr>
          <w:p w14:paraId="37D4FCD8">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7" w:leftChars="0" w:right="104" w:rightChars="0" w:firstLine="49" w:firstLineChars="0"/>
              <w:jc w:val="center"/>
              <w:textAlignment w:val="baseline"/>
              <w:rPr>
                <w:rFonts w:hint="eastAsia" w:ascii="仿宋" w:hAnsi="仿宋" w:eastAsia="仿宋" w:cs="仿宋"/>
                <w:spacing w:val="5"/>
                <w:sz w:val="24"/>
                <w:szCs w:val="24"/>
                <w:lang w:val="en-US" w:eastAsia="en-US"/>
              </w:rPr>
            </w:pPr>
            <w:r>
              <w:rPr>
                <w:rFonts w:hint="eastAsia" w:ascii="仿宋" w:hAnsi="仿宋" w:eastAsia="仿宋" w:cs="仿宋"/>
                <w:spacing w:val="5"/>
                <w:sz w:val="24"/>
                <w:szCs w:val="24"/>
              </w:rPr>
              <w:t>法律法规、规章和省级以上财政部门规定的其他内容</w:t>
            </w:r>
          </w:p>
        </w:tc>
        <w:tc>
          <w:tcPr>
            <w:tcW w:w="3533" w:type="pct"/>
            <w:vAlign w:val="center"/>
          </w:tcPr>
          <w:p w14:paraId="0FB641F3">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1" w:leftChars="0" w:right="126" w:rightChars="0" w:firstLine="8" w:firstLineChars="0"/>
              <w:jc w:val="both"/>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2"/>
                <w:sz w:val="24"/>
                <w:szCs w:val="24"/>
              </w:rPr>
              <w:t>可</w:t>
            </w:r>
            <w:r>
              <w:rPr>
                <w:rFonts w:hint="eastAsia" w:ascii="仿宋" w:hAnsi="仿宋" w:eastAsia="仿宋" w:cs="仿宋"/>
                <w:spacing w:val="-57"/>
                <w:sz w:val="24"/>
                <w:szCs w:val="24"/>
              </w:rPr>
              <w:t xml:space="preserve"> </w:t>
            </w:r>
            <w:r>
              <w:rPr>
                <w:rFonts w:hint="eastAsia" w:ascii="仿宋" w:hAnsi="仿宋" w:eastAsia="仿宋" w:cs="仿宋"/>
                <w:spacing w:val="-2"/>
                <w:sz w:val="24"/>
                <w:szCs w:val="24"/>
              </w:rPr>
              <w:t>查询</w:t>
            </w:r>
            <w:r>
              <w:rPr>
                <w:rFonts w:hint="eastAsia" w:ascii="仿宋" w:hAnsi="仿宋" w:eastAsia="仿宋" w:cs="仿宋"/>
                <w:spacing w:val="-67"/>
                <w:sz w:val="24"/>
                <w:szCs w:val="24"/>
              </w:rPr>
              <w:t xml:space="preserve"> </w:t>
            </w:r>
            <w:r>
              <w:rPr>
                <w:rFonts w:hint="eastAsia" w:ascii="仿宋" w:hAnsi="仿宋" w:eastAsia="仿宋" w:cs="仿宋"/>
                <w:spacing w:val="-2"/>
                <w:sz w:val="24"/>
                <w:szCs w:val="24"/>
              </w:rPr>
              <w:t>湖</w:t>
            </w:r>
            <w:r>
              <w:rPr>
                <w:rFonts w:hint="eastAsia" w:ascii="仿宋" w:hAnsi="仿宋" w:eastAsia="仿宋" w:cs="仿宋"/>
                <w:spacing w:val="-58"/>
                <w:sz w:val="24"/>
                <w:szCs w:val="24"/>
              </w:rPr>
              <w:t xml:space="preserve"> </w:t>
            </w:r>
            <w:r>
              <w:rPr>
                <w:rFonts w:hint="eastAsia" w:ascii="仿宋" w:hAnsi="仿宋" w:eastAsia="仿宋" w:cs="仿宋"/>
                <w:spacing w:val="-2"/>
                <w:sz w:val="24"/>
                <w:szCs w:val="24"/>
              </w:rPr>
              <w:t>南政府采</w:t>
            </w:r>
            <w:r>
              <w:rPr>
                <w:rFonts w:hint="eastAsia" w:ascii="仿宋" w:hAnsi="仿宋" w:eastAsia="仿宋" w:cs="仿宋"/>
                <w:spacing w:val="-69"/>
                <w:sz w:val="24"/>
                <w:szCs w:val="24"/>
              </w:rPr>
              <w:t xml:space="preserve"> </w:t>
            </w:r>
            <w:r>
              <w:rPr>
                <w:rFonts w:hint="eastAsia" w:ascii="仿宋" w:hAnsi="仿宋" w:eastAsia="仿宋" w:cs="仿宋"/>
                <w:spacing w:val="-2"/>
                <w:sz w:val="24"/>
                <w:szCs w:val="24"/>
              </w:rPr>
              <w:t>购网</w:t>
            </w:r>
            <w:r>
              <w:rPr>
                <w:rFonts w:hint="eastAsia" w:ascii="仿宋" w:hAnsi="仿宋" w:eastAsia="仿宋" w:cs="仿宋"/>
                <w:spacing w:val="-30"/>
                <w:sz w:val="24"/>
                <w:szCs w:val="24"/>
              </w:rPr>
              <w:t xml:space="preserve"> </w:t>
            </w:r>
            <w:r>
              <w:rPr>
                <w:rFonts w:hint="eastAsia" w:ascii="仿宋" w:hAnsi="仿宋" w:eastAsia="仿宋" w:cs="仿宋"/>
                <w:spacing w:val="-2"/>
                <w:sz w:val="24"/>
                <w:szCs w:val="24"/>
              </w:rPr>
              <w:t>(www.ccgp-hunan.gov.cn)</w:t>
            </w:r>
            <w:r>
              <w:rPr>
                <w:rFonts w:hint="eastAsia" w:ascii="仿宋" w:hAnsi="仿宋" w:eastAsia="仿宋" w:cs="仿宋"/>
                <w:spacing w:val="-3"/>
                <w:sz w:val="24"/>
                <w:szCs w:val="24"/>
              </w:rPr>
              <w:t>相关信息</w:t>
            </w:r>
            <w:r>
              <w:rPr>
                <w:rFonts w:hint="eastAsia" w:ascii="仿宋" w:hAnsi="仿宋" w:eastAsia="仿宋" w:cs="仿宋"/>
                <w:spacing w:val="-2"/>
                <w:sz w:val="24"/>
                <w:szCs w:val="24"/>
              </w:rPr>
              <w:t>。</w:t>
            </w:r>
          </w:p>
        </w:tc>
      </w:tr>
      <w:tr w14:paraId="7B72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3"/>
            <w:vAlign w:val="center"/>
          </w:tcPr>
          <w:p w14:paraId="6188ED5F">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both"/>
              <w:textAlignment w:val="baseline"/>
              <w:rPr>
                <w:rFonts w:hint="eastAsia" w:ascii="仿宋" w:hAnsi="仿宋" w:eastAsia="仿宋" w:cs="仿宋"/>
                <w:sz w:val="24"/>
                <w:szCs w:val="24"/>
              </w:rPr>
            </w:pPr>
            <w:r>
              <w:rPr>
                <w:rFonts w:hint="eastAsia" w:ascii="仿宋" w:hAnsi="仿宋" w:eastAsia="仿宋" w:cs="仿宋"/>
                <w:b/>
                <w:bCs/>
                <w:spacing w:val="-2"/>
                <w:sz w:val="24"/>
                <w:szCs w:val="24"/>
              </w:rPr>
              <w:t>二、询价通知书</w:t>
            </w:r>
          </w:p>
        </w:tc>
      </w:tr>
      <w:tr w14:paraId="1149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atLeast"/>
        </w:trPr>
        <w:tc>
          <w:tcPr>
            <w:tcW w:w="726" w:type="pct"/>
            <w:vAlign w:val="center"/>
          </w:tcPr>
          <w:p w14:paraId="1E9AC425">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5"/>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39"/>
                <w:sz w:val="24"/>
                <w:szCs w:val="24"/>
              </w:rPr>
              <w:t xml:space="preserve"> </w:t>
            </w:r>
            <w:r>
              <w:rPr>
                <w:rFonts w:hint="eastAsia" w:ascii="仿宋" w:hAnsi="仿宋" w:eastAsia="仿宋" w:cs="仿宋"/>
                <w:spacing w:val="-5"/>
                <w:sz w:val="24"/>
                <w:szCs w:val="24"/>
              </w:rPr>
              <w:t>11.1</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5"/>
                <w:sz w:val="24"/>
                <w:szCs w:val="24"/>
              </w:rPr>
              <w:t>款</w:t>
            </w:r>
          </w:p>
        </w:tc>
        <w:tc>
          <w:tcPr>
            <w:tcW w:w="740" w:type="pct"/>
            <w:vAlign w:val="center"/>
          </w:tcPr>
          <w:p w14:paraId="28B42E58">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8" w:leftChars="0" w:right="102" w:rightChars="0" w:hanging="12" w:firstLineChars="0"/>
              <w:jc w:val="center"/>
              <w:textAlignment w:val="baseline"/>
              <w:rPr>
                <w:rFonts w:hint="eastAsia" w:ascii="仿宋" w:hAnsi="仿宋" w:eastAsia="仿宋" w:cs="仿宋"/>
                <w:b/>
                <w:bCs/>
                <w:snapToGrid w:val="0"/>
                <w:color w:val="000000"/>
                <w:kern w:val="0"/>
                <w:sz w:val="24"/>
                <w:szCs w:val="24"/>
                <w:lang w:val="en-US" w:eastAsia="en-US" w:bidi="ar-SA"/>
              </w:rPr>
            </w:pPr>
            <w:r>
              <w:rPr>
                <w:rFonts w:hint="eastAsia" w:ascii="仿宋" w:hAnsi="仿宋" w:eastAsia="仿宋" w:cs="仿宋"/>
                <w:b/>
                <w:bCs/>
                <w:spacing w:val="5"/>
                <w:sz w:val="24"/>
                <w:szCs w:val="24"/>
              </w:rPr>
              <w:t>提交响应文件的截止时间</w:t>
            </w:r>
          </w:p>
        </w:tc>
        <w:tc>
          <w:tcPr>
            <w:tcW w:w="3533" w:type="pct"/>
            <w:vAlign w:val="center"/>
          </w:tcPr>
          <w:p w14:paraId="41EF3935">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8" w:leftChars="0"/>
              <w:jc w:val="both"/>
              <w:textAlignment w:val="baseline"/>
              <w:rPr>
                <w:rFonts w:hint="eastAsia" w:ascii="仿宋" w:hAnsi="仿宋" w:eastAsia="仿宋" w:cs="仿宋"/>
                <w:b/>
                <w:bCs/>
                <w:snapToGrid w:val="0"/>
                <w:color w:val="000000"/>
                <w:kern w:val="0"/>
                <w:sz w:val="24"/>
                <w:szCs w:val="24"/>
                <w:lang w:val="en-US" w:eastAsia="en-US" w:bidi="ar-SA"/>
              </w:rPr>
            </w:pPr>
            <w:r>
              <w:rPr>
                <w:rFonts w:hint="eastAsia" w:ascii="仿宋" w:hAnsi="仿宋" w:eastAsia="仿宋" w:cs="仿宋"/>
                <w:b/>
                <w:bCs/>
                <w:color w:val="000000"/>
                <w:sz w:val="24"/>
              </w:rPr>
              <w:t>详见第一章投标邀请</w:t>
            </w:r>
          </w:p>
        </w:tc>
      </w:tr>
      <w:tr w14:paraId="67A8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3"/>
            <w:vAlign w:val="center"/>
          </w:tcPr>
          <w:p w14:paraId="22AFEE3C">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textAlignment w:val="baseline"/>
              <w:rPr>
                <w:rFonts w:hint="eastAsia" w:ascii="仿宋" w:hAnsi="仿宋" w:eastAsia="仿宋" w:cs="仿宋"/>
                <w:sz w:val="24"/>
                <w:szCs w:val="24"/>
              </w:rPr>
            </w:pPr>
            <w:r>
              <w:rPr>
                <w:rFonts w:hint="eastAsia" w:ascii="仿宋" w:hAnsi="仿宋" w:eastAsia="仿宋" w:cs="仿宋"/>
                <w:b/>
                <w:bCs/>
                <w:spacing w:val="-2"/>
                <w:sz w:val="24"/>
                <w:szCs w:val="24"/>
              </w:rPr>
              <w:t>三、响应文件的编写</w:t>
            </w:r>
          </w:p>
        </w:tc>
      </w:tr>
      <w:tr w14:paraId="701D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9" w:hRule="atLeast"/>
        </w:trPr>
        <w:tc>
          <w:tcPr>
            <w:tcW w:w="726" w:type="pct"/>
            <w:vAlign w:val="center"/>
          </w:tcPr>
          <w:p w14:paraId="4F78CBC5">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5"/>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39"/>
                <w:sz w:val="24"/>
                <w:szCs w:val="24"/>
              </w:rPr>
              <w:t xml:space="preserve"> </w:t>
            </w:r>
            <w:r>
              <w:rPr>
                <w:rFonts w:hint="eastAsia" w:ascii="仿宋" w:hAnsi="仿宋" w:eastAsia="仿宋" w:cs="仿宋"/>
                <w:spacing w:val="-5"/>
                <w:sz w:val="24"/>
                <w:szCs w:val="24"/>
              </w:rPr>
              <w:t>15.4</w:t>
            </w:r>
            <w:r>
              <w:rPr>
                <w:rFonts w:hint="eastAsia" w:ascii="仿宋" w:hAnsi="仿宋" w:eastAsia="仿宋" w:cs="仿宋"/>
                <w:spacing w:val="-55"/>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5"/>
                <w:sz w:val="24"/>
                <w:szCs w:val="24"/>
              </w:rPr>
              <w:t>款</w:t>
            </w:r>
          </w:p>
        </w:tc>
        <w:tc>
          <w:tcPr>
            <w:tcW w:w="740" w:type="pct"/>
            <w:vAlign w:val="center"/>
          </w:tcPr>
          <w:p w14:paraId="766497D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7" w:leftChars="0"/>
              <w:jc w:val="center"/>
              <w:textAlignment w:val="baseline"/>
              <w:rPr>
                <w:rFonts w:hint="default" w:ascii="仿宋" w:hAnsi="仿宋" w:eastAsia="仿宋" w:cs="仿宋"/>
                <w:b/>
                <w:bCs/>
                <w:snapToGrid w:val="0"/>
                <w:color w:val="auto"/>
                <w:kern w:val="0"/>
                <w:sz w:val="24"/>
                <w:szCs w:val="24"/>
                <w:highlight w:val="none"/>
                <w:lang w:val="en-US" w:eastAsia="zh-CN" w:bidi="ar-SA"/>
              </w:rPr>
            </w:pPr>
            <w:r>
              <w:rPr>
                <w:rFonts w:hint="eastAsia" w:ascii="仿宋" w:hAnsi="仿宋" w:eastAsia="仿宋" w:cs="仿宋"/>
                <w:b/>
                <w:bCs/>
                <w:color w:val="auto"/>
                <w:spacing w:val="-1"/>
                <w:sz w:val="24"/>
                <w:szCs w:val="24"/>
                <w:highlight w:val="none"/>
              </w:rPr>
              <w:t>采购项目预算</w:t>
            </w:r>
            <w:r>
              <w:rPr>
                <w:rFonts w:hint="eastAsia" w:ascii="仿宋" w:hAnsi="仿宋" w:eastAsia="仿宋" w:cs="仿宋"/>
                <w:b/>
                <w:bCs/>
                <w:color w:val="auto"/>
                <w:spacing w:val="-1"/>
                <w:sz w:val="24"/>
                <w:szCs w:val="24"/>
                <w:highlight w:val="none"/>
                <w:lang w:val="en-US" w:eastAsia="zh-CN"/>
              </w:rPr>
              <w:t>/最高限价</w:t>
            </w:r>
          </w:p>
        </w:tc>
        <w:tc>
          <w:tcPr>
            <w:tcW w:w="3533" w:type="pct"/>
            <w:vAlign w:val="center"/>
          </w:tcPr>
          <w:p w14:paraId="7C5F7498">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5" w:leftChars="0" w:right="126" w:rightChars="0" w:hanging="9" w:firstLineChars="0"/>
              <w:jc w:val="both"/>
              <w:textAlignment w:val="baseline"/>
              <w:rPr>
                <w:rFonts w:hint="eastAsia" w:ascii="仿宋" w:hAnsi="仿宋" w:eastAsia="仿宋" w:cs="仿宋"/>
                <w:b/>
                <w:bCs/>
                <w:color w:val="auto"/>
                <w:spacing w:val="-5"/>
                <w:sz w:val="24"/>
                <w:szCs w:val="24"/>
                <w:highlight w:val="none"/>
              </w:rPr>
            </w:pPr>
            <w:r>
              <w:rPr>
                <w:rFonts w:hint="eastAsia" w:ascii="仿宋" w:hAnsi="仿宋" w:eastAsia="仿宋" w:cs="仿宋"/>
                <w:b/>
                <w:bCs/>
                <w:color w:val="auto"/>
                <w:spacing w:val="-1"/>
                <w:sz w:val="24"/>
                <w:szCs w:val="24"/>
                <w:highlight w:val="none"/>
              </w:rPr>
              <w:t>采购项目预算</w:t>
            </w:r>
            <w:r>
              <w:rPr>
                <w:rFonts w:hint="eastAsia" w:ascii="仿宋" w:hAnsi="仿宋" w:eastAsia="仿宋" w:cs="仿宋"/>
                <w:b/>
                <w:bCs/>
                <w:color w:val="auto"/>
                <w:spacing w:val="-1"/>
                <w:sz w:val="24"/>
                <w:szCs w:val="24"/>
                <w:highlight w:val="none"/>
                <w:lang w:eastAsia="zh-CN"/>
              </w:rPr>
              <w:t>：</w:t>
            </w:r>
            <w:r>
              <w:rPr>
                <w:rFonts w:hint="eastAsia" w:ascii="仿宋" w:hAnsi="仿宋" w:eastAsia="仿宋" w:cs="仿宋"/>
                <w:b/>
                <w:bCs/>
                <w:color w:val="auto"/>
                <w:spacing w:val="-1"/>
                <w:sz w:val="24"/>
                <w:szCs w:val="24"/>
                <w:highlight w:val="none"/>
                <w:lang w:val="en-US" w:eastAsia="zh-CN"/>
              </w:rPr>
              <w:t>540215.00元</w:t>
            </w:r>
          </w:p>
          <w:p w14:paraId="77205C0C">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5" w:leftChars="0" w:right="126" w:rightChars="0" w:hanging="9" w:firstLineChars="0"/>
              <w:jc w:val="both"/>
              <w:textAlignment w:val="baseline"/>
              <w:rPr>
                <w:rFonts w:hint="default" w:ascii="仿宋" w:hAnsi="仿宋" w:eastAsia="仿宋" w:cs="仿宋"/>
                <w:b/>
                <w:bCs/>
                <w:snapToGrid w:val="0"/>
                <w:color w:val="auto"/>
                <w:kern w:val="0"/>
                <w:sz w:val="24"/>
                <w:szCs w:val="24"/>
                <w:highlight w:val="none"/>
                <w:lang w:val="en-US" w:eastAsia="zh-CN" w:bidi="ar-SA"/>
              </w:rPr>
            </w:pPr>
            <w:r>
              <w:rPr>
                <w:rFonts w:hint="eastAsia" w:ascii="仿宋" w:hAnsi="仿宋" w:eastAsia="仿宋" w:cs="仿宋"/>
                <w:b/>
                <w:bCs/>
                <w:color w:val="auto"/>
                <w:spacing w:val="-1"/>
                <w:sz w:val="24"/>
                <w:szCs w:val="24"/>
                <w:highlight w:val="none"/>
                <w:lang w:val="en-US" w:eastAsia="zh-CN"/>
              </w:rPr>
              <w:t>最高限价：540215.00元</w:t>
            </w:r>
          </w:p>
        </w:tc>
      </w:tr>
      <w:tr w14:paraId="33B9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726" w:type="pct"/>
            <w:vAlign w:val="center"/>
          </w:tcPr>
          <w:p w14:paraId="2CAF9D9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5"/>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39"/>
                <w:sz w:val="24"/>
                <w:szCs w:val="24"/>
              </w:rPr>
              <w:t xml:space="preserve"> </w:t>
            </w:r>
            <w:r>
              <w:rPr>
                <w:rFonts w:hint="eastAsia" w:ascii="仿宋" w:hAnsi="仿宋" w:eastAsia="仿宋" w:cs="仿宋"/>
                <w:spacing w:val="-5"/>
                <w:sz w:val="24"/>
                <w:szCs w:val="24"/>
              </w:rPr>
              <w:t>17.1</w:t>
            </w:r>
            <w:r>
              <w:rPr>
                <w:rFonts w:hint="eastAsia" w:ascii="仿宋" w:hAnsi="仿宋" w:eastAsia="仿宋" w:cs="仿宋"/>
                <w:spacing w:val="-55"/>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5"/>
                <w:sz w:val="24"/>
                <w:szCs w:val="24"/>
              </w:rPr>
              <w:t>款</w:t>
            </w:r>
          </w:p>
        </w:tc>
        <w:tc>
          <w:tcPr>
            <w:tcW w:w="740" w:type="pct"/>
            <w:vAlign w:val="center"/>
          </w:tcPr>
          <w:p w14:paraId="769CDAC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8" w:leftChars="0"/>
              <w:jc w:val="center"/>
              <w:textAlignment w:val="baseline"/>
              <w:rPr>
                <w:rFonts w:hint="eastAsia" w:ascii="仿宋" w:hAnsi="仿宋" w:eastAsia="仿宋" w:cs="仿宋"/>
                <w:snapToGrid w:val="0"/>
                <w:color w:val="auto"/>
                <w:kern w:val="0"/>
                <w:sz w:val="24"/>
                <w:szCs w:val="24"/>
                <w:lang w:val="en-US" w:eastAsia="en-US" w:bidi="ar-SA"/>
              </w:rPr>
            </w:pPr>
            <w:r>
              <w:rPr>
                <w:rFonts w:hint="eastAsia" w:ascii="仿宋" w:hAnsi="仿宋" w:eastAsia="仿宋" w:cs="仿宋"/>
                <w:color w:val="auto"/>
                <w:spacing w:val="-2"/>
                <w:sz w:val="24"/>
                <w:szCs w:val="24"/>
              </w:rPr>
              <w:t>保证金</w:t>
            </w:r>
          </w:p>
        </w:tc>
        <w:tc>
          <w:tcPr>
            <w:tcW w:w="3533" w:type="pct"/>
            <w:vAlign w:val="center"/>
          </w:tcPr>
          <w:p w14:paraId="46406FD0">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9" w:leftChars="0"/>
              <w:jc w:val="both"/>
              <w:textAlignment w:val="baseline"/>
              <w:rPr>
                <w:rFonts w:hint="eastAsia"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kern w:val="0"/>
                <w:sz w:val="24"/>
                <w:szCs w:val="24"/>
                <w:lang w:val="en-US" w:eastAsia="en-US" w:bidi="ar-SA"/>
              </w:rPr>
              <w:t>■不要求提供</w:t>
            </w:r>
          </w:p>
          <w:p w14:paraId="0F768253">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9" w:leftChars="0"/>
              <w:jc w:val="both"/>
              <w:textAlignment w:val="baseline"/>
              <w:rPr>
                <w:rFonts w:hint="eastAsia"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kern w:val="0"/>
                <w:sz w:val="24"/>
                <w:szCs w:val="24"/>
                <w:lang w:val="en-US" w:eastAsia="en-US" w:bidi="ar-SA"/>
              </w:rPr>
              <w:t>□要求提供</w:t>
            </w:r>
          </w:p>
        </w:tc>
      </w:tr>
      <w:tr w14:paraId="6B75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726" w:type="pct"/>
            <w:vAlign w:val="center"/>
          </w:tcPr>
          <w:p w14:paraId="1E2681CC">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5"/>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39"/>
                <w:sz w:val="24"/>
                <w:szCs w:val="24"/>
              </w:rPr>
              <w:t xml:space="preserve"> </w:t>
            </w:r>
            <w:r>
              <w:rPr>
                <w:rFonts w:hint="eastAsia" w:ascii="仿宋" w:hAnsi="仿宋" w:eastAsia="仿宋" w:cs="仿宋"/>
                <w:spacing w:val="-5"/>
                <w:sz w:val="24"/>
                <w:szCs w:val="24"/>
              </w:rPr>
              <w:t>18.1</w:t>
            </w:r>
            <w:r>
              <w:rPr>
                <w:rFonts w:hint="eastAsia" w:ascii="仿宋" w:hAnsi="仿宋" w:eastAsia="仿宋" w:cs="仿宋"/>
                <w:spacing w:val="-55"/>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5"/>
                <w:sz w:val="24"/>
                <w:szCs w:val="24"/>
              </w:rPr>
              <w:t>款</w:t>
            </w:r>
          </w:p>
        </w:tc>
        <w:tc>
          <w:tcPr>
            <w:tcW w:w="740" w:type="pct"/>
            <w:vAlign w:val="center"/>
          </w:tcPr>
          <w:p w14:paraId="3FF66D88">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7" w:leftChars="0"/>
              <w:jc w:val="center"/>
              <w:textAlignment w:val="baseline"/>
              <w:rPr>
                <w:rFonts w:hint="eastAsia" w:ascii="仿宋" w:hAnsi="仿宋" w:eastAsia="仿宋" w:cs="仿宋"/>
                <w:b/>
                <w:bCs/>
                <w:spacing w:val="-3"/>
                <w:sz w:val="24"/>
                <w:szCs w:val="24"/>
              </w:rPr>
            </w:pPr>
            <w:r>
              <w:rPr>
                <w:rFonts w:hint="eastAsia" w:ascii="仿宋" w:hAnsi="仿宋" w:eastAsia="仿宋" w:cs="仿宋"/>
                <w:b/>
                <w:bCs/>
                <w:spacing w:val="-3"/>
                <w:sz w:val="24"/>
                <w:szCs w:val="24"/>
              </w:rPr>
              <w:t>响应文件</w:t>
            </w:r>
          </w:p>
          <w:p w14:paraId="6A1E67B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7" w:leftChars="0"/>
              <w:jc w:val="center"/>
              <w:textAlignment w:val="baseline"/>
              <w:rPr>
                <w:rFonts w:hint="eastAsia" w:ascii="仿宋" w:hAnsi="仿宋" w:eastAsia="仿宋" w:cs="仿宋"/>
                <w:b/>
                <w:bCs/>
                <w:snapToGrid w:val="0"/>
                <w:color w:val="000000"/>
                <w:kern w:val="0"/>
                <w:sz w:val="24"/>
                <w:szCs w:val="24"/>
                <w:lang w:val="en-US" w:eastAsia="en-US" w:bidi="ar-SA"/>
              </w:rPr>
            </w:pPr>
            <w:r>
              <w:rPr>
                <w:rFonts w:hint="eastAsia" w:ascii="仿宋" w:hAnsi="仿宋" w:eastAsia="仿宋" w:cs="仿宋"/>
                <w:b/>
                <w:bCs/>
                <w:spacing w:val="-3"/>
                <w:sz w:val="24"/>
                <w:szCs w:val="24"/>
              </w:rPr>
              <w:t>有效期</w:t>
            </w:r>
          </w:p>
        </w:tc>
        <w:tc>
          <w:tcPr>
            <w:tcW w:w="3533" w:type="pct"/>
            <w:vAlign w:val="center"/>
          </w:tcPr>
          <w:p w14:paraId="02B1608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9" w:leftChars="0" w:right="126" w:rightChars="0" w:hanging="8" w:firstLineChars="0"/>
              <w:jc w:val="both"/>
              <w:textAlignment w:val="baseline"/>
              <w:rPr>
                <w:rFonts w:hint="eastAsia" w:ascii="仿宋" w:hAnsi="仿宋" w:eastAsia="仿宋" w:cs="仿宋"/>
                <w:b/>
                <w:bCs/>
                <w:snapToGrid w:val="0"/>
                <w:color w:val="000000"/>
                <w:kern w:val="0"/>
                <w:sz w:val="24"/>
                <w:szCs w:val="24"/>
                <w:lang w:val="en-US" w:eastAsia="en-US" w:bidi="ar-SA"/>
              </w:rPr>
            </w:pPr>
            <w:r>
              <w:rPr>
                <w:rFonts w:hint="eastAsia" w:ascii="仿宋" w:hAnsi="仿宋" w:eastAsia="仿宋" w:cs="仿宋"/>
                <w:b/>
                <w:bCs/>
                <w:snapToGrid w:val="0"/>
                <w:color w:val="auto"/>
                <w:kern w:val="0"/>
                <w:sz w:val="24"/>
                <w:szCs w:val="24"/>
                <w:lang w:val="en-US" w:eastAsia="zh-CN" w:bidi="ar-SA"/>
              </w:rPr>
              <w:t>60</w:t>
            </w:r>
            <w:r>
              <w:rPr>
                <w:rFonts w:hint="eastAsia" w:ascii="仿宋" w:hAnsi="仿宋" w:eastAsia="仿宋" w:cs="仿宋"/>
                <w:b/>
                <w:bCs/>
                <w:snapToGrid w:val="0"/>
                <w:color w:val="auto"/>
                <w:kern w:val="0"/>
                <w:sz w:val="24"/>
                <w:szCs w:val="24"/>
                <w:lang w:val="en-US" w:eastAsia="en-US" w:bidi="ar-SA"/>
              </w:rPr>
              <w:t>日（日历日）</w:t>
            </w:r>
          </w:p>
        </w:tc>
      </w:tr>
      <w:tr w14:paraId="7E2D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726" w:type="pct"/>
            <w:vMerge w:val="restart"/>
            <w:vAlign w:val="center"/>
          </w:tcPr>
          <w:p w14:paraId="57149E0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5"/>
                <w:sz w:val="24"/>
                <w:szCs w:val="24"/>
              </w:rPr>
              <w:t>第</w:t>
            </w:r>
            <w:r>
              <w:rPr>
                <w:rFonts w:hint="eastAsia" w:ascii="仿宋" w:hAnsi="仿宋" w:eastAsia="仿宋" w:cs="仿宋"/>
                <w:spacing w:val="-39"/>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5"/>
                <w:sz w:val="24"/>
                <w:szCs w:val="24"/>
              </w:rPr>
              <w:t>19.1</w:t>
            </w:r>
            <w:r>
              <w:rPr>
                <w:rFonts w:hint="eastAsia" w:ascii="仿宋" w:hAnsi="仿宋" w:eastAsia="仿宋" w:cs="仿宋"/>
                <w:spacing w:val="-55"/>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5"/>
                <w:sz w:val="24"/>
                <w:szCs w:val="24"/>
              </w:rPr>
              <w:t>款</w:t>
            </w:r>
          </w:p>
        </w:tc>
        <w:tc>
          <w:tcPr>
            <w:tcW w:w="740" w:type="pct"/>
            <w:vMerge w:val="restart"/>
            <w:vAlign w:val="center"/>
          </w:tcPr>
          <w:p w14:paraId="0250D840">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7" w:leftChars="0"/>
              <w:jc w:val="center"/>
              <w:textAlignment w:val="baseline"/>
              <w:rPr>
                <w:rFonts w:hint="eastAsia" w:ascii="仿宋" w:hAnsi="仿宋" w:eastAsia="仿宋" w:cs="仿宋"/>
                <w:b/>
                <w:bCs/>
                <w:spacing w:val="-3"/>
                <w:sz w:val="24"/>
                <w:szCs w:val="24"/>
              </w:rPr>
            </w:pPr>
            <w:r>
              <w:rPr>
                <w:rFonts w:hint="eastAsia" w:ascii="仿宋" w:hAnsi="仿宋" w:eastAsia="仿宋" w:cs="仿宋"/>
                <w:b/>
                <w:bCs/>
                <w:spacing w:val="-3"/>
                <w:sz w:val="24"/>
                <w:szCs w:val="24"/>
              </w:rPr>
              <w:t>响应文件</w:t>
            </w:r>
          </w:p>
          <w:p w14:paraId="179BF77E">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pacing w:val="-3"/>
                <w:sz w:val="24"/>
                <w:szCs w:val="24"/>
              </w:rPr>
              <w:t>份数</w:t>
            </w:r>
          </w:p>
        </w:tc>
        <w:tc>
          <w:tcPr>
            <w:tcW w:w="3533" w:type="pct"/>
            <w:shd w:val="clear" w:color="auto" w:fill="auto"/>
            <w:vAlign w:val="center"/>
          </w:tcPr>
          <w:p w14:paraId="23F4F582">
            <w:pPr>
              <w:pStyle w:val="28"/>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b/>
                <w:bCs/>
                <w:spacing w:val="-1"/>
              </w:rPr>
              <w:t>投标人应在投标截止时间前通过湘西州公共资源交易中心电子交易平台（http://app.ggzyjy.xxz.gov.cn/TPBidder/memberLogin）递交数据电文形式的</w:t>
            </w:r>
            <w:r>
              <w:rPr>
                <w:rFonts w:hint="eastAsia" w:ascii="仿宋" w:hAnsi="仿宋" w:eastAsia="仿宋" w:cs="仿宋"/>
                <w:b/>
                <w:bCs/>
                <w:spacing w:val="-1"/>
                <w:lang w:eastAsia="zh-CN"/>
              </w:rPr>
              <w:t>电子投标</w:t>
            </w:r>
            <w:r>
              <w:rPr>
                <w:rFonts w:hint="eastAsia" w:ascii="仿宋" w:hAnsi="仿宋" w:eastAsia="仿宋" w:cs="仿宋"/>
                <w:b/>
                <w:bCs/>
                <w:spacing w:val="-1"/>
              </w:rPr>
              <w:t>文件一份</w:t>
            </w:r>
          </w:p>
        </w:tc>
      </w:tr>
      <w:tr w14:paraId="4A9E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trPr>
        <w:tc>
          <w:tcPr>
            <w:tcW w:w="726" w:type="pct"/>
            <w:vMerge w:val="continue"/>
            <w:vAlign w:val="top"/>
          </w:tcPr>
          <w:p w14:paraId="31CD3CB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pacing w:val="-5"/>
                <w:sz w:val="24"/>
                <w:szCs w:val="24"/>
              </w:rPr>
            </w:pPr>
          </w:p>
        </w:tc>
        <w:tc>
          <w:tcPr>
            <w:tcW w:w="740" w:type="pct"/>
            <w:vMerge w:val="continue"/>
            <w:vAlign w:val="top"/>
          </w:tcPr>
          <w:p w14:paraId="1208AA64">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7" w:leftChars="0"/>
              <w:textAlignment w:val="baseline"/>
              <w:rPr>
                <w:rFonts w:hint="eastAsia" w:ascii="仿宋" w:hAnsi="仿宋" w:eastAsia="仿宋" w:cs="仿宋"/>
                <w:spacing w:val="-3"/>
                <w:sz w:val="24"/>
                <w:szCs w:val="24"/>
              </w:rPr>
            </w:pPr>
          </w:p>
        </w:tc>
        <w:tc>
          <w:tcPr>
            <w:tcW w:w="3533" w:type="pct"/>
            <w:shd w:val="clear" w:color="auto" w:fill="auto"/>
            <w:vAlign w:val="center"/>
          </w:tcPr>
          <w:p w14:paraId="65C05229">
            <w:pPr>
              <w:keepNext w:val="0"/>
              <w:keepLines w:val="0"/>
              <w:pageBreakBefore w:val="0"/>
              <w:widowControl/>
              <w:wordWrap/>
              <w:overflowPunct/>
              <w:topLinePunct w:val="0"/>
              <w:bidi w:val="0"/>
              <w:adjustRightInd w:val="0"/>
              <w:snapToGrid w:val="0"/>
              <w:spacing w:line="400" w:lineRule="exact"/>
              <w:rPr>
                <w:rFonts w:hint="eastAsia" w:ascii="仿宋" w:hAnsi="仿宋" w:eastAsia="仿宋" w:cs="仿宋"/>
                <w:b/>
                <w:bCs/>
                <w:snapToGrid w:val="0"/>
                <w:color w:val="000000"/>
                <w:spacing w:val="-1"/>
                <w:kern w:val="0"/>
                <w:sz w:val="24"/>
                <w:szCs w:val="21"/>
                <w:lang w:val="en-US" w:eastAsia="zh-CN" w:bidi="ar-SA"/>
              </w:rPr>
            </w:pPr>
            <w:r>
              <w:rPr>
                <w:rFonts w:hint="eastAsia" w:ascii="仿宋" w:hAnsi="仿宋" w:eastAsia="仿宋" w:cs="仿宋"/>
                <w:b/>
                <w:bCs/>
                <w:kern w:val="1"/>
                <w:sz w:val="24"/>
                <w:lang w:val="en-US" w:eastAsia="zh-CN"/>
              </w:rPr>
              <w:t>成交供应商</w:t>
            </w:r>
            <w:r>
              <w:rPr>
                <w:rFonts w:hint="eastAsia" w:ascii="仿宋" w:hAnsi="仿宋" w:eastAsia="仿宋" w:cs="仿宋"/>
                <w:b/>
                <w:bCs/>
                <w:kern w:val="1"/>
                <w:sz w:val="24"/>
              </w:rPr>
              <w:t>在领取</w:t>
            </w:r>
            <w:r>
              <w:rPr>
                <w:rFonts w:hint="eastAsia" w:ascii="仿宋" w:hAnsi="仿宋" w:eastAsia="仿宋" w:cs="仿宋"/>
                <w:b/>
                <w:bCs/>
                <w:kern w:val="1"/>
                <w:sz w:val="24"/>
                <w:lang w:val="en-US" w:eastAsia="zh-CN"/>
              </w:rPr>
              <w:t>成交</w:t>
            </w:r>
            <w:r>
              <w:rPr>
                <w:rFonts w:hint="eastAsia" w:ascii="仿宋" w:hAnsi="仿宋" w:eastAsia="仿宋" w:cs="仿宋"/>
                <w:b/>
                <w:bCs/>
                <w:kern w:val="1"/>
                <w:sz w:val="24"/>
              </w:rPr>
              <w:t>通知书时，须向代理机构递交一份胶</w:t>
            </w:r>
            <w:r>
              <w:rPr>
                <w:rFonts w:hint="eastAsia" w:ascii="仿宋" w:hAnsi="仿宋" w:eastAsia="仿宋" w:cs="仿宋"/>
                <w:b/>
                <w:bCs/>
                <w:spacing w:val="-6"/>
                <w:kern w:val="1"/>
                <w:sz w:val="24"/>
              </w:rPr>
              <w:t>装完好的投标文件以供存档（内容必须与电子投标文件一致）</w:t>
            </w:r>
          </w:p>
        </w:tc>
      </w:tr>
      <w:tr w14:paraId="54E2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trPr>
        <w:tc>
          <w:tcPr>
            <w:tcW w:w="726" w:type="pct"/>
            <w:shd w:val="clear" w:color="auto" w:fill="auto"/>
            <w:vAlign w:val="center"/>
          </w:tcPr>
          <w:p w14:paraId="5E5EA8AA">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5"/>
                <w:sz w:val="24"/>
                <w:szCs w:val="24"/>
              </w:rPr>
              <w:t xml:space="preserve">第 </w:t>
            </w:r>
            <w:r>
              <w:rPr>
                <w:rFonts w:hint="eastAsia" w:ascii="仿宋" w:hAnsi="仿宋" w:eastAsia="仿宋" w:cs="仿宋"/>
                <w:spacing w:val="-5"/>
                <w:sz w:val="24"/>
                <w:szCs w:val="24"/>
                <w:lang w:val="en-US" w:eastAsia="zh-CN"/>
              </w:rPr>
              <w:t>19</w:t>
            </w:r>
            <w:r>
              <w:rPr>
                <w:rFonts w:hint="eastAsia" w:ascii="仿宋" w:hAnsi="仿宋" w:eastAsia="仿宋" w:cs="仿宋"/>
                <w:spacing w:val="-5"/>
                <w:sz w:val="24"/>
                <w:szCs w:val="24"/>
              </w:rPr>
              <w:t>.</w:t>
            </w:r>
            <w:r>
              <w:rPr>
                <w:rFonts w:hint="eastAsia" w:ascii="仿宋" w:hAnsi="仿宋" w:eastAsia="仿宋" w:cs="仿宋"/>
                <w:spacing w:val="-5"/>
                <w:sz w:val="24"/>
                <w:szCs w:val="24"/>
                <w:lang w:val="en-US" w:eastAsia="zh-CN"/>
              </w:rPr>
              <w:t xml:space="preserve">2 </w:t>
            </w:r>
            <w:r>
              <w:rPr>
                <w:rFonts w:hint="eastAsia" w:ascii="仿宋" w:hAnsi="仿宋" w:eastAsia="仿宋" w:cs="仿宋"/>
                <w:spacing w:val="-5"/>
                <w:sz w:val="24"/>
                <w:szCs w:val="24"/>
              </w:rPr>
              <w:t>款</w:t>
            </w:r>
          </w:p>
        </w:tc>
        <w:tc>
          <w:tcPr>
            <w:tcW w:w="740" w:type="pct"/>
            <w:shd w:val="clear" w:color="auto" w:fill="auto"/>
            <w:vAlign w:val="center"/>
          </w:tcPr>
          <w:p w14:paraId="2BEA1E3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b/>
                <w:bCs/>
                <w:snapToGrid w:val="0"/>
                <w:color w:val="000000"/>
                <w:kern w:val="0"/>
                <w:sz w:val="24"/>
                <w:szCs w:val="24"/>
                <w:lang w:val="en-US" w:eastAsia="zh-CN" w:bidi="ar-SA"/>
              </w:rPr>
            </w:pPr>
            <w:r>
              <w:rPr>
                <w:rFonts w:hint="eastAsia" w:ascii="仿宋" w:hAnsi="仿宋" w:eastAsia="仿宋" w:cs="仿宋"/>
                <w:b/>
                <w:bCs/>
                <w:spacing w:val="-4"/>
                <w:sz w:val="24"/>
                <w:szCs w:val="24"/>
              </w:rPr>
              <w:t>电子响应</w:t>
            </w:r>
            <w:r>
              <w:rPr>
                <w:rFonts w:hint="eastAsia" w:ascii="仿宋" w:hAnsi="仿宋" w:eastAsia="仿宋" w:cs="仿宋"/>
                <w:b/>
                <w:bCs/>
                <w:spacing w:val="-4"/>
                <w:sz w:val="24"/>
                <w:szCs w:val="24"/>
                <w:lang w:val="en-US" w:eastAsia="zh-CN"/>
              </w:rPr>
              <w:t>文件签署和加密</w:t>
            </w:r>
          </w:p>
        </w:tc>
        <w:tc>
          <w:tcPr>
            <w:tcW w:w="3533" w:type="pct"/>
            <w:shd w:val="clear" w:color="auto" w:fill="auto"/>
            <w:vAlign w:val="top"/>
          </w:tcPr>
          <w:p w14:paraId="25E70FD8">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9" w:leftChars="0" w:right="126" w:rightChars="0" w:hanging="2" w:firstLineChars="0"/>
              <w:jc w:val="both"/>
              <w:textAlignment w:val="baseline"/>
              <w:rPr>
                <w:rFonts w:hint="eastAsia" w:ascii="仿宋" w:hAnsi="仿宋" w:eastAsia="仿宋" w:cs="仿宋"/>
                <w:b/>
                <w:bCs/>
                <w:spacing w:val="-1"/>
                <w:sz w:val="24"/>
                <w:lang w:eastAsia="zh-CN"/>
              </w:rPr>
            </w:pPr>
            <w:r>
              <w:rPr>
                <w:rFonts w:hint="eastAsia" w:ascii="仿宋" w:hAnsi="仿宋" w:eastAsia="仿宋" w:cs="仿宋"/>
                <w:b/>
                <w:bCs/>
                <w:spacing w:val="-1"/>
                <w:sz w:val="24"/>
                <w:lang w:eastAsia="zh-CN"/>
              </w:rPr>
              <w:t>1、电子投标（响应）文件通过数字证书进行签章并加密。未按要求签章并加密和数字证书认证的投标（响应）文件，电子开标软件将无法接受，采购人、采购代理机构不予受理。签字应由法定代表人（单位负责人）或其授权委托人签写；签字方式包含签章；</w:t>
            </w:r>
          </w:p>
          <w:p w14:paraId="6EE03D48">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9" w:leftChars="0" w:right="126" w:rightChars="0" w:hanging="2" w:firstLineChars="0"/>
              <w:jc w:val="both"/>
              <w:textAlignment w:val="baseline"/>
              <w:rPr>
                <w:rFonts w:hint="eastAsia" w:ascii="仿宋" w:hAnsi="仿宋" w:eastAsia="仿宋" w:cs="仿宋"/>
                <w:b/>
                <w:bCs/>
                <w:snapToGrid w:val="0"/>
                <w:color w:val="auto"/>
                <w:spacing w:val="-1"/>
                <w:kern w:val="0"/>
                <w:sz w:val="24"/>
                <w:szCs w:val="24"/>
                <w:lang w:val="en-US" w:eastAsia="zh-CN" w:bidi="ar-SA"/>
              </w:rPr>
            </w:pPr>
            <w:r>
              <w:rPr>
                <w:rFonts w:hint="eastAsia" w:ascii="仿宋" w:hAnsi="仿宋" w:eastAsia="仿宋" w:cs="仿宋"/>
                <w:b/>
                <w:bCs/>
                <w:spacing w:val="-1"/>
                <w:sz w:val="24"/>
              </w:rPr>
              <w:t>2、本项目采用电子招投标方式，参加投标必须使用 CA 数字证书登录进行操作（包括获取电子招标文件、制作电子投标（响应）文件、进行电子投标上传及解密投标（响应）文件等环节）。供应商参与本项目投标事宜，须至少办理供应商数字证书（含电子签章）。</w:t>
            </w:r>
          </w:p>
        </w:tc>
      </w:tr>
      <w:tr w14:paraId="269A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3"/>
            <w:vAlign w:val="center"/>
          </w:tcPr>
          <w:p w14:paraId="2E18BC79">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both"/>
              <w:textAlignment w:val="baseline"/>
              <w:rPr>
                <w:rFonts w:hint="eastAsia" w:ascii="仿宋" w:hAnsi="仿宋" w:eastAsia="仿宋" w:cs="仿宋"/>
                <w:sz w:val="24"/>
                <w:szCs w:val="24"/>
              </w:rPr>
            </w:pPr>
            <w:r>
              <w:rPr>
                <w:rFonts w:hint="eastAsia" w:ascii="仿宋" w:hAnsi="仿宋" w:eastAsia="仿宋" w:cs="仿宋"/>
                <w:b/>
                <w:bCs/>
                <w:spacing w:val="-2"/>
                <w:sz w:val="24"/>
                <w:szCs w:val="24"/>
              </w:rPr>
              <w:t>四、响应文件的递交</w:t>
            </w:r>
          </w:p>
        </w:tc>
      </w:tr>
      <w:tr w14:paraId="0E34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7" w:hRule="atLeast"/>
        </w:trPr>
        <w:tc>
          <w:tcPr>
            <w:tcW w:w="726" w:type="pct"/>
            <w:vAlign w:val="center"/>
          </w:tcPr>
          <w:p w14:paraId="6EC8B79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spacing w:val="-4"/>
                <w:sz w:val="24"/>
                <w:szCs w:val="24"/>
                <w:lang w:val="en-US" w:eastAsia="en-US"/>
              </w:rPr>
            </w:pPr>
            <w:r>
              <w:rPr>
                <w:rFonts w:hint="eastAsia" w:ascii="仿宋" w:hAnsi="仿宋" w:eastAsia="仿宋" w:cs="仿宋"/>
                <w:spacing w:val="-4"/>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4"/>
                <w:sz w:val="24"/>
                <w:szCs w:val="24"/>
              </w:rPr>
              <w:t>22.</w:t>
            </w:r>
            <w:r>
              <w:rPr>
                <w:rFonts w:hint="eastAsia" w:ascii="仿宋" w:hAnsi="仿宋" w:eastAsia="仿宋" w:cs="仿宋"/>
                <w:spacing w:val="-4"/>
                <w:sz w:val="24"/>
                <w:szCs w:val="24"/>
                <w:lang w:val="en-US" w:eastAsia="zh-CN"/>
              </w:rPr>
              <w:t>1</w:t>
            </w:r>
            <w:r>
              <w:rPr>
                <w:rFonts w:hint="eastAsia" w:ascii="仿宋" w:hAnsi="仿宋" w:eastAsia="仿宋" w:cs="仿宋"/>
                <w:spacing w:val="-4"/>
                <w:sz w:val="24"/>
                <w:szCs w:val="24"/>
              </w:rPr>
              <w:t>款</w:t>
            </w:r>
          </w:p>
        </w:tc>
        <w:tc>
          <w:tcPr>
            <w:tcW w:w="740" w:type="pct"/>
            <w:vAlign w:val="center"/>
          </w:tcPr>
          <w:p w14:paraId="58EFA231">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spacing w:val="-4"/>
                <w:sz w:val="24"/>
                <w:szCs w:val="24"/>
                <w:lang w:val="en-US" w:eastAsia="en-US"/>
              </w:rPr>
            </w:pPr>
            <w:r>
              <w:rPr>
                <w:rFonts w:hint="eastAsia" w:ascii="仿宋" w:hAnsi="仿宋" w:eastAsia="仿宋" w:cs="仿宋"/>
                <w:spacing w:val="-4"/>
                <w:sz w:val="24"/>
                <w:szCs w:val="24"/>
              </w:rPr>
              <w:t>供应商解密电子响应文件时限</w:t>
            </w:r>
          </w:p>
        </w:tc>
        <w:tc>
          <w:tcPr>
            <w:tcW w:w="3533" w:type="pct"/>
            <w:vAlign w:val="top"/>
          </w:tcPr>
          <w:p w14:paraId="0B32567F">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pacing w:val="-1"/>
                <w:sz w:val="24"/>
                <w:szCs w:val="24"/>
                <w:lang w:eastAsia="zh-CN"/>
              </w:rPr>
            </w:pPr>
            <w:r>
              <w:rPr>
                <w:rFonts w:hint="eastAsia" w:ascii="仿宋" w:hAnsi="仿宋" w:eastAsia="仿宋" w:cs="仿宋"/>
                <w:b/>
                <w:bCs/>
                <w:spacing w:val="-1"/>
                <w:sz w:val="24"/>
                <w:szCs w:val="24"/>
              </w:rPr>
              <w:t>解密时限</w:t>
            </w:r>
            <w:r>
              <w:rPr>
                <w:rFonts w:hint="eastAsia" w:ascii="仿宋" w:hAnsi="仿宋" w:eastAsia="仿宋" w:cs="仿宋"/>
                <w:b/>
                <w:bCs/>
                <w:spacing w:val="-1"/>
                <w:sz w:val="24"/>
                <w:szCs w:val="24"/>
                <w:lang w:eastAsia="zh-CN"/>
              </w:rPr>
              <w:t>：</w:t>
            </w:r>
            <w:r>
              <w:rPr>
                <w:rFonts w:hint="eastAsia" w:ascii="仿宋" w:hAnsi="仿宋" w:eastAsia="仿宋" w:cs="仿宋"/>
                <w:b/>
                <w:bCs/>
                <w:spacing w:val="-1"/>
                <w:sz w:val="24"/>
                <w:szCs w:val="24"/>
              </w:rPr>
              <w:t>解密指令发出后 30 分钟内</w:t>
            </w:r>
            <w:r>
              <w:rPr>
                <w:rFonts w:hint="eastAsia" w:ascii="仿宋" w:hAnsi="仿宋" w:eastAsia="仿宋" w:cs="仿宋"/>
                <w:spacing w:val="-1"/>
                <w:sz w:val="24"/>
                <w:szCs w:val="24"/>
                <w:lang w:eastAsia="zh-CN"/>
              </w:rPr>
              <w:t>。</w:t>
            </w:r>
          </w:p>
          <w:p w14:paraId="5E068EAE">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pacing w:val="-1"/>
                <w:sz w:val="24"/>
                <w:szCs w:val="24"/>
                <w:lang w:val="en-US" w:eastAsia="zh-CN"/>
              </w:rPr>
            </w:pPr>
            <w:r>
              <w:rPr>
                <w:rFonts w:hint="eastAsia" w:ascii="仿宋" w:hAnsi="仿宋" w:eastAsia="仿宋" w:cs="仿宋"/>
                <w:b w:val="0"/>
                <w:bCs w:val="0"/>
                <w:snapToGrid w:val="0"/>
                <w:color w:val="auto"/>
                <w:kern w:val="0"/>
                <w:sz w:val="24"/>
                <w:szCs w:val="24"/>
                <w:lang w:val="en-US" w:eastAsia="zh-CN" w:bidi="ar-SA"/>
              </w:rPr>
              <w:t>请供应商确保电子投标（响应）文件如期解密，</w:t>
            </w:r>
            <w:r>
              <w:rPr>
                <w:rFonts w:hint="eastAsia" w:ascii="仿宋" w:hAnsi="仿宋" w:eastAsia="仿宋" w:cs="仿宋"/>
                <w:spacing w:val="-1"/>
                <w:sz w:val="24"/>
                <w:szCs w:val="24"/>
                <w:lang w:val="en-US" w:eastAsia="zh-CN"/>
              </w:rPr>
              <w:t>因供应商自身原因未在规定时间内完成解密或无法解密的</w:t>
            </w:r>
            <w:r>
              <w:rPr>
                <w:rFonts w:hint="eastAsia" w:ascii="仿宋" w:hAnsi="仿宋" w:eastAsia="仿宋" w:cs="仿宋"/>
                <w:b w:val="0"/>
                <w:bCs w:val="0"/>
                <w:snapToGrid w:val="0"/>
                <w:color w:val="auto"/>
                <w:kern w:val="0"/>
                <w:sz w:val="24"/>
                <w:szCs w:val="24"/>
                <w:lang w:val="en-US" w:eastAsia="zh-CN" w:bidi="ar-SA"/>
              </w:rPr>
              <w:t>投标（响应）</w:t>
            </w:r>
            <w:r>
              <w:rPr>
                <w:rFonts w:hint="eastAsia" w:ascii="仿宋" w:hAnsi="仿宋" w:eastAsia="仿宋" w:cs="仿宋"/>
                <w:spacing w:val="-1"/>
                <w:sz w:val="24"/>
                <w:szCs w:val="24"/>
                <w:lang w:val="en-US" w:eastAsia="zh-CN"/>
              </w:rPr>
              <w:t>文件视为撤销其</w:t>
            </w:r>
            <w:r>
              <w:rPr>
                <w:rFonts w:hint="eastAsia" w:ascii="仿宋" w:hAnsi="仿宋" w:eastAsia="仿宋" w:cs="仿宋"/>
                <w:b w:val="0"/>
                <w:bCs w:val="0"/>
                <w:snapToGrid w:val="0"/>
                <w:color w:val="auto"/>
                <w:kern w:val="0"/>
                <w:sz w:val="24"/>
                <w:szCs w:val="24"/>
                <w:lang w:val="en-US" w:eastAsia="zh-CN" w:bidi="ar-SA"/>
              </w:rPr>
              <w:t>投标（响应）</w:t>
            </w:r>
            <w:r>
              <w:rPr>
                <w:rFonts w:hint="eastAsia" w:ascii="仿宋" w:hAnsi="仿宋" w:eastAsia="仿宋" w:cs="仿宋"/>
                <w:spacing w:val="-1"/>
                <w:sz w:val="24"/>
                <w:szCs w:val="24"/>
                <w:lang w:val="en-US" w:eastAsia="zh-CN"/>
              </w:rPr>
              <w:t>文件，相应责任由供应商自行承担。</w:t>
            </w:r>
          </w:p>
          <w:p w14:paraId="28DE24CB">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pacing w:val="-1"/>
                <w:sz w:val="24"/>
                <w:szCs w:val="24"/>
                <w:lang w:val="en-US" w:eastAsia="en-US"/>
              </w:rPr>
            </w:pPr>
            <w:r>
              <w:rPr>
                <w:rFonts w:hint="eastAsia" w:ascii="仿宋" w:hAnsi="仿宋" w:eastAsia="仿宋" w:cs="仿宋"/>
                <w:b w:val="0"/>
                <w:bCs w:val="0"/>
                <w:snapToGrid w:val="0"/>
                <w:color w:val="auto"/>
                <w:kern w:val="0"/>
                <w:sz w:val="24"/>
                <w:szCs w:val="24"/>
                <w:lang w:val="en-US" w:eastAsia="zh-CN" w:bidi="ar-SA"/>
              </w:rPr>
              <w:t>如需在开标现场解密的，请供应商自行携带 CA 数字证书并自备解密电脑和网络。</w:t>
            </w:r>
          </w:p>
        </w:tc>
      </w:tr>
      <w:tr w14:paraId="147CB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3"/>
            <w:vAlign w:val="center"/>
          </w:tcPr>
          <w:p w14:paraId="1F0B029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5" w:leftChars="0"/>
              <w:jc w:val="both"/>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eastAsia="仿宋" w:cs="仿宋"/>
                <w:b/>
                <w:bCs/>
                <w:snapToGrid w:val="0"/>
                <w:color w:val="000000"/>
                <w:spacing w:val="-2"/>
                <w:kern w:val="0"/>
                <w:sz w:val="24"/>
                <w:szCs w:val="24"/>
                <w:lang w:val="en-US" w:eastAsia="zh-CN" w:bidi="ar-SA"/>
              </w:rPr>
              <w:t>六</w:t>
            </w:r>
            <w:r>
              <w:rPr>
                <w:rFonts w:hint="eastAsia" w:ascii="仿宋" w:hAnsi="仿宋" w:eastAsia="仿宋" w:cs="仿宋"/>
                <w:b/>
                <w:bCs/>
                <w:snapToGrid w:val="0"/>
                <w:color w:val="000000"/>
                <w:spacing w:val="-2"/>
                <w:kern w:val="0"/>
                <w:sz w:val="24"/>
                <w:szCs w:val="24"/>
                <w:lang w:val="en-US" w:eastAsia="en-US" w:bidi="ar-SA"/>
              </w:rPr>
              <w:t>、成交结果信息公布与</w:t>
            </w:r>
            <w:r>
              <w:rPr>
                <w:rFonts w:hint="eastAsia" w:ascii="仿宋" w:hAnsi="仿宋" w:eastAsia="仿宋" w:cs="仿宋"/>
                <w:b/>
                <w:bCs/>
                <w:snapToGrid w:val="0"/>
                <w:color w:val="000000"/>
                <w:spacing w:val="-2"/>
                <w:kern w:val="0"/>
                <w:sz w:val="24"/>
                <w:szCs w:val="24"/>
                <w:lang w:val="en-US" w:eastAsia="zh-CN" w:bidi="ar-SA"/>
              </w:rPr>
              <w:t>授予合同</w:t>
            </w:r>
          </w:p>
        </w:tc>
      </w:tr>
      <w:tr w14:paraId="2E5A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6" w:hRule="atLeast"/>
        </w:trPr>
        <w:tc>
          <w:tcPr>
            <w:tcW w:w="726" w:type="pct"/>
            <w:vAlign w:val="center"/>
          </w:tcPr>
          <w:p w14:paraId="7857129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both"/>
              <w:textAlignment w:val="baseline"/>
              <w:rPr>
                <w:rFonts w:hint="eastAsia" w:ascii="仿宋" w:hAnsi="仿宋" w:eastAsia="仿宋" w:cs="仿宋"/>
                <w:snapToGrid w:val="0"/>
                <w:color w:val="FF0000"/>
                <w:kern w:val="0"/>
                <w:sz w:val="24"/>
                <w:szCs w:val="24"/>
                <w:lang w:val="en-US" w:eastAsia="en-US" w:bidi="ar-SA"/>
              </w:rPr>
            </w:pPr>
            <w:r>
              <w:rPr>
                <w:rFonts w:hint="eastAsia" w:ascii="仿宋" w:hAnsi="仿宋" w:eastAsia="仿宋" w:cs="仿宋"/>
                <w:snapToGrid w:val="0"/>
                <w:color w:val="FF0000"/>
                <w:kern w:val="0"/>
                <w:sz w:val="24"/>
                <w:szCs w:val="24"/>
                <w:lang w:val="en-US" w:eastAsia="en-US" w:bidi="ar-SA"/>
              </w:rPr>
              <w:t>第</w:t>
            </w:r>
            <w:r>
              <w:rPr>
                <w:rFonts w:hint="eastAsia" w:ascii="仿宋" w:hAnsi="仿宋" w:eastAsia="仿宋" w:cs="仿宋"/>
                <w:spacing w:val="-48"/>
                <w:sz w:val="24"/>
                <w:szCs w:val="24"/>
              </w:rPr>
              <w:t xml:space="preserve"> </w:t>
            </w:r>
            <w:r>
              <w:rPr>
                <w:rFonts w:hint="eastAsia" w:ascii="仿宋" w:hAnsi="仿宋" w:eastAsia="仿宋" w:cs="仿宋"/>
                <w:snapToGrid w:val="0"/>
                <w:color w:val="FF0000"/>
                <w:kern w:val="0"/>
                <w:sz w:val="24"/>
                <w:szCs w:val="24"/>
                <w:lang w:val="en-US" w:eastAsia="en-US" w:bidi="ar-SA"/>
              </w:rPr>
              <w:t>33.4</w:t>
            </w:r>
            <w:r>
              <w:rPr>
                <w:rFonts w:hint="eastAsia" w:ascii="仿宋" w:hAnsi="仿宋" w:eastAsia="仿宋" w:cs="仿宋"/>
                <w:spacing w:val="-48"/>
                <w:sz w:val="24"/>
                <w:szCs w:val="24"/>
              </w:rPr>
              <w:t xml:space="preserve"> </w:t>
            </w:r>
            <w:r>
              <w:rPr>
                <w:rFonts w:hint="eastAsia" w:ascii="仿宋" w:hAnsi="仿宋" w:eastAsia="仿宋" w:cs="仿宋"/>
                <w:snapToGrid w:val="0"/>
                <w:color w:val="FF0000"/>
                <w:kern w:val="0"/>
                <w:sz w:val="24"/>
                <w:szCs w:val="24"/>
                <w:lang w:val="en-US" w:eastAsia="en-US" w:bidi="ar-SA"/>
              </w:rPr>
              <w:t>款</w:t>
            </w:r>
          </w:p>
        </w:tc>
        <w:tc>
          <w:tcPr>
            <w:tcW w:w="740" w:type="pct"/>
            <w:vAlign w:val="center"/>
          </w:tcPr>
          <w:p w14:paraId="4F287701">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napToGrid w:val="0"/>
                <w:color w:val="FF0000"/>
                <w:kern w:val="0"/>
                <w:sz w:val="24"/>
                <w:szCs w:val="24"/>
                <w:lang w:val="en-US" w:eastAsia="en-US" w:bidi="ar-SA"/>
              </w:rPr>
            </w:pPr>
            <w:r>
              <w:rPr>
                <w:rFonts w:hint="eastAsia" w:ascii="仿宋" w:hAnsi="仿宋" w:eastAsia="仿宋" w:cs="仿宋"/>
                <w:snapToGrid w:val="0"/>
                <w:color w:val="FF0000"/>
                <w:kern w:val="0"/>
                <w:sz w:val="24"/>
                <w:szCs w:val="24"/>
                <w:lang w:val="en-US" w:eastAsia="en-US" w:bidi="ar-SA"/>
              </w:rPr>
              <w:t>涉嫌围标、串标情形</w:t>
            </w:r>
          </w:p>
        </w:tc>
        <w:tc>
          <w:tcPr>
            <w:tcW w:w="3533" w:type="pct"/>
            <w:vAlign w:val="center"/>
          </w:tcPr>
          <w:p w14:paraId="581F5AA2">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8"/>
              <w:jc w:val="both"/>
              <w:textAlignment w:val="baseline"/>
              <w:rPr>
                <w:rFonts w:hint="eastAsia" w:ascii="仿宋" w:hAnsi="仿宋" w:eastAsia="仿宋" w:cs="仿宋"/>
                <w:color w:val="FF0000"/>
                <w:spacing w:val="-1"/>
                <w:sz w:val="24"/>
                <w:szCs w:val="24"/>
                <w:lang w:val="en-US" w:eastAsia="en-US"/>
              </w:rPr>
            </w:pPr>
            <w:r>
              <w:rPr>
                <w:rFonts w:hint="eastAsia" w:ascii="仿宋" w:hAnsi="仿宋" w:eastAsia="仿宋" w:cs="仿宋"/>
                <w:color w:val="FF0000"/>
                <w:spacing w:val="-1"/>
                <w:sz w:val="24"/>
                <w:szCs w:val="24"/>
              </w:rPr>
              <w:t>根据湘西自治州公共资源交易中心大数据分析系统异常预警机制，凡出现电子响应文件制作机器码、文件创建标识码、IP 地址雷同的，均属涉嫌围标、串标情形，有关监管部门将根据异常预警具体情况依法进行处理。</w:t>
            </w:r>
          </w:p>
        </w:tc>
      </w:tr>
      <w:tr w14:paraId="06C2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atLeast"/>
        </w:trPr>
        <w:tc>
          <w:tcPr>
            <w:tcW w:w="726" w:type="pct"/>
            <w:vMerge w:val="restart"/>
            <w:vAlign w:val="center"/>
          </w:tcPr>
          <w:p w14:paraId="1A80614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4"/>
                <w:sz w:val="24"/>
                <w:szCs w:val="24"/>
              </w:rPr>
              <w:t>第</w:t>
            </w:r>
            <w:r>
              <w:rPr>
                <w:rFonts w:hint="eastAsia" w:ascii="仿宋" w:hAnsi="仿宋" w:eastAsia="仿宋" w:cs="仿宋"/>
                <w:spacing w:val="-48"/>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4"/>
                <w:sz w:val="24"/>
                <w:szCs w:val="24"/>
              </w:rPr>
              <w:t>34.1</w:t>
            </w:r>
            <w:r>
              <w:rPr>
                <w:rFonts w:hint="eastAsia" w:ascii="仿宋" w:hAnsi="仿宋" w:eastAsia="仿宋" w:cs="仿宋"/>
                <w:spacing w:val="-55"/>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4"/>
                <w:sz w:val="24"/>
                <w:szCs w:val="24"/>
              </w:rPr>
              <w:t>款</w:t>
            </w:r>
          </w:p>
        </w:tc>
        <w:tc>
          <w:tcPr>
            <w:tcW w:w="740" w:type="pct"/>
            <w:vAlign w:val="center"/>
          </w:tcPr>
          <w:p w14:paraId="6C66BD23">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spacing w:val="-4"/>
                <w:sz w:val="24"/>
                <w:szCs w:val="24"/>
              </w:rPr>
            </w:pPr>
            <w:r>
              <w:rPr>
                <w:rFonts w:hint="eastAsia" w:ascii="仿宋" w:hAnsi="仿宋" w:eastAsia="仿宋" w:cs="仿宋"/>
                <w:spacing w:val="-4"/>
                <w:sz w:val="24"/>
                <w:szCs w:val="24"/>
              </w:rPr>
              <w:t>财政部门</w:t>
            </w:r>
          </w:p>
          <w:p w14:paraId="68E3824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spacing w:val="-4"/>
                <w:sz w:val="24"/>
                <w:szCs w:val="24"/>
                <w:lang w:val="en-US" w:eastAsia="en-US"/>
              </w:rPr>
            </w:pPr>
            <w:r>
              <w:rPr>
                <w:rFonts w:hint="eastAsia" w:ascii="仿宋" w:hAnsi="仿宋" w:eastAsia="仿宋" w:cs="仿宋"/>
                <w:spacing w:val="-4"/>
                <w:sz w:val="24"/>
                <w:szCs w:val="24"/>
              </w:rPr>
              <w:t>指定的媒体</w:t>
            </w:r>
          </w:p>
        </w:tc>
        <w:tc>
          <w:tcPr>
            <w:tcW w:w="3533" w:type="pct"/>
            <w:vAlign w:val="center"/>
          </w:tcPr>
          <w:p w14:paraId="20CD75D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pacing w:val="-1"/>
                <w:sz w:val="24"/>
                <w:szCs w:val="24"/>
              </w:rPr>
            </w:pPr>
            <w:r>
              <w:rPr>
                <w:rFonts w:hint="eastAsia" w:ascii="仿宋" w:hAnsi="仿宋" w:eastAsia="仿宋" w:cs="仿宋"/>
                <w:spacing w:val="-1"/>
                <w:sz w:val="24"/>
                <w:szCs w:val="24"/>
              </w:rPr>
              <w:t>《中国湖南政府采购网》</w:t>
            </w:r>
          </w:p>
          <w:p w14:paraId="6A9A84B0">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pacing w:val="-1"/>
                <w:sz w:val="24"/>
                <w:szCs w:val="24"/>
                <w:lang w:val="en-US" w:eastAsia="en-US"/>
              </w:rPr>
            </w:pPr>
            <w:r>
              <w:rPr>
                <w:rFonts w:hint="eastAsia" w:ascii="仿宋" w:hAnsi="仿宋" w:eastAsia="仿宋" w:cs="仿宋"/>
                <w:spacing w:val="-1"/>
                <w:sz w:val="24"/>
                <w:szCs w:val="24"/>
              </w:rPr>
              <w:t>（http://www.ccgp-hunan.gov.cn/）</w:t>
            </w:r>
          </w:p>
        </w:tc>
      </w:tr>
      <w:tr w14:paraId="0EF5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Merge w:val="continue"/>
            <w:vAlign w:val="center"/>
          </w:tcPr>
          <w:p w14:paraId="7AA8CEA9">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left"/>
              <w:textAlignment w:val="baseline"/>
              <w:rPr>
                <w:rFonts w:hint="eastAsia" w:ascii="仿宋" w:hAnsi="仿宋" w:eastAsia="仿宋" w:cs="仿宋"/>
                <w:spacing w:val="-4"/>
                <w:sz w:val="24"/>
                <w:szCs w:val="24"/>
              </w:rPr>
            </w:pPr>
          </w:p>
        </w:tc>
        <w:tc>
          <w:tcPr>
            <w:tcW w:w="740" w:type="pct"/>
            <w:vAlign w:val="center"/>
          </w:tcPr>
          <w:p w14:paraId="462333C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spacing w:val="-4"/>
                <w:sz w:val="24"/>
                <w:szCs w:val="24"/>
              </w:rPr>
            </w:pPr>
            <w:r>
              <w:rPr>
                <w:rFonts w:hint="eastAsia" w:ascii="仿宋" w:hAnsi="仿宋" w:eastAsia="仿宋" w:cs="仿宋"/>
                <w:spacing w:val="-4"/>
                <w:sz w:val="24"/>
                <w:szCs w:val="24"/>
              </w:rPr>
              <w:t>信息公告</w:t>
            </w:r>
          </w:p>
          <w:p w14:paraId="19EE291C">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spacing w:val="-4"/>
                <w:sz w:val="24"/>
                <w:szCs w:val="24"/>
                <w:lang w:val="en-US" w:eastAsia="en-US"/>
              </w:rPr>
            </w:pPr>
            <w:r>
              <w:rPr>
                <w:rFonts w:hint="eastAsia" w:ascii="仿宋" w:hAnsi="仿宋" w:eastAsia="仿宋" w:cs="仿宋"/>
                <w:spacing w:val="-4"/>
                <w:sz w:val="24"/>
                <w:szCs w:val="24"/>
              </w:rPr>
              <w:t>媒体</w:t>
            </w:r>
          </w:p>
        </w:tc>
        <w:tc>
          <w:tcPr>
            <w:tcW w:w="3533" w:type="pct"/>
            <w:vAlign w:val="center"/>
          </w:tcPr>
          <w:p w14:paraId="400495E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pacing w:val="-1"/>
                <w:sz w:val="24"/>
                <w:szCs w:val="24"/>
              </w:rPr>
            </w:pPr>
            <w:r>
              <w:rPr>
                <w:rFonts w:hint="eastAsia" w:ascii="仿宋" w:hAnsi="仿宋" w:eastAsia="仿宋" w:cs="仿宋"/>
                <w:spacing w:val="-1"/>
                <w:sz w:val="24"/>
                <w:szCs w:val="24"/>
              </w:rPr>
              <w:t>《中国湖南政府采购网》</w:t>
            </w:r>
          </w:p>
          <w:p w14:paraId="64B59FD6">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pacing w:val="-1"/>
                <w:sz w:val="24"/>
                <w:szCs w:val="24"/>
              </w:rPr>
            </w:pPr>
            <w:r>
              <w:rPr>
                <w:rFonts w:hint="eastAsia" w:ascii="仿宋" w:hAnsi="仿宋" w:eastAsia="仿宋" w:cs="仿宋"/>
                <w:spacing w:val="-1"/>
                <w:sz w:val="24"/>
                <w:szCs w:val="24"/>
              </w:rPr>
              <w:t>（http://www.ccgp-hunan.gov.cn/）</w:t>
            </w:r>
          </w:p>
          <w:p w14:paraId="52CFD9DF">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jc w:val="both"/>
              <w:textAlignment w:val="baseline"/>
              <w:rPr>
                <w:rFonts w:hint="eastAsia" w:ascii="仿宋" w:hAnsi="仿宋" w:eastAsia="仿宋" w:cs="仿宋"/>
                <w:sz w:val="24"/>
                <w:szCs w:val="24"/>
              </w:rPr>
            </w:pPr>
            <w:r>
              <w:rPr>
                <w:rFonts w:hint="eastAsia" w:ascii="仿宋" w:hAnsi="仿宋" w:eastAsia="仿宋" w:cs="仿宋"/>
                <w:spacing w:val="-1"/>
                <w:sz w:val="24"/>
                <w:szCs w:val="24"/>
              </w:rPr>
              <w:t>《湘西公共资源交易网》</w:t>
            </w:r>
          </w:p>
          <w:p w14:paraId="7086B1CC">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1" w:leftChars="0"/>
              <w:jc w:val="both"/>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1"/>
                <w:sz w:val="24"/>
                <w:szCs w:val="24"/>
              </w:rPr>
              <w:t>（</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"http://ggzyjy.xxz.gov.cn" </w:instrText>
            </w:r>
            <w:r>
              <w:rPr>
                <w:rFonts w:hint="eastAsia" w:ascii="仿宋" w:hAnsi="仿宋" w:eastAsia="仿宋" w:cs="仿宋"/>
                <w:sz w:val="24"/>
                <w:szCs w:val="24"/>
              </w:rPr>
              <w:fldChar w:fldCharType="separate"/>
            </w:r>
            <w:r>
              <w:rPr>
                <w:rFonts w:hint="eastAsia" w:ascii="仿宋" w:hAnsi="仿宋" w:eastAsia="仿宋" w:cs="仿宋"/>
                <w:spacing w:val="-1"/>
                <w:sz w:val="24"/>
                <w:szCs w:val="24"/>
              </w:rPr>
              <w:t>http://ggzyjy.xxz.g</w:t>
            </w:r>
            <w:r>
              <w:rPr>
                <w:rFonts w:hint="eastAsia" w:ascii="仿宋" w:hAnsi="仿宋" w:eastAsia="仿宋" w:cs="仿宋"/>
                <w:spacing w:val="-2"/>
                <w:sz w:val="24"/>
                <w:szCs w:val="24"/>
              </w:rPr>
              <w:t>ov.cn</w:t>
            </w:r>
            <w:r>
              <w:rPr>
                <w:rFonts w:hint="eastAsia" w:ascii="仿宋" w:hAnsi="仿宋" w:eastAsia="仿宋" w:cs="仿宋"/>
                <w:spacing w:val="-2"/>
                <w:sz w:val="24"/>
                <w:szCs w:val="24"/>
              </w:rPr>
              <w:fldChar w:fldCharType="end"/>
            </w:r>
            <w:r>
              <w:rPr>
                <w:rFonts w:hint="eastAsia" w:ascii="仿宋" w:hAnsi="仿宋" w:eastAsia="仿宋" w:cs="仿宋"/>
                <w:spacing w:val="-2"/>
                <w:sz w:val="24"/>
                <w:szCs w:val="24"/>
              </w:rPr>
              <w:t>）</w:t>
            </w:r>
          </w:p>
        </w:tc>
      </w:tr>
      <w:tr w14:paraId="3C8E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1D611F2C">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left"/>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4"/>
                <w:sz w:val="24"/>
                <w:szCs w:val="24"/>
              </w:rPr>
              <w:t>第</w:t>
            </w:r>
            <w:r>
              <w:rPr>
                <w:rFonts w:hint="eastAsia" w:ascii="仿宋" w:hAnsi="仿宋" w:eastAsia="仿宋" w:cs="仿宋"/>
                <w:spacing w:val="-48"/>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4"/>
                <w:sz w:val="24"/>
                <w:szCs w:val="24"/>
              </w:rPr>
              <w:t>36.3</w:t>
            </w:r>
            <w:r>
              <w:rPr>
                <w:rFonts w:hint="eastAsia" w:ascii="仿宋" w:hAnsi="仿宋" w:eastAsia="仿宋" w:cs="仿宋"/>
                <w:spacing w:val="-55"/>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4"/>
                <w:sz w:val="24"/>
                <w:szCs w:val="24"/>
              </w:rPr>
              <w:t>款</w:t>
            </w:r>
          </w:p>
        </w:tc>
        <w:tc>
          <w:tcPr>
            <w:tcW w:w="740" w:type="pct"/>
            <w:vAlign w:val="center"/>
          </w:tcPr>
          <w:p w14:paraId="6AFB0F3B">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4" w:leftChars="0"/>
              <w:jc w:val="center"/>
              <w:textAlignment w:val="baseline"/>
              <w:rPr>
                <w:rFonts w:hint="eastAsia" w:ascii="仿宋" w:hAnsi="仿宋" w:eastAsia="仿宋" w:cs="仿宋"/>
                <w:color w:val="auto"/>
                <w:spacing w:val="-4"/>
                <w:sz w:val="24"/>
                <w:szCs w:val="24"/>
                <w:lang w:val="en-US" w:eastAsia="en-US"/>
              </w:rPr>
            </w:pPr>
            <w:r>
              <w:rPr>
                <w:rFonts w:hint="eastAsia" w:ascii="仿宋" w:hAnsi="仿宋" w:eastAsia="仿宋" w:cs="仿宋"/>
                <w:color w:val="auto"/>
                <w:spacing w:val="-4"/>
                <w:sz w:val="24"/>
                <w:szCs w:val="24"/>
              </w:rPr>
              <w:t>履约担保</w:t>
            </w:r>
          </w:p>
        </w:tc>
        <w:tc>
          <w:tcPr>
            <w:tcW w:w="3533" w:type="pct"/>
            <w:vAlign w:val="center"/>
          </w:tcPr>
          <w:p w14:paraId="3057990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9" w:leftChars="0"/>
              <w:jc w:val="both"/>
              <w:textAlignment w:val="baseline"/>
              <w:rPr>
                <w:rFonts w:hint="eastAsia"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kern w:val="0"/>
                <w:sz w:val="24"/>
                <w:szCs w:val="24"/>
                <w:lang w:val="en-US" w:eastAsia="en-US" w:bidi="ar-SA"/>
              </w:rPr>
              <w:t>■不要求提供</w:t>
            </w:r>
          </w:p>
          <w:p w14:paraId="61118015">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22" w:leftChars="0"/>
              <w:jc w:val="both"/>
              <w:textAlignment w:val="baseline"/>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snapToGrid w:val="0"/>
                <w:color w:val="auto"/>
                <w:kern w:val="0"/>
                <w:sz w:val="24"/>
                <w:szCs w:val="24"/>
                <w:lang w:val="en-US" w:eastAsia="en-US" w:bidi="ar-SA"/>
              </w:rPr>
              <w:t>□要求提供</w:t>
            </w:r>
            <w:r>
              <w:rPr>
                <w:rFonts w:hint="eastAsia" w:ascii="仿宋" w:hAnsi="仿宋" w:eastAsia="仿宋" w:cs="仿宋"/>
                <w:snapToGrid w:val="0"/>
                <w:color w:val="auto"/>
                <w:kern w:val="0"/>
                <w:sz w:val="24"/>
                <w:szCs w:val="24"/>
                <w:lang w:val="en-US" w:eastAsia="zh-CN" w:bidi="ar-SA"/>
              </w:rPr>
              <w:t>，提供方式：</w:t>
            </w:r>
            <w:r>
              <w:rPr>
                <w:rFonts w:hint="eastAsia" w:ascii="仿宋" w:hAnsi="仿宋" w:eastAsia="仿宋" w:cs="仿宋"/>
                <w:snapToGrid w:val="0"/>
                <w:color w:val="auto"/>
                <w:kern w:val="0"/>
                <w:sz w:val="24"/>
                <w:szCs w:val="24"/>
                <w:u w:val="single"/>
                <w:lang w:val="en-US" w:eastAsia="zh-CN" w:bidi="ar-SA"/>
              </w:rPr>
              <w:t xml:space="preserve"> / </w:t>
            </w:r>
            <w:r>
              <w:rPr>
                <w:rFonts w:hint="eastAsia" w:ascii="仿宋" w:hAnsi="仿宋" w:eastAsia="仿宋" w:cs="仿宋"/>
                <w:snapToGrid w:val="0"/>
                <w:color w:val="auto"/>
                <w:kern w:val="0"/>
                <w:sz w:val="24"/>
                <w:szCs w:val="24"/>
                <w:lang w:val="en-US" w:eastAsia="zh-CN" w:bidi="ar-SA"/>
              </w:rPr>
              <w:t>；提交比例：成交金额的</w:t>
            </w:r>
          </w:p>
          <w:p w14:paraId="3B0D297D">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22" w:leftChars="0"/>
              <w:jc w:val="both"/>
              <w:textAlignment w:val="baseline"/>
              <w:rPr>
                <w:rFonts w:hint="eastAsia" w:ascii="仿宋" w:hAnsi="仿宋" w:eastAsia="仿宋" w:cs="仿宋"/>
                <w:snapToGrid w:val="0"/>
                <w:color w:val="auto"/>
                <w:kern w:val="0"/>
                <w:sz w:val="24"/>
                <w:szCs w:val="24"/>
                <w:lang w:val="en-US" w:eastAsia="zh-CN" w:bidi="ar-SA"/>
              </w:rPr>
            </w:pPr>
            <w:r>
              <w:rPr>
                <w:rFonts w:hint="eastAsia" w:ascii="仿宋" w:hAnsi="仿宋" w:eastAsia="仿宋" w:cs="仿宋"/>
                <w:snapToGrid w:val="0"/>
                <w:color w:val="auto"/>
                <w:kern w:val="0"/>
                <w:sz w:val="24"/>
                <w:szCs w:val="24"/>
                <w:u w:val="single"/>
                <w:lang w:val="en-US" w:eastAsia="zh-CN" w:bidi="ar-SA"/>
              </w:rPr>
              <w:t xml:space="preserve"> / </w:t>
            </w:r>
            <w:r>
              <w:rPr>
                <w:rFonts w:hint="eastAsia" w:ascii="仿宋" w:hAnsi="仿宋" w:eastAsia="仿宋" w:cs="仿宋"/>
                <w:snapToGrid w:val="0"/>
                <w:color w:val="auto"/>
                <w:kern w:val="0"/>
                <w:sz w:val="24"/>
                <w:szCs w:val="24"/>
                <w:lang w:val="en-US" w:eastAsia="zh-CN" w:bidi="ar-SA"/>
              </w:rPr>
              <w:t>%。</w:t>
            </w:r>
          </w:p>
        </w:tc>
      </w:tr>
      <w:tr w14:paraId="5823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3"/>
            <w:vAlign w:val="center"/>
          </w:tcPr>
          <w:p w14:paraId="13DDB14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36" w:leftChars="0"/>
              <w:jc w:val="both"/>
              <w:textAlignment w:val="baseline"/>
              <w:rPr>
                <w:rFonts w:hint="eastAsia" w:ascii="仿宋" w:hAnsi="仿宋" w:eastAsia="仿宋" w:cs="仿宋"/>
                <w:color w:val="auto"/>
                <w:spacing w:val="-12"/>
                <w:sz w:val="24"/>
                <w:szCs w:val="24"/>
              </w:rPr>
            </w:pPr>
            <w:r>
              <w:rPr>
                <w:rFonts w:hint="eastAsia" w:ascii="仿宋" w:hAnsi="仿宋" w:eastAsia="仿宋" w:cs="仿宋"/>
                <w:b/>
                <w:bCs/>
                <w:color w:val="auto"/>
                <w:spacing w:val="-3"/>
                <w:sz w:val="24"/>
                <w:szCs w:val="24"/>
                <w:lang w:val="en-US" w:eastAsia="zh-CN"/>
              </w:rPr>
              <w:t>七</w:t>
            </w:r>
            <w:r>
              <w:rPr>
                <w:rFonts w:hint="eastAsia" w:ascii="仿宋" w:hAnsi="仿宋" w:eastAsia="仿宋" w:cs="仿宋"/>
                <w:b/>
                <w:bCs/>
                <w:color w:val="auto"/>
                <w:spacing w:val="-3"/>
                <w:sz w:val="24"/>
                <w:szCs w:val="24"/>
              </w:rPr>
              <w:t>、其他规定</w:t>
            </w:r>
          </w:p>
        </w:tc>
      </w:tr>
      <w:tr w14:paraId="7618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26" w:type="pct"/>
            <w:vAlign w:val="center"/>
          </w:tcPr>
          <w:p w14:paraId="45C4B7E3">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54" w:leftChars="0" w:right="103" w:rightChars="0" w:hanging="7"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1"/>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1"/>
                <w:sz w:val="24"/>
                <w:szCs w:val="24"/>
              </w:rPr>
              <w:t>3</w:t>
            </w:r>
            <w:r>
              <w:rPr>
                <w:rFonts w:hint="eastAsia" w:ascii="仿宋" w:hAnsi="仿宋" w:eastAsia="仿宋" w:cs="仿宋"/>
                <w:spacing w:val="1"/>
                <w:sz w:val="24"/>
                <w:szCs w:val="24"/>
                <w:lang w:val="en-US" w:eastAsia="zh-CN"/>
              </w:rPr>
              <w:t>8</w:t>
            </w:r>
            <w:r>
              <w:rPr>
                <w:rFonts w:hint="eastAsia" w:ascii="仿宋" w:hAnsi="仿宋" w:eastAsia="仿宋" w:cs="仿宋"/>
                <w:spacing w:val="1"/>
                <w:sz w:val="24"/>
                <w:szCs w:val="24"/>
              </w:rPr>
              <w:t>.1款</w:t>
            </w:r>
          </w:p>
        </w:tc>
        <w:tc>
          <w:tcPr>
            <w:tcW w:w="740" w:type="pct"/>
            <w:vAlign w:val="center"/>
          </w:tcPr>
          <w:p w14:paraId="26C14578">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rPr>
              <w:t>合同预付款的支付比例和支付条件</w:t>
            </w:r>
          </w:p>
        </w:tc>
        <w:tc>
          <w:tcPr>
            <w:tcW w:w="3533" w:type="pct"/>
            <w:vAlign w:val="center"/>
          </w:tcPr>
          <w:p w14:paraId="317252C3">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leftChars="0"/>
              <w:jc w:val="both"/>
              <w:textAlignment w:val="baseline"/>
              <w:rPr>
                <w:rFonts w:hint="eastAsia" w:ascii="仿宋" w:hAnsi="仿宋" w:eastAsia="仿宋" w:cs="仿宋"/>
                <w:snapToGrid w:val="0"/>
                <w:color w:val="auto"/>
                <w:kern w:val="0"/>
                <w:sz w:val="24"/>
                <w:szCs w:val="24"/>
                <w:lang w:val="en-US" w:eastAsia="en-US" w:bidi="ar-SA"/>
              </w:rPr>
            </w:pPr>
            <w:r>
              <w:rPr>
                <w:rFonts w:hint="eastAsia" w:ascii="仿宋" w:hAnsi="仿宋" w:eastAsia="仿宋" w:cs="仿宋"/>
                <w:color w:val="auto"/>
                <w:sz w:val="24"/>
                <w:szCs w:val="24"/>
              </w:rPr>
              <w:t>/</w:t>
            </w:r>
          </w:p>
        </w:tc>
      </w:tr>
      <w:tr w14:paraId="74AC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726" w:type="pct"/>
            <w:vAlign w:val="center"/>
          </w:tcPr>
          <w:p w14:paraId="4FC24C5A">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54" w:leftChars="0" w:right="103" w:rightChars="0" w:hanging="7" w:firstLine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1"/>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1"/>
                <w:sz w:val="24"/>
                <w:szCs w:val="24"/>
              </w:rPr>
              <w:t>3</w:t>
            </w:r>
            <w:r>
              <w:rPr>
                <w:rFonts w:hint="eastAsia" w:ascii="仿宋" w:hAnsi="仿宋" w:eastAsia="仿宋" w:cs="仿宋"/>
                <w:spacing w:val="1"/>
                <w:sz w:val="24"/>
                <w:szCs w:val="24"/>
                <w:lang w:val="en-US" w:eastAsia="zh-CN"/>
              </w:rPr>
              <w:t>8</w:t>
            </w:r>
            <w:r>
              <w:rPr>
                <w:rFonts w:hint="eastAsia" w:ascii="仿宋" w:hAnsi="仿宋" w:eastAsia="仿宋" w:cs="仿宋"/>
                <w:spacing w:val="1"/>
                <w:sz w:val="24"/>
                <w:szCs w:val="24"/>
              </w:rPr>
              <w:t>.</w:t>
            </w:r>
            <w:r>
              <w:rPr>
                <w:rFonts w:hint="eastAsia" w:ascii="仿宋" w:hAnsi="仿宋" w:eastAsia="仿宋" w:cs="仿宋"/>
                <w:spacing w:val="-5"/>
                <w:sz w:val="24"/>
                <w:szCs w:val="24"/>
                <w:lang w:val="en-US" w:eastAsia="zh-CN"/>
              </w:rPr>
              <w:t>2</w:t>
            </w:r>
            <w:r>
              <w:rPr>
                <w:rFonts w:hint="eastAsia" w:ascii="仿宋" w:hAnsi="仿宋" w:eastAsia="仿宋" w:cs="仿宋"/>
                <w:spacing w:val="1"/>
                <w:sz w:val="24"/>
                <w:szCs w:val="24"/>
              </w:rPr>
              <w:t>款</w:t>
            </w:r>
          </w:p>
        </w:tc>
        <w:tc>
          <w:tcPr>
            <w:tcW w:w="740" w:type="pct"/>
            <w:vAlign w:val="center"/>
          </w:tcPr>
          <w:p w14:paraId="49D6B1B4">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color w:val="auto"/>
                <w:sz w:val="24"/>
                <w:szCs w:val="24"/>
                <w:lang w:val="en-US" w:eastAsia="en-US"/>
              </w:rPr>
            </w:pPr>
            <w:r>
              <w:rPr>
                <w:rFonts w:hint="eastAsia" w:ascii="仿宋" w:hAnsi="仿宋" w:eastAsia="仿宋" w:cs="仿宋"/>
                <w:color w:val="auto"/>
                <w:sz w:val="24"/>
                <w:szCs w:val="24"/>
              </w:rPr>
              <w:t>质量保证金</w:t>
            </w:r>
          </w:p>
        </w:tc>
        <w:tc>
          <w:tcPr>
            <w:tcW w:w="3533" w:type="pct"/>
            <w:vAlign w:val="center"/>
          </w:tcPr>
          <w:p w14:paraId="4D2E87B4">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19" w:leftChars="0"/>
              <w:jc w:val="both"/>
              <w:textAlignment w:val="baseline"/>
              <w:rPr>
                <w:rFonts w:hint="eastAsia" w:ascii="仿宋" w:hAnsi="仿宋" w:eastAsia="仿宋" w:cs="仿宋"/>
                <w:snapToGrid w:val="0"/>
                <w:color w:val="auto"/>
                <w:kern w:val="0"/>
                <w:sz w:val="24"/>
                <w:szCs w:val="24"/>
                <w:lang w:val="en-US" w:eastAsia="en-US" w:bidi="ar-SA"/>
              </w:rPr>
            </w:pPr>
            <w:r>
              <w:rPr>
                <w:rFonts w:hint="eastAsia" w:ascii="仿宋" w:hAnsi="仿宋" w:eastAsia="仿宋" w:cs="仿宋"/>
                <w:snapToGrid w:val="0"/>
                <w:color w:val="auto"/>
                <w:kern w:val="0"/>
                <w:sz w:val="24"/>
                <w:szCs w:val="24"/>
                <w:lang w:val="en-US" w:eastAsia="en-US" w:bidi="ar-SA"/>
              </w:rPr>
              <w:t>□</w:t>
            </w:r>
            <w:r>
              <w:rPr>
                <w:rFonts w:hint="eastAsia" w:ascii="仿宋" w:hAnsi="仿宋" w:eastAsia="仿宋" w:cs="仿宋"/>
                <w:snapToGrid w:val="0"/>
                <w:color w:val="auto"/>
                <w:kern w:val="0"/>
                <w:sz w:val="24"/>
                <w:szCs w:val="24"/>
                <w:lang w:val="en-US" w:eastAsia="zh-CN" w:bidi="ar-SA"/>
              </w:rPr>
              <w:t>不要求提供</w:t>
            </w:r>
          </w:p>
          <w:p w14:paraId="3134199A">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6" w:leftChars="0"/>
              <w:jc w:val="both"/>
              <w:textAlignment w:val="baseline"/>
              <w:rPr>
                <w:rFonts w:hint="default" w:ascii="仿宋" w:hAnsi="仿宋" w:eastAsia="仿宋" w:cs="仿宋"/>
                <w:snapToGrid w:val="0"/>
                <w:color w:val="auto"/>
                <w:kern w:val="0"/>
                <w:sz w:val="24"/>
                <w:szCs w:val="24"/>
                <w:lang w:val="en-US" w:eastAsia="zh-CN" w:bidi="ar-SA"/>
              </w:rPr>
            </w:pPr>
            <w:r>
              <w:rPr>
                <w:rFonts w:hint="eastAsia" w:ascii="仿宋" w:hAnsi="仿宋" w:eastAsia="仿宋" w:cs="仿宋"/>
                <w:snapToGrid w:val="0"/>
                <w:color w:val="auto"/>
                <w:kern w:val="0"/>
                <w:sz w:val="24"/>
                <w:szCs w:val="24"/>
                <w:lang w:val="en-US" w:eastAsia="en-US" w:bidi="ar-SA"/>
              </w:rPr>
              <w:t>■</w:t>
            </w:r>
            <w:r>
              <w:rPr>
                <w:rFonts w:hint="eastAsia" w:ascii="仿宋" w:hAnsi="仿宋" w:eastAsia="仿宋" w:cs="仿宋"/>
                <w:b/>
                <w:bCs/>
                <w:color w:val="auto"/>
                <w:kern w:val="1"/>
                <w:sz w:val="24"/>
                <w:szCs w:val="24"/>
                <w:lang w:val="en-US" w:eastAsia="zh-CN" w:bidi="ar-SA"/>
              </w:rPr>
              <w:t>要求提供，直接从结算审定金额</w:t>
            </w:r>
            <w:r>
              <w:rPr>
                <w:rFonts w:hint="eastAsia" w:ascii="仿宋" w:hAnsi="仿宋" w:eastAsia="仿宋" w:cs="仿宋"/>
                <w:b/>
                <w:bCs/>
                <w:color w:val="auto"/>
                <w:kern w:val="1"/>
                <w:sz w:val="24"/>
                <w:szCs w:val="24"/>
                <w:highlight w:val="none"/>
                <w:lang w:val="en-US" w:eastAsia="zh-CN" w:bidi="ar-SA"/>
              </w:rPr>
              <w:t>中扣留</w:t>
            </w:r>
            <w:r>
              <w:rPr>
                <w:rFonts w:hint="eastAsia" w:ascii="仿宋" w:hAnsi="仿宋" w:eastAsia="仿宋" w:cs="仿宋"/>
                <w:b/>
                <w:bCs/>
                <w:color w:val="auto"/>
                <w:kern w:val="1"/>
                <w:sz w:val="24"/>
                <w:szCs w:val="24"/>
                <w:highlight w:val="none"/>
                <w:u w:val="single"/>
                <w:lang w:val="en-US" w:eastAsia="zh-CN" w:bidi="ar-SA"/>
              </w:rPr>
              <w:t xml:space="preserve"> 5 </w:t>
            </w:r>
            <w:r>
              <w:rPr>
                <w:rFonts w:hint="eastAsia" w:ascii="仿宋" w:hAnsi="仿宋" w:eastAsia="仿宋" w:cs="仿宋"/>
                <w:b/>
                <w:bCs/>
                <w:color w:val="auto"/>
                <w:kern w:val="1"/>
                <w:sz w:val="24"/>
                <w:szCs w:val="24"/>
                <w:highlight w:val="none"/>
                <w:lang w:val="en-US" w:eastAsia="zh-CN" w:bidi="ar-SA"/>
              </w:rPr>
              <w:t>%作为质</w:t>
            </w:r>
            <w:r>
              <w:rPr>
                <w:rFonts w:hint="eastAsia" w:ascii="仿宋" w:hAnsi="仿宋" w:eastAsia="仿宋" w:cs="仿宋"/>
                <w:b/>
                <w:bCs/>
                <w:color w:val="auto"/>
                <w:kern w:val="1"/>
                <w:sz w:val="24"/>
                <w:szCs w:val="24"/>
                <w:lang w:val="en-US" w:eastAsia="zh-CN" w:bidi="ar-SA"/>
              </w:rPr>
              <w:t>量保证金。</w:t>
            </w:r>
          </w:p>
        </w:tc>
      </w:tr>
      <w:tr w14:paraId="1DB5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1" w:hRule="atLeast"/>
        </w:trPr>
        <w:tc>
          <w:tcPr>
            <w:tcW w:w="726" w:type="pct"/>
            <w:vAlign w:val="center"/>
          </w:tcPr>
          <w:p w14:paraId="097C5B4F">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47"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pacing w:val="-4"/>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48"/>
                <w:sz w:val="24"/>
                <w:szCs w:val="24"/>
              </w:rPr>
              <w:t xml:space="preserve"> </w:t>
            </w:r>
            <w:r>
              <w:rPr>
                <w:rFonts w:hint="eastAsia" w:ascii="仿宋" w:hAnsi="仿宋" w:eastAsia="仿宋" w:cs="仿宋"/>
                <w:spacing w:val="-4"/>
                <w:sz w:val="24"/>
                <w:szCs w:val="24"/>
              </w:rPr>
              <w:t>3</w:t>
            </w:r>
            <w:r>
              <w:rPr>
                <w:rFonts w:hint="eastAsia" w:ascii="仿宋" w:hAnsi="仿宋" w:eastAsia="仿宋" w:cs="仿宋"/>
                <w:spacing w:val="-4"/>
                <w:sz w:val="24"/>
                <w:szCs w:val="24"/>
                <w:lang w:val="en-US" w:eastAsia="zh-CN"/>
              </w:rPr>
              <w:t>9</w:t>
            </w:r>
            <w:r>
              <w:rPr>
                <w:rFonts w:hint="eastAsia" w:ascii="仿宋" w:hAnsi="仿宋" w:eastAsia="仿宋" w:cs="仿宋"/>
                <w:spacing w:val="-4"/>
                <w:sz w:val="24"/>
                <w:szCs w:val="24"/>
              </w:rPr>
              <w:t>.1</w:t>
            </w:r>
            <w:r>
              <w:rPr>
                <w:rFonts w:hint="eastAsia" w:ascii="仿宋" w:hAnsi="仿宋" w:eastAsia="仿宋" w:cs="仿宋"/>
                <w:spacing w:val="-55"/>
                <w:sz w:val="24"/>
                <w:szCs w:val="24"/>
              </w:rPr>
              <w:t xml:space="preserve"> </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4"/>
                <w:sz w:val="24"/>
                <w:szCs w:val="24"/>
              </w:rPr>
              <w:t>款</w:t>
            </w:r>
          </w:p>
        </w:tc>
        <w:tc>
          <w:tcPr>
            <w:tcW w:w="740" w:type="pct"/>
            <w:vAlign w:val="center"/>
          </w:tcPr>
          <w:p w14:paraId="567A0F1A">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default" w:ascii="仿宋" w:hAnsi="仿宋" w:eastAsia="仿宋" w:cs="仿宋"/>
                <w:snapToGrid w:val="0"/>
                <w:color w:val="auto"/>
                <w:kern w:val="0"/>
                <w:sz w:val="24"/>
                <w:szCs w:val="24"/>
                <w:lang w:val="en-US" w:eastAsia="zh-CN" w:bidi="ar-SA"/>
              </w:rPr>
            </w:pPr>
            <w:r>
              <w:rPr>
                <w:rFonts w:hint="eastAsia" w:ascii="仿宋" w:hAnsi="仿宋" w:eastAsia="仿宋" w:cs="仿宋"/>
                <w:b/>
                <w:bCs/>
                <w:color w:val="auto"/>
                <w:sz w:val="24"/>
                <w:szCs w:val="24"/>
              </w:rPr>
              <w:t>代理服务费</w:t>
            </w:r>
            <w:r>
              <w:rPr>
                <w:rFonts w:hint="eastAsia" w:ascii="仿宋" w:hAnsi="仿宋" w:eastAsia="仿宋" w:cs="仿宋"/>
                <w:b/>
                <w:bCs/>
                <w:color w:val="auto"/>
                <w:sz w:val="24"/>
                <w:szCs w:val="24"/>
                <w:lang w:val="en-US" w:eastAsia="zh-CN"/>
              </w:rPr>
              <w:t>及专家评审费</w:t>
            </w:r>
          </w:p>
        </w:tc>
        <w:tc>
          <w:tcPr>
            <w:tcW w:w="3533" w:type="pct"/>
            <w:vAlign w:val="center"/>
          </w:tcPr>
          <w:p w14:paraId="15559B0A">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6" w:leftChars="0"/>
              <w:jc w:val="both"/>
              <w:textAlignment w:val="baseline"/>
              <w:rPr>
                <w:rFonts w:hint="eastAsia" w:ascii="仿宋" w:hAnsi="仿宋" w:eastAsia="仿宋" w:cs="仿宋"/>
                <w:b/>
                <w:bCs/>
                <w:color w:val="0000FF"/>
                <w:kern w:val="1"/>
                <w:sz w:val="24"/>
                <w:szCs w:val="24"/>
                <w:lang w:val="zh-CN" w:eastAsia="zh-CN" w:bidi="ar-SA"/>
              </w:rPr>
            </w:pPr>
            <w:r>
              <w:rPr>
                <w:rFonts w:hint="eastAsia" w:ascii="仿宋" w:hAnsi="仿宋" w:eastAsia="仿宋" w:cs="仿宋"/>
                <w:b/>
                <w:bCs/>
                <w:color w:val="auto"/>
                <w:kern w:val="2"/>
                <w:sz w:val="24"/>
                <w:szCs w:val="24"/>
                <w:highlight w:val="none"/>
                <w:lang w:val="zh-CN" w:eastAsia="zh-CN" w:bidi="ar-SA"/>
              </w:rPr>
              <w:t>代理服务费按照委托代理协议的约定</w:t>
            </w:r>
            <w:r>
              <w:rPr>
                <w:rFonts w:hint="eastAsia" w:ascii="仿宋" w:hAnsi="仿宋" w:eastAsia="仿宋" w:cs="仿宋"/>
                <w:b/>
                <w:bCs/>
                <w:color w:val="auto"/>
                <w:kern w:val="2"/>
                <w:sz w:val="24"/>
                <w:szCs w:val="24"/>
                <w:highlight w:val="none"/>
                <w:lang w:val="en-US" w:eastAsia="zh-CN" w:bidi="ar-SA"/>
              </w:rPr>
              <w:t>，</w:t>
            </w:r>
            <w:r>
              <w:rPr>
                <w:rFonts w:hint="eastAsia" w:ascii="仿宋" w:hAnsi="仿宋" w:eastAsia="仿宋" w:cs="仿宋"/>
                <w:b/>
                <w:bCs/>
                <w:color w:val="auto"/>
                <w:kern w:val="2"/>
                <w:sz w:val="24"/>
                <w:szCs w:val="24"/>
                <w:highlight w:val="none"/>
                <w:lang w:val="zh-CN" w:eastAsia="zh-CN" w:bidi="ar-SA"/>
              </w:rPr>
              <w:t>成交供应商一次性支付</w:t>
            </w:r>
            <w:r>
              <w:rPr>
                <w:rFonts w:hint="eastAsia" w:ascii="仿宋" w:hAnsi="仿宋" w:eastAsia="仿宋" w:cs="仿宋"/>
                <w:b/>
                <w:bCs/>
                <w:color w:val="auto"/>
                <w:kern w:val="2"/>
                <w:sz w:val="24"/>
                <w:szCs w:val="24"/>
                <w:highlight w:val="none"/>
                <w:lang w:val="en-US" w:eastAsia="zh-CN" w:bidi="ar-SA"/>
              </w:rPr>
              <w:t>，</w:t>
            </w:r>
            <w:r>
              <w:rPr>
                <w:rFonts w:hint="eastAsia" w:ascii="仿宋" w:hAnsi="仿宋" w:eastAsia="仿宋" w:cs="仿宋"/>
                <w:b/>
                <w:bCs/>
                <w:color w:val="auto"/>
                <w:kern w:val="1"/>
                <w:sz w:val="24"/>
                <w:szCs w:val="24"/>
                <w:lang w:val="zh-CN" w:eastAsia="zh-CN" w:bidi="ar-SA"/>
              </w:rPr>
              <w:t>专家评审费由成交供应商按实一次性支付。</w:t>
            </w:r>
          </w:p>
          <w:p w14:paraId="5C31D7C8">
            <w:pPr>
              <w:adjustRightInd w:val="0"/>
              <w:snapToGrid w:val="0"/>
              <w:spacing w:line="390" w:lineRule="exact"/>
              <w:rPr>
                <w:rFonts w:ascii="仿宋" w:hAnsi="仿宋" w:eastAsia="仿宋" w:cs="仿宋"/>
                <w:b/>
                <w:bCs/>
                <w:kern w:val="1"/>
                <w:sz w:val="24"/>
              </w:rPr>
            </w:pPr>
            <w:r>
              <w:rPr>
                <w:rFonts w:hint="eastAsia" w:ascii="仿宋" w:hAnsi="仿宋" w:eastAsia="仿宋" w:cs="仿宋"/>
                <w:b/>
                <w:bCs/>
                <w:kern w:val="1"/>
                <w:sz w:val="24"/>
              </w:rPr>
              <w:t>参照计算规则如下：</w:t>
            </w:r>
          </w:p>
          <w:p w14:paraId="532E5742">
            <w:pPr>
              <w:adjustRightInd w:val="0"/>
              <w:snapToGrid w:val="0"/>
              <w:spacing w:line="390" w:lineRule="exact"/>
              <w:rPr>
                <w:rFonts w:ascii="仿宋" w:hAnsi="仿宋" w:eastAsia="仿宋" w:cs="仿宋"/>
                <w:b/>
                <w:bCs/>
                <w:kern w:val="1"/>
                <w:sz w:val="24"/>
              </w:rPr>
            </w:pPr>
            <w:r>
              <w:rPr>
                <w:rFonts w:hint="eastAsia" w:ascii="仿宋" w:hAnsi="仿宋" w:eastAsia="仿宋" w:cs="仿宋"/>
                <w:b/>
                <w:bCs/>
                <w:kern w:val="1"/>
                <w:sz w:val="24"/>
              </w:rPr>
              <w:t>计算依据：《招标代理服务收费管理暂行办法》计价格</w:t>
            </w:r>
            <w:r>
              <w:rPr>
                <w:rFonts w:hint="eastAsia" w:ascii="仿宋" w:hAnsi="仿宋" w:eastAsia="仿宋" w:cs="仿宋"/>
                <w:b/>
                <w:bCs/>
                <w:kern w:val="1"/>
                <w:sz w:val="24"/>
                <w:lang w:eastAsia="zh-CN"/>
              </w:rPr>
              <w:t>〔2002〕1980号</w:t>
            </w:r>
            <w:r>
              <w:rPr>
                <w:rFonts w:hint="eastAsia" w:ascii="仿宋" w:hAnsi="仿宋" w:eastAsia="仿宋" w:cs="仿宋"/>
                <w:b/>
                <w:bCs/>
                <w:kern w:val="1"/>
                <w:sz w:val="24"/>
              </w:rPr>
              <w:t>文和发改价格</w:t>
            </w:r>
            <w:r>
              <w:rPr>
                <w:rFonts w:hint="eastAsia" w:ascii="仿宋" w:hAnsi="仿宋" w:eastAsia="仿宋" w:cs="仿宋"/>
                <w:b/>
                <w:bCs/>
                <w:kern w:val="1"/>
                <w:sz w:val="24"/>
                <w:lang w:eastAsia="zh-CN"/>
              </w:rPr>
              <w:t>〔2011〕534号</w:t>
            </w:r>
          </w:p>
          <w:tbl>
            <w:tblPr>
              <w:tblStyle w:val="19"/>
              <w:tblW w:w="4997"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3035"/>
              <w:gridCol w:w="1106"/>
              <w:gridCol w:w="1106"/>
              <w:gridCol w:w="1106"/>
            </w:tblGrid>
            <w:tr w14:paraId="7A3CAC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01" w:hRule="atLeast"/>
                <w:tblCellSpacing w:w="0" w:type="dxa"/>
                <w:jc w:val="center"/>
              </w:trPr>
              <w:tc>
                <w:tcPr>
                  <w:tcW w:w="2388" w:type="pct"/>
                  <w:vAlign w:val="center"/>
                </w:tcPr>
                <w:p w14:paraId="1FB87DCE">
                  <w:pPr>
                    <w:spacing w:line="390" w:lineRule="exact"/>
                    <w:jc w:val="center"/>
                    <w:rPr>
                      <w:rFonts w:ascii="仿宋" w:hAnsi="仿宋" w:eastAsia="仿宋" w:cs="仿宋"/>
                      <w:b/>
                      <w:bCs/>
                      <w:kern w:val="0"/>
                      <w:sz w:val="24"/>
                      <w:lang w:bidi="ar"/>
                    </w:rPr>
                  </w:pPr>
                  <w:r>
                    <w:rPr>
                      <w:rFonts w:hint="eastAsia" w:ascii="仿宋" w:hAnsi="仿宋" w:eastAsia="仿宋" w:cs="仿宋"/>
                      <w:kern w:val="0"/>
                      <w:sz w:val="24"/>
                      <w:lang w:bidi="ar"/>
                    </w:rPr>
                    <w:t xml:space="preserve"> </w:t>
                  </w:r>
                  <w:r>
                    <w:rPr>
                      <w:rFonts w:hint="eastAsia" w:ascii="仿宋" w:hAnsi="仿宋" w:eastAsia="仿宋" w:cs="仿宋"/>
                      <w:b/>
                      <w:bCs/>
                      <w:kern w:val="0"/>
                      <w:sz w:val="24"/>
                      <w:lang w:bidi="ar"/>
                    </w:rPr>
                    <w:t>服务类型 中标金额</w:t>
                  </w:r>
                </w:p>
                <w:p w14:paraId="6F7E9B32">
                  <w:pPr>
                    <w:spacing w:line="390" w:lineRule="exact"/>
                    <w:jc w:val="center"/>
                    <w:rPr>
                      <w:rFonts w:ascii="仿宋" w:hAnsi="仿宋" w:eastAsia="仿宋" w:cs="仿宋"/>
                      <w:sz w:val="24"/>
                    </w:rPr>
                  </w:pPr>
                  <w:r>
                    <w:rPr>
                      <w:rFonts w:hint="eastAsia" w:ascii="仿宋" w:hAnsi="仿宋" w:eastAsia="仿宋" w:cs="仿宋"/>
                      <w:b/>
                      <w:bCs/>
                      <w:kern w:val="0"/>
                      <w:sz w:val="24"/>
                      <w:lang w:bidi="ar"/>
                    </w:rPr>
                    <w:t>（万元）</w:t>
                  </w:r>
                </w:p>
              </w:tc>
              <w:tc>
                <w:tcPr>
                  <w:tcW w:w="870" w:type="pct"/>
                  <w:vAlign w:val="center"/>
                </w:tcPr>
                <w:p w14:paraId="725CC1BC">
                  <w:pPr>
                    <w:pStyle w:val="17"/>
                    <w:spacing w:line="390" w:lineRule="exact"/>
                    <w:jc w:val="center"/>
                    <w:rPr>
                      <w:rFonts w:ascii="仿宋" w:hAnsi="仿宋" w:eastAsia="仿宋" w:cs="仿宋"/>
                    </w:rPr>
                  </w:pPr>
                  <w:r>
                    <w:rPr>
                      <w:rFonts w:hint="eastAsia" w:ascii="仿宋" w:hAnsi="仿宋" w:eastAsia="仿宋" w:cs="仿宋"/>
                      <w:b/>
                      <w:bCs/>
                    </w:rPr>
                    <w:t>货物招标</w:t>
                  </w:r>
                </w:p>
              </w:tc>
              <w:tc>
                <w:tcPr>
                  <w:tcW w:w="870" w:type="pct"/>
                  <w:vAlign w:val="center"/>
                </w:tcPr>
                <w:p w14:paraId="5D271755">
                  <w:pPr>
                    <w:spacing w:line="390" w:lineRule="exact"/>
                    <w:jc w:val="center"/>
                    <w:rPr>
                      <w:rFonts w:ascii="仿宋" w:hAnsi="仿宋" w:eastAsia="仿宋" w:cs="仿宋"/>
                      <w:b/>
                      <w:bCs/>
                      <w:kern w:val="0"/>
                      <w:sz w:val="24"/>
                      <w:lang w:bidi="ar"/>
                    </w:rPr>
                  </w:pPr>
                  <w:r>
                    <w:rPr>
                      <w:rFonts w:hint="eastAsia" w:ascii="仿宋" w:hAnsi="仿宋" w:eastAsia="仿宋" w:cs="仿宋"/>
                      <w:b/>
                      <w:bCs/>
                      <w:kern w:val="0"/>
                      <w:sz w:val="24"/>
                      <w:lang w:bidi="ar"/>
                    </w:rPr>
                    <w:t>服务</w:t>
                  </w:r>
                </w:p>
                <w:p w14:paraId="7FB3E579">
                  <w:pPr>
                    <w:spacing w:line="390" w:lineRule="exact"/>
                    <w:jc w:val="center"/>
                    <w:rPr>
                      <w:rFonts w:ascii="仿宋" w:hAnsi="仿宋" w:eastAsia="仿宋" w:cs="仿宋"/>
                      <w:sz w:val="24"/>
                    </w:rPr>
                  </w:pPr>
                  <w:r>
                    <w:rPr>
                      <w:rFonts w:hint="eastAsia" w:ascii="仿宋" w:hAnsi="仿宋" w:eastAsia="仿宋" w:cs="仿宋"/>
                      <w:b/>
                      <w:bCs/>
                      <w:kern w:val="0"/>
                      <w:sz w:val="24"/>
                      <w:lang w:bidi="ar"/>
                    </w:rPr>
                    <w:t>招标</w:t>
                  </w:r>
                </w:p>
              </w:tc>
              <w:tc>
                <w:tcPr>
                  <w:tcW w:w="870" w:type="pct"/>
                  <w:vAlign w:val="center"/>
                </w:tcPr>
                <w:p w14:paraId="7522F719">
                  <w:pPr>
                    <w:spacing w:line="390" w:lineRule="exact"/>
                    <w:jc w:val="center"/>
                    <w:rPr>
                      <w:rFonts w:ascii="仿宋" w:hAnsi="仿宋" w:eastAsia="仿宋" w:cs="仿宋"/>
                      <w:b/>
                      <w:bCs/>
                      <w:kern w:val="0"/>
                      <w:sz w:val="24"/>
                      <w:lang w:bidi="ar"/>
                    </w:rPr>
                  </w:pPr>
                  <w:r>
                    <w:rPr>
                      <w:rFonts w:hint="eastAsia" w:ascii="仿宋" w:hAnsi="仿宋" w:eastAsia="仿宋" w:cs="仿宋"/>
                      <w:b/>
                      <w:bCs/>
                      <w:kern w:val="0"/>
                      <w:sz w:val="24"/>
                      <w:lang w:bidi="ar"/>
                    </w:rPr>
                    <w:t>工程</w:t>
                  </w:r>
                </w:p>
                <w:p w14:paraId="39EC1DC5">
                  <w:pPr>
                    <w:spacing w:line="390" w:lineRule="exact"/>
                    <w:jc w:val="center"/>
                    <w:rPr>
                      <w:rFonts w:ascii="仿宋" w:hAnsi="仿宋" w:eastAsia="仿宋" w:cs="仿宋"/>
                      <w:sz w:val="24"/>
                    </w:rPr>
                  </w:pPr>
                  <w:r>
                    <w:rPr>
                      <w:rFonts w:hint="eastAsia" w:ascii="仿宋" w:hAnsi="仿宋" w:eastAsia="仿宋" w:cs="仿宋"/>
                      <w:b/>
                      <w:bCs/>
                      <w:kern w:val="0"/>
                      <w:sz w:val="24"/>
                      <w:lang w:bidi="ar"/>
                    </w:rPr>
                    <w:t>招标</w:t>
                  </w:r>
                </w:p>
              </w:tc>
            </w:tr>
            <w:tr w14:paraId="4EF400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1" w:hRule="atLeast"/>
                <w:tblCellSpacing w:w="0" w:type="dxa"/>
                <w:jc w:val="center"/>
              </w:trPr>
              <w:tc>
                <w:tcPr>
                  <w:tcW w:w="2388" w:type="pct"/>
                  <w:vAlign w:val="center"/>
                </w:tcPr>
                <w:p w14:paraId="3CDC1104">
                  <w:pPr>
                    <w:spacing w:line="390" w:lineRule="exact"/>
                    <w:jc w:val="center"/>
                    <w:rPr>
                      <w:rFonts w:ascii="仿宋" w:hAnsi="仿宋" w:eastAsia="仿宋" w:cs="仿宋"/>
                      <w:sz w:val="24"/>
                    </w:rPr>
                  </w:pPr>
                  <w:r>
                    <w:rPr>
                      <w:rFonts w:hint="eastAsia" w:ascii="仿宋" w:hAnsi="仿宋" w:eastAsia="仿宋" w:cs="仿宋"/>
                      <w:kern w:val="0"/>
                      <w:sz w:val="24"/>
                      <w:lang w:bidi="ar"/>
                    </w:rPr>
                    <w:t>100以下</w:t>
                  </w:r>
                </w:p>
              </w:tc>
              <w:tc>
                <w:tcPr>
                  <w:tcW w:w="870" w:type="pct"/>
                  <w:vAlign w:val="center"/>
                </w:tcPr>
                <w:p w14:paraId="4C7FB08F">
                  <w:pPr>
                    <w:spacing w:line="390" w:lineRule="exact"/>
                    <w:jc w:val="center"/>
                    <w:rPr>
                      <w:rFonts w:ascii="仿宋" w:hAnsi="仿宋" w:eastAsia="仿宋" w:cs="仿宋"/>
                      <w:sz w:val="24"/>
                    </w:rPr>
                  </w:pPr>
                  <w:r>
                    <w:rPr>
                      <w:rFonts w:hint="eastAsia" w:ascii="仿宋" w:hAnsi="仿宋" w:eastAsia="仿宋" w:cs="仿宋"/>
                      <w:kern w:val="0"/>
                      <w:sz w:val="24"/>
                      <w:lang w:bidi="ar"/>
                    </w:rPr>
                    <w:t>1.5％</w:t>
                  </w:r>
                </w:p>
              </w:tc>
              <w:tc>
                <w:tcPr>
                  <w:tcW w:w="870" w:type="pct"/>
                  <w:vAlign w:val="center"/>
                </w:tcPr>
                <w:p w14:paraId="2C484CC5">
                  <w:pPr>
                    <w:spacing w:line="390" w:lineRule="exact"/>
                    <w:jc w:val="center"/>
                    <w:rPr>
                      <w:rFonts w:ascii="仿宋" w:hAnsi="仿宋" w:eastAsia="仿宋" w:cs="仿宋"/>
                      <w:sz w:val="24"/>
                    </w:rPr>
                  </w:pPr>
                  <w:r>
                    <w:rPr>
                      <w:rFonts w:hint="eastAsia" w:ascii="仿宋" w:hAnsi="仿宋" w:eastAsia="仿宋" w:cs="仿宋"/>
                      <w:kern w:val="0"/>
                      <w:sz w:val="24"/>
                      <w:lang w:bidi="ar"/>
                    </w:rPr>
                    <w:t>1.5％</w:t>
                  </w:r>
                </w:p>
              </w:tc>
              <w:tc>
                <w:tcPr>
                  <w:tcW w:w="870" w:type="pct"/>
                  <w:vAlign w:val="center"/>
                </w:tcPr>
                <w:p w14:paraId="08AB55D8">
                  <w:pPr>
                    <w:spacing w:line="390" w:lineRule="exact"/>
                    <w:jc w:val="center"/>
                    <w:rPr>
                      <w:rFonts w:ascii="仿宋" w:hAnsi="仿宋" w:eastAsia="仿宋" w:cs="仿宋"/>
                      <w:sz w:val="24"/>
                    </w:rPr>
                  </w:pPr>
                  <w:r>
                    <w:rPr>
                      <w:rFonts w:hint="eastAsia" w:ascii="仿宋" w:hAnsi="仿宋" w:eastAsia="仿宋" w:cs="仿宋"/>
                      <w:kern w:val="0"/>
                      <w:sz w:val="24"/>
                      <w:lang w:bidi="ar"/>
                    </w:rPr>
                    <w:t>1.0％</w:t>
                  </w:r>
                </w:p>
              </w:tc>
            </w:tr>
            <w:tr w14:paraId="251BE3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1" w:hRule="atLeast"/>
                <w:tblCellSpacing w:w="0" w:type="dxa"/>
                <w:jc w:val="center"/>
              </w:trPr>
              <w:tc>
                <w:tcPr>
                  <w:tcW w:w="2388" w:type="pct"/>
                  <w:vAlign w:val="center"/>
                </w:tcPr>
                <w:p w14:paraId="71D7131F">
                  <w:pPr>
                    <w:spacing w:line="390" w:lineRule="exact"/>
                    <w:jc w:val="center"/>
                    <w:rPr>
                      <w:rFonts w:ascii="仿宋" w:hAnsi="仿宋" w:eastAsia="仿宋" w:cs="仿宋"/>
                      <w:sz w:val="24"/>
                    </w:rPr>
                  </w:pPr>
                  <w:r>
                    <w:rPr>
                      <w:rFonts w:hint="eastAsia" w:ascii="仿宋" w:hAnsi="仿宋" w:eastAsia="仿宋" w:cs="仿宋"/>
                      <w:kern w:val="0"/>
                      <w:sz w:val="24"/>
                      <w:lang w:bidi="ar"/>
                    </w:rPr>
                    <w:t>100—500</w:t>
                  </w:r>
                </w:p>
              </w:tc>
              <w:tc>
                <w:tcPr>
                  <w:tcW w:w="870" w:type="pct"/>
                  <w:vAlign w:val="center"/>
                </w:tcPr>
                <w:p w14:paraId="70B53056">
                  <w:pPr>
                    <w:spacing w:line="390" w:lineRule="exact"/>
                    <w:jc w:val="center"/>
                    <w:rPr>
                      <w:rFonts w:ascii="仿宋" w:hAnsi="仿宋" w:eastAsia="仿宋" w:cs="仿宋"/>
                      <w:sz w:val="24"/>
                    </w:rPr>
                  </w:pPr>
                  <w:r>
                    <w:rPr>
                      <w:rFonts w:hint="eastAsia" w:ascii="仿宋" w:hAnsi="仿宋" w:eastAsia="仿宋" w:cs="仿宋"/>
                      <w:kern w:val="0"/>
                      <w:sz w:val="24"/>
                      <w:lang w:bidi="ar"/>
                    </w:rPr>
                    <w:t>1.1％</w:t>
                  </w:r>
                </w:p>
              </w:tc>
              <w:tc>
                <w:tcPr>
                  <w:tcW w:w="870" w:type="pct"/>
                  <w:vAlign w:val="center"/>
                </w:tcPr>
                <w:p w14:paraId="6C241BE5">
                  <w:pPr>
                    <w:spacing w:line="390" w:lineRule="exact"/>
                    <w:jc w:val="center"/>
                    <w:rPr>
                      <w:rFonts w:ascii="仿宋" w:hAnsi="仿宋" w:eastAsia="仿宋" w:cs="仿宋"/>
                      <w:sz w:val="24"/>
                    </w:rPr>
                  </w:pPr>
                  <w:r>
                    <w:rPr>
                      <w:rFonts w:hint="eastAsia" w:ascii="仿宋" w:hAnsi="仿宋" w:eastAsia="仿宋" w:cs="仿宋"/>
                      <w:kern w:val="0"/>
                      <w:sz w:val="24"/>
                      <w:lang w:bidi="ar"/>
                    </w:rPr>
                    <w:t>0.8％</w:t>
                  </w:r>
                </w:p>
              </w:tc>
              <w:tc>
                <w:tcPr>
                  <w:tcW w:w="870" w:type="pct"/>
                  <w:vAlign w:val="center"/>
                </w:tcPr>
                <w:p w14:paraId="6CD3C392">
                  <w:pPr>
                    <w:spacing w:line="390" w:lineRule="exact"/>
                    <w:jc w:val="center"/>
                    <w:rPr>
                      <w:rFonts w:ascii="仿宋" w:hAnsi="仿宋" w:eastAsia="仿宋" w:cs="仿宋"/>
                      <w:sz w:val="24"/>
                    </w:rPr>
                  </w:pPr>
                  <w:r>
                    <w:rPr>
                      <w:rFonts w:hint="eastAsia" w:ascii="仿宋" w:hAnsi="仿宋" w:eastAsia="仿宋" w:cs="仿宋"/>
                      <w:kern w:val="0"/>
                      <w:sz w:val="24"/>
                      <w:lang w:bidi="ar"/>
                    </w:rPr>
                    <w:t>0.7％</w:t>
                  </w:r>
                </w:p>
              </w:tc>
            </w:tr>
            <w:tr w14:paraId="6F5587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1" w:hRule="atLeast"/>
                <w:tblCellSpacing w:w="0" w:type="dxa"/>
                <w:jc w:val="center"/>
              </w:trPr>
              <w:tc>
                <w:tcPr>
                  <w:tcW w:w="2388" w:type="pct"/>
                  <w:vAlign w:val="center"/>
                </w:tcPr>
                <w:p w14:paraId="75B76E85">
                  <w:pPr>
                    <w:spacing w:line="390" w:lineRule="exact"/>
                    <w:jc w:val="center"/>
                    <w:rPr>
                      <w:rFonts w:ascii="仿宋" w:hAnsi="仿宋" w:eastAsia="仿宋" w:cs="仿宋"/>
                      <w:sz w:val="24"/>
                    </w:rPr>
                  </w:pPr>
                  <w:r>
                    <w:rPr>
                      <w:rFonts w:hint="eastAsia" w:ascii="仿宋" w:hAnsi="仿宋" w:eastAsia="仿宋" w:cs="仿宋"/>
                      <w:kern w:val="0"/>
                      <w:sz w:val="24"/>
                      <w:lang w:bidi="ar"/>
                    </w:rPr>
                    <w:t>500—1000</w:t>
                  </w:r>
                </w:p>
              </w:tc>
              <w:tc>
                <w:tcPr>
                  <w:tcW w:w="870" w:type="pct"/>
                  <w:vAlign w:val="center"/>
                </w:tcPr>
                <w:p w14:paraId="73322192">
                  <w:pPr>
                    <w:spacing w:line="390" w:lineRule="exact"/>
                    <w:jc w:val="center"/>
                    <w:rPr>
                      <w:rFonts w:ascii="仿宋" w:hAnsi="仿宋" w:eastAsia="仿宋" w:cs="仿宋"/>
                      <w:sz w:val="24"/>
                    </w:rPr>
                  </w:pPr>
                  <w:r>
                    <w:rPr>
                      <w:rFonts w:hint="eastAsia" w:ascii="仿宋" w:hAnsi="仿宋" w:eastAsia="仿宋" w:cs="仿宋"/>
                      <w:kern w:val="0"/>
                      <w:sz w:val="24"/>
                      <w:lang w:bidi="ar"/>
                    </w:rPr>
                    <w:t>0.8％</w:t>
                  </w:r>
                </w:p>
              </w:tc>
              <w:tc>
                <w:tcPr>
                  <w:tcW w:w="870" w:type="pct"/>
                  <w:vAlign w:val="center"/>
                </w:tcPr>
                <w:p w14:paraId="79275018">
                  <w:pPr>
                    <w:spacing w:line="390" w:lineRule="exact"/>
                    <w:jc w:val="center"/>
                    <w:rPr>
                      <w:rFonts w:ascii="仿宋" w:hAnsi="仿宋" w:eastAsia="仿宋" w:cs="仿宋"/>
                      <w:sz w:val="24"/>
                    </w:rPr>
                  </w:pPr>
                  <w:r>
                    <w:rPr>
                      <w:rFonts w:hint="eastAsia" w:ascii="仿宋" w:hAnsi="仿宋" w:eastAsia="仿宋" w:cs="仿宋"/>
                      <w:kern w:val="0"/>
                      <w:sz w:val="24"/>
                      <w:lang w:bidi="ar"/>
                    </w:rPr>
                    <w:t>0.45％</w:t>
                  </w:r>
                </w:p>
              </w:tc>
              <w:tc>
                <w:tcPr>
                  <w:tcW w:w="870" w:type="pct"/>
                  <w:vAlign w:val="center"/>
                </w:tcPr>
                <w:p w14:paraId="5B4CA481">
                  <w:pPr>
                    <w:spacing w:line="390" w:lineRule="exact"/>
                    <w:jc w:val="center"/>
                    <w:rPr>
                      <w:rFonts w:ascii="仿宋" w:hAnsi="仿宋" w:eastAsia="仿宋" w:cs="仿宋"/>
                      <w:sz w:val="24"/>
                    </w:rPr>
                  </w:pPr>
                  <w:r>
                    <w:rPr>
                      <w:rFonts w:hint="eastAsia" w:ascii="仿宋" w:hAnsi="仿宋" w:eastAsia="仿宋" w:cs="仿宋"/>
                      <w:kern w:val="0"/>
                      <w:sz w:val="24"/>
                      <w:lang w:bidi="ar"/>
                    </w:rPr>
                    <w:t>0.55％</w:t>
                  </w:r>
                </w:p>
              </w:tc>
            </w:tr>
            <w:tr w14:paraId="071A26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1" w:hRule="atLeast"/>
                <w:tblCellSpacing w:w="0" w:type="dxa"/>
                <w:jc w:val="center"/>
              </w:trPr>
              <w:tc>
                <w:tcPr>
                  <w:tcW w:w="2388" w:type="pct"/>
                  <w:vAlign w:val="center"/>
                </w:tcPr>
                <w:p w14:paraId="3BDBA16F">
                  <w:pPr>
                    <w:spacing w:line="390" w:lineRule="exact"/>
                    <w:jc w:val="center"/>
                    <w:rPr>
                      <w:rFonts w:ascii="仿宋" w:hAnsi="仿宋" w:eastAsia="仿宋" w:cs="仿宋"/>
                      <w:sz w:val="24"/>
                    </w:rPr>
                  </w:pPr>
                  <w:r>
                    <w:rPr>
                      <w:rFonts w:hint="eastAsia" w:ascii="仿宋" w:hAnsi="仿宋" w:eastAsia="仿宋" w:cs="仿宋"/>
                      <w:kern w:val="0"/>
                      <w:sz w:val="24"/>
                      <w:lang w:bidi="ar"/>
                    </w:rPr>
                    <w:t>1000—5000</w:t>
                  </w:r>
                </w:p>
              </w:tc>
              <w:tc>
                <w:tcPr>
                  <w:tcW w:w="870" w:type="pct"/>
                  <w:vAlign w:val="center"/>
                </w:tcPr>
                <w:p w14:paraId="1F274C6D">
                  <w:pPr>
                    <w:spacing w:line="390" w:lineRule="exact"/>
                    <w:jc w:val="center"/>
                    <w:rPr>
                      <w:rFonts w:ascii="仿宋" w:hAnsi="仿宋" w:eastAsia="仿宋" w:cs="仿宋"/>
                      <w:sz w:val="24"/>
                    </w:rPr>
                  </w:pPr>
                  <w:r>
                    <w:rPr>
                      <w:rFonts w:hint="eastAsia" w:ascii="仿宋" w:hAnsi="仿宋" w:eastAsia="仿宋" w:cs="仿宋"/>
                      <w:kern w:val="0"/>
                      <w:sz w:val="24"/>
                      <w:lang w:bidi="ar"/>
                    </w:rPr>
                    <w:t>0.5％</w:t>
                  </w:r>
                </w:p>
              </w:tc>
              <w:tc>
                <w:tcPr>
                  <w:tcW w:w="870" w:type="pct"/>
                  <w:vAlign w:val="center"/>
                </w:tcPr>
                <w:p w14:paraId="7FB8BC2B">
                  <w:pPr>
                    <w:spacing w:line="390" w:lineRule="exact"/>
                    <w:jc w:val="center"/>
                    <w:rPr>
                      <w:rFonts w:ascii="仿宋" w:hAnsi="仿宋" w:eastAsia="仿宋" w:cs="仿宋"/>
                      <w:sz w:val="24"/>
                    </w:rPr>
                  </w:pPr>
                  <w:r>
                    <w:rPr>
                      <w:rFonts w:hint="eastAsia" w:ascii="仿宋" w:hAnsi="仿宋" w:eastAsia="仿宋" w:cs="仿宋"/>
                      <w:kern w:val="0"/>
                      <w:sz w:val="24"/>
                      <w:lang w:bidi="ar"/>
                    </w:rPr>
                    <w:t>0.25％</w:t>
                  </w:r>
                </w:p>
              </w:tc>
              <w:tc>
                <w:tcPr>
                  <w:tcW w:w="870" w:type="pct"/>
                  <w:vAlign w:val="center"/>
                </w:tcPr>
                <w:p w14:paraId="4016F2F6">
                  <w:pPr>
                    <w:spacing w:line="390" w:lineRule="exact"/>
                    <w:jc w:val="center"/>
                    <w:rPr>
                      <w:rFonts w:ascii="仿宋" w:hAnsi="仿宋" w:eastAsia="仿宋" w:cs="仿宋"/>
                      <w:sz w:val="24"/>
                    </w:rPr>
                  </w:pPr>
                  <w:r>
                    <w:rPr>
                      <w:rFonts w:hint="eastAsia" w:ascii="仿宋" w:hAnsi="仿宋" w:eastAsia="仿宋" w:cs="仿宋"/>
                      <w:kern w:val="0"/>
                      <w:sz w:val="24"/>
                      <w:lang w:bidi="ar"/>
                    </w:rPr>
                    <w:t>0.35％</w:t>
                  </w:r>
                </w:p>
              </w:tc>
            </w:tr>
            <w:tr w14:paraId="035319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1" w:hRule="atLeast"/>
                <w:tblCellSpacing w:w="0" w:type="dxa"/>
                <w:jc w:val="center"/>
              </w:trPr>
              <w:tc>
                <w:tcPr>
                  <w:tcW w:w="2388" w:type="pct"/>
                  <w:vAlign w:val="center"/>
                </w:tcPr>
                <w:p w14:paraId="1B680FEE">
                  <w:pPr>
                    <w:spacing w:line="390" w:lineRule="exact"/>
                    <w:jc w:val="center"/>
                    <w:rPr>
                      <w:rFonts w:ascii="仿宋" w:hAnsi="仿宋" w:eastAsia="仿宋" w:cs="仿宋"/>
                      <w:sz w:val="24"/>
                    </w:rPr>
                  </w:pPr>
                  <w:r>
                    <w:rPr>
                      <w:rFonts w:hint="eastAsia" w:ascii="仿宋" w:hAnsi="仿宋" w:eastAsia="仿宋" w:cs="仿宋"/>
                      <w:kern w:val="0"/>
                      <w:sz w:val="24"/>
                      <w:lang w:bidi="ar"/>
                    </w:rPr>
                    <w:t>5000—10000</w:t>
                  </w:r>
                </w:p>
              </w:tc>
              <w:tc>
                <w:tcPr>
                  <w:tcW w:w="870" w:type="pct"/>
                  <w:vAlign w:val="center"/>
                </w:tcPr>
                <w:p w14:paraId="602D095C">
                  <w:pPr>
                    <w:spacing w:line="390" w:lineRule="exact"/>
                    <w:jc w:val="center"/>
                    <w:rPr>
                      <w:rFonts w:ascii="仿宋" w:hAnsi="仿宋" w:eastAsia="仿宋" w:cs="仿宋"/>
                      <w:sz w:val="24"/>
                    </w:rPr>
                  </w:pPr>
                  <w:r>
                    <w:rPr>
                      <w:rFonts w:hint="eastAsia" w:ascii="仿宋" w:hAnsi="仿宋" w:eastAsia="仿宋" w:cs="仿宋"/>
                      <w:kern w:val="0"/>
                      <w:sz w:val="24"/>
                      <w:lang w:bidi="ar"/>
                    </w:rPr>
                    <w:t>0.25％</w:t>
                  </w:r>
                </w:p>
              </w:tc>
              <w:tc>
                <w:tcPr>
                  <w:tcW w:w="870" w:type="pct"/>
                  <w:vAlign w:val="center"/>
                </w:tcPr>
                <w:p w14:paraId="008D5DBB">
                  <w:pPr>
                    <w:spacing w:line="390" w:lineRule="exact"/>
                    <w:jc w:val="center"/>
                    <w:rPr>
                      <w:rFonts w:ascii="仿宋" w:hAnsi="仿宋" w:eastAsia="仿宋" w:cs="仿宋"/>
                      <w:sz w:val="24"/>
                    </w:rPr>
                  </w:pPr>
                  <w:r>
                    <w:rPr>
                      <w:rFonts w:hint="eastAsia" w:ascii="仿宋" w:hAnsi="仿宋" w:eastAsia="仿宋" w:cs="仿宋"/>
                      <w:kern w:val="0"/>
                      <w:sz w:val="24"/>
                      <w:lang w:bidi="ar"/>
                    </w:rPr>
                    <w:t>0.1％</w:t>
                  </w:r>
                </w:p>
              </w:tc>
              <w:tc>
                <w:tcPr>
                  <w:tcW w:w="870" w:type="pct"/>
                  <w:vAlign w:val="center"/>
                </w:tcPr>
                <w:p w14:paraId="0B6CA8FD">
                  <w:pPr>
                    <w:spacing w:line="390" w:lineRule="exact"/>
                    <w:jc w:val="center"/>
                    <w:rPr>
                      <w:rFonts w:ascii="仿宋" w:hAnsi="仿宋" w:eastAsia="仿宋" w:cs="仿宋"/>
                      <w:sz w:val="24"/>
                    </w:rPr>
                  </w:pPr>
                  <w:r>
                    <w:rPr>
                      <w:rFonts w:hint="eastAsia" w:ascii="仿宋" w:hAnsi="仿宋" w:eastAsia="仿宋" w:cs="仿宋"/>
                      <w:kern w:val="0"/>
                      <w:sz w:val="24"/>
                      <w:lang w:bidi="ar"/>
                    </w:rPr>
                    <w:t>0.2％</w:t>
                  </w:r>
                </w:p>
              </w:tc>
            </w:tr>
            <w:tr w14:paraId="012C39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blCellSpacing w:w="0" w:type="dxa"/>
                <w:jc w:val="center"/>
              </w:trPr>
              <w:tc>
                <w:tcPr>
                  <w:tcW w:w="2388" w:type="pct"/>
                  <w:vAlign w:val="center"/>
                </w:tcPr>
                <w:p w14:paraId="1DE44DB5">
                  <w:pPr>
                    <w:spacing w:line="390" w:lineRule="exact"/>
                    <w:jc w:val="center"/>
                    <w:rPr>
                      <w:rFonts w:ascii="仿宋" w:hAnsi="仿宋" w:eastAsia="仿宋" w:cs="仿宋"/>
                      <w:sz w:val="24"/>
                    </w:rPr>
                  </w:pPr>
                  <w:r>
                    <w:rPr>
                      <w:rFonts w:hint="eastAsia" w:ascii="仿宋" w:hAnsi="仿宋" w:eastAsia="仿宋" w:cs="仿宋"/>
                      <w:kern w:val="0"/>
                      <w:sz w:val="24"/>
                      <w:lang w:bidi="ar"/>
                    </w:rPr>
                    <w:t>10000——100000</w:t>
                  </w:r>
                </w:p>
              </w:tc>
              <w:tc>
                <w:tcPr>
                  <w:tcW w:w="870" w:type="pct"/>
                  <w:vAlign w:val="center"/>
                </w:tcPr>
                <w:p w14:paraId="6B101408">
                  <w:pPr>
                    <w:spacing w:line="390" w:lineRule="exact"/>
                    <w:jc w:val="center"/>
                    <w:rPr>
                      <w:rFonts w:ascii="仿宋" w:hAnsi="仿宋" w:eastAsia="仿宋" w:cs="仿宋"/>
                      <w:sz w:val="24"/>
                    </w:rPr>
                  </w:pPr>
                  <w:r>
                    <w:rPr>
                      <w:rFonts w:hint="eastAsia" w:ascii="仿宋" w:hAnsi="仿宋" w:eastAsia="仿宋" w:cs="仿宋"/>
                      <w:kern w:val="0"/>
                      <w:sz w:val="24"/>
                      <w:lang w:bidi="ar"/>
                    </w:rPr>
                    <w:t>0.05％</w:t>
                  </w:r>
                </w:p>
              </w:tc>
              <w:tc>
                <w:tcPr>
                  <w:tcW w:w="870" w:type="pct"/>
                  <w:vAlign w:val="center"/>
                </w:tcPr>
                <w:p w14:paraId="080A23BE">
                  <w:pPr>
                    <w:spacing w:line="390" w:lineRule="exact"/>
                    <w:jc w:val="center"/>
                    <w:rPr>
                      <w:rFonts w:ascii="仿宋" w:hAnsi="仿宋" w:eastAsia="仿宋" w:cs="仿宋"/>
                      <w:sz w:val="24"/>
                    </w:rPr>
                  </w:pPr>
                  <w:r>
                    <w:rPr>
                      <w:rFonts w:hint="eastAsia" w:ascii="仿宋" w:hAnsi="仿宋" w:eastAsia="仿宋" w:cs="仿宋"/>
                      <w:kern w:val="0"/>
                      <w:sz w:val="24"/>
                      <w:lang w:bidi="ar"/>
                    </w:rPr>
                    <w:t>0.05％</w:t>
                  </w:r>
                </w:p>
              </w:tc>
              <w:tc>
                <w:tcPr>
                  <w:tcW w:w="870" w:type="pct"/>
                  <w:vAlign w:val="center"/>
                </w:tcPr>
                <w:p w14:paraId="4FCB8A4A">
                  <w:pPr>
                    <w:spacing w:line="390" w:lineRule="exact"/>
                    <w:jc w:val="center"/>
                    <w:rPr>
                      <w:rFonts w:ascii="仿宋" w:hAnsi="仿宋" w:eastAsia="仿宋" w:cs="仿宋"/>
                      <w:sz w:val="24"/>
                    </w:rPr>
                  </w:pPr>
                  <w:r>
                    <w:rPr>
                      <w:rFonts w:hint="eastAsia" w:ascii="仿宋" w:hAnsi="仿宋" w:eastAsia="仿宋" w:cs="仿宋"/>
                      <w:kern w:val="0"/>
                      <w:sz w:val="24"/>
                      <w:lang w:bidi="ar"/>
                    </w:rPr>
                    <w:t>0.05％</w:t>
                  </w:r>
                </w:p>
              </w:tc>
            </w:tr>
            <w:tr w14:paraId="4CA6CE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41" w:hRule="atLeast"/>
                <w:tblCellSpacing w:w="0" w:type="dxa"/>
                <w:jc w:val="center"/>
              </w:trPr>
              <w:tc>
                <w:tcPr>
                  <w:tcW w:w="2388" w:type="pct"/>
                  <w:vAlign w:val="center"/>
                </w:tcPr>
                <w:p w14:paraId="754C885B">
                  <w:pPr>
                    <w:spacing w:line="390" w:lineRule="exact"/>
                    <w:jc w:val="center"/>
                    <w:rPr>
                      <w:rFonts w:ascii="仿宋" w:hAnsi="仿宋" w:eastAsia="仿宋" w:cs="仿宋"/>
                      <w:sz w:val="24"/>
                    </w:rPr>
                  </w:pPr>
                  <w:r>
                    <w:rPr>
                      <w:rFonts w:hint="eastAsia" w:ascii="仿宋" w:hAnsi="仿宋" w:eastAsia="仿宋" w:cs="仿宋"/>
                      <w:kern w:val="0"/>
                      <w:sz w:val="24"/>
                      <w:lang w:bidi="ar"/>
                    </w:rPr>
                    <w:t>1000000以上</w:t>
                  </w:r>
                </w:p>
              </w:tc>
              <w:tc>
                <w:tcPr>
                  <w:tcW w:w="870" w:type="pct"/>
                  <w:vAlign w:val="center"/>
                </w:tcPr>
                <w:p w14:paraId="00525B15">
                  <w:pPr>
                    <w:spacing w:line="390" w:lineRule="exact"/>
                    <w:jc w:val="center"/>
                    <w:rPr>
                      <w:rFonts w:ascii="仿宋" w:hAnsi="仿宋" w:eastAsia="仿宋" w:cs="仿宋"/>
                      <w:sz w:val="24"/>
                    </w:rPr>
                  </w:pPr>
                  <w:r>
                    <w:rPr>
                      <w:rFonts w:hint="eastAsia" w:ascii="仿宋" w:hAnsi="仿宋" w:eastAsia="仿宋" w:cs="仿宋"/>
                      <w:kern w:val="0"/>
                      <w:sz w:val="24"/>
                      <w:lang w:bidi="ar"/>
                    </w:rPr>
                    <w:t>0.01％</w:t>
                  </w:r>
                </w:p>
              </w:tc>
              <w:tc>
                <w:tcPr>
                  <w:tcW w:w="870" w:type="pct"/>
                  <w:vAlign w:val="center"/>
                </w:tcPr>
                <w:p w14:paraId="2AF6D550">
                  <w:pPr>
                    <w:spacing w:line="390" w:lineRule="exact"/>
                    <w:jc w:val="center"/>
                    <w:rPr>
                      <w:rFonts w:ascii="仿宋" w:hAnsi="仿宋" w:eastAsia="仿宋" w:cs="仿宋"/>
                      <w:sz w:val="24"/>
                    </w:rPr>
                  </w:pPr>
                  <w:r>
                    <w:rPr>
                      <w:rFonts w:hint="eastAsia" w:ascii="仿宋" w:hAnsi="仿宋" w:eastAsia="仿宋" w:cs="仿宋"/>
                      <w:kern w:val="0"/>
                      <w:sz w:val="24"/>
                      <w:lang w:bidi="ar"/>
                    </w:rPr>
                    <w:t>0.01％</w:t>
                  </w:r>
                </w:p>
              </w:tc>
              <w:tc>
                <w:tcPr>
                  <w:tcW w:w="870" w:type="pct"/>
                  <w:vAlign w:val="center"/>
                </w:tcPr>
                <w:p w14:paraId="6928B7AD">
                  <w:pPr>
                    <w:spacing w:line="390" w:lineRule="exact"/>
                    <w:jc w:val="center"/>
                    <w:rPr>
                      <w:rFonts w:ascii="仿宋" w:hAnsi="仿宋" w:eastAsia="仿宋" w:cs="仿宋"/>
                      <w:sz w:val="24"/>
                    </w:rPr>
                  </w:pPr>
                  <w:r>
                    <w:rPr>
                      <w:rFonts w:hint="eastAsia" w:ascii="仿宋" w:hAnsi="仿宋" w:eastAsia="仿宋" w:cs="仿宋"/>
                      <w:kern w:val="0"/>
                      <w:sz w:val="24"/>
                      <w:lang w:bidi="ar"/>
                    </w:rPr>
                    <w:t>0.01％</w:t>
                  </w:r>
                </w:p>
              </w:tc>
            </w:tr>
          </w:tbl>
          <w:p w14:paraId="00202860">
            <w:pPr>
              <w:pStyle w:val="32"/>
              <w:widowControl w:val="0"/>
              <w:spacing w:before="0" w:after="0" w:line="390" w:lineRule="exact"/>
              <w:rPr>
                <w:rFonts w:ascii="仿宋" w:hAnsi="仿宋" w:eastAsia="仿宋" w:cs="仿宋"/>
              </w:rPr>
            </w:pPr>
            <w:r>
              <w:rPr>
                <w:rFonts w:hint="eastAsia" w:ascii="仿宋" w:hAnsi="仿宋" w:eastAsia="仿宋" w:cs="仿宋"/>
                <w:b/>
                <w:bCs/>
              </w:rPr>
              <w:t>注：代理费按差额率累加法计取</w:t>
            </w:r>
            <w:r>
              <w:rPr>
                <w:rFonts w:hint="eastAsia" w:ascii="仿宋" w:hAnsi="仿宋" w:eastAsia="仿宋" w:cs="仿宋"/>
              </w:rPr>
              <w:t>。</w:t>
            </w:r>
          </w:p>
          <w:p w14:paraId="29B74CB4">
            <w:pPr>
              <w:pStyle w:val="32"/>
              <w:widowControl w:val="0"/>
              <w:spacing w:before="0" w:after="0" w:line="390" w:lineRule="exact"/>
              <w:rPr>
                <w:rFonts w:ascii="仿宋" w:hAnsi="仿宋" w:eastAsia="仿宋" w:cs="仿宋"/>
              </w:rPr>
            </w:pPr>
            <w:r>
              <w:rPr>
                <w:rFonts w:hint="eastAsia" w:ascii="仿宋" w:hAnsi="仿宋" w:eastAsia="仿宋" w:cs="仿宋"/>
              </w:rPr>
              <w:t xml:space="preserve">例如：某工程采购代理项目，预算金额为1200万元，费用计算结果如下：            </w:t>
            </w:r>
          </w:p>
          <w:p w14:paraId="6340D078">
            <w:pPr>
              <w:pStyle w:val="32"/>
              <w:widowControl w:val="0"/>
              <w:spacing w:before="0" w:after="0" w:line="390" w:lineRule="exact"/>
              <w:rPr>
                <w:rFonts w:ascii="仿宋" w:hAnsi="仿宋" w:eastAsia="仿宋" w:cs="仿宋"/>
              </w:rPr>
            </w:pPr>
            <w:r>
              <w:rPr>
                <w:rFonts w:hint="eastAsia" w:ascii="仿宋" w:hAnsi="仿宋" w:eastAsia="仿宋" w:cs="仿宋"/>
              </w:rPr>
              <w:t>0---100：100×1.00％=10000.00元</w:t>
            </w:r>
          </w:p>
          <w:p w14:paraId="1106FD08">
            <w:pPr>
              <w:pStyle w:val="32"/>
              <w:widowControl w:val="0"/>
              <w:spacing w:before="0" w:after="0" w:line="390" w:lineRule="exact"/>
              <w:rPr>
                <w:rFonts w:ascii="仿宋" w:hAnsi="仿宋" w:eastAsia="仿宋" w:cs="仿宋"/>
              </w:rPr>
            </w:pPr>
            <w:r>
              <w:rPr>
                <w:rFonts w:hint="eastAsia" w:ascii="仿宋" w:hAnsi="仿宋" w:eastAsia="仿宋" w:cs="仿宋"/>
              </w:rPr>
              <w:t>100---500：400×0.70％=28000.00元</w:t>
            </w:r>
          </w:p>
          <w:p w14:paraId="4D57434C">
            <w:pPr>
              <w:pStyle w:val="32"/>
              <w:widowControl w:val="0"/>
              <w:spacing w:before="0" w:after="0" w:line="390" w:lineRule="exact"/>
              <w:rPr>
                <w:rFonts w:ascii="仿宋" w:hAnsi="仿宋" w:eastAsia="仿宋" w:cs="仿宋"/>
              </w:rPr>
            </w:pPr>
            <w:r>
              <w:rPr>
                <w:rFonts w:hint="eastAsia" w:ascii="仿宋" w:hAnsi="仿宋" w:eastAsia="仿宋" w:cs="仿宋"/>
              </w:rPr>
              <w:t>500---1000：500×0.55％=27500.00元</w:t>
            </w:r>
          </w:p>
          <w:p w14:paraId="2065EBE5">
            <w:pPr>
              <w:pStyle w:val="32"/>
              <w:widowControl w:val="0"/>
              <w:spacing w:before="0" w:after="0" w:line="390" w:lineRule="exact"/>
              <w:rPr>
                <w:rFonts w:ascii="仿宋" w:hAnsi="仿宋" w:eastAsia="仿宋" w:cs="仿宋"/>
              </w:rPr>
            </w:pPr>
            <w:r>
              <w:rPr>
                <w:rFonts w:hint="eastAsia" w:ascii="仿宋" w:hAnsi="仿宋" w:eastAsia="仿宋" w:cs="仿宋"/>
              </w:rPr>
              <w:t>1000---1200：200×0.35％=7000.00元</w:t>
            </w:r>
          </w:p>
          <w:p w14:paraId="1FE187ED">
            <w:pPr>
              <w:pStyle w:val="32"/>
              <w:widowControl w:val="0"/>
              <w:spacing w:before="0" w:after="0" w:line="390" w:lineRule="exact"/>
              <w:rPr>
                <w:rFonts w:ascii="仿宋" w:hAnsi="仿宋" w:eastAsia="仿宋" w:cs="仿宋"/>
              </w:rPr>
            </w:pPr>
            <w:r>
              <w:rPr>
                <w:rFonts w:hint="eastAsia" w:ascii="仿宋" w:hAnsi="仿宋" w:eastAsia="仿宋" w:cs="仿宋"/>
              </w:rPr>
              <w:t>各项结果累计得：72500.00元</w:t>
            </w:r>
          </w:p>
          <w:p w14:paraId="446DF470">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05" w:leftChars="0"/>
              <w:jc w:val="both"/>
              <w:textAlignment w:val="baseline"/>
              <w:rPr>
                <w:rFonts w:hint="eastAsia" w:ascii="仿宋" w:hAnsi="仿宋" w:eastAsia="仿宋" w:cs="仿宋"/>
                <w:snapToGrid w:val="0"/>
                <w:color w:val="auto"/>
                <w:kern w:val="0"/>
                <w:sz w:val="24"/>
                <w:szCs w:val="24"/>
                <w:lang w:val="en-US" w:eastAsia="en-US" w:bidi="ar-SA"/>
              </w:rPr>
            </w:pPr>
            <w:r>
              <w:rPr>
                <w:rFonts w:hint="eastAsia" w:ascii="仿宋" w:hAnsi="仿宋" w:eastAsia="仿宋" w:cs="仿宋"/>
                <w:sz w:val="24"/>
                <w:szCs w:val="24"/>
              </w:rPr>
              <w:t>按100％计算得：72500.00元</w:t>
            </w:r>
            <m:oMath>
              <m:r>
                <m:rPr>
                  <m:sty m:val="p"/>
                </m:rPr>
                <w:rPr>
                  <w:rFonts w:hint="eastAsia" w:ascii="Cambria Math" w:hAnsi="Cambria Math" w:eastAsia="仿宋" w:cs="仿宋"/>
                </w:rPr>
                <m:t xml:space="preserve"> </m:t>
              </m:r>
            </m:oMath>
          </w:p>
        </w:tc>
      </w:tr>
      <w:tr w14:paraId="3FF0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1" w:hRule="atLeast"/>
        </w:trPr>
        <w:tc>
          <w:tcPr>
            <w:tcW w:w="726" w:type="pct"/>
            <w:vAlign w:val="center"/>
          </w:tcPr>
          <w:p w14:paraId="2C77EE37">
            <w:pPr>
              <w:pStyle w:val="28"/>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ind w:left="154" w:leftChars="0" w:right="103" w:rightChars="0" w:hanging="7" w:firstLineChars="0"/>
              <w:jc w:val="center"/>
              <w:textAlignment w:val="baseline"/>
              <w:rPr>
                <w:rFonts w:hint="eastAsia" w:ascii="仿宋" w:hAnsi="仿宋" w:eastAsia="仿宋" w:cs="仿宋"/>
                <w:snapToGrid w:val="0"/>
                <w:color w:val="000000"/>
                <w:spacing w:val="1"/>
                <w:kern w:val="0"/>
                <w:sz w:val="24"/>
                <w:szCs w:val="24"/>
                <w:lang w:val="en-US" w:eastAsia="en-US" w:bidi="ar-SA"/>
              </w:rPr>
            </w:pPr>
            <w:r>
              <w:rPr>
                <w:rFonts w:hint="eastAsia" w:ascii="仿宋" w:hAnsi="仿宋" w:eastAsia="仿宋" w:cs="仿宋"/>
                <w:spacing w:val="1"/>
                <w:sz w:val="24"/>
                <w:szCs w:val="24"/>
              </w:rPr>
              <w:t>第</w:t>
            </w:r>
            <w:r>
              <w:rPr>
                <w:rFonts w:hint="eastAsia" w:ascii="仿宋" w:hAnsi="仿宋" w:eastAsia="仿宋" w:cs="仿宋"/>
                <w:b w:val="0"/>
                <w:bCs w:val="0"/>
                <w:snapToGrid w:val="0"/>
                <w:color w:val="0000FF"/>
                <w:w w:val="70"/>
                <w:kern w:val="0"/>
                <w:sz w:val="24"/>
                <w:szCs w:val="24"/>
                <w:lang w:val="en-US" w:eastAsia="zh-CN" w:bidi="ar-SA"/>
              </w:rPr>
              <w:t xml:space="preserve"> </w:t>
            </w:r>
            <w:r>
              <w:rPr>
                <w:rFonts w:hint="eastAsia" w:ascii="仿宋" w:hAnsi="仿宋" w:eastAsia="仿宋" w:cs="仿宋"/>
                <w:spacing w:val="1"/>
                <w:sz w:val="24"/>
                <w:szCs w:val="24"/>
                <w:lang w:val="en-US" w:eastAsia="zh-CN"/>
              </w:rPr>
              <w:t>40</w:t>
            </w:r>
            <w:r>
              <w:rPr>
                <w:rFonts w:hint="eastAsia" w:ascii="仿宋" w:hAnsi="仿宋" w:eastAsia="仿宋" w:cs="仿宋"/>
                <w:spacing w:val="1"/>
                <w:sz w:val="24"/>
                <w:szCs w:val="24"/>
              </w:rPr>
              <w:t>.</w:t>
            </w:r>
            <w:r>
              <w:rPr>
                <w:rFonts w:hint="eastAsia" w:ascii="仿宋" w:hAnsi="仿宋" w:eastAsia="仿宋" w:cs="仿宋"/>
                <w:spacing w:val="1"/>
                <w:sz w:val="24"/>
                <w:szCs w:val="24"/>
                <w:lang w:val="en-US" w:eastAsia="zh-CN"/>
              </w:rPr>
              <w:t>1</w:t>
            </w:r>
            <w:r>
              <w:rPr>
                <w:rFonts w:hint="eastAsia" w:ascii="仿宋" w:hAnsi="仿宋" w:eastAsia="仿宋" w:cs="仿宋"/>
                <w:spacing w:val="1"/>
                <w:sz w:val="24"/>
                <w:szCs w:val="24"/>
              </w:rPr>
              <w:t>款</w:t>
            </w:r>
          </w:p>
        </w:tc>
        <w:tc>
          <w:tcPr>
            <w:tcW w:w="740" w:type="pct"/>
            <w:vAlign w:val="center"/>
          </w:tcPr>
          <w:p w14:paraId="6865B1AB">
            <w:pPr>
              <w:keepNext w:val="0"/>
              <w:keepLines w:val="0"/>
              <w:pageBreakBefore w:val="0"/>
              <w:widowControl/>
              <w:kinsoku/>
              <w:wordWrap/>
              <w:overflowPunct/>
              <w:topLinePunct w:val="0"/>
              <w:autoSpaceDE w:val="0"/>
              <w:autoSpaceDN w:val="0"/>
              <w:bidi w:val="0"/>
              <w:adjustRightInd w:val="0"/>
              <w:snapToGrid w:val="0"/>
              <w:spacing w:beforeAutospacing="0" w:afterAutospacing="0" w:line="400" w:lineRule="exact"/>
              <w:jc w:val="center"/>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val="en-US" w:eastAsia="zh-CN"/>
              </w:rPr>
              <w:t>其他规定</w:t>
            </w:r>
          </w:p>
        </w:tc>
        <w:tc>
          <w:tcPr>
            <w:tcW w:w="3533" w:type="pct"/>
            <w:vAlign w:val="center"/>
          </w:tcPr>
          <w:p w14:paraId="01AA958F">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1、分公司参与投标的，应取得总公司授权，否则视为无效投标处理。</w:t>
            </w:r>
          </w:p>
          <w:p w14:paraId="5CF6B3BA">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2、建议供应商至少在指定开标时间前1个工作日加密上传投标(响应)文件,以保证遇到故障时技术人员有足够时间协助处理(技术人员夜间和休息日不提供技术支持,请予理解)。</w:t>
            </w:r>
          </w:p>
          <w:p w14:paraId="2906898A">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3、由于对网上招投标操作不熟悉或自身电脑、个人网络等原因导致不能在提交投标(响应)文件截止时间之前完成电子响应文件上传的，相应责任由供应商自行承担。在使用系统过程中有疑问或困难请及时进行咨询。</w:t>
            </w:r>
          </w:p>
          <w:p w14:paraId="0E5C500C">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4、请务必按采购文件要求通过数字证书进行加密并签章。</w:t>
            </w:r>
          </w:p>
          <w:p w14:paraId="106A5F9D">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default"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5、供应商在编制电子响应文件时注意控制文件大小，建议将总容量控制在200M以内，单个节点容量控制在50M以内。</w:t>
            </w:r>
          </w:p>
          <w:p w14:paraId="4B32D7F8">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6、不见面开标大厅登录地址：</w:t>
            </w:r>
            <w:r>
              <w:rPr>
                <w:rFonts w:hint="eastAsia" w:ascii="仿宋" w:hAnsi="仿宋" w:eastAsia="仿宋" w:cs="仿宋"/>
                <w:b/>
                <w:bCs/>
                <w:color w:val="auto"/>
                <w:spacing w:val="-1"/>
                <w:sz w:val="24"/>
                <w:szCs w:val="24"/>
                <w:lang w:val="en-US" w:eastAsia="zh-CN"/>
              </w:rPr>
              <w:fldChar w:fldCharType="begin"/>
            </w:r>
            <w:r>
              <w:rPr>
                <w:rFonts w:hint="eastAsia" w:ascii="仿宋" w:hAnsi="仿宋" w:eastAsia="仿宋" w:cs="仿宋"/>
                <w:b/>
                <w:bCs/>
                <w:color w:val="auto"/>
                <w:spacing w:val="-1"/>
                <w:sz w:val="24"/>
                <w:szCs w:val="24"/>
                <w:lang w:val="en-US" w:eastAsia="zh-CN"/>
              </w:rPr>
              <w:instrText xml:space="preserve"> HYPERLINK "http://app.ggzyjy.xxz.gov.cn/BidOpening/" </w:instrText>
            </w:r>
            <w:r>
              <w:rPr>
                <w:rFonts w:hint="eastAsia" w:ascii="仿宋" w:hAnsi="仿宋" w:eastAsia="仿宋" w:cs="仿宋"/>
                <w:b/>
                <w:bCs/>
                <w:color w:val="auto"/>
                <w:spacing w:val="-1"/>
                <w:sz w:val="24"/>
                <w:szCs w:val="24"/>
                <w:lang w:val="en-US" w:eastAsia="zh-CN"/>
              </w:rPr>
              <w:fldChar w:fldCharType="separate"/>
            </w:r>
            <w:r>
              <w:rPr>
                <w:rFonts w:hint="eastAsia" w:ascii="仿宋" w:hAnsi="仿宋" w:eastAsia="仿宋" w:cs="仿宋"/>
                <w:b/>
                <w:bCs/>
                <w:color w:val="auto"/>
                <w:spacing w:val="-1"/>
                <w:sz w:val="24"/>
                <w:szCs w:val="24"/>
                <w:lang w:val="en-US" w:eastAsia="zh-CN"/>
              </w:rPr>
              <w:t>http://app.ggzyjy.xxz.</w:t>
            </w:r>
          </w:p>
          <w:p w14:paraId="6FC48ABF">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gov.cn/BidOpening/</w:t>
            </w:r>
            <w:r>
              <w:rPr>
                <w:rFonts w:hint="eastAsia" w:ascii="仿宋" w:hAnsi="仿宋" w:eastAsia="仿宋" w:cs="仿宋"/>
                <w:b/>
                <w:bCs/>
                <w:color w:val="auto"/>
                <w:spacing w:val="-1"/>
                <w:sz w:val="24"/>
                <w:szCs w:val="24"/>
                <w:lang w:val="en-US" w:eastAsia="zh-CN"/>
              </w:rPr>
              <w:fldChar w:fldCharType="end"/>
            </w:r>
            <w:r>
              <w:rPr>
                <w:rFonts w:hint="eastAsia" w:ascii="仿宋" w:hAnsi="仿宋" w:eastAsia="仿宋" w:cs="仿宋"/>
                <w:b/>
                <w:bCs/>
                <w:color w:val="auto"/>
                <w:spacing w:val="-1"/>
                <w:sz w:val="24"/>
                <w:szCs w:val="24"/>
                <w:lang w:val="en-US" w:eastAsia="zh-CN"/>
              </w:rPr>
              <w:t>bidopeninghallaction/hall/login。</w:t>
            </w:r>
          </w:p>
          <w:p w14:paraId="52435968">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7、如果开标时出现网络故障、技术故障等情形而影响招投标活动，采购人可采取项目延期、延长电子响应文件解密时间等相应措施，以保障采购活动的公开、公平和公正，供应商不得对此持有异议。</w:t>
            </w:r>
          </w:p>
          <w:p w14:paraId="5C7A98C6">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8、因供应商提交的电子投标(响应)文件等资料含有计算机病毒，导致无法参与开标、评标等交易活动，后果由供应商承担。</w:t>
            </w:r>
          </w:p>
          <w:p w14:paraId="3D5701FF">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9、本项目投标过程中，电子投标系统使用操作遇到任何问题及时向软件公司咨询，咨询联系方式：0743-8523902。如因不会操作所造成的投标失败或损失由供应商自行负责！</w:t>
            </w:r>
          </w:p>
          <w:p w14:paraId="4FBCD8BA">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color w:val="auto"/>
                <w:spacing w:val="-1"/>
                <w:sz w:val="24"/>
                <w:szCs w:val="24"/>
                <w:lang w:val="en-US" w:eastAsia="zh-CN"/>
              </w:rPr>
            </w:pPr>
            <w:r>
              <w:rPr>
                <w:rFonts w:hint="eastAsia" w:ascii="仿宋" w:hAnsi="仿宋" w:eastAsia="仿宋" w:cs="仿宋"/>
                <w:b/>
                <w:bCs/>
                <w:color w:val="auto"/>
                <w:spacing w:val="-1"/>
                <w:sz w:val="24"/>
                <w:szCs w:val="24"/>
                <w:lang w:val="en-US" w:eastAsia="zh-CN"/>
              </w:rPr>
              <w:t>10、因本项目采用电子招投标方式，网上开标结束后，请各投标人保持电话畅通并及时关注湘西州公共资源交易中心电子交易平台，便于在规定时间内进行澄清说明（如有）。</w:t>
            </w:r>
          </w:p>
          <w:p w14:paraId="1B550EE5">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7" w:leftChars="0" w:right="126" w:rightChars="0"/>
              <w:jc w:val="both"/>
              <w:textAlignment w:val="baseline"/>
              <w:rPr>
                <w:rFonts w:hint="eastAsia" w:ascii="仿宋" w:hAnsi="仿宋" w:eastAsia="仿宋" w:cs="仿宋"/>
                <w:b/>
                <w:bCs w:val="0"/>
                <w:color w:val="auto"/>
                <w:sz w:val="24"/>
                <w:szCs w:val="24"/>
                <w:lang w:val="en-US" w:eastAsia="zh-CN"/>
              </w:rPr>
            </w:pPr>
            <w:r>
              <w:rPr>
                <w:rFonts w:hint="eastAsia" w:ascii="仿宋" w:hAnsi="仿宋" w:eastAsia="仿宋" w:cs="仿宋"/>
                <w:b/>
                <w:bCs/>
                <w:color w:val="auto"/>
                <w:spacing w:val="-1"/>
                <w:sz w:val="24"/>
                <w:szCs w:val="24"/>
                <w:lang w:val="en-US" w:eastAsia="zh-CN"/>
              </w:rPr>
              <w:t>11、参照87号令第六十条的规定，询价</w:t>
            </w:r>
            <w:r>
              <w:rPr>
                <w:rFonts w:hint="eastAsia" w:ascii="仿宋" w:hAnsi="仿宋" w:eastAsia="仿宋" w:cs="仿宋"/>
                <w:b/>
                <w:bCs w:val="0"/>
                <w:color w:val="auto"/>
                <w:sz w:val="24"/>
                <w:szCs w:val="24"/>
                <w:lang w:val="en-US" w:eastAsia="zh-CN"/>
              </w:rPr>
              <w:t>小组认为供应商的报价明显低于其他通过符合性审查供应商的报价，有可能影响产品质量或者不能诚信履约的，应当要求其在询价现场合理的时间内提供书面说明，必要时提交相关证明材料（</w:t>
            </w:r>
            <w:r>
              <w:rPr>
                <w:rFonts w:hint="eastAsia" w:ascii="仿宋" w:hAnsi="仿宋" w:eastAsia="仿宋" w:cs="仿宋"/>
                <w:b/>
                <w:bCs/>
                <w:color w:val="auto"/>
                <w:sz w:val="24"/>
                <w:szCs w:val="24"/>
              </w:rPr>
              <w:t>如提供</w:t>
            </w:r>
            <w:r>
              <w:rPr>
                <w:rFonts w:hint="eastAsia" w:ascii="仿宋" w:hAnsi="仿宋" w:eastAsia="仿宋" w:cs="仿宋"/>
                <w:b/>
                <w:bCs/>
                <w:color w:val="auto"/>
                <w:sz w:val="24"/>
                <w:szCs w:val="24"/>
                <w:lang w:val="en-US" w:eastAsia="zh-CN"/>
              </w:rPr>
              <w:t>设备购置成本证明</w:t>
            </w:r>
            <w:r>
              <w:rPr>
                <w:rFonts w:hint="eastAsia" w:ascii="仿宋" w:hAnsi="仿宋" w:eastAsia="仿宋" w:cs="仿宋"/>
                <w:b/>
                <w:bCs/>
                <w:color w:val="auto"/>
                <w:sz w:val="24"/>
                <w:szCs w:val="24"/>
              </w:rPr>
              <w:t>、购销发票、购销合同</w:t>
            </w:r>
            <w:r>
              <w:rPr>
                <w:rFonts w:hint="eastAsia" w:ascii="仿宋" w:hAnsi="仿宋" w:eastAsia="仿宋" w:cs="仿宋"/>
                <w:b/>
                <w:bCs/>
                <w:color w:val="auto"/>
                <w:sz w:val="24"/>
                <w:szCs w:val="24"/>
                <w:lang w:val="en-US" w:eastAsia="zh-CN"/>
              </w:rPr>
              <w:t>扫描</w:t>
            </w:r>
            <w:r>
              <w:rPr>
                <w:rFonts w:hint="eastAsia" w:ascii="仿宋" w:hAnsi="仿宋" w:eastAsia="仿宋" w:cs="仿宋"/>
                <w:b/>
                <w:bCs/>
                <w:color w:val="auto"/>
                <w:sz w:val="24"/>
                <w:szCs w:val="24"/>
              </w:rPr>
              <w:t>件等</w:t>
            </w:r>
            <w:r>
              <w:rPr>
                <w:rFonts w:hint="eastAsia" w:ascii="仿宋" w:hAnsi="仿宋" w:eastAsia="仿宋" w:cs="仿宋"/>
                <w:b/>
                <w:bCs/>
                <w:color w:val="auto"/>
                <w:sz w:val="24"/>
                <w:szCs w:val="24"/>
                <w:lang w:eastAsia="zh-CN"/>
              </w:rPr>
              <w:t>）</w:t>
            </w:r>
            <w:r>
              <w:rPr>
                <w:rFonts w:hint="eastAsia" w:ascii="仿宋" w:hAnsi="仿宋" w:eastAsia="仿宋" w:cs="仿宋"/>
                <w:b/>
                <w:bCs w:val="0"/>
                <w:color w:val="auto"/>
                <w:sz w:val="24"/>
                <w:szCs w:val="24"/>
                <w:lang w:val="en-US" w:eastAsia="zh-CN"/>
              </w:rPr>
              <w:t xml:space="preserve">；供应商不能证明其报价合理性的，询价小组应当将其作为无效投标处理。   </w:t>
            </w:r>
          </w:p>
          <w:p w14:paraId="63A3F346">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9" w:leftChars="0" w:right="125" w:rightChars="0"/>
              <w:jc w:val="both"/>
              <w:textAlignment w:val="baseline"/>
              <w:rPr>
                <w:rFonts w:hint="eastAsia" w:ascii="仿宋" w:hAnsi="仿宋" w:eastAsia="仿宋" w:cs="仿宋"/>
                <w:b/>
                <w:bCs/>
                <w:color w:val="0000FF"/>
                <w:spacing w:val="-1"/>
                <w:sz w:val="24"/>
                <w:szCs w:val="24"/>
                <w:lang w:val="en-US" w:eastAsia="zh-CN"/>
              </w:rPr>
            </w:pPr>
            <w:r>
              <w:rPr>
                <w:rFonts w:hint="eastAsia" w:ascii="仿宋" w:hAnsi="仿宋" w:eastAsia="仿宋" w:cs="仿宋"/>
                <w:b/>
                <w:bCs w:val="0"/>
                <w:color w:val="auto"/>
                <w:sz w:val="24"/>
                <w:szCs w:val="24"/>
                <w:lang w:val="en-US" w:eastAsia="zh-CN"/>
              </w:rPr>
              <w:t>12、</w:t>
            </w:r>
            <w:r>
              <w:rPr>
                <w:rFonts w:hint="eastAsia" w:ascii="仿宋" w:hAnsi="仿宋" w:eastAsia="仿宋" w:cs="仿宋"/>
                <w:b/>
                <w:bCs/>
                <w:color w:val="0000FF"/>
                <w:spacing w:val="-1"/>
                <w:sz w:val="24"/>
                <w:szCs w:val="24"/>
                <w:lang w:val="en-US" w:eastAsia="zh-CN"/>
              </w:rPr>
              <w:t>参照87号令第三十一条的规</w:t>
            </w:r>
            <w:r>
              <w:rPr>
                <w:rFonts w:hint="eastAsia" w:ascii="仿宋" w:hAnsi="仿宋" w:eastAsia="仿宋" w:cs="仿宋"/>
                <w:b/>
                <w:bCs/>
                <w:color w:val="0000FF"/>
                <w:spacing w:val="-1"/>
                <w:sz w:val="24"/>
                <w:szCs w:val="24"/>
                <w:highlight w:val="none"/>
                <w:lang w:val="en-US" w:eastAsia="zh-CN"/>
              </w:rPr>
              <w:t>定，因本项目为非单一产品采购项目，故确定本项目的核心产品为：AI长跑测试智能机、台式电脑及操作系统。提供相同品牌产品的不同投标人参加同一合同项</w:t>
            </w:r>
            <w:r>
              <w:rPr>
                <w:rFonts w:hint="eastAsia" w:ascii="仿宋" w:hAnsi="仿宋" w:eastAsia="仿宋" w:cs="仿宋"/>
                <w:b/>
                <w:bCs/>
                <w:color w:val="0000FF"/>
                <w:spacing w:val="-1"/>
                <w:sz w:val="24"/>
                <w:szCs w:val="24"/>
                <w:lang w:val="en-US" w:eastAsia="zh-CN"/>
              </w:rPr>
              <w:t>下投标的，以其中通过资格审查、符合性审查且报价最低的参加评标，其他投标无效；报价相同的，由询价小组采取随机抽取方式确定。提供不同品牌产品的投标人不足三家的，应予废标。</w:t>
            </w:r>
          </w:p>
          <w:p w14:paraId="6A76D474">
            <w:pPr>
              <w:pStyle w:val="28"/>
              <w:keepNext w:val="0"/>
              <w:keepLines w:val="0"/>
              <w:pageBreakBefore w:val="0"/>
              <w:widowControl/>
              <w:numPr>
                <w:ilvl w:val="0"/>
                <w:numId w:val="0"/>
              </w:numPr>
              <w:kinsoku/>
              <w:wordWrap/>
              <w:overflowPunct/>
              <w:topLinePunct w:val="0"/>
              <w:autoSpaceDE w:val="0"/>
              <w:autoSpaceDN w:val="0"/>
              <w:bidi w:val="0"/>
              <w:adjustRightInd w:val="0"/>
              <w:snapToGrid w:val="0"/>
              <w:spacing w:beforeAutospacing="0" w:afterAutospacing="0" w:line="400" w:lineRule="exact"/>
              <w:ind w:left="119" w:leftChars="0" w:right="125" w:rightChars="0"/>
              <w:jc w:val="both"/>
              <w:textAlignment w:val="baseline"/>
              <w:rPr>
                <w:rFonts w:hint="default" w:ascii="仿宋" w:hAnsi="仿宋" w:eastAsia="仿宋" w:cs="仿宋"/>
                <w:b/>
                <w:bCs/>
                <w:color w:val="auto"/>
                <w:spacing w:val="-1"/>
                <w:sz w:val="24"/>
                <w:szCs w:val="24"/>
                <w:lang w:val="en-US" w:eastAsia="en-US"/>
              </w:rPr>
            </w:pPr>
            <w:r>
              <w:rPr>
                <w:rFonts w:hint="eastAsia" w:ascii="仿宋" w:hAnsi="仿宋" w:eastAsia="仿宋" w:cs="仿宋"/>
                <w:b/>
                <w:bCs w:val="0"/>
                <w:color w:val="auto"/>
                <w:sz w:val="24"/>
                <w:szCs w:val="24"/>
                <w:lang w:val="en-US" w:eastAsia="zh-CN"/>
              </w:rPr>
              <w:t xml:space="preserve">13、依据《州发改公管〔2024〕243号》文件要求，本项目需通过公共资源交易平台在线签订电子合同、发布合同履约及变更信息。  </w:t>
            </w:r>
          </w:p>
        </w:tc>
      </w:tr>
    </w:tbl>
    <w:p w14:paraId="4CF7FFEA">
      <w:pPr>
        <w:pageBreakBefore w:val="0"/>
        <w:kinsoku/>
        <w:wordWrap/>
        <w:overflowPunct/>
        <w:bidi w:val="0"/>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br w:type="page"/>
      </w:r>
    </w:p>
    <w:p w14:paraId="2696BB9C">
      <w:pPr>
        <w:pStyle w:val="2"/>
        <w:keepNext w:val="0"/>
        <w:keepLines w:val="0"/>
        <w:pageBreakBefore w:val="0"/>
        <w:widowControl/>
        <w:kinsoku/>
        <w:wordWrap/>
        <w:overflowPunct/>
        <w:topLinePunct w:val="0"/>
        <w:autoSpaceDE w:val="0"/>
        <w:autoSpaceDN w:val="0"/>
        <w:bidi w:val="0"/>
        <w:adjustRightInd w:val="0"/>
        <w:snapToGrid w:val="0"/>
        <w:spacing w:line="360" w:lineRule="auto"/>
        <w:jc w:val="center"/>
        <w:textAlignment w:val="baseline"/>
        <w:outlineLvl w:val="1"/>
        <w:rPr>
          <w:rFonts w:hint="eastAsia" w:ascii="仿宋" w:hAnsi="仿宋" w:eastAsia="仿宋" w:cs="仿宋"/>
          <w:sz w:val="28"/>
          <w:szCs w:val="28"/>
        </w:rPr>
      </w:pPr>
      <w:bookmarkStart w:id="32" w:name="_Toc2636"/>
      <w:r>
        <w:rPr>
          <w:rFonts w:hint="eastAsia" w:ascii="仿宋" w:hAnsi="仿宋" w:eastAsia="仿宋" w:cs="仿宋"/>
          <w:b/>
          <w:color w:val="000000"/>
          <w:sz w:val="28"/>
          <w:szCs w:val="28"/>
          <w:highlight w:val="none"/>
        </w:rPr>
        <w:t>第</w:t>
      </w:r>
      <w:r>
        <w:rPr>
          <w:rFonts w:hint="eastAsia" w:ascii="仿宋" w:hAnsi="仿宋" w:eastAsia="仿宋" w:cs="仿宋"/>
          <w:b/>
          <w:color w:val="000000"/>
          <w:sz w:val="28"/>
          <w:szCs w:val="28"/>
          <w:highlight w:val="none"/>
          <w:lang w:val="en-US" w:eastAsia="zh-CN"/>
        </w:rPr>
        <w:t>二</w:t>
      </w:r>
      <w:r>
        <w:rPr>
          <w:rFonts w:hint="eastAsia" w:ascii="仿宋" w:hAnsi="仿宋" w:eastAsia="仿宋" w:cs="仿宋"/>
          <w:b/>
          <w:color w:val="000000"/>
          <w:sz w:val="28"/>
          <w:szCs w:val="28"/>
          <w:highlight w:val="none"/>
        </w:rPr>
        <w:t>节 询价须知正文</w:t>
      </w:r>
      <w:bookmarkEnd w:id="32"/>
    </w:p>
    <w:p w14:paraId="648D490B">
      <w:pPr>
        <w:keepNext w:val="0"/>
        <w:keepLines w:val="0"/>
        <w:pageBreakBefore w:val="0"/>
        <w:widowControl/>
        <w:kinsoku/>
        <w:wordWrap/>
        <w:overflowPunct/>
        <w:topLinePunct w:val="0"/>
        <w:autoSpaceDE w:val="0"/>
        <w:autoSpaceDN w:val="0"/>
        <w:bidi w:val="0"/>
        <w:adjustRightInd w:val="0"/>
        <w:snapToGrid w:val="0"/>
        <w:spacing w:line="460" w:lineRule="exact"/>
        <w:jc w:val="center"/>
        <w:textAlignment w:val="baseline"/>
        <w:outlineLvl w:val="2"/>
        <w:rPr>
          <w:rFonts w:hint="eastAsia" w:ascii="仿宋" w:hAnsi="仿宋" w:eastAsia="仿宋" w:cs="仿宋"/>
          <w:b/>
          <w:bCs/>
          <w:sz w:val="24"/>
          <w:szCs w:val="24"/>
        </w:rPr>
      </w:pPr>
      <w:bookmarkStart w:id="33" w:name="_Toc29815"/>
      <w:r>
        <w:rPr>
          <w:rFonts w:hint="eastAsia" w:ascii="仿宋" w:hAnsi="仿宋" w:eastAsia="仿宋" w:cs="仿宋"/>
          <w:b/>
          <w:bCs/>
          <w:sz w:val="24"/>
          <w:szCs w:val="24"/>
        </w:rPr>
        <w:t>一</w:t>
      </w:r>
      <w:r>
        <w:rPr>
          <w:rFonts w:hint="eastAsia" w:ascii="仿宋" w:hAnsi="仿宋" w:eastAsia="仿宋" w:cs="仿宋"/>
          <w:b/>
          <w:bCs/>
          <w:sz w:val="24"/>
          <w:szCs w:val="24"/>
          <w:lang w:eastAsia="zh-CN"/>
        </w:rPr>
        <w:t>、</w:t>
      </w:r>
      <w:r>
        <w:rPr>
          <w:rFonts w:hint="eastAsia" w:ascii="仿宋" w:hAnsi="仿宋" w:eastAsia="仿宋" w:cs="仿宋"/>
          <w:b/>
          <w:bCs/>
          <w:sz w:val="24"/>
          <w:szCs w:val="24"/>
        </w:rPr>
        <w:t>说明</w:t>
      </w:r>
      <w:bookmarkEnd w:id="33"/>
    </w:p>
    <w:p w14:paraId="4F16E276">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1.适用范围</w:t>
      </w:r>
    </w:p>
    <w:p w14:paraId="3830A20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1.1 本询价通知书仅适用于</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(以下简称询价须知前附表)中所叙述的采购项目。</w:t>
      </w:r>
    </w:p>
    <w:p w14:paraId="231D007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1.2【</w:t>
      </w:r>
      <w:r>
        <w:rPr>
          <w:rFonts w:hint="eastAsia" w:ascii="仿宋" w:hAnsi="仿宋" w:eastAsia="仿宋" w:cs="仿宋"/>
          <w:b/>
          <w:bCs/>
          <w:sz w:val="24"/>
          <w:szCs w:val="24"/>
        </w:rPr>
        <w:t>询价须知前附表</w:t>
      </w:r>
      <w:r>
        <w:rPr>
          <w:rFonts w:hint="eastAsia" w:ascii="仿宋" w:hAnsi="仿宋" w:eastAsia="仿宋" w:cs="仿宋"/>
          <w:sz w:val="24"/>
          <w:szCs w:val="24"/>
        </w:rPr>
        <w:t>】规定采购项目或者采购包属于“预留采购份额”的，供应商应当符合本章第 9.7 款规定，否则，其</w:t>
      </w:r>
      <w:r>
        <w:rPr>
          <w:rFonts w:hint="eastAsia" w:ascii="仿宋" w:hAnsi="仿宋" w:eastAsia="仿宋" w:cs="仿宋"/>
          <w:b/>
          <w:color w:val="auto"/>
          <w:sz w:val="24"/>
          <w:szCs w:val="24"/>
          <w:lang w:val="en-US" w:eastAsia="zh-CN"/>
        </w:rPr>
        <w:t>投标无效</w:t>
      </w:r>
      <w:r>
        <w:rPr>
          <w:rFonts w:hint="eastAsia" w:ascii="仿宋" w:hAnsi="仿宋" w:eastAsia="仿宋" w:cs="仿宋"/>
          <w:sz w:val="24"/>
          <w:szCs w:val="24"/>
        </w:rPr>
        <w:t>。</w:t>
      </w:r>
    </w:p>
    <w:p w14:paraId="49B69E5F">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2.定义</w:t>
      </w:r>
    </w:p>
    <w:p w14:paraId="68D07C4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2.1 </w:t>
      </w:r>
      <w:r>
        <w:rPr>
          <w:rFonts w:hint="eastAsia" w:ascii="仿宋" w:hAnsi="仿宋" w:eastAsia="仿宋" w:cs="仿宋"/>
          <w:color w:val="000000" w:themeColor="text1"/>
          <w:sz w:val="24"/>
          <w:szCs w:val="24"/>
          <w:highlight w:val="none"/>
          <w14:textFill>
            <w14:solidFill>
              <w14:schemeClr w14:val="tx1"/>
            </w14:solidFill>
          </w14:textFill>
        </w:rPr>
        <w:t>采购人名称、地址、电话</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联系人</w:t>
      </w:r>
      <w:r>
        <w:rPr>
          <w:rFonts w:hint="eastAsia" w:ascii="仿宋" w:hAnsi="仿宋" w:eastAsia="仿宋" w:cs="仿宋"/>
          <w:color w:val="000000" w:themeColor="text1"/>
          <w:sz w:val="24"/>
          <w:szCs w:val="24"/>
          <w:highlight w:val="none"/>
          <w14:textFill>
            <w14:solidFill>
              <w14:schemeClr w14:val="tx1"/>
            </w14:solidFill>
          </w14:textFill>
        </w:rPr>
        <w:t>见</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w:t>
      </w:r>
    </w:p>
    <w:p w14:paraId="0AFD36F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2.2 </w:t>
      </w:r>
      <w:r>
        <w:rPr>
          <w:rFonts w:hint="eastAsia" w:ascii="仿宋" w:hAnsi="仿宋" w:eastAsia="仿宋" w:cs="仿宋"/>
          <w:color w:val="000000" w:themeColor="text1"/>
          <w:sz w:val="24"/>
          <w:szCs w:val="24"/>
          <w:highlight w:val="none"/>
          <w14:textFill>
            <w14:solidFill>
              <w14:schemeClr w14:val="tx1"/>
            </w14:solidFill>
          </w14:textFill>
        </w:rPr>
        <w:t>采购代理机构名称、地址、电话</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联系人</w:t>
      </w:r>
      <w:r>
        <w:rPr>
          <w:rFonts w:hint="eastAsia" w:ascii="仿宋" w:hAnsi="仿宋" w:eastAsia="仿宋" w:cs="仿宋"/>
          <w:color w:val="000000" w:themeColor="text1"/>
          <w:sz w:val="24"/>
          <w:szCs w:val="24"/>
          <w:highlight w:val="none"/>
          <w14:textFill>
            <w14:solidFill>
              <w14:schemeClr w14:val="tx1"/>
            </w14:solidFill>
          </w14:textFill>
        </w:rPr>
        <w:t>见</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w:t>
      </w:r>
    </w:p>
    <w:p w14:paraId="5370812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2.3 </w:t>
      </w: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w:t>
      </w:r>
      <w:r>
        <w:rPr>
          <w:rFonts w:hint="eastAsia" w:ascii="仿宋" w:hAnsi="仿宋" w:eastAsia="仿宋" w:cs="仿宋"/>
          <w:color w:val="000000" w:themeColor="text1"/>
          <w:sz w:val="24"/>
          <w:szCs w:val="24"/>
          <w:highlight w:val="none"/>
          <w14:textFill>
            <w14:solidFill>
              <w14:schemeClr w14:val="tx1"/>
            </w14:solidFill>
          </w14:textFill>
        </w:rPr>
        <w:t>是指响应</w:t>
      </w:r>
      <w:r>
        <w:rPr>
          <w:rFonts w:hint="eastAsia" w:ascii="仿宋" w:hAnsi="仿宋" w:eastAsia="仿宋" w:cs="仿宋"/>
          <w:color w:val="000000" w:themeColor="text1"/>
          <w:sz w:val="24"/>
          <w:szCs w:val="24"/>
          <w:highlight w:val="none"/>
          <w:lang w:val="en-US" w:eastAsia="zh-CN"/>
          <w14:textFill>
            <w14:solidFill>
              <w14:schemeClr w14:val="tx1"/>
            </w14:solidFill>
          </w14:textFill>
        </w:rPr>
        <w:t>询价通知书</w:t>
      </w:r>
      <w:r>
        <w:rPr>
          <w:rFonts w:hint="eastAsia" w:ascii="仿宋" w:hAnsi="仿宋" w:eastAsia="仿宋" w:cs="仿宋"/>
          <w:color w:val="000000" w:themeColor="text1"/>
          <w:sz w:val="24"/>
          <w:szCs w:val="24"/>
          <w:highlight w:val="none"/>
          <w14:textFill>
            <w14:solidFill>
              <w14:schemeClr w14:val="tx1"/>
            </w14:solidFill>
          </w14:textFill>
        </w:rPr>
        <w:t>要求、参加</w:t>
      </w:r>
      <w:r>
        <w:rPr>
          <w:rFonts w:hint="eastAsia" w:ascii="仿宋" w:hAnsi="仿宋" w:eastAsia="仿宋" w:cs="仿宋"/>
          <w:color w:val="000000" w:themeColor="text1"/>
          <w:sz w:val="24"/>
          <w:szCs w:val="24"/>
          <w:highlight w:val="none"/>
          <w:lang w:val="en-US" w:eastAsia="zh-CN"/>
          <w14:textFill>
            <w14:solidFill>
              <w14:schemeClr w14:val="tx1"/>
            </w14:solidFill>
          </w14:textFill>
        </w:rPr>
        <w:t>询价</w:t>
      </w:r>
      <w:r>
        <w:rPr>
          <w:rFonts w:hint="eastAsia" w:ascii="仿宋" w:hAnsi="仿宋" w:eastAsia="仿宋" w:cs="仿宋"/>
          <w:color w:val="000000" w:themeColor="text1"/>
          <w:sz w:val="24"/>
          <w:szCs w:val="24"/>
          <w:highlight w:val="none"/>
          <w14:textFill>
            <w14:solidFill>
              <w14:schemeClr w14:val="tx1"/>
            </w14:solidFill>
          </w14:textFill>
        </w:rPr>
        <w:t>采购的法人、其他组织或者自然人</w:t>
      </w:r>
      <w:r>
        <w:rPr>
          <w:rFonts w:hint="eastAsia" w:ascii="仿宋" w:hAnsi="仿宋" w:eastAsia="仿宋" w:cs="仿宋"/>
          <w:b w:val="0"/>
          <w:bCs/>
          <w:color w:val="000000" w:themeColor="text1"/>
          <w:sz w:val="24"/>
          <w:szCs w:val="24"/>
          <w:highlight w:val="none"/>
          <w14:textFill>
            <w14:solidFill>
              <w14:schemeClr w14:val="tx1"/>
            </w14:solidFill>
          </w14:textFill>
        </w:rPr>
        <w:t>。</w:t>
      </w:r>
      <w:r>
        <w:rPr>
          <w:rFonts w:hint="eastAsia" w:ascii="仿宋" w:hAnsi="仿宋" w:eastAsia="仿宋" w:cs="仿宋"/>
          <w:color w:val="000000"/>
          <w:sz w:val="24"/>
          <w:szCs w:val="24"/>
          <w:highlight w:val="none"/>
        </w:rPr>
        <w:t>本次政府采购项目邀请供应商的方式见【</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】，邀请符合资格条件的供应商提交响应文件（含资格证明资料），参与</w:t>
      </w:r>
      <w:r>
        <w:rPr>
          <w:rFonts w:hint="eastAsia" w:ascii="仿宋" w:hAnsi="仿宋" w:eastAsia="仿宋" w:cs="仿宋"/>
          <w:color w:val="000000"/>
          <w:sz w:val="24"/>
          <w:szCs w:val="24"/>
          <w:highlight w:val="none"/>
          <w:lang w:val="en-US" w:eastAsia="zh-CN"/>
        </w:rPr>
        <w:t>询价</w:t>
      </w:r>
      <w:r>
        <w:rPr>
          <w:rFonts w:hint="eastAsia" w:ascii="仿宋" w:hAnsi="仿宋" w:eastAsia="仿宋" w:cs="仿宋"/>
          <w:color w:val="000000"/>
          <w:sz w:val="24"/>
          <w:szCs w:val="24"/>
          <w:highlight w:val="none"/>
        </w:rPr>
        <w:t>采购活动</w:t>
      </w:r>
      <w:r>
        <w:rPr>
          <w:rFonts w:hint="eastAsia" w:ascii="仿宋" w:hAnsi="仿宋" w:eastAsia="仿宋" w:cs="仿宋"/>
          <w:sz w:val="24"/>
          <w:szCs w:val="24"/>
        </w:rPr>
        <w:t>。</w:t>
      </w:r>
    </w:p>
    <w:p w14:paraId="67D08F9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3.供应商的资格要求</w:t>
      </w:r>
    </w:p>
    <w:p w14:paraId="412C5C27">
      <w:pPr>
        <w:keepNext w:val="0"/>
        <w:keepLines w:val="0"/>
        <w:pageBreakBefore w:val="0"/>
        <w:widowControl w:val="0"/>
        <w:kinsoku/>
        <w:wordWrap/>
        <w:overflowPunct/>
        <w:topLinePunct w:val="0"/>
        <w:autoSpaceDE/>
        <w:autoSpaceDN/>
        <w:bidi w:val="0"/>
        <w:spacing w:line="47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3.1 供应商应当符合【</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】中规定的下列资格条件要求；</w:t>
      </w:r>
    </w:p>
    <w:p w14:paraId="794C38D9">
      <w:pPr>
        <w:keepNext w:val="0"/>
        <w:keepLines w:val="0"/>
        <w:pageBreakBefore w:val="0"/>
        <w:widowControl w:val="0"/>
        <w:kinsoku/>
        <w:wordWrap/>
        <w:overflowPunct/>
        <w:topLinePunct w:val="0"/>
        <w:autoSpaceDE/>
        <w:autoSpaceDN/>
        <w:bidi w:val="0"/>
        <w:spacing w:line="470" w:lineRule="exact"/>
        <w:ind w:firstLine="480" w:firstLineChars="200"/>
        <w:jc w:val="both"/>
        <w:textAlignment w:val="auto"/>
        <w:rPr>
          <w:rFonts w:hint="eastAsia" w:ascii="仿宋" w:hAnsi="仿宋" w:eastAsia="仿宋" w:cs="仿宋"/>
          <w:b w:val="0"/>
          <w:bCs w:val="0"/>
          <w:color w:val="000000"/>
          <w:sz w:val="24"/>
          <w:szCs w:val="24"/>
          <w:highlight w:val="none"/>
          <w:u w:val="none"/>
        </w:rPr>
      </w:pPr>
      <w:r>
        <w:rPr>
          <w:rFonts w:hint="eastAsia" w:ascii="仿宋" w:hAnsi="仿宋" w:eastAsia="仿宋" w:cs="仿宋"/>
          <w:b w:val="0"/>
          <w:bCs w:val="0"/>
          <w:color w:val="000000"/>
          <w:sz w:val="24"/>
          <w:szCs w:val="24"/>
          <w:highlight w:val="none"/>
          <w:u w:val="none"/>
        </w:rPr>
        <w:t>（l）《政府采购法》第二十二条规定的供应商基本资格条件；</w:t>
      </w:r>
    </w:p>
    <w:p w14:paraId="1C66ECB8">
      <w:pPr>
        <w:keepNext w:val="0"/>
        <w:keepLines w:val="0"/>
        <w:pageBreakBefore w:val="0"/>
        <w:widowControl w:val="0"/>
        <w:kinsoku/>
        <w:wordWrap/>
        <w:overflowPunct/>
        <w:topLinePunct w:val="0"/>
        <w:autoSpaceDE/>
        <w:autoSpaceDN/>
        <w:bidi w:val="0"/>
        <w:spacing w:line="470" w:lineRule="exact"/>
        <w:ind w:firstLine="480" w:firstLineChars="200"/>
        <w:jc w:val="both"/>
        <w:textAlignment w:val="auto"/>
        <w:rPr>
          <w:rFonts w:hint="eastAsia" w:ascii="仿宋" w:hAnsi="仿宋" w:eastAsia="仿宋" w:cs="仿宋"/>
          <w:b w:val="0"/>
          <w:bCs w:val="0"/>
          <w:sz w:val="24"/>
          <w:szCs w:val="24"/>
          <w:u w:val="none"/>
        </w:rPr>
      </w:pPr>
      <w:r>
        <w:rPr>
          <w:rFonts w:hint="eastAsia" w:ascii="仿宋" w:hAnsi="仿宋" w:eastAsia="仿宋" w:cs="仿宋"/>
          <w:b w:val="0"/>
          <w:bCs w:val="0"/>
          <w:color w:val="000000"/>
          <w:sz w:val="24"/>
          <w:szCs w:val="24"/>
          <w:highlight w:val="none"/>
          <w:u w:val="none"/>
        </w:rPr>
        <w:t>（2）</w:t>
      </w:r>
      <w:r>
        <w:rPr>
          <w:rFonts w:hint="eastAsia" w:ascii="仿宋" w:hAnsi="仿宋" w:eastAsia="仿宋" w:cs="仿宋"/>
          <w:b w:val="0"/>
          <w:bCs w:val="0"/>
          <w:color w:val="000000"/>
          <w:sz w:val="24"/>
          <w:szCs w:val="24"/>
          <w:highlight w:val="none"/>
          <w:u w:val="none"/>
          <w:lang w:val="en-US" w:eastAsia="zh-CN"/>
        </w:rPr>
        <w:t>询价通知书</w:t>
      </w:r>
      <w:r>
        <w:rPr>
          <w:rFonts w:hint="eastAsia" w:ascii="仿宋" w:hAnsi="仿宋" w:eastAsia="仿宋" w:cs="仿宋"/>
          <w:b w:val="0"/>
          <w:bCs w:val="0"/>
          <w:color w:val="000000"/>
          <w:sz w:val="24"/>
          <w:szCs w:val="24"/>
          <w:highlight w:val="none"/>
          <w:u w:val="none"/>
        </w:rPr>
        <w:t>规定的供应商特定资格条件。</w:t>
      </w:r>
    </w:p>
    <w:p w14:paraId="2974359D">
      <w:pPr>
        <w:keepNext w:val="0"/>
        <w:keepLines w:val="0"/>
        <w:pageBreakBefore w:val="0"/>
        <w:widowControl w:val="0"/>
        <w:kinsoku/>
        <w:wordWrap/>
        <w:overflowPunct/>
        <w:topLinePunct w:val="0"/>
        <w:autoSpaceDE/>
        <w:autoSpaceDN/>
        <w:bidi w:val="0"/>
        <w:spacing w:line="470" w:lineRule="exact"/>
        <w:ind w:firstLine="480" w:firstLineChars="200"/>
        <w:jc w:val="both"/>
        <w:textAlignment w:val="auto"/>
        <w:outlineLvl w:val="9"/>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3.2供应商不得存在下列情形之一：</w:t>
      </w:r>
    </w:p>
    <w:p w14:paraId="72DF7FB5">
      <w:pPr>
        <w:keepNext w:val="0"/>
        <w:keepLines w:val="0"/>
        <w:pageBreakBefore w:val="0"/>
        <w:widowControl w:val="0"/>
        <w:kinsoku/>
        <w:wordWrap/>
        <w:overflowPunct/>
        <w:topLinePunct w:val="0"/>
        <w:autoSpaceDE/>
        <w:autoSpaceDN/>
        <w:bidi w:val="0"/>
        <w:spacing w:line="47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（l）与采购人、采购代理机构存在隶属关系或者其他利害关系。</w:t>
      </w:r>
    </w:p>
    <w:p w14:paraId="4BFB6EFC">
      <w:pPr>
        <w:keepNext w:val="0"/>
        <w:keepLines w:val="0"/>
        <w:pageBreakBefore w:val="0"/>
        <w:widowControl w:val="0"/>
        <w:kinsoku/>
        <w:wordWrap/>
        <w:overflowPunct/>
        <w:topLinePunct w:val="0"/>
        <w:autoSpaceDE/>
        <w:autoSpaceDN/>
        <w:bidi w:val="0"/>
        <w:spacing w:line="47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（2）与其他供应商的法定代表人（或者负责人）为同一人，或者与其他供应商存在控股、关联关系。</w:t>
      </w:r>
    </w:p>
    <w:p w14:paraId="1A76B2D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受到刑事处罚，或者受到200万元以上的罚款、责令停产停业、在一至三年内禁止参加政府采购活动、暂扣或者吊销许可证、暂扣或者吊销执照等情形之一的行政处罚，或者存在财政部门认定的其他重大违法记录。</w:t>
      </w:r>
    </w:p>
    <w:p w14:paraId="39C5A283">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4.参与询价的费用</w:t>
      </w:r>
    </w:p>
    <w:p w14:paraId="67457E2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4.1 无论询价的结果如何，供应商应自行承担所有与询价采购活动有关的全部费用。</w:t>
      </w:r>
    </w:p>
    <w:p w14:paraId="54EA9836">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5.授权委托</w:t>
      </w:r>
    </w:p>
    <w:p w14:paraId="43C53B9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5.1 供应商代表为供应商法定代表人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单位负责人</w:t>
      </w:r>
      <w:r>
        <w:rPr>
          <w:rFonts w:hint="eastAsia" w:ascii="仿宋" w:hAnsi="仿宋" w:eastAsia="仿宋" w:cs="仿宋"/>
          <w:sz w:val="24"/>
          <w:szCs w:val="24"/>
          <w:lang w:eastAsia="zh-CN"/>
        </w:rPr>
        <w:t>）</w:t>
      </w:r>
      <w:r>
        <w:rPr>
          <w:rFonts w:hint="eastAsia" w:ascii="仿宋" w:hAnsi="仿宋" w:eastAsia="仿宋" w:cs="仿宋"/>
          <w:sz w:val="24"/>
          <w:szCs w:val="24"/>
        </w:rPr>
        <w:t>的，应</w:t>
      </w:r>
      <w:r>
        <w:rPr>
          <w:rFonts w:hint="eastAsia" w:ascii="仿宋" w:hAnsi="仿宋" w:eastAsia="仿宋" w:cs="仿宋"/>
          <w:sz w:val="24"/>
          <w:szCs w:val="24"/>
          <w:lang w:val="en-US" w:eastAsia="zh-CN"/>
        </w:rPr>
        <w:t>附</w:t>
      </w:r>
      <w:r>
        <w:rPr>
          <w:rFonts w:hint="eastAsia" w:ascii="仿宋" w:hAnsi="仿宋" w:eastAsia="仿宋" w:cs="仿宋"/>
          <w:sz w:val="24"/>
          <w:szCs w:val="24"/>
        </w:rPr>
        <w:t>有法定代表人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单位负责人</w:t>
      </w:r>
      <w:r>
        <w:rPr>
          <w:rFonts w:hint="eastAsia" w:ascii="仿宋" w:hAnsi="仿宋" w:eastAsia="仿宋" w:cs="仿宋"/>
          <w:sz w:val="24"/>
          <w:szCs w:val="24"/>
          <w:lang w:eastAsia="zh-CN"/>
        </w:rPr>
        <w:t>）</w:t>
      </w:r>
      <w:r>
        <w:rPr>
          <w:rFonts w:hint="eastAsia" w:ascii="仿宋" w:hAnsi="仿宋" w:eastAsia="仿宋" w:cs="仿宋"/>
          <w:sz w:val="24"/>
          <w:szCs w:val="24"/>
        </w:rPr>
        <w:t>身份证明。供应商代表不是供应商法定代表人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单位负责人</w:t>
      </w:r>
      <w:r>
        <w:rPr>
          <w:rFonts w:hint="eastAsia" w:ascii="仿宋" w:hAnsi="仿宋" w:eastAsia="仿宋" w:cs="仿宋"/>
          <w:sz w:val="24"/>
          <w:szCs w:val="24"/>
          <w:lang w:eastAsia="zh-CN"/>
        </w:rPr>
        <w:t>）</w:t>
      </w:r>
      <w:r>
        <w:rPr>
          <w:rFonts w:hint="eastAsia" w:ascii="仿宋" w:hAnsi="仿宋" w:eastAsia="仿宋" w:cs="仿宋"/>
          <w:sz w:val="24"/>
          <w:szCs w:val="24"/>
        </w:rPr>
        <w:t>的，应</w:t>
      </w:r>
      <w:r>
        <w:rPr>
          <w:rFonts w:hint="eastAsia" w:ascii="仿宋" w:hAnsi="仿宋" w:eastAsia="仿宋" w:cs="仿宋"/>
          <w:sz w:val="24"/>
          <w:szCs w:val="24"/>
          <w:lang w:val="en-US" w:eastAsia="zh-CN"/>
        </w:rPr>
        <w:t>附</w:t>
      </w:r>
      <w:r>
        <w:rPr>
          <w:rFonts w:hint="eastAsia" w:ascii="仿宋" w:hAnsi="仿宋" w:eastAsia="仿宋" w:cs="仿宋"/>
          <w:sz w:val="24"/>
          <w:szCs w:val="24"/>
        </w:rPr>
        <w:t>有法定代表人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单位负责人</w:t>
      </w:r>
      <w:r>
        <w:rPr>
          <w:rFonts w:hint="eastAsia" w:ascii="仿宋" w:hAnsi="仿宋" w:eastAsia="仿宋" w:cs="仿宋"/>
          <w:sz w:val="24"/>
          <w:szCs w:val="24"/>
          <w:lang w:eastAsia="zh-CN"/>
        </w:rPr>
        <w:t>）</w:t>
      </w:r>
      <w:r>
        <w:rPr>
          <w:rFonts w:hint="eastAsia" w:ascii="仿宋" w:hAnsi="仿宋" w:eastAsia="仿宋" w:cs="仿宋"/>
          <w:sz w:val="24"/>
          <w:szCs w:val="24"/>
        </w:rPr>
        <w:t>授权</w:t>
      </w:r>
      <w:r>
        <w:rPr>
          <w:rFonts w:hint="eastAsia" w:ascii="仿宋" w:hAnsi="仿宋" w:eastAsia="仿宋" w:cs="仿宋"/>
          <w:sz w:val="24"/>
          <w:szCs w:val="24"/>
          <w:lang w:val="en-US" w:eastAsia="zh-CN"/>
        </w:rPr>
        <w:t>委托</w:t>
      </w:r>
      <w:r>
        <w:rPr>
          <w:rFonts w:hint="eastAsia" w:ascii="仿宋" w:hAnsi="仿宋" w:eastAsia="仿宋" w:cs="仿宋"/>
          <w:sz w:val="24"/>
          <w:szCs w:val="24"/>
        </w:rPr>
        <w:t>书，并附法定代表人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单位负责人</w:t>
      </w:r>
      <w:r>
        <w:rPr>
          <w:rFonts w:hint="eastAsia" w:ascii="仿宋" w:hAnsi="仿宋" w:eastAsia="仿宋" w:cs="仿宋"/>
          <w:sz w:val="24"/>
          <w:szCs w:val="24"/>
          <w:lang w:eastAsia="zh-CN"/>
        </w:rPr>
        <w:t>）</w:t>
      </w:r>
      <w:r>
        <w:rPr>
          <w:rFonts w:hint="eastAsia" w:ascii="仿宋" w:hAnsi="仿宋" w:eastAsia="仿宋" w:cs="仿宋"/>
          <w:sz w:val="24"/>
          <w:szCs w:val="24"/>
        </w:rPr>
        <w:t>身份证明。</w:t>
      </w:r>
    </w:p>
    <w:p w14:paraId="594046B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6.联合体形式</w:t>
      </w:r>
    </w:p>
    <w:p w14:paraId="5CCF9F1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6.1 除</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中另有规定，本次询价采购不接受为联合体形式的供应商。</w:t>
      </w:r>
    </w:p>
    <w:p w14:paraId="4D026F0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6.2 供应商为联合体形式的，除应符合本章第</w:t>
      </w:r>
      <w:r>
        <w:rPr>
          <w:rFonts w:hint="eastAsia" w:ascii="仿宋" w:hAnsi="仿宋" w:eastAsia="仿宋" w:cs="仿宋"/>
          <w:w w:val="100"/>
          <w:sz w:val="24"/>
          <w:szCs w:val="24"/>
        </w:rPr>
        <w:t xml:space="preserve"> </w:t>
      </w:r>
      <w:r>
        <w:rPr>
          <w:rFonts w:hint="eastAsia" w:ascii="仿宋" w:hAnsi="仿宋" w:eastAsia="仿宋" w:cs="仿宋"/>
          <w:sz w:val="24"/>
          <w:szCs w:val="24"/>
        </w:rPr>
        <w:t>3</w:t>
      </w:r>
      <w:r>
        <w:rPr>
          <w:rFonts w:hint="eastAsia" w:ascii="仿宋" w:hAnsi="仿宋" w:eastAsia="仿宋" w:cs="仿宋"/>
          <w:w w:val="100"/>
          <w:sz w:val="24"/>
          <w:szCs w:val="24"/>
        </w:rPr>
        <w:t xml:space="preserve"> </w:t>
      </w:r>
      <w:r>
        <w:rPr>
          <w:rFonts w:hint="eastAsia" w:ascii="仿宋" w:hAnsi="仿宋" w:eastAsia="仿宋" w:cs="仿宋"/>
          <w:sz w:val="24"/>
          <w:szCs w:val="24"/>
        </w:rPr>
        <w:t>条规定外，还应遵守以下规定：</w:t>
      </w:r>
    </w:p>
    <w:p w14:paraId="37AA8FB3">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（l）</w:t>
      </w:r>
      <w:r>
        <w:rPr>
          <w:rFonts w:hint="eastAsia" w:ascii="仿宋" w:hAnsi="仿宋" w:eastAsia="仿宋" w:cs="仿宋"/>
          <w:w w:val="100"/>
          <w:sz w:val="24"/>
          <w:szCs w:val="24"/>
        </w:rPr>
        <w:t>联合体各方必须签订联合体协议书，明确联合体牵头人和各方的义务、工作、</w:t>
      </w:r>
      <w:r>
        <w:rPr>
          <w:rFonts w:hint="eastAsia" w:ascii="仿宋" w:hAnsi="仿宋" w:eastAsia="仿宋" w:cs="仿宋"/>
          <w:sz w:val="24"/>
          <w:szCs w:val="24"/>
        </w:rPr>
        <w:t>合同工作量比例；</w:t>
      </w:r>
    </w:p>
    <w:p w14:paraId="0CE2962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（2）联合体各方均应当符合本章第</w:t>
      </w:r>
      <w:r>
        <w:rPr>
          <w:rFonts w:hint="eastAsia" w:ascii="仿宋" w:hAnsi="仿宋" w:eastAsia="仿宋" w:cs="仿宋"/>
          <w:w w:val="100"/>
          <w:sz w:val="24"/>
          <w:szCs w:val="24"/>
        </w:rPr>
        <w:t xml:space="preserve"> </w:t>
      </w:r>
      <w:r>
        <w:rPr>
          <w:rFonts w:hint="eastAsia" w:ascii="仿宋" w:hAnsi="仿宋" w:eastAsia="仿宋" w:cs="仿宋"/>
          <w:sz w:val="24"/>
          <w:szCs w:val="24"/>
        </w:rPr>
        <w:t>3.1</w:t>
      </w:r>
      <w:r>
        <w:rPr>
          <w:rFonts w:hint="eastAsia" w:ascii="仿宋" w:hAnsi="仿宋" w:eastAsia="仿宋" w:cs="仿宋"/>
          <w:w w:val="100"/>
          <w:sz w:val="24"/>
          <w:szCs w:val="24"/>
        </w:rPr>
        <w:t xml:space="preserve"> </w:t>
      </w:r>
      <w:r>
        <w:rPr>
          <w:rFonts w:hint="eastAsia" w:ascii="仿宋" w:hAnsi="仿宋" w:eastAsia="仿宋" w:cs="仿宋"/>
          <w:sz w:val="24"/>
          <w:szCs w:val="24"/>
        </w:rPr>
        <w:t>款规定的供应商基本资格条件；</w:t>
      </w:r>
    </w:p>
    <w:p w14:paraId="3906FE62">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（3）除</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中另有规定，联合体各方中至少有一方应当符合本章第</w:t>
      </w:r>
      <w:r>
        <w:rPr>
          <w:rFonts w:hint="eastAsia" w:ascii="仿宋" w:hAnsi="仿宋" w:eastAsia="仿宋" w:cs="仿宋"/>
          <w:w w:val="100"/>
          <w:sz w:val="24"/>
          <w:szCs w:val="24"/>
        </w:rPr>
        <w:t xml:space="preserve"> </w:t>
      </w:r>
      <w:r>
        <w:rPr>
          <w:rFonts w:hint="eastAsia" w:ascii="仿宋" w:hAnsi="仿宋" w:eastAsia="仿宋" w:cs="仿宋"/>
          <w:sz w:val="24"/>
          <w:szCs w:val="24"/>
        </w:rPr>
        <w:t>3.1</w:t>
      </w:r>
      <w:r>
        <w:rPr>
          <w:rFonts w:hint="eastAsia" w:ascii="仿宋" w:hAnsi="仿宋" w:eastAsia="仿宋" w:cs="仿宋"/>
          <w:w w:val="100"/>
          <w:sz w:val="24"/>
          <w:szCs w:val="24"/>
        </w:rPr>
        <w:t xml:space="preserve"> </w:t>
      </w:r>
      <w:r>
        <w:rPr>
          <w:rFonts w:hint="eastAsia" w:ascii="仿宋" w:hAnsi="仿宋" w:eastAsia="仿宋" w:cs="仿宋"/>
          <w:sz w:val="24"/>
          <w:szCs w:val="24"/>
        </w:rPr>
        <w:t>款规定的供应商特定资格条件；</w:t>
      </w:r>
    </w:p>
    <w:p w14:paraId="24FBD1F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（4）联合体各方不得再单独或与其他供应商组成新的联合体参加同一项目的采购活动。</w:t>
      </w:r>
    </w:p>
    <w:p w14:paraId="63878ABC">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7.现场勘察</w:t>
      </w:r>
    </w:p>
    <w:p w14:paraId="14E8BF2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7.1 供应商应按</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中规定对采购项目现场和周围环境的现场考察。</w:t>
      </w:r>
    </w:p>
    <w:p w14:paraId="583A2CE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7.2 勘察现场的费用由供应商自己承担，勘察期间所发生的人身伤害及财产损失由供应商自</w:t>
      </w:r>
      <w:r>
        <w:rPr>
          <w:rFonts w:hint="eastAsia" w:ascii="仿宋" w:hAnsi="仿宋" w:eastAsia="仿宋" w:cs="仿宋"/>
          <w:sz w:val="24"/>
          <w:szCs w:val="24"/>
          <w:lang w:val="en-US" w:eastAsia="zh-CN"/>
        </w:rPr>
        <w:t>行</w:t>
      </w:r>
      <w:r>
        <w:rPr>
          <w:rFonts w:hint="eastAsia" w:ascii="仿宋" w:hAnsi="仿宋" w:eastAsia="仿宋" w:cs="仿宋"/>
          <w:sz w:val="24"/>
          <w:szCs w:val="24"/>
        </w:rPr>
        <w:t>负责。</w:t>
      </w:r>
    </w:p>
    <w:p w14:paraId="1A54958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7.3 采购人不对供应商据此而做出的推论、理解和结论负责。一旦成交，供应商不得以任何借口，而提出额外补偿，或延长合同期限的要求。</w:t>
      </w:r>
    </w:p>
    <w:p w14:paraId="7AE393BA">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8.采购进口产品</w:t>
      </w:r>
    </w:p>
    <w:p w14:paraId="23BCBFB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8.1 进口产品是指符合《政府采购进口产品管理办法》（财库〔2007〕119号）和《关于政府采购进口产品管理有关问题的通知》（财办库〔2008〕248号）文件规定的产品。除</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另有规定外，采购项目拒绝进口产品参加响应。本款规定同意购买进口产品的，不得限制满足询价通知书要求的国内产品参与投标响应竞争。</w:t>
      </w:r>
    </w:p>
    <w:p w14:paraId="2BCB4FDC">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9.政府采购政策支持</w:t>
      </w:r>
    </w:p>
    <w:p w14:paraId="5CDD665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9.</w:t>
      </w:r>
      <w:r>
        <w:rPr>
          <w:rFonts w:hint="eastAsia" w:ascii="仿宋" w:hAnsi="仿宋" w:eastAsia="仿宋" w:cs="仿宋"/>
          <w:sz w:val="24"/>
          <w:szCs w:val="24"/>
          <w:lang w:val="en-US" w:eastAsia="zh-CN"/>
        </w:rPr>
        <w:t>1</w:t>
      </w:r>
      <w:r>
        <w:rPr>
          <w:rFonts w:hint="eastAsia" w:ascii="仿宋" w:hAnsi="仿宋" w:eastAsia="仿宋" w:cs="仿宋"/>
          <w:sz w:val="24"/>
          <w:szCs w:val="24"/>
        </w:rPr>
        <w:t xml:space="preserve"> 强制采购：</w:t>
      </w:r>
    </w:p>
    <w:p w14:paraId="34F166D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纳入财政部会同国务院有关部门发布的节能产品政府采购品目清单，</w:t>
      </w:r>
      <w:r>
        <w:rPr>
          <w:rFonts w:hint="eastAsia" w:ascii="仿宋" w:hAnsi="仿宋" w:eastAsia="仿宋" w:cs="仿宋"/>
          <w:color w:val="auto"/>
          <w:sz w:val="24"/>
          <w:szCs w:val="24"/>
        </w:rPr>
        <w:t>按</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询价</w:t>
      </w:r>
      <w:r>
        <w:rPr>
          <w:rFonts w:hint="eastAsia" w:ascii="仿宋" w:hAnsi="仿宋" w:eastAsia="仿宋" w:cs="仿宋"/>
          <w:b/>
          <w:bCs/>
          <w:color w:val="auto"/>
          <w:sz w:val="24"/>
          <w:szCs w:val="24"/>
        </w:rPr>
        <w:t>须知前附表】</w:t>
      </w:r>
      <w:r>
        <w:rPr>
          <w:rFonts w:hint="eastAsia" w:ascii="仿宋" w:hAnsi="仿宋" w:eastAsia="仿宋" w:cs="仿宋"/>
          <w:color w:val="auto"/>
          <w:sz w:val="24"/>
          <w:szCs w:val="24"/>
        </w:rPr>
        <w:t>规定</w:t>
      </w:r>
      <w:r>
        <w:rPr>
          <w:rFonts w:hint="eastAsia" w:ascii="仿宋" w:hAnsi="仿宋" w:eastAsia="仿宋" w:cs="仿宋"/>
          <w:sz w:val="24"/>
          <w:szCs w:val="24"/>
        </w:rPr>
        <w:t>实施政府强制采购的（品目清单标注★符号产品），供应商响应产品应当取得国家确定的认证机构出具的、处于有效期之内的节能产品认证证书，否则，其</w:t>
      </w:r>
      <w:r>
        <w:rPr>
          <w:rFonts w:hint="eastAsia" w:ascii="仿宋" w:hAnsi="仿宋" w:eastAsia="仿宋" w:cs="仿宋"/>
          <w:b/>
          <w:bCs/>
          <w:sz w:val="24"/>
          <w:szCs w:val="24"/>
          <w:lang w:val="en-US" w:eastAsia="zh-CN"/>
        </w:rPr>
        <w:t>投标</w:t>
      </w:r>
      <w:r>
        <w:rPr>
          <w:rFonts w:hint="eastAsia" w:ascii="仿宋" w:hAnsi="仿宋" w:eastAsia="仿宋" w:cs="仿宋"/>
          <w:b/>
          <w:bCs/>
          <w:sz w:val="24"/>
          <w:szCs w:val="24"/>
        </w:rPr>
        <w:t>无效</w:t>
      </w:r>
      <w:r>
        <w:rPr>
          <w:rFonts w:hint="eastAsia" w:ascii="仿宋" w:hAnsi="仿宋" w:eastAsia="仿宋" w:cs="仿宋"/>
          <w:sz w:val="24"/>
          <w:szCs w:val="24"/>
        </w:rPr>
        <w:t>。</w:t>
      </w:r>
    </w:p>
    <w:p w14:paraId="00322D8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9.</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 xml:space="preserve"> 优先采购：</w:t>
      </w:r>
    </w:p>
    <w:p w14:paraId="67899A8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纳入财政部会同国务院有关部门发布的节能产品、环境标志产品政府采购品目清单</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，按</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询价</w:t>
      </w:r>
      <w:r>
        <w:rPr>
          <w:rFonts w:hint="eastAsia" w:ascii="仿宋" w:hAnsi="仿宋" w:eastAsia="仿宋" w:cs="仿宋"/>
          <w:b/>
          <w:bCs/>
          <w:color w:val="auto"/>
          <w:sz w:val="24"/>
          <w:szCs w:val="24"/>
        </w:rPr>
        <w:t>须知前附表】</w:t>
      </w:r>
      <w:r>
        <w:rPr>
          <w:rFonts w:hint="eastAsia" w:ascii="仿宋" w:hAnsi="仿宋" w:eastAsia="仿宋" w:cs="仿宋"/>
          <w:color w:val="auto"/>
          <w:sz w:val="24"/>
          <w:szCs w:val="24"/>
        </w:rPr>
        <w:t>规定实施政府优先采购。</w:t>
      </w:r>
    </w:p>
    <w:p w14:paraId="217D834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9.3 价格评审优惠：</w:t>
      </w:r>
    </w:p>
    <w:p w14:paraId="7ACCD77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（1）供应商提供的货物符合下列情形的，价格报价给予一定的价格折扣，用扣除后的价格参与评审</w:t>
      </w:r>
      <w:r>
        <w:rPr>
          <w:rFonts w:hint="eastAsia" w:ascii="仿宋" w:hAnsi="仿宋" w:eastAsia="仿宋" w:cs="仿宋"/>
          <w:sz w:val="24"/>
          <w:szCs w:val="24"/>
          <w:lang w:eastAsia="zh-CN"/>
        </w:rPr>
        <w:t>。</w:t>
      </w:r>
    </w:p>
    <w:p w14:paraId="43D27884">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在货物采购项目中，货物由中小企业制造，即货物由中小企业生产且使用该中小企业商号或者注册商标</w:t>
      </w:r>
      <w:r>
        <w:rPr>
          <w:rFonts w:hint="eastAsia" w:ascii="仿宋" w:hAnsi="仿宋" w:eastAsia="仿宋" w:cs="仿宋"/>
          <w:sz w:val="24"/>
          <w:szCs w:val="24"/>
          <w:lang w:eastAsia="zh-CN"/>
        </w:rPr>
        <w:t>。</w:t>
      </w:r>
    </w:p>
    <w:p w14:paraId="492A320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（2）价格折扣比例：</w:t>
      </w:r>
    </w:p>
    <w:p w14:paraId="41E2697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对于经主管预算单位统筹后未预留份额专门面向中小企业采购的采购项目，以及预留份额项目中的非预留部分采购包，符合小微企业生产的货物情形的，按照</w:t>
      </w:r>
      <w:r>
        <w:rPr>
          <w:rFonts w:hint="eastAsia" w:ascii="仿宋" w:hAnsi="仿宋" w:eastAsia="仿宋" w:cs="仿宋"/>
          <w:b/>
          <w:bCs/>
          <w:sz w:val="24"/>
          <w:szCs w:val="24"/>
        </w:rPr>
        <w:t>【</w:t>
      </w:r>
      <w:r>
        <w:rPr>
          <w:rFonts w:hint="eastAsia" w:ascii="仿宋" w:hAnsi="仿宋" w:eastAsia="仿宋" w:cs="仿宋"/>
          <w:b/>
          <w:bCs/>
          <w:sz w:val="24"/>
          <w:szCs w:val="24"/>
          <w:lang w:val="en-US" w:eastAsia="zh-CN"/>
        </w:rPr>
        <w:t>询价</w:t>
      </w:r>
      <w:r>
        <w:rPr>
          <w:rFonts w:hint="eastAsia" w:ascii="仿宋" w:hAnsi="仿宋" w:eastAsia="仿宋" w:cs="仿宋"/>
          <w:b/>
          <w:bCs/>
          <w:sz w:val="24"/>
          <w:szCs w:val="24"/>
        </w:rPr>
        <w:t>须知前附表】</w:t>
      </w:r>
      <w:r>
        <w:rPr>
          <w:rFonts w:hint="eastAsia" w:ascii="仿宋" w:hAnsi="仿宋" w:eastAsia="仿宋" w:cs="仿宋"/>
          <w:sz w:val="24"/>
          <w:szCs w:val="24"/>
        </w:rPr>
        <w:t>规定的比例给予价格折扣，用扣除后的价格参与评审</w:t>
      </w:r>
      <w:r>
        <w:rPr>
          <w:rFonts w:hint="eastAsia" w:ascii="仿宋" w:hAnsi="仿宋" w:eastAsia="仿宋" w:cs="仿宋"/>
          <w:sz w:val="24"/>
          <w:szCs w:val="24"/>
          <w:lang w:eastAsia="zh-CN"/>
        </w:rPr>
        <w:t>。</w:t>
      </w:r>
    </w:p>
    <w:p w14:paraId="68AC705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hint="eastAsia" w:ascii="仿宋" w:hAnsi="仿宋" w:eastAsia="仿宋" w:cs="仿宋"/>
          <w:w w:val="100"/>
          <w:sz w:val="24"/>
          <w:szCs w:val="24"/>
        </w:rPr>
        <w:t xml:space="preserve"> </w:t>
      </w:r>
      <w:r>
        <w:rPr>
          <w:rFonts w:hint="eastAsia" w:ascii="仿宋" w:hAnsi="仿宋" w:eastAsia="仿宋" w:cs="仿宋"/>
          <w:sz w:val="24"/>
          <w:szCs w:val="24"/>
        </w:rPr>
        <w:t>30</w:t>
      </w:r>
      <w:r>
        <w:rPr>
          <w:rFonts w:hint="eastAsia" w:ascii="仿宋" w:hAnsi="仿宋" w:eastAsia="仿宋" w:cs="仿宋"/>
          <w:w w:val="100"/>
          <w:sz w:val="24"/>
          <w:szCs w:val="24"/>
        </w:rPr>
        <w:t xml:space="preserve"> </w:t>
      </w:r>
      <w:r>
        <w:rPr>
          <w:rFonts w:hint="eastAsia" w:ascii="仿宋" w:hAnsi="仿宋" w:eastAsia="仿宋" w:cs="仿宋"/>
          <w:sz w:val="24"/>
          <w:szCs w:val="24"/>
        </w:rPr>
        <w:t>%以上的，按照</w:t>
      </w:r>
      <w:r>
        <w:rPr>
          <w:rFonts w:hint="eastAsia" w:ascii="仿宋" w:hAnsi="仿宋" w:eastAsia="仿宋" w:cs="仿宋"/>
          <w:b/>
          <w:bCs/>
          <w:sz w:val="24"/>
          <w:szCs w:val="24"/>
        </w:rPr>
        <w:t>【</w:t>
      </w:r>
      <w:r>
        <w:rPr>
          <w:rFonts w:hint="eastAsia" w:ascii="仿宋" w:hAnsi="仿宋" w:eastAsia="仿宋" w:cs="仿宋"/>
          <w:b/>
          <w:bCs/>
          <w:sz w:val="24"/>
          <w:szCs w:val="24"/>
          <w:lang w:val="en-US" w:eastAsia="zh-CN"/>
        </w:rPr>
        <w:t>询价</w:t>
      </w:r>
      <w:r>
        <w:rPr>
          <w:rFonts w:hint="eastAsia" w:ascii="仿宋" w:hAnsi="仿宋" w:eastAsia="仿宋" w:cs="仿宋"/>
          <w:b/>
          <w:bCs/>
          <w:sz w:val="24"/>
          <w:szCs w:val="24"/>
        </w:rPr>
        <w:t>须知前附表】</w:t>
      </w:r>
      <w:r>
        <w:rPr>
          <w:rFonts w:hint="eastAsia" w:ascii="仿宋" w:hAnsi="仿宋" w:eastAsia="仿宋" w:cs="仿宋"/>
          <w:sz w:val="24"/>
          <w:szCs w:val="24"/>
        </w:rPr>
        <w:t>规定的比例给予价格折扣，用扣除后的价格参与评审。以联合体形式参加政府采购活动，联合体各方均为中小企业的，联合体视同中小企业。其中，联合体各方均为小微企业的，联合体视同小微企业；</w:t>
      </w:r>
    </w:p>
    <w:p w14:paraId="763BD0C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（3）符合中小企业划分标准的个体工商户视同中小企业，享受评审中价格扣除等促进中小企业发展的政府采购政策。</w:t>
      </w:r>
    </w:p>
    <w:p w14:paraId="07C4294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（4）监狱企业、残疾人福利性单位视同小型、微型企业，享受评审中价格扣除等促进中小企业发展的政府采购政策。</w:t>
      </w:r>
    </w:p>
    <w:p w14:paraId="01DD368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（5）与大企业的负责人为同一人，或者与大企业存在直接控股、管理关系的中小企业，不享受评审中价格扣除等促进中小企业发展的政府采购政策。</w:t>
      </w:r>
    </w:p>
    <w:p w14:paraId="278D2DC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（6）本章第</w:t>
      </w:r>
      <w:r>
        <w:rPr>
          <w:rFonts w:hint="eastAsia" w:ascii="仿宋" w:hAnsi="仿宋" w:eastAsia="仿宋" w:cs="仿宋"/>
          <w:w w:val="100"/>
          <w:sz w:val="24"/>
          <w:szCs w:val="24"/>
        </w:rPr>
        <w:t xml:space="preserve"> </w:t>
      </w:r>
      <w:r>
        <w:rPr>
          <w:rFonts w:hint="eastAsia" w:ascii="仿宋" w:hAnsi="仿宋" w:eastAsia="仿宋" w:cs="仿宋"/>
          <w:sz w:val="24"/>
          <w:szCs w:val="24"/>
        </w:rPr>
        <w:t>1.2</w:t>
      </w:r>
      <w:r>
        <w:rPr>
          <w:rFonts w:hint="eastAsia" w:ascii="仿宋" w:hAnsi="仿宋" w:eastAsia="仿宋" w:cs="仿宋"/>
          <w:w w:val="100"/>
          <w:sz w:val="24"/>
          <w:szCs w:val="24"/>
        </w:rPr>
        <w:t xml:space="preserve"> </w:t>
      </w:r>
      <w:r>
        <w:rPr>
          <w:rFonts w:hint="eastAsia" w:ascii="仿宋" w:hAnsi="仿宋" w:eastAsia="仿宋" w:cs="仿宋"/>
          <w:sz w:val="24"/>
          <w:szCs w:val="24"/>
        </w:rPr>
        <w:t>款规定采购项目或者采购包属于“预留采购份额”的，预留部分不再享受本款“价格评审优惠”的小微企业扶持政策。</w:t>
      </w:r>
    </w:p>
    <w:p w14:paraId="45B1F497">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rPr>
          <w:rFonts w:hint="eastAsia" w:ascii="仿宋" w:hAnsi="仿宋" w:eastAsia="仿宋" w:cs="仿宋"/>
          <w:b/>
          <w:bCs/>
          <w:color w:val="auto"/>
          <w:sz w:val="24"/>
          <w:szCs w:val="24"/>
        </w:rPr>
      </w:pPr>
      <w:r>
        <w:rPr>
          <w:rFonts w:hint="eastAsia" w:ascii="仿宋" w:hAnsi="仿宋" w:eastAsia="仿宋" w:cs="仿宋"/>
          <w:b/>
          <w:bCs/>
          <w:color w:val="auto"/>
          <w:sz w:val="24"/>
          <w:szCs w:val="24"/>
        </w:rPr>
        <w:t>9.4 政府采购政策交叉与叠加</w:t>
      </w:r>
    </w:p>
    <w:p w14:paraId="0A8E307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w w:val="100"/>
          <w:sz w:val="24"/>
          <w:szCs w:val="24"/>
          <w:lang w:eastAsia="zh-CN"/>
        </w:rPr>
      </w:pPr>
      <w:r>
        <w:rPr>
          <w:rFonts w:hint="eastAsia" w:ascii="仿宋" w:hAnsi="仿宋" w:eastAsia="仿宋" w:cs="仿宋"/>
          <w:color w:val="auto"/>
          <w:w w:val="100"/>
          <w:sz w:val="24"/>
          <w:szCs w:val="24"/>
          <w:lang w:eastAsia="zh-CN"/>
        </w:rPr>
        <w:t>（1）供应商同时符合小型、微型企业及监狱企业、残疾人福利性单位要求的，评审时只有一种类型享受价格评审优惠政策。</w:t>
      </w:r>
    </w:p>
    <w:p w14:paraId="4F9AAA08">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rPr>
          <w:rFonts w:hint="eastAsia" w:ascii="仿宋" w:hAnsi="仿宋" w:eastAsia="仿宋" w:cs="仿宋"/>
          <w:b/>
          <w:bCs/>
          <w:sz w:val="24"/>
          <w:szCs w:val="24"/>
        </w:rPr>
      </w:pPr>
      <w:r>
        <w:rPr>
          <w:rFonts w:hint="eastAsia" w:ascii="仿宋" w:hAnsi="仿宋" w:eastAsia="仿宋" w:cs="仿宋"/>
          <w:b/>
          <w:bCs/>
          <w:sz w:val="24"/>
          <w:szCs w:val="24"/>
        </w:rPr>
        <w:t>9.5 在货物采购项目中，供应商提供的货物既有中小企业制造货物，也有大型企业制造货物的，不享受政府采购中小企业扶持政策。</w:t>
      </w:r>
    </w:p>
    <w:p w14:paraId="5A99633F">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rPr>
          <w:rFonts w:hint="eastAsia" w:ascii="仿宋" w:hAnsi="仿宋" w:eastAsia="仿宋" w:cs="仿宋"/>
          <w:b/>
          <w:bCs/>
          <w:sz w:val="24"/>
          <w:szCs w:val="24"/>
        </w:rPr>
      </w:pPr>
      <w:r>
        <w:rPr>
          <w:rFonts w:hint="eastAsia" w:ascii="仿宋" w:hAnsi="仿宋" w:eastAsia="仿宋" w:cs="仿宋"/>
          <w:b/>
          <w:bCs/>
          <w:sz w:val="24"/>
          <w:szCs w:val="24"/>
        </w:rPr>
        <w:t>9.6 供应商符合本章第</w:t>
      </w:r>
      <w:r>
        <w:rPr>
          <w:rFonts w:hint="eastAsia" w:ascii="仿宋" w:hAnsi="仿宋" w:eastAsia="仿宋" w:cs="仿宋"/>
          <w:b/>
          <w:bCs/>
          <w:w w:val="100"/>
          <w:sz w:val="24"/>
          <w:szCs w:val="24"/>
        </w:rPr>
        <w:t xml:space="preserve"> </w:t>
      </w:r>
      <w:r>
        <w:rPr>
          <w:rFonts w:hint="eastAsia" w:ascii="仿宋" w:hAnsi="仿宋" w:eastAsia="仿宋" w:cs="仿宋"/>
          <w:b/>
          <w:bCs/>
          <w:sz w:val="24"/>
          <w:szCs w:val="24"/>
        </w:rPr>
        <w:t>9.1</w:t>
      </w:r>
      <w:r>
        <w:rPr>
          <w:rFonts w:hint="eastAsia" w:ascii="仿宋" w:hAnsi="仿宋" w:eastAsia="仿宋" w:cs="仿宋"/>
          <w:b/>
          <w:bCs/>
          <w:w w:val="100"/>
          <w:sz w:val="24"/>
          <w:szCs w:val="24"/>
        </w:rPr>
        <w:t xml:space="preserve"> </w:t>
      </w:r>
      <w:r>
        <w:rPr>
          <w:rFonts w:hint="eastAsia" w:ascii="仿宋" w:hAnsi="仿宋" w:eastAsia="仿宋" w:cs="仿宋"/>
          <w:b/>
          <w:bCs/>
          <w:sz w:val="24"/>
          <w:szCs w:val="24"/>
        </w:rPr>
        <w:t>款、第</w:t>
      </w:r>
      <w:r>
        <w:rPr>
          <w:rFonts w:hint="eastAsia" w:ascii="仿宋" w:hAnsi="仿宋" w:eastAsia="仿宋" w:cs="仿宋"/>
          <w:b/>
          <w:bCs/>
          <w:w w:val="100"/>
          <w:sz w:val="24"/>
          <w:szCs w:val="24"/>
        </w:rPr>
        <w:t xml:space="preserve"> </w:t>
      </w:r>
      <w:r>
        <w:rPr>
          <w:rFonts w:hint="eastAsia" w:ascii="仿宋" w:hAnsi="仿宋" w:eastAsia="仿宋" w:cs="仿宋"/>
          <w:b/>
          <w:bCs/>
          <w:sz w:val="24"/>
          <w:szCs w:val="24"/>
        </w:rPr>
        <w:t>9.3</w:t>
      </w:r>
      <w:r>
        <w:rPr>
          <w:rFonts w:hint="eastAsia" w:ascii="仿宋" w:hAnsi="仿宋" w:eastAsia="仿宋" w:cs="仿宋"/>
          <w:b/>
          <w:bCs/>
          <w:w w:val="100"/>
          <w:sz w:val="24"/>
          <w:szCs w:val="24"/>
        </w:rPr>
        <w:t xml:space="preserve"> </w:t>
      </w:r>
      <w:r>
        <w:rPr>
          <w:rFonts w:hint="eastAsia" w:ascii="仿宋" w:hAnsi="仿宋" w:eastAsia="仿宋" w:cs="仿宋"/>
          <w:b/>
          <w:bCs/>
          <w:sz w:val="24"/>
          <w:szCs w:val="24"/>
        </w:rPr>
        <w:t>款规定的，应提供相关证明资料。</w:t>
      </w:r>
    </w:p>
    <w:p w14:paraId="2207FB4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b w:val="0"/>
          <w:bCs w:val="0"/>
          <w:sz w:val="24"/>
          <w:szCs w:val="24"/>
        </w:rPr>
      </w:pPr>
      <w:r>
        <w:rPr>
          <w:rFonts w:hint="eastAsia" w:ascii="仿宋" w:hAnsi="仿宋" w:eastAsia="仿宋" w:cs="仿宋"/>
          <w:b w:val="0"/>
          <w:bCs w:val="0"/>
          <w:sz w:val="24"/>
          <w:szCs w:val="24"/>
        </w:rPr>
        <w:t>（1）节能产品</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强制采购产品</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：提供国家确定的认证机构出具的、处于有效期之内的节能产品、环境标志产品认证证书（</w:t>
      </w:r>
      <w:r>
        <w:rPr>
          <w:rFonts w:hint="eastAsia" w:ascii="仿宋" w:hAnsi="仿宋" w:eastAsia="仿宋" w:cs="仿宋"/>
          <w:b w:val="0"/>
          <w:bCs w:val="0"/>
          <w:sz w:val="24"/>
          <w:szCs w:val="24"/>
          <w:lang w:eastAsia="zh-CN"/>
        </w:rPr>
        <w:t>扫描</w:t>
      </w:r>
      <w:r>
        <w:rPr>
          <w:rFonts w:hint="eastAsia" w:ascii="仿宋" w:hAnsi="仿宋" w:eastAsia="仿宋" w:cs="仿宋"/>
          <w:b w:val="0"/>
          <w:bCs w:val="0"/>
          <w:sz w:val="24"/>
          <w:szCs w:val="24"/>
        </w:rPr>
        <w:t>件）。</w:t>
      </w:r>
    </w:p>
    <w:p w14:paraId="5C5BFB6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b w:val="0"/>
          <w:bCs w:val="0"/>
          <w:sz w:val="24"/>
          <w:szCs w:val="24"/>
        </w:rPr>
        <w:t>（2）中小企业：货物类采购项目，按《关于印发＜政府采购促进中小企业发展办法＞的通知》(财库〔2020〕46号) 和《关于印发中小企业划型标准规定的通知》（工信部联企业〔2011〕300号）文件规定提供中小企业声明函（格式）</w:t>
      </w:r>
      <w:r>
        <w:rPr>
          <w:rFonts w:hint="eastAsia" w:ascii="仿宋" w:hAnsi="仿宋" w:eastAsia="仿宋" w:cs="仿宋"/>
          <w:sz w:val="24"/>
          <w:szCs w:val="24"/>
        </w:rPr>
        <w:t>。</w:t>
      </w:r>
    </w:p>
    <w:p w14:paraId="1974F0B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（3）监狱企业：按《关于政府采购支持监狱企业发展有关问题的通知》(财库〔2014〕68号)文件规定提供证明文件（</w:t>
      </w:r>
      <w:r>
        <w:rPr>
          <w:rFonts w:hint="eastAsia" w:ascii="仿宋" w:hAnsi="仿宋" w:eastAsia="仿宋" w:cs="仿宋"/>
          <w:b w:val="0"/>
          <w:bCs w:val="0"/>
          <w:sz w:val="24"/>
          <w:szCs w:val="24"/>
          <w:lang w:eastAsia="zh-CN"/>
        </w:rPr>
        <w:t>扫描</w:t>
      </w:r>
      <w:r>
        <w:rPr>
          <w:rFonts w:hint="eastAsia" w:ascii="仿宋" w:hAnsi="仿宋" w:eastAsia="仿宋" w:cs="仿宋"/>
          <w:sz w:val="24"/>
          <w:szCs w:val="24"/>
        </w:rPr>
        <w:t>件）。</w:t>
      </w:r>
    </w:p>
    <w:p w14:paraId="6C53D39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（4）残疾人福利性单位：按《关于促进残疾人就业政府采购政策的通知》(财库〔2017〕141号)文件规定提供《残疾人福利性单位声明函》（格式）。</w:t>
      </w:r>
    </w:p>
    <w:p w14:paraId="0F95CEE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9.7 执行中小企业预留采购份额政策的规定：</w:t>
      </w:r>
    </w:p>
    <w:p w14:paraId="6C803F0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（1）预留份额的采购项目或者采购包，应明确该项目或相关采购包专门面向中小企业采购，并作为供应商资格条件。</w:t>
      </w:r>
    </w:p>
    <w:p w14:paraId="2D59EFE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（2）要求以联合体形式参加或者合同分包的，应明确联合协议或者分包意向协议中小企业合同金额应当达到的比例，并作为供应商资格条件。</w:t>
      </w:r>
    </w:p>
    <w:p w14:paraId="628C7BB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（3）组成联合体或者接受分包合同的中小企业与联合体内其他企业(成员)、分包企业(投标人)之间不得存在直接控股、管理关系。</w:t>
      </w:r>
    </w:p>
    <w:p w14:paraId="311911F0">
      <w:pPr>
        <w:keepNext w:val="0"/>
        <w:keepLines w:val="0"/>
        <w:pageBreakBefore w:val="0"/>
        <w:widowControl w:val="0"/>
        <w:suppressLineNumbers w:val="0"/>
        <w:kinsoku/>
        <w:wordWrap/>
        <w:overflowPunct/>
        <w:topLinePunct w:val="0"/>
        <w:bidi w:val="0"/>
        <w:adjustRightInd w:val="0"/>
        <w:snapToGrid w:val="0"/>
        <w:spacing w:beforeAutospacing="0" w:afterAutospacing="0" w:line="440" w:lineRule="exact"/>
        <w:ind w:left="0" w:leftChars="0" w:right="0" w:rightChars="0" w:firstLine="480" w:firstLineChars="200"/>
        <w:jc w:val="both"/>
        <w:rPr>
          <w:rFonts w:hint="eastAsia"/>
          <w:sz w:val="24"/>
          <w:szCs w:val="24"/>
        </w:rPr>
      </w:pPr>
      <w:r>
        <w:rPr>
          <w:rFonts w:hint="eastAsia" w:ascii="仿宋" w:hAnsi="仿宋" w:eastAsia="仿宋" w:cs="仿宋"/>
          <w:snapToGrid w:val="0"/>
          <w:color w:val="000000"/>
          <w:kern w:val="0"/>
          <w:sz w:val="24"/>
          <w:szCs w:val="24"/>
          <w:lang w:val="en-US" w:eastAsia="zh-CN" w:bidi="ar"/>
        </w:rPr>
        <w:t>9.8 供应商有融资、担保需求的，</w:t>
      </w:r>
      <w:r>
        <w:rPr>
          <w:rFonts w:hint="eastAsia" w:ascii="仿宋" w:hAnsi="仿宋" w:eastAsia="仿宋" w:cs="仿宋"/>
          <w:sz w:val="24"/>
          <w:szCs w:val="24"/>
        </w:rPr>
        <w:t>可登</w:t>
      </w:r>
      <w:r>
        <w:rPr>
          <w:rFonts w:hint="eastAsia" w:ascii="仿宋" w:hAnsi="仿宋" w:eastAsia="仿宋" w:cs="仿宋"/>
          <w:sz w:val="24"/>
          <w:szCs w:val="24"/>
          <w:lang w:val="en-US" w:eastAsia="zh-CN"/>
        </w:rPr>
        <w:t>录</w:t>
      </w:r>
      <w:r>
        <w:rPr>
          <w:rFonts w:hint="eastAsia" w:ascii="仿宋" w:hAnsi="仿宋" w:eastAsia="仿宋" w:cs="仿宋"/>
          <w:b/>
          <w:bCs/>
          <w:sz w:val="24"/>
          <w:szCs w:val="24"/>
        </w:rPr>
        <w:t>【</w:t>
      </w:r>
      <w:r>
        <w:rPr>
          <w:rFonts w:hint="eastAsia" w:ascii="仿宋" w:hAnsi="仿宋" w:eastAsia="仿宋" w:cs="仿宋"/>
          <w:b/>
          <w:bCs/>
          <w:sz w:val="24"/>
          <w:szCs w:val="24"/>
          <w:lang w:val="en-US" w:eastAsia="zh-CN"/>
        </w:rPr>
        <w:t>询价</w:t>
      </w:r>
      <w:r>
        <w:rPr>
          <w:rFonts w:hint="eastAsia" w:ascii="仿宋" w:hAnsi="仿宋" w:eastAsia="仿宋" w:cs="仿宋"/>
          <w:b/>
          <w:bCs/>
          <w:sz w:val="24"/>
          <w:szCs w:val="24"/>
        </w:rPr>
        <w:t>须知前附表】</w:t>
      </w:r>
      <w:r>
        <w:rPr>
          <w:rFonts w:hint="eastAsia" w:ascii="仿宋" w:hAnsi="仿宋" w:eastAsia="仿宋" w:cs="仿宋"/>
          <w:b w:val="0"/>
          <w:bCs w:val="0"/>
          <w:sz w:val="24"/>
          <w:szCs w:val="24"/>
          <w:lang w:val="en-US" w:eastAsia="zh-CN"/>
        </w:rPr>
        <w:t>所述</w:t>
      </w:r>
      <w:r>
        <w:rPr>
          <w:rFonts w:hint="eastAsia" w:ascii="仿宋" w:hAnsi="仿宋" w:eastAsia="仿宋" w:cs="仿宋"/>
          <w:sz w:val="24"/>
          <w:szCs w:val="24"/>
          <w:lang w:val="en-US" w:eastAsia="zh-CN"/>
        </w:rPr>
        <w:t>媒体</w:t>
      </w:r>
      <w:r>
        <w:rPr>
          <w:rFonts w:hint="eastAsia" w:ascii="仿宋" w:hAnsi="仿宋" w:eastAsia="仿宋" w:cs="仿宋"/>
          <w:sz w:val="24"/>
          <w:szCs w:val="24"/>
        </w:rPr>
        <w:t>查询相关</w:t>
      </w:r>
      <w:r>
        <w:rPr>
          <w:rFonts w:hint="eastAsia" w:ascii="仿宋" w:hAnsi="仿宋" w:eastAsia="仿宋" w:cs="仿宋"/>
          <w:sz w:val="24"/>
          <w:szCs w:val="24"/>
          <w:lang w:val="en-US" w:eastAsia="zh-CN"/>
        </w:rPr>
        <w:t>信息</w:t>
      </w:r>
      <w:r>
        <w:rPr>
          <w:rFonts w:hint="eastAsia" w:ascii="仿宋" w:hAnsi="仿宋" w:eastAsia="仿宋" w:cs="仿宋"/>
          <w:snapToGrid w:val="0"/>
          <w:color w:val="000000"/>
          <w:kern w:val="0"/>
          <w:sz w:val="24"/>
          <w:szCs w:val="24"/>
          <w:lang w:val="en-US" w:eastAsia="zh-CN" w:bidi="ar"/>
        </w:rPr>
        <w:t>。</w:t>
      </w:r>
    </w:p>
    <w:p w14:paraId="5FD39D2B">
      <w:pPr>
        <w:keepNext w:val="0"/>
        <w:keepLines w:val="0"/>
        <w:pageBreakBefore w:val="0"/>
        <w:widowControl/>
        <w:kinsoku/>
        <w:wordWrap/>
        <w:overflowPunct/>
        <w:topLinePunct w:val="0"/>
        <w:autoSpaceDE w:val="0"/>
        <w:autoSpaceDN w:val="0"/>
        <w:bidi w:val="0"/>
        <w:adjustRightInd w:val="0"/>
        <w:snapToGrid w:val="0"/>
        <w:spacing w:line="460" w:lineRule="exact"/>
        <w:jc w:val="center"/>
        <w:textAlignment w:val="baseline"/>
        <w:outlineLvl w:val="2"/>
        <w:rPr>
          <w:rFonts w:hint="eastAsia" w:ascii="仿宋" w:hAnsi="仿宋" w:eastAsia="仿宋" w:cs="仿宋"/>
          <w:b/>
          <w:bCs/>
          <w:sz w:val="24"/>
          <w:szCs w:val="24"/>
        </w:rPr>
      </w:pPr>
      <w:bookmarkStart w:id="34" w:name="_Toc28509"/>
      <w:r>
        <w:rPr>
          <w:rFonts w:hint="eastAsia" w:ascii="仿宋" w:hAnsi="仿宋" w:eastAsia="仿宋" w:cs="仿宋"/>
          <w:b/>
          <w:bCs/>
          <w:sz w:val="24"/>
          <w:szCs w:val="24"/>
        </w:rPr>
        <w:t>二、询价通知书</w:t>
      </w:r>
      <w:bookmarkEnd w:id="34"/>
    </w:p>
    <w:p w14:paraId="691DD53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10.询价通知书的组成</w:t>
      </w:r>
    </w:p>
    <w:p w14:paraId="5077268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10.1 询价通知书由下列文件组成：</w:t>
      </w:r>
    </w:p>
    <w:p w14:paraId="260F5A34">
      <w:pPr>
        <w:keepNext w:val="0"/>
        <w:keepLines w:val="0"/>
        <w:pageBreakBefore w:val="0"/>
        <w:widowControl/>
        <w:kinsoku/>
        <w:wordWrap/>
        <w:overflowPunct/>
        <w:topLinePunct w:val="0"/>
        <w:autoSpaceDE w:val="0"/>
        <w:autoSpaceDN w:val="0"/>
        <w:bidi w:val="0"/>
        <w:adjustRightInd w:val="0"/>
        <w:snapToGrid w:val="0"/>
        <w:spacing w:line="460" w:lineRule="exact"/>
        <w:ind w:firstLine="960" w:firstLineChars="400"/>
        <w:textAlignment w:val="baseline"/>
        <w:rPr>
          <w:rFonts w:hint="eastAsia" w:ascii="仿宋" w:hAnsi="仿宋" w:eastAsia="仿宋" w:cs="仿宋"/>
          <w:sz w:val="24"/>
          <w:szCs w:val="24"/>
        </w:rPr>
      </w:pPr>
      <w:r>
        <w:rPr>
          <w:rFonts w:hint="eastAsia" w:ascii="仿宋" w:hAnsi="仿宋" w:eastAsia="仿宋" w:cs="仿宋"/>
          <w:sz w:val="24"/>
          <w:szCs w:val="24"/>
        </w:rPr>
        <w:t>第一章 询价通知</w:t>
      </w:r>
    </w:p>
    <w:p w14:paraId="45316D20">
      <w:pPr>
        <w:keepNext w:val="0"/>
        <w:keepLines w:val="0"/>
        <w:pageBreakBefore w:val="0"/>
        <w:widowControl/>
        <w:kinsoku/>
        <w:wordWrap/>
        <w:overflowPunct/>
        <w:topLinePunct w:val="0"/>
        <w:autoSpaceDE w:val="0"/>
        <w:autoSpaceDN w:val="0"/>
        <w:bidi w:val="0"/>
        <w:adjustRightInd w:val="0"/>
        <w:snapToGrid w:val="0"/>
        <w:spacing w:line="460" w:lineRule="exact"/>
        <w:ind w:firstLine="960" w:firstLineChars="400"/>
        <w:textAlignment w:val="baseline"/>
        <w:rPr>
          <w:rFonts w:hint="eastAsia" w:ascii="仿宋" w:hAnsi="仿宋" w:eastAsia="仿宋" w:cs="仿宋"/>
          <w:sz w:val="24"/>
          <w:szCs w:val="24"/>
        </w:rPr>
      </w:pPr>
      <w:r>
        <w:rPr>
          <w:rFonts w:hint="eastAsia" w:ascii="仿宋" w:hAnsi="仿宋" w:eastAsia="仿宋" w:cs="仿宋"/>
          <w:sz w:val="24"/>
          <w:szCs w:val="24"/>
        </w:rPr>
        <w:t>第二章 询价须知</w:t>
      </w:r>
    </w:p>
    <w:p w14:paraId="2DEEAC24">
      <w:pPr>
        <w:keepNext w:val="0"/>
        <w:keepLines w:val="0"/>
        <w:pageBreakBefore w:val="0"/>
        <w:widowControl/>
        <w:kinsoku/>
        <w:wordWrap/>
        <w:overflowPunct/>
        <w:topLinePunct w:val="0"/>
        <w:autoSpaceDE w:val="0"/>
        <w:autoSpaceDN w:val="0"/>
        <w:bidi w:val="0"/>
        <w:adjustRightInd w:val="0"/>
        <w:snapToGrid w:val="0"/>
        <w:spacing w:line="460" w:lineRule="exact"/>
        <w:ind w:firstLine="960" w:firstLineChars="400"/>
        <w:textAlignment w:val="baseline"/>
        <w:rPr>
          <w:rFonts w:hint="eastAsia" w:ascii="仿宋" w:hAnsi="仿宋" w:eastAsia="仿宋" w:cs="仿宋"/>
          <w:sz w:val="24"/>
          <w:szCs w:val="24"/>
        </w:rPr>
      </w:pPr>
      <w:r>
        <w:rPr>
          <w:rFonts w:hint="eastAsia" w:ascii="仿宋" w:hAnsi="仿宋" w:eastAsia="仿宋" w:cs="仿宋"/>
          <w:sz w:val="24"/>
          <w:szCs w:val="24"/>
        </w:rPr>
        <w:t>第三章 政府采购合同</w:t>
      </w:r>
    </w:p>
    <w:p w14:paraId="65B59B85">
      <w:pPr>
        <w:keepNext w:val="0"/>
        <w:keepLines w:val="0"/>
        <w:pageBreakBefore w:val="0"/>
        <w:widowControl/>
        <w:kinsoku/>
        <w:wordWrap/>
        <w:overflowPunct/>
        <w:topLinePunct w:val="0"/>
        <w:autoSpaceDE w:val="0"/>
        <w:autoSpaceDN w:val="0"/>
        <w:bidi w:val="0"/>
        <w:adjustRightInd w:val="0"/>
        <w:snapToGrid w:val="0"/>
        <w:spacing w:line="460" w:lineRule="exact"/>
        <w:ind w:firstLine="960" w:firstLineChars="400"/>
        <w:textAlignment w:val="baseline"/>
        <w:rPr>
          <w:rFonts w:hint="eastAsia" w:ascii="仿宋" w:hAnsi="仿宋" w:eastAsia="仿宋" w:cs="仿宋"/>
          <w:sz w:val="24"/>
          <w:szCs w:val="24"/>
        </w:rPr>
      </w:pPr>
      <w:r>
        <w:rPr>
          <w:rFonts w:hint="eastAsia" w:ascii="仿宋" w:hAnsi="仿宋" w:eastAsia="仿宋" w:cs="仿宋"/>
          <w:sz w:val="24"/>
          <w:szCs w:val="24"/>
        </w:rPr>
        <w:t>第四章 采购需求</w:t>
      </w:r>
    </w:p>
    <w:p w14:paraId="1F877CA2">
      <w:pPr>
        <w:keepNext w:val="0"/>
        <w:keepLines w:val="0"/>
        <w:pageBreakBefore w:val="0"/>
        <w:widowControl/>
        <w:kinsoku/>
        <w:wordWrap/>
        <w:overflowPunct/>
        <w:topLinePunct w:val="0"/>
        <w:autoSpaceDE w:val="0"/>
        <w:autoSpaceDN w:val="0"/>
        <w:bidi w:val="0"/>
        <w:adjustRightInd w:val="0"/>
        <w:snapToGrid w:val="0"/>
        <w:spacing w:line="460" w:lineRule="exact"/>
        <w:ind w:firstLine="960" w:firstLineChars="400"/>
        <w:textAlignment w:val="baseline"/>
        <w:rPr>
          <w:rFonts w:hint="eastAsia" w:ascii="仿宋" w:hAnsi="仿宋" w:eastAsia="仿宋" w:cs="仿宋"/>
          <w:sz w:val="24"/>
          <w:szCs w:val="24"/>
        </w:rPr>
      </w:pPr>
      <w:r>
        <w:rPr>
          <w:rFonts w:hint="eastAsia" w:ascii="仿宋" w:hAnsi="仿宋" w:eastAsia="仿宋" w:cs="仿宋"/>
          <w:sz w:val="24"/>
          <w:szCs w:val="24"/>
        </w:rPr>
        <w:t>第五章 响应文件组成</w:t>
      </w:r>
    </w:p>
    <w:p w14:paraId="65D36C8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10.2 本章第</w:t>
      </w:r>
      <w:r>
        <w:rPr>
          <w:rFonts w:hint="eastAsia" w:ascii="仿宋" w:hAnsi="仿宋" w:eastAsia="仿宋" w:cs="仿宋"/>
          <w:w w:val="100"/>
          <w:sz w:val="24"/>
          <w:szCs w:val="24"/>
        </w:rPr>
        <w:t xml:space="preserve"> </w:t>
      </w:r>
      <w:r>
        <w:rPr>
          <w:rFonts w:hint="eastAsia" w:ascii="仿宋" w:hAnsi="仿宋" w:eastAsia="仿宋" w:cs="仿宋"/>
          <w:sz w:val="24"/>
          <w:szCs w:val="24"/>
        </w:rPr>
        <w:t>11.1</w:t>
      </w:r>
      <w:r>
        <w:rPr>
          <w:rFonts w:hint="eastAsia" w:ascii="仿宋" w:hAnsi="仿宋" w:eastAsia="仿宋" w:cs="仿宋"/>
          <w:w w:val="100"/>
          <w:sz w:val="24"/>
          <w:szCs w:val="24"/>
        </w:rPr>
        <w:t xml:space="preserve"> </w:t>
      </w:r>
      <w:r>
        <w:rPr>
          <w:rFonts w:hint="eastAsia" w:ascii="仿宋" w:hAnsi="仿宋" w:eastAsia="仿宋" w:cs="仿宋"/>
          <w:sz w:val="24"/>
          <w:szCs w:val="24"/>
        </w:rPr>
        <w:t>款规定的提交响应文件截止时间前对询价通知书澄清或者修改内容，为询价通知书的组成部分。</w:t>
      </w:r>
    </w:p>
    <w:p w14:paraId="5AE809D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10.3 供应商应仔细阅读询价通知书的全部内容，按照询价通知书要求编制响应文件。任何对询价通知书的忽略或误解不能作为响应文件存在缺陷或瑕疵的理由，其风险由供应商承担。</w:t>
      </w:r>
    </w:p>
    <w:p w14:paraId="77B3F46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11. 提交电子响应文件的截止时间</w:t>
      </w:r>
    </w:p>
    <w:p w14:paraId="7BED9A8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11.1 供应商提交电子响应文件截止时间见</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w:t>
      </w:r>
    </w:p>
    <w:p w14:paraId="2B0E8F2B">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12.询价通知书的澄清或者修改</w:t>
      </w:r>
    </w:p>
    <w:p w14:paraId="49BD1AA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12.1 在本章第11.1款规定的提交响应文件截止之日前，采购人、采购代理机构或者询价小组可以对已发出的询价通知书进行必要的澄清或者修改。</w:t>
      </w:r>
    </w:p>
    <w:p w14:paraId="775C4A5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sz w:val="24"/>
          <w:szCs w:val="24"/>
        </w:rPr>
        <w:t xml:space="preserve">12.2 </w:t>
      </w:r>
      <w:r>
        <w:rPr>
          <w:rFonts w:hint="eastAsia" w:ascii="仿宋" w:hAnsi="仿宋" w:eastAsia="仿宋" w:cs="仿宋"/>
          <w:color w:val="auto"/>
          <w:sz w:val="24"/>
          <w:szCs w:val="24"/>
        </w:rPr>
        <w:t>澄清或者修改的内容可能影响响应文件编制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或不</w:t>
      </w:r>
      <w:r>
        <w:rPr>
          <w:rFonts w:hint="eastAsia" w:ascii="仿宋" w:hAnsi="仿宋" w:eastAsia="仿宋" w:cs="仿宋"/>
          <w:color w:val="auto"/>
          <w:sz w:val="24"/>
          <w:szCs w:val="24"/>
        </w:rPr>
        <w:t>影响响应文件编制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的，采购人、采购代理机构或者询价小组应当在本章第11.1款规定的提交响应文件截止之日3个工作日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个工作日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前，</w:t>
      </w:r>
      <w:r>
        <w:rPr>
          <w:rFonts w:hint="eastAsia" w:ascii="仿宋" w:hAnsi="仿宋" w:eastAsia="仿宋" w:cs="仿宋"/>
          <w:color w:val="auto"/>
          <w:sz w:val="24"/>
          <w:szCs w:val="24"/>
          <w:lang w:eastAsia="zh-CN"/>
        </w:rPr>
        <w:t>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须知前附表</w:t>
      </w:r>
      <w:r>
        <w:rPr>
          <w:rFonts w:hint="eastAsia" w:ascii="仿宋" w:hAnsi="仿宋" w:eastAsia="仿宋" w:cs="仿宋"/>
          <w:color w:val="auto"/>
          <w:sz w:val="24"/>
          <w:szCs w:val="24"/>
          <w:lang w:eastAsia="zh-CN"/>
        </w:rPr>
        <w:t>指定的媒体上发布</w:t>
      </w:r>
      <w:r>
        <w:rPr>
          <w:rFonts w:hint="eastAsia" w:ascii="仿宋" w:hAnsi="仿宋" w:eastAsia="仿宋" w:cs="仿宋"/>
          <w:color w:val="auto"/>
          <w:kern w:val="0"/>
          <w:sz w:val="24"/>
          <w:szCs w:val="24"/>
          <w:lang w:val="en-US" w:eastAsia="zh-CN"/>
        </w:rPr>
        <w:t>澄清（或更正公告）或</w:t>
      </w:r>
      <w:r>
        <w:rPr>
          <w:rFonts w:hint="eastAsia" w:ascii="仿宋" w:hAnsi="仿宋" w:eastAsia="仿宋" w:cs="仿宋"/>
          <w:color w:val="auto"/>
          <w:sz w:val="24"/>
          <w:szCs w:val="24"/>
        </w:rPr>
        <w:t>以书面形式通知所有接收询价通知书的供应商，不足3个工作日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个工作日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的，顺延供应商提交响应文件截止时间。</w:t>
      </w:r>
    </w:p>
    <w:p w14:paraId="47A9095A">
      <w:pPr>
        <w:keepNext w:val="0"/>
        <w:keepLines w:val="0"/>
        <w:pageBreakBefore w:val="0"/>
        <w:widowControl w:val="0"/>
        <w:kinsoku/>
        <w:wordWrap/>
        <w:overflowPunct/>
        <w:topLinePunct w:val="0"/>
        <w:autoSpaceDE w:val="0"/>
        <w:autoSpaceDN w:val="0"/>
        <w:bidi w:val="0"/>
        <w:adjustRightInd w:val="0"/>
        <w:snapToGrid w:val="0"/>
        <w:spacing w:line="460" w:lineRule="exact"/>
        <w:textAlignment w:val="baseline"/>
        <w:outlineLvl w:val="2"/>
        <w:rPr>
          <w:rFonts w:hint="eastAsia" w:ascii="仿宋" w:hAnsi="仿宋" w:eastAsia="仿宋" w:cs="仿宋"/>
          <w:b/>
          <w:bCs/>
          <w:sz w:val="24"/>
          <w:szCs w:val="24"/>
        </w:rPr>
      </w:pPr>
      <w:bookmarkStart w:id="35" w:name="_Toc23914"/>
      <w:r>
        <w:rPr>
          <w:rFonts w:hint="eastAsia" w:ascii="仿宋" w:hAnsi="仿宋" w:eastAsia="仿宋" w:cs="仿宋"/>
          <w:b/>
          <w:bCs/>
          <w:sz w:val="24"/>
          <w:szCs w:val="24"/>
        </w:rPr>
        <w:t>三、响应文件</w:t>
      </w:r>
      <w:bookmarkEnd w:id="35"/>
    </w:p>
    <w:p w14:paraId="074F2297">
      <w:pPr>
        <w:keepNext w:val="0"/>
        <w:keepLines w:val="0"/>
        <w:pageBreakBefore w:val="0"/>
        <w:widowControl w:val="0"/>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13.一般要求</w:t>
      </w:r>
    </w:p>
    <w:p w14:paraId="1028052F">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13.1 供应商应仔细阅读询价通知书的所有内容，按询价通知书的要求编制响应文件，并保证所提供的全部资料的真实性，以使其响应文件对询价通知书做出实质性的响应。</w:t>
      </w:r>
    </w:p>
    <w:p w14:paraId="02E7ED6B">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13.2 供应商提交的响应文件及供应商与采购人或采购代理机构、询价小组就有关</w:t>
      </w:r>
      <w:r>
        <w:rPr>
          <w:rFonts w:hint="eastAsia" w:ascii="仿宋" w:hAnsi="仿宋" w:eastAsia="仿宋" w:cs="仿宋"/>
          <w:w w:val="100"/>
          <w:sz w:val="24"/>
          <w:szCs w:val="24"/>
        </w:rPr>
        <w:t>询价的所有来往函电均使用中文。供应商可以提交</w:t>
      </w:r>
      <w:r>
        <w:rPr>
          <w:rFonts w:hint="eastAsia" w:ascii="仿宋" w:hAnsi="仿宋" w:eastAsia="仿宋" w:cs="仿宋"/>
          <w:w w:val="100"/>
          <w:sz w:val="24"/>
          <w:szCs w:val="24"/>
          <w:lang w:eastAsia="zh-CN"/>
        </w:rPr>
        <w:t>其他语言</w:t>
      </w:r>
      <w:r>
        <w:rPr>
          <w:rFonts w:hint="eastAsia" w:ascii="仿宋" w:hAnsi="仿宋" w:eastAsia="仿宋" w:cs="仿宋"/>
          <w:w w:val="100"/>
          <w:sz w:val="24"/>
          <w:szCs w:val="24"/>
        </w:rPr>
        <w:t>的资料，但应附中文注释，</w:t>
      </w:r>
      <w:r>
        <w:rPr>
          <w:rFonts w:hint="eastAsia" w:ascii="仿宋" w:hAnsi="仿宋" w:eastAsia="仿宋" w:cs="仿宋"/>
          <w:sz w:val="24"/>
          <w:szCs w:val="24"/>
        </w:rPr>
        <w:t>在有差异时以中文为准。</w:t>
      </w:r>
    </w:p>
    <w:p w14:paraId="36DD407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13.3 </w:t>
      </w:r>
      <w:r>
        <w:rPr>
          <w:rFonts w:hint="eastAsia" w:ascii="仿宋" w:hAnsi="仿宋" w:eastAsia="仿宋" w:cs="仿宋"/>
          <w:w w:val="100"/>
          <w:sz w:val="24"/>
          <w:szCs w:val="24"/>
        </w:rPr>
        <w:t>计量单位应使用我国法定计量单位，未列明时应默认为我国法定计量单位</w:t>
      </w:r>
      <w:r>
        <w:rPr>
          <w:rFonts w:hint="eastAsia" w:ascii="仿宋" w:hAnsi="仿宋" w:eastAsia="仿宋" w:cs="仿宋"/>
          <w:sz w:val="24"/>
          <w:szCs w:val="24"/>
        </w:rPr>
        <w:t>。</w:t>
      </w:r>
    </w:p>
    <w:p w14:paraId="117F34A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w w:val="100"/>
          <w:sz w:val="24"/>
          <w:szCs w:val="24"/>
        </w:rPr>
      </w:pPr>
      <w:r>
        <w:rPr>
          <w:rFonts w:hint="eastAsia" w:ascii="仿宋" w:hAnsi="仿宋" w:eastAsia="仿宋" w:cs="仿宋"/>
          <w:sz w:val="24"/>
          <w:szCs w:val="24"/>
        </w:rPr>
        <w:t xml:space="preserve">13.4 </w:t>
      </w:r>
      <w:r>
        <w:rPr>
          <w:rFonts w:hint="eastAsia" w:ascii="仿宋" w:hAnsi="仿宋" w:eastAsia="仿宋" w:cs="仿宋"/>
          <w:w w:val="100"/>
          <w:sz w:val="24"/>
          <w:szCs w:val="24"/>
        </w:rPr>
        <w:t>响应文件应采用书面形式</w:t>
      </w:r>
      <w:r>
        <w:rPr>
          <w:rFonts w:hint="eastAsia" w:ascii="仿宋" w:hAnsi="仿宋" w:eastAsia="仿宋" w:cs="仿宋"/>
          <w:w w:val="100"/>
          <w:sz w:val="24"/>
          <w:szCs w:val="24"/>
          <w:lang w:val="en-US" w:eastAsia="zh-CN"/>
        </w:rPr>
        <w:t>通</w:t>
      </w:r>
      <w:r>
        <w:rPr>
          <w:rFonts w:hint="eastAsia" w:ascii="仿宋" w:hAnsi="仿宋" w:eastAsia="仿宋" w:cs="仿宋"/>
          <w:color w:val="auto"/>
          <w:w w:val="100"/>
          <w:sz w:val="24"/>
          <w:szCs w:val="24"/>
          <w:lang w:val="en-US" w:eastAsia="zh-CN"/>
        </w:rPr>
        <w:t>过</w:t>
      </w:r>
      <w:r>
        <w:rPr>
          <w:rFonts w:hint="eastAsia" w:ascii="仿宋" w:hAnsi="仿宋" w:eastAsia="仿宋" w:cs="仿宋"/>
          <w:b w:val="0"/>
          <w:bCs w:val="0"/>
          <w:snapToGrid w:val="0"/>
          <w:color w:val="auto"/>
          <w:kern w:val="0"/>
          <w:sz w:val="24"/>
          <w:szCs w:val="24"/>
          <w:lang w:val="en-US" w:eastAsia="zh-CN" w:bidi="ar-SA"/>
        </w:rPr>
        <w:t>湘西公共资源电子招标投标交易平台递交</w:t>
      </w:r>
      <w:r>
        <w:rPr>
          <w:rFonts w:hint="eastAsia" w:ascii="仿宋" w:hAnsi="仿宋" w:eastAsia="仿宋" w:cs="仿宋"/>
          <w:color w:val="auto"/>
          <w:w w:val="100"/>
          <w:sz w:val="24"/>
          <w:szCs w:val="24"/>
        </w:rPr>
        <w:t>，电报、传真、电子邮件形式的响应文件概不接受。</w:t>
      </w:r>
    </w:p>
    <w:p w14:paraId="3BE53DD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13.5 供应商应按询价通知书中提供的响应文件格式填写。</w:t>
      </w:r>
    </w:p>
    <w:p w14:paraId="554162AF">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14.响应文件的组成</w:t>
      </w:r>
    </w:p>
    <w:p w14:paraId="1630647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14.1 响应文件包括下列内容：</w:t>
      </w:r>
    </w:p>
    <w:p w14:paraId="52EC9BAB">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rPr>
        <w:t>（1）电子报价一览表</w:t>
      </w:r>
    </w:p>
    <w:p w14:paraId="57716B3B">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rPr>
        <w:t>（2）询价响应声明</w:t>
      </w:r>
    </w:p>
    <w:p w14:paraId="1BE1A745">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rPr>
        <w:t>（3）供应商的资格证明材料</w:t>
      </w:r>
    </w:p>
    <w:p w14:paraId="7C2F3EA1">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货物</w:t>
      </w:r>
      <w:r>
        <w:rPr>
          <w:rFonts w:hint="eastAsia" w:ascii="仿宋" w:hAnsi="仿宋" w:eastAsia="仿宋" w:cs="仿宋"/>
          <w:color w:val="auto"/>
          <w:sz w:val="24"/>
          <w:szCs w:val="24"/>
        </w:rPr>
        <w:t>说明</w:t>
      </w:r>
    </w:p>
    <w:p w14:paraId="0C867C62">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lang w:eastAsia="zh-CN"/>
        </w:rPr>
      </w:pPr>
      <w:r>
        <w:rPr>
          <w:rFonts w:hint="eastAsia" w:ascii="仿宋" w:hAnsi="仿宋" w:eastAsia="仿宋" w:cs="仿宋"/>
          <w:sz w:val="24"/>
          <w:szCs w:val="24"/>
        </w:rPr>
        <w:t>（5）</w:t>
      </w:r>
      <w:r>
        <w:rPr>
          <w:rFonts w:hint="eastAsia" w:ascii="仿宋" w:hAnsi="仿宋" w:eastAsia="仿宋" w:cs="仿宋"/>
          <w:sz w:val="24"/>
          <w:szCs w:val="24"/>
          <w:lang w:val="en-US" w:eastAsia="zh-CN"/>
        </w:rPr>
        <w:t>技术或商务响应与偏离表</w:t>
      </w:r>
    </w:p>
    <w:p w14:paraId="1659A724">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提供享受政府采购政策的证明资料和清单表</w:t>
      </w:r>
    </w:p>
    <w:p w14:paraId="7558F19F">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w:t>
      </w:r>
      <w:r>
        <w:rPr>
          <w:rFonts w:hint="eastAsia" w:ascii="仿宋" w:hAnsi="仿宋" w:eastAsia="仿宋" w:cs="仿宋"/>
          <w:sz w:val="24"/>
          <w:szCs w:val="24"/>
        </w:rPr>
        <w:t>报价一览表及报价文件</w:t>
      </w:r>
    </w:p>
    <w:p w14:paraId="085BA44D">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供应商认为需要提供的其</w:t>
      </w:r>
      <w:r>
        <w:rPr>
          <w:rFonts w:hint="eastAsia" w:ascii="仿宋" w:hAnsi="仿宋" w:eastAsia="仿宋" w:cs="仿宋"/>
          <w:sz w:val="24"/>
          <w:szCs w:val="24"/>
          <w:lang w:val="en-US" w:eastAsia="zh-CN"/>
        </w:rPr>
        <w:t>他</w:t>
      </w:r>
      <w:r>
        <w:rPr>
          <w:rFonts w:hint="eastAsia" w:ascii="仿宋" w:hAnsi="仿宋" w:eastAsia="仿宋" w:cs="仿宋"/>
          <w:sz w:val="24"/>
          <w:szCs w:val="24"/>
        </w:rPr>
        <w:t>资料</w:t>
      </w:r>
    </w:p>
    <w:p w14:paraId="34B9EC0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14.2 </w:t>
      </w:r>
      <w:r>
        <w:rPr>
          <w:rFonts w:hint="eastAsia" w:ascii="仿宋" w:hAnsi="仿宋" w:eastAsia="仿宋" w:cs="仿宋"/>
          <w:w w:val="100"/>
          <w:sz w:val="24"/>
          <w:szCs w:val="24"/>
        </w:rPr>
        <w:t>响应供应商应按照电子询价通知书格式及投标工具编制电子响应文件。否则，</w:t>
      </w:r>
      <w:r>
        <w:rPr>
          <w:rFonts w:hint="eastAsia" w:ascii="仿宋" w:hAnsi="仿宋" w:eastAsia="仿宋" w:cs="仿宋"/>
          <w:sz w:val="24"/>
          <w:szCs w:val="24"/>
        </w:rPr>
        <w:t>由于编制失误所产生的后果，由响应供应商自行承担。</w:t>
      </w:r>
    </w:p>
    <w:p w14:paraId="4957DCF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14.3 根据《政府采购法》第四十二条的规定，供应商无论成交与否，其响应文件不予退还。</w:t>
      </w:r>
    </w:p>
    <w:p w14:paraId="60030EAA">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15.报价</w:t>
      </w:r>
    </w:p>
    <w:p w14:paraId="75B1AFF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15.1 供应商应当根据询价通知书要求和范围，以人民币报价，以元为单位，保留小数点后两位。</w:t>
      </w:r>
    </w:p>
    <w:p w14:paraId="556033B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sz w:val="24"/>
          <w:szCs w:val="24"/>
        </w:rPr>
        <w:t xml:space="preserve">15.2 </w:t>
      </w:r>
      <w:r>
        <w:rPr>
          <w:rFonts w:hint="eastAsia" w:ascii="仿宋" w:hAnsi="仿宋" w:eastAsia="仿宋" w:cs="仿宋"/>
          <w:w w:val="100"/>
          <w:sz w:val="24"/>
          <w:szCs w:val="24"/>
        </w:rPr>
        <w:t>供应商应按第四章“采购需求”要求及第五章“响应文件组成”格式填写。</w:t>
      </w:r>
      <w:r>
        <w:rPr>
          <w:rFonts w:hint="eastAsia" w:ascii="仿宋" w:hAnsi="仿宋" w:eastAsia="仿宋" w:cs="仿宋"/>
          <w:sz w:val="24"/>
          <w:szCs w:val="24"/>
        </w:rPr>
        <w:t>供应商在本章第</w:t>
      </w:r>
      <w:r>
        <w:rPr>
          <w:rFonts w:hint="eastAsia" w:ascii="仿宋" w:hAnsi="仿宋" w:eastAsia="仿宋" w:cs="仿宋"/>
          <w:w w:val="100"/>
          <w:sz w:val="24"/>
          <w:szCs w:val="24"/>
        </w:rPr>
        <w:t xml:space="preserve"> </w:t>
      </w:r>
      <w:r>
        <w:rPr>
          <w:rFonts w:hint="eastAsia" w:ascii="仿宋" w:hAnsi="仿宋" w:eastAsia="仿宋" w:cs="仿宋"/>
          <w:sz w:val="24"/>
          <w:szCs w:val="24"/>
        </w:rPr>
        <w:t>11.1</w:t>
      </w:r>
      <w:r>
        <w:rPr>
          <w:rFonts w:hint="eastAsia" w:ascii="仿宋" w:hAnsi="仿宋" w:eastAsia="仿宋" w:cs="仿宋"/>
          <w:w w:val="100"/>
          <w:sz w:val="24"/>
          <w:szCs w:val="24"/>
        </w:rPr>
        <w:t xml:space="preserve"> </w:t>
      </w:r>
      <w:r>
        <w:rPr>
          <w:rFonts w:hint="eastAsia" w:ascii="仿宋" w:hAnsi="仿宋" w:eastAsia="仿宋" w:cs="仿宋"/>
          <w:sz w:val="24"/>
          <w:szCs w:val="24"/>
        </w:rPr>
        <w:t>款规定的提交响应文件截止之日前修改报价一览表中的报价，应</w:t>
      </w:r>
      <w:r>
        <w:rPr>
          <w:rFonts w:hint="eastAsia" w:ascii="仿宋" w:hAnsi="仿宋" w:eastAsia="仿宋" w:cs="仿宋"/>
          <w:color w:val="auto"/>
          <w:sz w:val="24"/>
          <w:szCs w:val="24"/>
        </w:rPr>
        <w:t>同时修改其按第五章要求填写的相应表格中的报价。此修改须符合本章第</w:t>
      </w:r>
      <w:r>
        <w:rPr>
          <w:rFonts w:hint="eastAsia" w:ascii="仿宋" w:hAnsi="仿宋" w:eastAsia="仿宋" w:cs="仿宋"/>
          <w:color w:val="auto"/>
          <w:w w:val="100"/>
          <w:sz w:val="24"/>
          <w:szCs w:val="24"/>
        </w:rPr>
        <w:t xml:space="preserve"> </w:t>
      </w: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0</w:t>
      </w:r>
      <w:r>
        <w:rPr>
          <w:rFonts w:hint="eastAsia" w:ascii="仿宋" w:hAnsi="仿宋" w:eastAsia="仿宋" w:cs="仿宋"/>
          <w:color w:val="auto"/>
          <w:sz w:val="24"/>
          <w:szCs w:val="24"/>
        </w:rPr>
        <w:t>.1</w:t>
      </w:r>
      <w:r>
        <w:rPr>
          <w:rFonts w:hint="eastAsia" w:ascii="仿宋" w:hAnsi="仿宋" w:eastAsia="仿宋" w:cs="仿宋"/>
          <w:color w:val="auto"/>
          <w:w w:val="100"/>
          <w:sz w:val="24"/>
          <w:szCs w:val="24"/>
        </w:rPr>
        <w:t xml:space="preserve"> </w:t>
      </w:r>
      <w:r>
        <w:rPr>
          <w:rFonts w:hint="eastAsia" w:ascii="仿宋" w:hAnsi="仿宋" w:eastAsia="仿宋" w:cs="仿宋"/>
          <w:color w:val="auto"/>
          <w:sz w:val="24"/>
          <w:szCs w:val="24"/>
        </w:rPr>
        <w:t>款的有关要求。</w:t>
      </w:r>
    </w:p>
    <w:p w14:paraId="45A5B47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15.3 响应文件中标明的价格在合同执行过程中是固定不变的，不得以任何理由予以变更。以可变动价格提交的报价将被认为是非实质响应而被拒绝。</w:t>
      </w:r>
    </w:p>
    <w:p w14:paraId="4FCFF83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15.4 供应商的报价不得超过采购项目预算，也不得超过最高限价(</w:t>
      </w:r>
      <w:r>
        <w:rPr>
          <w:rFonts w:hint="eastAsia" w:ascii="仿宋" w:hAnsi="仿宋" w:eastAsia="仿宋" w:cs="仿宋"/>
          <w:sz w:val="24"/>
          <w:szCs w:val="24"/>
          <w:lang w:val="en-US" w:eastAsia="zh-CN"/>
        </w:rPr>
        <w:t>如有设定</w:t>
      </w:r>
      <w:r>
        <w:rPr>
          <w:rFonts w:hint="eastAsia" w:ascii="仿宋" w:hAnsi="仿宋" w:eastAsia="仿宋" w:cs="仿宋"/>
          <w:sz w:val="24"/>
          <w:szCs w:val="24"/>
        </w:rPr>
        <w:t>)，否则其</w:t>
      </w:r>
      <w:r>
        <w:rPr>
          <w:rFonts w:hint="eastAsia" w:ascii="仿宋" w:hAnsi="仿宋" w:eastAsia="仿宋" w:cs="仿宋"/>
          <w:b/>
          <w:color w:val="auto"/>
          <w:sz w:val="24"/>
          <w:szCs w:val="24"/>
          <w:lang w:val="en-US" w:eastAsia="zh-CN"/>
        </w:rPr>
        <w:t>投标</w:t>
      </w:r>
      <w:r>
        <w:rPr>
          <w:rFonts w:hint="eastAsia" w:ascii="仿宋" w:hAnsi="仿宋" w:eastAsia="仿宋" w:cs="仿宋"/>
          <w:b/>
          <w:bCs/>
          <w:sz w:val="24"/>
          <w:szCs w:val="24"/>
        </w:rPr>
        <w:t>无效</w:t>
      </w:r>
      <w:r>
        <w:rPr>
          <w:rFonts w:hint="eastAsia" w:ascii="仿宋" w:hAnsi="仿宋" w:eastAsia="仿宋" w:cs="仿宋"/>
          <w:sz w:val="24"/>
          <w:szCs w:val="24"/>
        </w:rPr>
        <w:t>。采购项目采购预算、最高限价见</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w:t>
      </w:r>
    </w:p>
    <w:p w14:paraId="5AF1A087">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16.供应商符合询价通知书规定的证明文件</w:t>
      </w:r>
    </w:p>
    <w:p w14:paraId="05270C93">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16.1 </w:t>
      </w:r>
      <w:r>
        <w:rPr>
          <w:rFonts w:hint="eastAsia" w:ascii="仿宋" w:hAnsi="仿宋" w:eastAsia="仿宋" w:cs="仿宋"/>
          <w:color w:val="000000"/>
          <w:sz w:val="24"/>
          <w:szCs w:val="24"/>
          <w:highlight w:val="none"/>
        </w:rPr>
        <w:t>供应商应提供资格证明材料，以证实其各项条件满足本章第</w:t>
      </w:r>
      <w:r>
        <w:rPr>
          <w:rFonts w:hint="eastAsia" w:ascii="仿宋" w:hAnsi="仿宋" w:eastAsia="仿宋" w:cs="仿宋"/>
          <w:w w:val="100"/>
          <w:sz w:val="24"/>
          <w:szCs w:val="24"/>
        </w:rPr>
        <w:t xml:space="preserve"> </w:t>
      </w:r>
      <w:r>
        <w:rPr>
          <w:rFonts w:hint="eastAsia" w:ascii="仿宋" w:hAnsi="仿宋" w:eastAsia="仿宋" w:cs="仿宋"/>
          <w:color w:val="000000"/>
          <w:sz w:val="24"/>
          <w:szCs w:val="24"/>
          <w:highlight w:val="none"/>
        </w:rPr>
        <w:t>3.1</w:t>
      </w:r>
      <w:r>
        <w:rPr>
          <w:rFonts w:hint="eastAsia" w:ascii="仿宋" w:hAnsi="仿宋" w:eastAsia="仿宋" w:cs="仿宋"/>
          <w:w w:val="100"/>
          <w:sz w:val="24"/>
          <w:szCs w:val="24"/>
        </w:rPr>
        <w:t xml:space="preserve"> </w:t>
      </w:r>
      <w:r>
        <w:rPr>
          <w:rFonts w:hint="eastAsia" w:ascii="仿宋" w:hAnsi="仿宋" w:eastAsia="仿宋" w:cs="仿宋"/>
          <w:color w:val="000000"/>
          <w:sz w:val="24"/>
          <w:szCs w:val="24"/>
          <w:highlight w:val="none"/>
        </w:rPr>
        <w:t>款规定的供应商资格条件要求</w:t>
      </w:r>
      <w:r>
        <w:rPr>
          <w:rFonts w:hint="eastAsia" w:ascii="仿宋" w:hAnsi="仿宋" w:eastAsia="仿宋" w:cs="仿宋"/>
          <w:sz w:val="24"/>
          <w:szCs w:val="24"/>
        </w:rPr>
        <w:t>。</w:t>
      </w:r>
    </w:p>
    <w:p w14:paraId="536D065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16.2 供应商为联合体形式的，则应提交联合体各方资格文件、联合体协议，否则将视为非实质响应而被拒绝。</w:t>
      </w:r>
    </w:p>
    <w:p w14:paraId="3F541DE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17.保证金</w:t>
      </w:r>
    </w:p>
    <w:p w14:paraId="7DFD5E5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17.1 </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规定交纳保证金的，</w:t>
      </w:r>
      <w:r>
        <w:rPr>
          <w:rFonts w:hint="eastAsia" w:ascii="仿宋" w:hAnsi="仿宋" w:eastAsia="仿宋" w:cs="仿宋"/>
          <w:color w:val="000000"/>
          <w:sz w:val="24"/>
          <w:szCs w:val="24"/>
          <w:highlight w:val="none"/>
        </w:rPr>
        <w:t>应按</w:t>
      </w:r>
      <w:r>
        <w:rPr>
          <w:rFonts w:hint="eastAsia" w:ascii="仿宋" w:hAnsi="仿宋" w:eastAsia="仿宋" w:cs="仿宋"/>
          <w:color w:val="000000"/>
          <w:sz w:val="24"/>
          <w:szCs w:val="24"/>
          <w:highlight w:val="none"/>
          <w:lang w:val="en-US" w:eastAsia="zh-CN"/>
        </w:rPr>
        <w:t>询价</w:t>
      </w:r>
      <w:r>
        <w:rPr>
          <w:rFonts w:hint="eastAsia" w:ascii="仿宋" w:hAnsi="仿宋" w:eastAsia="仿宋" w:cs="仿宋"/>
          <w:color w:val="000000"/>
          <w:sz w:val="24"/>
          <w:szCs w:val="24"/>
          <w:highlight w:val="none"/>
        </w:rPr>
        <w:t>须知前附表规定的保证金形式交纳，在本章</w:t>
      </w:r>
      <w:r>
        <w:rPr>
          <w:rFonts w:hint="eastAsia" w:ascii="仿宋" w:hAnsi="仿宋" w:eastAsia="仿宋" w:cs="仿宋"/>
          <w:sz w:val="24"/>
          <w:szCs w:val="24"/>
        </w:rPr>
        <w:t>第11.1款规定的提交响应文件截止之日前</w:t>
      </w:r>
      <w:r>
        <w:rPr>
          <w:rFonts w:hint="eastAsia" w:ascii="仿宋" w:hAnsi="仿宋" w:eastAsia="仿宋" w:cs="仿宋"/>
          <w:color w:val="000000"/>
          <w:sz w:val="24"/>
          <w:szCs w:val="24"/>
          <w:highlight w:val="none"/>
        </w:rPr>
        <w:t>交纳保证金。保证金有效期应当与本章第</w:t>
      </w:r>
      <w:r>
        <w:rPr>
          <w:rFonts w:hint="eastAsia" w:ascii="仿宋" w:hAnsi="仿宋" w:eastAsia="仿宋" w:cs="仿宋"/>
          <w:color w:val="000000"/>
          <w:sz w:val="24"/>
          <w:szCs w:val="24"/>
          <w:highlight w:val="none"/>
          <w:lang w:val="en-US" w:eastAsia="zh-CN"/>
        </w:rPr>
        <w:t>18</w:t>
      </w:r>
      <w:r>
        <w:rPr>
          <w:rFonts w:hint="eastAsia" w:ascii="仿宋" w:hAnsi="仿宋" w:eastAsia="仿宋" w:cs="仿宋"/>
          <w:color w:val="000000"/>
          <w:sz w:val="24"/>
          <w:szCs w:val="24"/>
          <w:highlight w:val="none"/>
        </w:rPr>
        <w:t>.1款规定的响应文件有效期一致。</w:t>
      </w:r>
    </w:p>
    <w:p w14:paraId="002903D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17.2 供应商为联合体的，可以由联合体中的一方或者共同交纳保证金，其交纳的保证金，对联合体各方均具有约束力。</w:t>
      </w:r>
    </w:p>
    <w:p w14:paraId="7B85CA2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17.3 未按询价通知书规定提交保证金的，采购人或采购代理机构应当拒绝接收供应商的响应文件。</w:t>
      </w:r>
    </w:p>
    <w:p w14:paraId="139D2FE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17.4 采购代理机构在成交通知书发出后5个工作日内退还未成交供应商的保证金；在采购合同</w:t>
      </w:r>
      <w:r>
        <w:rPr>
          <w:rFonts w:hint="eastAsia" w:ascii="仿宋" w:hAnsi="仿宋" w:eastAsia="仿宋" w:cs="仿宋"/>
          <w:sz w:val="24"/>
          <w:szCs w:val="24"/>
          <w:lang w:eastAsia="zh-CN"/>
        </w:rPr>
        <w:t>签订</w:t>
      </w:r>
      <w:r>
        <w:rPr>
          <w:rFonts w:hint="eastAsia" w:ascii="仿宋" w:hAnsi="仿宋" w:eastAsia="仿宋" w:cs="仿宋"/>
          <w:sz w:val="24"/>
          <w:szCs w:val="24"/>
        </w:rPr>
        <w:t>后5个工作日内退还成交供应商的保证金，但因供应商自身原因导致无法及时退还的除外。</w:t>
      </w:r>
    </w:p>
    <w:p w14:paraId="270129D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17.5 有下列情形之一的，保证金不予退还，并上缴本级财政国库：</w:t>
      </w:r>
    </w:p>
    <w:p w14:paraId="5DDCF40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（1）供应商在本章第</w:t>
      </w:r>
      <w:r>
        <w:rPr>
          <w:rFonts w:hint="eastAsia" w:ascii="仿宋" w:hAnsi="仿宋" w:eastAsia="仿宋" w:cs="仿宋"/>
          <w:w w:val="100"/>
          <w:sz w:val="24"/>
          <w:szCs w:val="24"/>
        </w:rPr>
        <w:t xml:space="preserve"> </w:t>
      </w:r>
      <w:r>
        <w:rPr>
          <w:rFonts w:hint="eastAsia" w:ascii="仿宋" w:hAnsi="仿宋" w:eastAsia="仿宋" w:cs="仿宋"/>
          <w:sz w:val="24"/>
          <w:szCs w:val="24"/>
        </w:rPr>
        <w:t>11.1</w:t>
      </w:r>
      <w:r>
        <w:rPr>
          <w:rFonts w:hint="eastAsia" w:ascii="仿宋" w:hAnsi="仿宋" w:eastAsia="仿宋" w:cs="仿宋"/>
          <w:w w:val="100"/>
          <w:sz w:val="24"/>
          <w:szCs w:val="24"/>
        </w:rPr>
        <w:t xml:space="preserve"> </w:t>
      </w:r>
      <w:r>
        <w:rPr>
          <w:rFonts w:hint="eastAsia" w:ascii="仿宋" w:hAnsi="仿宋" w:eastAsia="仿宋" w:cs="仿宋"/>
          <w:sz w:val="24"/>
          <w:szCs w:val="24"/>
        </w:rPr>
        <w:t>款规定的提交响应文件截止时间后撤回响应文件的；</w:t>
      </w:r>
    </w:p>
    <w:p w14:paraId="1A47DD7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（2）供应商在响应文件中提供虚假材料的；</w:t>
      </w:r>
    </w:p>
    <w:p w14:paraId="32F3F864">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（3）除因不可抗力或询价通知书认可的情形以外，成交供应商不与采购人签订合同的；</w:t>
      </w:r>
    </w:p>
    <w:p w14:paraId="3304A87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（4）供应商与采购人、其他供应商或者采购代理机构恶意串通的；</w:t>
      </w:r>
    </w:p>
    <w:p w14:paraId="7A7A5C9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法律法规、</w:t>
      </w:r>
      <w:r>
        <w:rPr>
          <w:rFonts w:hint="eastAsia" w:ascii="仿宋" w:hAnsi="仿宋" w:eastAsia="仿宋" w:cs="仿宋"/>
          <w:sz w:val="24"/>
          <w:szCs w:val="24"/>
        </w:rPr>
        <w:t>询价通知书规定的其他情形。</w:t>
      </w:r>
    </w:p>
    <w:p w14:paraId="3C195A64">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18.响应文件有效期</w:t>
      </w:r>
    </w:p>
    <w:p w14:paraId="5E2AC52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18.1 响应文件有效期见</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，在此期间响应文件对供应商具有法律约束力，从本章第11.1款规定的提交响应文件截止时间之日起计算。响应文件有效期不足的将被视为</w:t>
      </w:r>
      <w:r>
        <w:rPr>
          <w:rFonts w:hint="eastAsia" w:ascii="仿宋" w:hAnsi="仿宋" w:eastAsia="仿宋" w:cs="仿宋"/>
          <w:b/>
          <w:color w:val="auto"/>
          <w:sz w:val="24"/>
          <w:szCs w:val="24"/>
          <w:lang w:val="en-US" w:eastAsia="zh-CN"/>
        </w:rPr>
        <w:t>投标无效</w:t>
      </w:r>
      <w:r>
        <w:rPr>
          <w:rFonts w:hint="eastAsia" w:ascii="仿宋" w:hAnsi="仿宋" w:eastAsia="仿宋" w:cs="仿宋"/>
          <w:sz w:val="24"/>
          <w:szCs w:val="24"/>
        </w:rPr>
        <w:t>。</w:t>
      </w:r>
    </w:p>
    <w:p w14:paraId="75AE02A2">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19.响应文件的签署及规定</w:t>
      </w:r>
    </w:p>
    <w:p w14:paraId="0FB156D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default" w:ascii="仿宋" w:hAnsi="仿宋" w:eastAsia="仿宋" w:cs="仿宋"/>
          <w:sz w:val="24"/>
          <w:szCs w:val="24"/>
          <w:lang w:val="en-US" w:eastAsia="zh-CN"/>
        </w:rPr>
      </w:pPr>
      <w:r>
        <w:rPr>
          <w:rFonts w:hint="eastAsia" w:ascii="仿宋" w:hAnsi="仿宋" w:eastAsia="仿宋" w:cs="仿宋"/>
          <w:sz w:val="24"/>
          <w:szCs w:val="24"/>
        </w:rPr>
        <w:t xml:space="preserve">19.1 </w:t>
      </w:r>
      <w:r>
        <w:rPr>
          <w:rFonts w:hint="eastAsia" w:ascii="仿宋" w:hAnsi="仿宋" w:eastAsia="仿宋" w:cs="仿宋"/>
          <w:sz w:val="24"/>
          <w:szCs w:val="24"/>
          <w:lang w:val="en-US" w:eastAsia="zh-CN"/>
        </w:rPr>
        <w:t>响应文件份数见【</w:t>
      </w:r>
      <w:r>
        <w:rPr>
          <w:rFonts w:hint="eastAsia" w:ascii="仿宋" w:hAnsi="仿宋" w:eastAsia="仿宋" w:cs="仿宋"/>
          <w:b/>
          <w:bCs/>
          <w:sz w:val="24"/>
          <w:szCs w:val="24"/>
          <w:lang w:val="en-US" w:eastAsia="zh-CN"/>
        </w:rPr>
        <w:t>询价须知前附表</w:t>
      </w:r>
      <w:r>
        <w:rPr>
          <w:rFonts w:hint="eastAsia" w:ascii="仿宋" w:hAnsi="仿宋" w:eastAsia="仿宋" w:cs="仿宋"/>
          <w:sz w:val="24"/>
          <w:szCs w:val="24"/>
          <w:lang w:val="en-US" w:eastAsia="zh-CN"/>
        </w:rPr>
        <w:t>】。</w:t>
      </w:r>
    </w:p>
    <w:p w14:paraId="51BA3F7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19.</w:t>
      </w: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电子响应文件签署</w:t>
      </w:r>
      <w:r>
        <w:rPr>
          <w:rFonts w:hint="eastAsia" w:ascii="仿宋" w:hAnsi="仿宋" w:eastAsia="仿宋" w:cs="仿宋"/>
          <w:sz w:val="24"/>
          <w:szCs w:val="24"/>
          <w:lang w:val="en-US" w:eastAsia="zh-CN"/>
        </w:rPr>
        <w:t>和加密</w:t>
      </w:r>
      <w:r>
        <w:rPr>
          <w:rFonts w:hint="eastAsia" w:ascii="仿宋" w:hAnsi="仿宋" w:eastAsia="仿宋" w:cs="仿宋"/>
          <w:sz w:val="24"/>
          <w:szCs w:val="24"/>
        </w:rPr>
        <w:t>：电子响应文件通过数字证书进行签章</w:t>
      </w:r>
      <w:r>
        <w:rPr>
          <w:rFonts w:hint="eastAsia" w:ascii="仿宋" w:hAnsi="仿宋" w:eastAsia="仿宋" w:cs="仿宋"/>
          <w:sz w:val="24"/>
          <w:szCs w:val="24"/>
          <w:lang w:val="en-US" w:eastAsia="zh-CN"/>
        </w:rPr>
        <w:t>并</w:t>
      </w:r>
      <w:r>
        <w:rPr>
          <w:rFonts w:hint="eastAsia" w:ascii="仿宋" w:hAnsi="仿宋" w:eastAsia="仿宋" w:cs="仿宋"/>
          <w:sz w:val="24"/>
          <w:szCs w:val="24"/>
        </w:rPr>
        <w:t>加密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具体要求见【</w:t>
      </w:r>
      <w:r>
        <w:rPr>
          <w:rFonts w:hint="eastAsia" w:ascii="仿宋" w:hAnsi="仿宋" w:eastAsia="仿宋" w:cs="仿宋"/>
          <w:b/>
          <w:bCs/>
          <w:sz w:val="24"/>
          <w:szCs w:val="24"/>
          <w:lang w:val="en-US" w:eastAsia="zh-CN"/>
        </w:rPr>
        <w:t>询价须知前附表</w:t>
      </w:r>
      <w:r>
        <w:rPr>
          <w:rFonts w:hint="eastAsia" w:ascii="仿宋" w:hAnsi="仿宋" w:eastAsia="仿宋" w:cs="仿宋"/>
          <w:sz w:val="24"/>
          <w:szCs w:val="24"/>
          <w:lang w:val="en-US" w:eastAsia="zh-CN"/>
        </w:rPr>
        <w:t>】</w:t>
      </w:r>
      <w:r>
        <w:rPr>
          <w:rFonts w:hint="eastAsia" w:ascii="仿宋" w:hAnsi="仿宋" w:eastAsia="仿宋" w:cs="仿宋"/>
          <w:sz w:val="24"/>
          <w:szCs w:val="24"/>
        </w:rPr>
        <w:t>。未按要求签章</w:t>
      </w:r>
      <w:r>
        <w:rPr>
          <w:rFonts w:hint="eastAsia" w:ascii="仿宋" w:hAnsi="仿宋" w:eastAsia="仿宋" w:cs="仿宋"/>
          <w:sz w:val="24"/>
          <w:szCs w:val="24"/>
          <w:lang w:val="en-US" w:eastAsia="zh-CN"/>
        </w:rPr>
        <w:t>并</w:t>
      </w:r>
      <w:r>
        <w:rPr>
          <w:rFonts w:hint="eastAsia" w:ascii="仿宋" w:hAnsi="仿宋" w:eastAsia="仿宋" w:cs="仿宋"/>
          <w:sz w:val="24"/>
          <w:szCs w:val="24"/>
        </w:rPr>
        <w:t>加密和数字证书认证的响应文件，电子开标软件将无法接受</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采购人、</w:t>
      </w:r>
      <w:r>
        <w:rPr>
          <w:rFonts w:hint="eastAsia" w:ascii="仿宋" w:hAnsi="仿宋" w:eastAsia="仿宋" w:cs="仿宋"/>
          <w:sz w:val="24"/>
          <w:szCs w:val="24"/>
        </w:rPr>
        <w:t xml:space="preserve">采购代理机构不予受理。  </w:t>
      </w:r>
    </w:p>
    <w:p w14:paraId="151405E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19.</w:t>
      </w: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电子响应文件具有法律效力，若响应文件与询价通知书要求不一致，其内容影响成交结果时，责任由供应商自行承担。</w:t>
      </w:r>
    </w:p>
    <w:p w14:paraId="1460B555">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outlineLvl w:val="2"/>
        <w:rPr>
          <w:rFonts w:hint="eastAsia" w:ascii="仿宋" w:hAnsi="仿宋" w:eastAsia="仿宋" w:cs="仿宋"/>
          <w:b/>
          <w:bCs/>
          <w:sz w:val="24"/>
          <w:szCs w:val="24"/>
        </w:rPr>
      </w:pPr>
      <w:bookmarkStart w:id="36" w:name="_Toc5688"/>
      <w:r>
        <w:rPr>
          <w:rFonts w:hint="eastAsia" w:ascii="仿宋" w:hAnsi="仿宋" w:eastAsia="仿宋" w:cs="仿宋"/>
          <w:b/>
          <w:bCs/>
          <w:sz w:val="24"/>
          <w:szCs w:val="24"/>
        </w:rPr>
        <w:t>四、响应文件的递交</w:t>
      </w:r>
      <w:bookmarkEnd w:id="36"/>
    </w:p>
    <w:p w14:paraId="02919EF9">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20.电子响应文件的递交</w:t>
      </w:r>
    </w:p>
    <w:p w14:paraId="38969343">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20.1 供应商应在询价通知书规定的提交响应截止时间前将电子响应文件上传到指定网站的指定栏目，逾期不予受理。</w:t>
      </w:r>
    </w:p>
    <w:p w14:paraId="1DD2976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20.</w:t>
      </w: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如遇系统提示“上传未成功”，供应商应及时重新修改文件或与电子交易平台服务机构联系，查明原因，确保上传无误，因自身原因导致不能上传的，由供应商自行承担责任。</w:t>
      </w:r>
    </w:p>
    <w:p w14:paraId="7850D605">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21.电子响应文件的补充、修改或者撤回</w:t>
      </w:r>
    </w:p>
    <w:p w14:paraId="54541FE4">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21.1 供应商在询价通知书规定的提交响应文件截止时间前，可以撤回已上传的电子响应文件，也可以撤回并修改后再重新上传。在提交响应文件截止之后，供应商撤回其电子响应文件的，其询价保证金将不予退还。</w:t>
      </w:r>
    </w:p>
    <w:p w14:paraId="62A9BEB8">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lang w:eastAsia="zh-CN"/>
        </w:rPr>
      </w:pPr>
      <w:r>
        <w:rPr>
          <w:rFonts w:hint="eastAsia" w:ascii="仿宋" w:hAnsi="仿宋" w:eastAsia="仿宋" w:cs="仿宋"/>
          <w:b/>
          <w:bCs/>
          <w:sz w:val="24"/>
          <w:szCs w:val="24"/>
        </w:rPr>
        <w:t>22.电子响应文件的递交与</w:t>
      </w:r>
      <w:r>
        <w:rPr>
          <w:rFonts w:hint="eastAsia" w:ascii="仿宋" w:hAnsi="仿宋" w:eastAsia="仿宋" w:cs="仿宋"/>
          <w:b/>
          <w:bCs/>
          <w:sz w:val="24"/>
          <w:szCs w:val="24"/>
          <w:lang w:val="en-US" w:eastAsia="zh-CN"/>
        </w:rPr>
        <w:t>解密</w:t>
      </w:r>
    </w:p>
    <w:p w14:paraId="5406BDC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22.1 供应商通过电子招标投标交易平台对已递交的电子响应文件进行解密，供应商解密电子响应文件时限见</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，采购代理机构批量导入响应文件</w:t>
      </w:r>
      <w:r>
        <w:rPr>
          <w:rFonts w:hint="eastAsia" w:ascii="仿宋" w:hAnsi="仿宋" w:eastAsia="仿宋" w:cs="仿宋"/>
          <w:sz w:val="24"/>
          <w:szCs w:val="24"/>
          <w:lang w:eastAsia="zh-CN"/>
        </w:rPr>
        <w:t>。</w:t>
      </w:r>
    </w:p>
    <w:p w14:paraId="0983F6F6">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outlineLvl w:val="2"/>
        <w:rPr>
          <w:rFonts w:hint="eastAsia" w:ascii="仿宋" w:hAnsi="仿宋" w:eastAsia="仿宋" w:cs="仿宋"/>
          <w:b/>
          <w:bCs/>
          <w:sz w:val="24"/>
          <w:szCs w:val="24"/>
        </w:rPr>
      </w:pPr>
      <w:bookmarkStart w:id="37" w:name="_Toc17756"/>
      <w:r>
        <w:rPr>
          <w:rFonts w:hint="eastAsia" w:ascii="仿宋" w:hAnsi="仿宋" w:eastAsia="仿宋" w:cs="仿宋"/>
          <w:b/>
          <w:bCs/>
          <w:sz w:val="24"/>
          <w:szCs w:val="24"/>
        </w:rPr>
        <w:t>五、响应文件的评审与询价</w:t>
      </w:r>
      <w:bookmarkEnd w:id="37"/>
    </w:p>
    <w:p w14:paraId="33587B8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23.供应商资格审查</w:t>
      </w:r>
    </w:p>
    <w:p w14:paraId="3D3D916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23.1 询价小组将根据本章第</w:t>
      </w:r>
      <w:r>
        <w:rPr>
          <w:rFonts w:hint="eastAsia" w:ascii="仿宋" w:hAnsi="仿宋" w:eastAsia="仿宋" w:cs="仿宋"/>
          <w:w w:val="100"/>
          <w:sz w:val="24"/>
          <w:szCs w:val="24"/>
        </w:rPr>
        <w:t xml:space="preserve"> </w:t>
      </w:r>
      <w:r>
        <w:rPr>
          <w:rFonts w:hint="eastAsia" w:ascii="仿宋" w:hAnsi="仿宋" w:eastAsia="仿宋" w:cs="仿宋"/>
          <w:sz w:val="24"/>
          <w:szCs w:val="24"/>
        </w:rPr>
        <w:t>3.1</w:t>
      </w:r>
      <w:r>
        <w:rPr>
          <w:rFonts w:hint="eastAsia" w:ascii="仿宋" w:hAnsi="仿宋" w:eastAsia="仿宋" w:cs="仿宋"/>
          <w:w w:val="100"/>
          <w:sz w:val="24"/>
          <w:szCs w:val="24"/>
        </w:rPr>
        <w:t xml:space="preserve"> </w:t>
      </w:r>
      <w:r>
        <w:rPr>
          <w:rFonts w:hint="eastAsia" w:ascii="仿宋" w:hAnsi="仿宋" w:eastAsia="仿宋" w:cs="仿宋"/>
          <w:sz w:val="24"/>
          <w:szCs w:val="24"/>
        </w:rPr>
        <w:t>款规定的供应商资格条件要求，对</w:t>
      </w:r>
      <w:r>
        <w:rPr>
          <w:rFonts w:hint="eastAsia" w:ascii="仿宋" w:hAnsi="仿宋" w:eastAsia="仿宋" w:cs="仿宋"/>
          <w:sz w:val="24"/>
          <w:szCs w:val="24"/>
          <w:lang w:val="en-US" w:eastAsia="zh-CN"/>
        </w:rPr>
        <w:t>供应商</w:t>
      </w:r>
      <w:r>
        <w:rPr>
          <w:rFonts w:hint="eastAsia" w:ascii="仿宋" w:hAnsi="仿宋" w:eastAsia="仿宋" w:cs="仿宋"/>
          <w:sz w:val="24"/>
          <w:szCs w:val="24"/>
        </w:rPr>
        <w:t>的资格证明材料进行审查。不满足资格条件的，视为</w:t>
      </w:r>
      <w:r>
        <w:rPr>
          <w:rFonts w:hint="eastAsia" w:ascii="仿宋" w:hAnsi="仿宋" w:eastAsia="仿宋" w:cs="仿宋"/>
          <w:b/>
          <w:color w:val="auto"/>
          <w:sz w:val="24"/>
          <w:szCs w:val="24"/>
          <w:lang w:val="en-US" w:eastAsia="zh-CN"/>
        </w:rPr>
        <w:t>投标</w:t>
      </w:r>
      <w:r>
        <w:rPr>
          <w:rFonts w:hint="eastAsia" w:ascii="仿宋" w:hAnsi="仿宋" w:eastAsia="仿宋" w:cs="仿宋"/>
          <w:b/>
          <w:bCs/>
          <w:sz w:val="24"/>
          <w:szCs w:val="24"/>
        </w:rPr>
        <w:t>无效</w:t>
      </w:r>
      <w:r>
        <w:rPr>
          <w:rFonts w:hint="eastAsia" w:ascii="仿宋" w:hAnsi="仿宋" w:eastAsia="仿宋" w:cs="仿宋"/>
          <w:sz w:val="24"/>
          <w:szCs w:val="24"/>
        </w:rPr>
        <w:t>。</w:t>
      </w:r>
    </w:p>
    <w:p w14:paraId="0239197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23.2 供应商为联合体的，询价小组将根据本章第</w:t>
      </w:r>
      <w:r>
        <w:rPr>
          <w:rFonts w:hint="eastAsia" w:ascii="仿宋" w:hAnsi="仿宋" w:eastAsia="仿宋" w:cs="仿宋"/>
          <w:w w:val="100"/>
          <w:sz w:val="24"/>
          <w:szCs w:val="24"/>
        </w:rPr>
        <w:t xml:space="preserve"> </w:t>
      </w:r>
      <w:r>
        <w:rPr>
          <w:rFonts w:hint="eastAsia" w:ascii="仿宋" w:hAnsi="仿宋" w:eastAsia="仿宋" w:cs="仿宋"/>
          <w:sz w:val="24"/>
          <w:szCs w:val="24"/>
        </w:rPr>
        <w:t>6.2</w:t>
      </w:r>
      <w:r>
        <w:rPr>
          <w:rFonts w:hint="eastAsia" w:ascii="仿宋" w:hAnsi="仿宋" w:eastAsia="仿宋" w:cs="仿宋"/>
          <w:w w:val="100"/>
          <w:sz w:val="24"/>
          <w:szCs w:val="24"/>
        </w:rPr>
        <w:t xml:space="preserve"> </w:t>
      </w:r>
      <w:r>
        <w:rPr>
          <w:rFonts w:hint="eastAsia" w:ascii="仿宋" w:hAnsi="仿宋" w:eastAsia="仿宋" w:cs="仿宋"/>
          <w:sz w:val="24"/>
          <w:szCs w:val="24"/>
        </w:rPr>
        <w:t>款的规定对联合体各方资格文件、联合体协议进行审查，不满足资格条件的，视为</w:t>
      </w:r>
      <w:r>
        <w:rPr>
          <w:rFonts w:hint="eastAsia" w:ascii="仿宋" w:hAnsi="仿宋" w:eastAsia="仿宋" w:cs="仿宋"/>
          <w:b/>
          <w:color w:val="auto"/>
          <w:sz w:val="24"/>
          <w:szCs w:val="24"/>
          <w:lang w:val="en-US" w:eastAsia="zh-CN"/>
        </w:rPr>
        <w:t>投标</w:t>
      </w:r>
      <w:r>
        <w:rPr>
          <w:rFonts w:hint="eastAsia" w:ascii="仿宋" w:hAnsi="仿宋" w:eastAsia="仿宋" w:cs="仿宋"/>
          <w:b/>
          <w:bCs/>
          <w:sz w:val="24"/>
          <w:szCs w:val="24"/>
        </w:rPr>
        <w:t>无效</w:t>
      </w:r>
      <w:r>
        <w:rPr>
          <w:rFonts w:hint="eastAsia" w:ascii="仿宋" w:hAnsi="仿宋" w:eastAsia="仿宋" w:cs="仿宋"/>
          <w:sz w:val="24"/>
          <w:szCs w:val="24"/>
        </w:rPr>
        <w:t>。</w:t>
      </w:r>
    </w:p>
    <w:p w14:paraId="7A0C2376">
      <w:pPr>
        <w:keepNext w:val="0"/>
        <w:keepLines w:val="0"/>
        <w:pageBreakBefore w:val="0"/>
        <w:widowControl/>
        <w:kinsoku/>
        <w:wordWrap/>
        <w:overflowPunct/>
        <w:topLinePunct w:val="0"/>
        <w:autoSpaceDE w:val="0"/>
        <w:autoSpaceDN w:val="0"/>
        <w:bidi w:val="0"/>
        <w:adjustRightInd w:val="0"/>
        <w:snapToGrid w:val="0"/>
        <w:spacing w:line="460" w:lineRule="exact"/>
        <w:ind w:right="-338" w:rightChars="-161"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23.3 除本章第</w:t>
      </w:r>
      <w:r>
        <w:rPr>
          <w:rFonts w:hint="eastAsia" w:ascii="仿宋" w:hAnsi="仿宋" w:eastAsia="仿宋" w:cs="仿宋"/>
          <w:w w:val="100"/>
          <w:sz w:val="24"/>
          <w:szCs w:val="24"/>
        </w:rPr>
        <w:t xml:space="preserve"> </w:t>
      </w:r>
      <w:r>
        <w:rPr>
          <w:rFonts w:hint="eastAsia" w:ascii="仿宋" w:hAnsi="仿宋" w:eastAsia="仿宋" w:cs="仿宋"/>
          <w:sz w:val="24"/>
          <w:szCs w:val="24"/>
        </w:rPr>
        <w:t>16.1</w:t>
      </w:r>
      <w:r>
        <w:rPr>
          <w:rFonts w:hint="eastAsia" w:ascii="仿宋" w:hAnsi="仿宋" w:eastAsia="仿宋" w:cs="仿宋"/>
          <w:w w:val="100"/>
          <w:sz w:val="24"/>
          <w:szCs w:val="24"/>
        </w:rPr>
        <w:t xml:space="preserve"> </w:t>
      </w:r>
      <w:r>
        <w:rPr>
          <w:rFonts w:hint="eastAsia" w:ascii="仿宋" w:hAnsi="仿宋" w:eastAsia="仿宋" w:cs="仿宋"/>
          <w:sz w:val="24"/>
          <w:szCs w:val="24"/>
        </w:rPr>
        <w:t>款、第</w:t>
      </w:r>
      <w:r>
        <w:rPr>
          <w:rFonts w:hint="eastAsia" w:ascii="仿宋" w:hAnsi="仿宋" w:eastAsia="仿宋" w:cs="仿宋"/>
          <w:w w:val="100"/>
          <w:sz w:val="24"/>
          <w:szCs w:val="24"/>
        </w:rPr>
        <w:t xml:space="preserve"> </w:t>
      </w:r>
      <w:r>
        <w:rPr>
          <w:rFonts w:hint="eastAsia" w:ascii="仿宋" w:hAnsi="仿宋" w:eastAsia="仿宋" w:cs="仿宋"/>
          <w:sz w:val="24"/>
          <w:szCs w:val="24"/>
        </w:rPr>
        <w:t>16.2</w:t>
      </w:r>
      <w:r>
        <w:rPr>
          <w:rFonts w:hint="eastAsia" w:ascii="仿宋" w:hAnsi="仿宋" w:eastAsia="仿宋" w:cs="仿宋"/>
          <w:w w:val="100"/>
          <w:sz w:val="24"/>
          <w:szCs w:val="24"/>
        </w:rPr>
        <w:t xml:space="preserve"> </w:t>
      </w:r>
      <w:r>
        <w:rPr>
          <w:rFonts w:hint="eastAsia" w:ascii="仿宋" w:hAnsi="仿宋" w:eastAsia="仿宋" w:cs="仿宋"/>
          <w:sz w:val="24"/>
          <w:szCs w:val="24"/>
        </w:rPr>
        <w:t>款情形外，询价小组不再对供应商进行资格审查。</w:t>
      </w:r>
    </w:p>
    <w:p w14:paraId="4C515EBC">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24.询价程序</w:t>
      </w:r>
    </w:p>
    <w:p w14:paraId="4A78A18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24.1 询价程序：初步审查、澄清、符合性审查、提出成交供应商。</w:t>
      </w:r>
    </w:p>
    <w:p w14:paraId="7E038AAD">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25.初步审查</w:t>
      </w:r>
    </w:p>
    <w:p w14:paraId="00F217E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25.1 询价小组应当对供应商提交的响应文件进行初步审查。响应文件有下列情况之一，其</w:t>
      </w:r>
      <w:r>
        <w:rPr>
          <w:rFonts w:hint="eastAsia" w:ascii="仿宋" w:hAnsi="仿宋" w:eastAsia="仿宋" w:cs="仿宋"/>
          <w:b/>
          <w:color w:val="auto"/>
          <w:sz w:val="24"/>
          <w:szCs w:val="24"/>
          <w:lang w:val="en-US" w:eastAsia="zh-CN"/>
        </w:rPr>
        <w:t>投标无效</w:t>
      </w:r>
      <w:r>
        <w:rPr>
          <w:rFonts w:hint="eastAsia" w:ascii="仿宋" w:hAnsi="仿宋" w:eastAsia="仿宋" w:cs="仿宋"/>
          <w:sz w:val="24"/>
          <w:szCs w:val="24"/>
        </w:rPr>
        <w:t>，询价小组应当告知有关供应商。</w:t>
      </w:r>
    </w:p>
    <w:p w14:paraId="6B4F942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不符合本章第 3.1 款规定的供应商的资格要求的。</w:t>
      </w:r>
    </w:p>
    <w:p w14:paraId="2B01A14A">
      <w:pPr>
        <w:pStyle w:val="2"/>
        <w:keepNext w:val="0"/>
        <w:keepLines w:val="0"/>
        <w:pageBreakBefore w:val="0"/>
        <w:widowControl w:val="0"/>
        <w:kinsoku/>
        <w:wordWrap/>
        <w:overflowPunct/>
        <w:topLinePunct w:val="0"/>
        <w:autoSpaceDE/>
        <w:autoSpaceDN/>
        <w:bidi w:val="0"/>
        <w:adjustRightInd/>
        <w:snapToGrid/>
        <w:spacing w:after="0" w:line="470" w:lineRule="exact"/>
        <w:ind w:firstLine="482" w:firstLineChars="200"/>
        <w:textAlignment w:val="auto"/>
        <w:rPr>
          <w:rFonts w:hint="eastAsia" w:ascii="仿宋" w:hAnsi="仿宋" w:eastAsia="仿宋" w:cs="仿宋"/>
          <w:b/>
          <w:color w:val="000000"/>
          <w:kern w:val="2"/>
          <w:sz w:val="24"/>
          <w:szCs w:val="24"/>
          <w:highlight w:val="none"/>
          <w:lang w:val="en-US" w:eastAsia="zh-CN" w:bidi="ar-SA"/>
        </w:rPr>
      </w:pPr>
      <w:r>
        <w:rPr>
          <w:rFonts w:hint="eastAsia" w:ascii="仿宋" w:hAnsi="仿宋" w:eastAsia="仿宋" w:cs="仿宋"/>
          <w:b/>
          <w:color w:val="000000"/>
          <w:kern w:val="2"/>
          <w:sz w:val="24"/>
          <w:szCs w:val="24"/>
          <w:highlight w:val="none"/>
          <w:lang w:val="en-US" w:eastAsia="zh-CN" w:bidi="ar-SA"/>
        </w:rPr>
        <w:t>备注：具体审查标准及内容详见《资格性审查表》。</w:t>
      </w:r>
    </w:p>
    <w:p w14:paraId="6FFF73BF">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26.</w:t>
      </w:r>
      <w:r>
        <w:rPr>
          <w:rFonts w:hint="eastAsia" w:ascii="仿宋" w:hAnsi="仿宋" w:eastAsia="仿宋" w:cs="仿宋"/>
          <w:b/>
          <w:bCs/>
          <w:sz w:val="22"/>
          <w:szCs w:val="22"/>
        </w:rPr>
        <w:t>实质性</w:t>
      </w:r>
      <w:r>
        <w:rPr>
          <w:rFonts w:hint="eastAsia" w:ascii="仿宋" w:hAnsi="仿宋" w:eastAsia="仿宋" w:cs="仿宋"/>
          <w:b/>
          <w:bCs/>
          <w:sz w:val="24"/>
          <w:szCs w:val="24"/>
        </w:rPr>
        <w:t>响应</w:t>
      </w:r>
    </w:p>
    <w:p w14:paraId="043BCFB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26.1 实质性响应是指供应商电子响应文件与询价通知书要求的所有条款、条件和规格相符，没有偏离。偏离指不满足或不响应询价通知书的要求。</w:t>
      </w:r>
    </w:p>
    <w:p w14:paraId="638B33F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26.2 响应文件是否实质性响应询价通知书要求由询价小组依据询价通知书规定认定。询价小组决定响应文件的响应性只根据响应文件本身的真实无误的内容，而不依据外部的证据。</w:t>
      </w:r>
    </w:p>
    <w:p w14:paraId="5703DAA2">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27.澄清</w:t>
      </w:r>
    </w:p>
    <w:p w14:paraId="5B000AD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27.1 询价小组在对响应文件的有效性、完整性和对询价通知书的响应程度进行审查时，可以要求供应商对响应文件中含义不明确、同类问题表述不一致或者有明显文</w:t>
      </w:r>
      <w:r>
        <w:rPr>
          <w:rFonts w:hint="eastAsia" w:ascii="仿宋" w:hAnsi="仿宋" w:eastAsia="仿宋" w:cs="仿宋"/>
          <w:w w:val="100"/>
          <w:sz w:val="24"/>
          <w:szCs w:val="24"/>
        </w:rPr>
        <w:t>字和计算错误的内容等作出必要的澄清、说明或者更正。该要求应当以书面形式作出。</w:t>
      </w:r>
      <w:r>
        <w:rPr>
          <w:rFonts w:hint="eastAsia" w:ascii="仿宋" w:hAnsi="仿宋" w:eastAsia="仿宋" w:cs="仿宋"/>
          <w:sz w:val="24"/>
          <w:szCs w:val="24"/>
        </w:rPr>
        <w:t>供应商的澄清、说明或者更正应当采用书面形式，由其法定代表人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单位负责人</w:t>
      </w:r>
      <w:r>
        <w:rPr>
          <w:rFonts w:hint="eastAsia" w:ascii="仿宋" w:hAnsi="仿宋" w:eastAsia="仿宋" w:cs="仿宋"/>
          <w:sz w:val="24"/>
          <w:szCs w:val="24"/>
          <w:lang w:eastAsia="zh-CN"/>
        </w:rPr>
        <w:t>）</w:t>
      </w:r>
      <w:r>
        <w:rPr>
          <w:rFonts w:hint="eastAsia" w:ascii="仿宋" w:hAnsi="仿宋" w:eastAsia="仿宋" w:cs="仿宋"/>
          <w:sz w:val="24"/>
          <w:szCs w:val="24"/>
        </w:rPr>
        <w:t>或其委托代理人签字，供应商的澄清、说明或者更正不得超出询价通知书的范围或者改变响应文件的实质性内容。</w:t>
      </w:r>
    </w:p>
    <w:p w14:paraId="5B4E1E93">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27.2 报价计算错误修正的原则：报价的大写金额和小写金额不一致的，以大写金额为准；</w:t>
      </w:r>
      <w:r>
        <w:rPr>
          <w:rFonts w:hint="eastAsia" w:ascii="仿宋" w:hAnsi="仿宋" w:eastAsia="仿宋" w:cs="仿宋"/>
          <w:w w:val="100"/>
          <w:sz w:val="24"/>
          <w:szCs w:val="24"/>
        </w:rPr>
        <w:t>总价金额与按分项报价汇总金额不一致的，以分项报价金额计算结果为准；</w:t>
      </w:r>
      <w:r>
        <w:rPr>
          <w:rFonts w:hint="eastAsia" w:ascii="仿宋" w:hAnsi="仿宋" w:eastAsia="仿宋" w:cs="仿宋"/>
          <w:sz w:val="24"/>
          <w:szCs w:val="24"/>
        </w:rPr>
        <w:t>分项报价金额小数点有明显错位的，应以总价为准，并修改分项报价。</w:t>
      </w:r>
    </w:p>
    <w:p w14:paraId="5A9E0B0F">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28.符合性审查</w:t>
      </w:r>
    </w:p>
    <w:p w14:paraId="3875770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28.1 对响应文件的符合性审查。询价小组应当对响应文件进行符合性审查，供应商响应文件有下列情况之一，其</w:t>
      </w:r>
      <w:r>
        <w:rPr>
          <w:rFonts w:hint="eastAsia" w:ascii="仿宋" w:hAnsi="仿宋" w:eastAsia="仿宋" w:cs="仿宋"/>
          <w:b/>
          <w:color w:val="auto"/>
          <w:sz w:val="24"/>
          <w:szCs w:val="24"/>
          <w:lang w:val="en-US" w:eastAsia="zh-CN"/>
        </w:rPr>
        <w:t>投标无效</w:t>
      </w:r>
      <w:r>
        <w:rPr>
          <w:rFonts w:hint="eastAsia" w:ascii="仿宋" w:hAnsi="仿宋" w:eastAsia="仿宋" w:cs="仿宋"/>
          <w:sz w:val="24"/>
          <w:szCs w:val="24"/>
        </w:rPr>
        <w:t>，询价小组应当告知有关供应商：</w:t>
      </w:r>
    </w:p>
    <w:p w14:paraId="7C24A77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应交未交保证金或金额不足、保证金形式不符合询价通知书要求的</w:t>
      </w:r>
      <w:r>
        <w:rPr>
          <w:rFonts w:hint="eastAsia" w:ascii="仿宋" w:hAnsi="仿宋" w:eastAsia="仿宋" w:cs="仿宋"/>
          <w:sz w:val="24"/>
          <w:szCs w:val="24"/>
        </w:rPr>
        <w:t>；</w:t>
      </w:r>
    </w:p>
    <w:p w14:paraId="7496FE1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（2）未按照询价通知书规定要求签署、盖章的；</w:t>
      </w:r>
    </w:p>
    <w:p w14:paraId="1FCE9E6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（3）响应文件有效期不足的；</w:t>
      </w:r>
    </w:p>
    <w:p w14:paraId="514E996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default" w:ascii="仿宋" w:hAnsi="仿宋" w:eastAsia="仿宋" w:cs="仿宋"/>
          <w:sz w:val="24"/>
          <w:szCs w:val="24"/>
          <w:lang w:val="en-US"/>
        </w:rPr>
      </w:pPr>
      <w:r>
        <w:rPr>
          <w:rFonts w:hint="eastAsia" w:ascii="仿宋" w:hAnsi="仿宋" w:eastAsia="仿宋" w:cs="仿宋"/>
          <w:sz w:val="24"/>
          <w:szCs w:val="24"/>
        </w:rPr>
        <w:t>（4）</w:t>
      </w:r>
      <w:r>
        <w:rPr>
          <w:rFonts w:hint="eastAsia" w:ascii="仿宋" w:hAnsi="仿宋" w:eastAsia="仿宋" w:cs="仿宋"/>
          <w:sz w:val="24"/>
          <w:szCs w:val="24"/>
          <w:lang w:val="en-US" w:eastAsia="zh-CN"/>
        </w:rPr>
        <w:t>不满足询价通知书规定的实质性要求和条件的；</w:t>
      </w:r>
    </w:p>
    <w:p w14:paraId="21FBAE62">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）法律法规和</w:t>
      </w:r>
      <w:r>
        <w:rPr>
          <w:rFonts w:hint="eastAsia" w:ascii="仿宋" w:hAnsi="仿宋" w:eastAsia="仿宋" w:cs="仿宋"/>
          <w:sz w:val="24"/>
          <w:szCs w:val="24"/>
          <w:lang w:val="en-US" w:eastAsia="zh-CN"/>
        </w:rPr>
        <w:t>询价通知书</w:t>
      </w:r>
      <w:r>
        <w:rPr>
          <w:rFonts w:hint="eastAsia" w:ascii="仿宋" w:hAnsi="仿宋" w:eastAsia="仿宋" w:cs="仿宋"/>
          <w:sz w:val="24"/>
          <w:szCs w:val="24"/>
          <w:lang w:eastAsia="zh-CN"/>
        </w:rPr>
        <w:t>规定的其他响应无效情形</w:t>
      </w:r>
      <w:r>
        <w:rPr>
          <w:rFonts w:hint="eastAsia" w:ascii="仿宋" w:hAnsi="仿宋" w:eastAsia="仿宋" w:cs="仿宋"/>
          <w:sz w:val="24"/>
          <w:szCs w:val="24"/>
        </w:rPr>
        <w:t>。</w:t>
      </w:r>
    </w:p>
    <w:p w14:paraId="76D2CDC4">
      <w:pPr>
        <w:pStyle w:val="2"/>
        <w:keepNext w:val="0"/>
        <w:keepLines w:val="0"/>
        <w:pageBreakBefore w:val="0"/>
        <w:widowControl w:val="0"/>
        <w:kinsoku/>
        <w:wordWrap/>
        <w:overflowPunct/>
        <w:topLinePunct w:val="0"/>
        <w:autoSpaceDE/>
        <w:autoSpaceDN/>
        <w:bidi w:val="0"/>
        <w:adjustRightInd/>
        <w:snapToGrid/>
        <w:spacing w:after="0" w:line="470" w:lineRule="exact"/>
        <w:ind w:firstLine="482" w:firstLineChars="200"/>
        <w:textAlignment w:val="auto"/>
        <w:rPr>
          <w:rFonts w:hint="eastAsia" w:ascii="仿宋" w:hAnsi="仿宋" w:eastAsia="仿宋" w:cs="仿宋"/>
          <w:b/>
          <w:color w:val="000000"/>
          <w:kern w:val="2"/>
          <w:sz w:val="24"/>
          <w:szCs w:val="24"/>
          <w:highlight w:val="none"/>
          <w:lang w:val="en-US" w:eastAsia="zh-CN" w:bidi="ar-SA"/>
        </w:rPr>
      </w:pPr>
      <w:r>
        <w:rPr>
          <w:rFonts w:hint="eastAsia" w:ascii="仿宋" w:hAnsi="仿宋" w:eastAsia="仿宋" w:cs="仿宋"/>
          <w:b/>
          <w:color w:val="000000"/>
          <w:kern w:val="2"/>
          <w:sz w:val="24"/>
          <w:szCs w:val="24"/>
          <w:highlight w:val="none"/>
          <w:lang w:val="en-US" w:eastAsia="zh-CN" w:bidi="ar-SA"/>
        </w:rPr>
        <w:t>备注：具体审查标准及内容详见《符合性审查表》。</w:t>
      </w:r>
    </w:p>
    <w:p w14:paraId="568EDA6E">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29.提出成交供应商</w:t>
      </w:r>
    </w:p>
    <w:p w14:paraId="14BA6253">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29.1 询价小组应当从质量和服务均能满足询价通知书实质性响应要求的供应商中，按照报价由低到高的顺序提出</w:t>
      </w:r>
      <w:r>
        <w:rPr>
          <w:rFonts w:hint="eastAsia" w:ascii="仿宋" w:hAnsi="仿宋" w:eastAsia="仿宋" w:cs="仿宋"/>
          <w:w w:val="100"/>
          <w:sz w:val="24"/>
          <w:szCs w:val="24"/>
          <w:highlight w:val="none"/>
        </w:rPr>
        <w:t xml:space="preserve"> </w:t>
      </w:r>
      <w:r>
        <w:rPr>
          <w:rFonts w:hint="eastAsia" w:ascii="仿宋" w:hAnsi="仿宋" w:eastAsia="仿宋" w:cs="仿宋"/>
          <w:sz w:val="24"/>
          <w:szCs w:val="24"/>
          <w:highlight w:val="none"/>
        </w:rPr>
        <w:t>3</w:t>
      </w:r>
      <w:r>
        <w:rPr>
          <w:rFonts w:hint="eastAsia" w:ascii="仿宋" w:hAnsi="仿宋" w:eastAsia="仿宋" w:cs="仿宋"/>
          <w:w w:val="100"/>
          <w:sz w:val="24"/>
          <w:szCs w:val="24"/>
          <w:highlight w:val="none"/>
        </w:rPr>
        <w:t xml:space="preserve"> </w:t>
      </w:r>
      <w:r>
        <w:rPr>
          <w:rFonts w:hint="eastAsia" w:ascii="仿宋" w:hAnsi="仿宋" w:eastAsia="仿宋" w:cs="仿宋"/>
          <w:sz w:val="24"/>
          <w:szCs w:val="24"/>
          <w:highlight w:val="none"/>
        </w:rPr>
        <w:t>名以上成交候选人，并编写评审报告。供应商符合本章第</w:t>
      </w:r>
      <w:r>
        <w:rPr>
          <w:rFonts w:hint="eastAsia" w:ascii="仿宋" w:hAnsi="仿宋" w:eastAsia="仿宋" w:cs="仿宋"/>
          <w:w w:val="100"/>
          <w:sz w:val="24"/>
          <w:szCs w:val="24"/>
          <w:highlight w:val="none"/>
        </w:rPr>
        <w:t xml:space="preserve"> </w:t>
      </w:r>
      <w:r>
        <w:rPr>
          <w:rFonts w:hint="eastAsia" w:ascii="仿宋" w:hAnsi="仿宋" w:eastAsia="仿宋" w:cs="仿宋"/>
          <w:sz w:val="24"/>
          <w:szCs w:val="24"/>
          <w:highlight w:val="none"/>
        </w:rPr>
        <w:t>9.</w:t>
      </w:r>
      <w:r>
        <w:rPr>
          <w:rFonts w:hint="eastAsia" w:ascii="仿宋" w:hAnsi="仿宋" w:eastAsia="仿宋" w:cs="仿宋"/>
          <w:sz w:val="24"/>
          <w:szCs w:val="24"/>
          <w:highlight w:val="none"/>
          <w:lang w:val="en-US" w:eastAsia="zh-CN"/>
        </w:rPr>
        <w:t>3</w:t>
      </w:r>
      <w:r>
        <w:rPr>
          <w:rFonts w:hint="eastAsia" w:ascii="仿宋" w:hAnsi="仿宋" w:eastAsia="仿宋" w:cs="仿宋"/>
          <w:w w:val="100"/>
          <w:sz w:val="24"/>
          <w:szCs w:val="24"/>
          <w:highlight w:val="none"/>
        </w:rPr>
        <w:t xml:space="preserve"> </w:t>
      </w:r>
      <w:r>
        <w:rPr>
          <w:rFonts w:hint="eastAsia" w:ascii="仿宋" w:hAnsi="仿宋" w:eastAsia="仿宋" w:cs="仿宋"/>
          <w:sz w:val="24"/>
          <w:szCs w:val="24"/>
          <w:highlight w:val="none"/>
        </w:rPr>
        <w:t>款关于政府采购政策规定的，报价按本章第</w:t>
      </w:r>
      <w:r>
        <w:rPr>
          <w:rFonts w:hint="eastAsia" w:ascii="仿宋" w:hAnsi="仿宋" w:eastAsia="仿宋" w:cs="仿宋"/>
          <w:w w:val="100"/>
          <w:sz w:val="24"/>
          <w:szCs w:val="24"/>
          <w:highlight w:val="none"/>
        </w:rPr>
        <w:t xml:space="preserve"> </w:t>
      </w:r>
      <w:r>
        <w:rPr>
          <w:rFonts w:hint="eastAsia" w:ascii="仿宋" w:hAnsi="仿宋" w:eastAsia="仿宋" w:cs="仿宋"/>
          <w:sz w:val="24"/>
          <w:szCs w:val="24"/>
          <w:highlight w:val="none"/>
        </w:rPr>
        <w:t>9.</w:t>
      </w:r>
      <w:r>
        <w:rPr>
          <w:rFonts w:hint="eastAsia" w:ascii="仿宋" w:hAnsi="仿宋" w:eastAsia="仿宋" w:cs="仿宋"/>
          <w:sz w:val="24"/>
          <w:szCs w:val="24"/>
          <w:highlight w:val="none"/>
          <w:lang w:val="en-US" w:eastAsia="zh-CN"/>
        </w:rPr>
        <w:t>3</w:t>
      </w:r>
      <w:r>
        <w:rPr>
          <w:rFonts w:hint="eastAsia" w:ascii="仿宋" w:hAnsi="仿宋" w:eastAsia="仿宋" w:cs="仿宋"/>
          <w:w w:val="100"/>
          <w:sz w:val="24"/>
          <w:szCs w:val="24"/>
          <w:highlight w:val="none"/>
        </w:rPr>
        <w:t xml:space="preserve"> </w:t>
      </w:r>
      <w:r>
        <w:rPr>
          <w:rFonts w:hint="eastAsia" w:ascii="仿宋" w:hAnsi="仿宋" w:eastAsia="仿宋" w:cs="仿宋"/>
          <w:sz w:val="24"/>
          <w:szCs w:val="24"/>
          <w:highlight w:val="none"/>
        </w:rPr>
        <w:t>款规定进行价格扣除，并按价格扣除后的报价排序。</w:t>
      </w:r>
    </w:p>
    <w:p w14:paraId="6D5931F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29.2 供应商</w:t>
      </w:r>
      <w:r>
        <w:rPr>
          <w:rFonts w:hint="eastAsia" w:ascii="仿宋" w:hAnsi="仿宋" w:eastAsia="仿宋" w:cs="仿宋"/>
          <w:sz w:val="24"/>
          <w:szCs w:val="24"/>
          <w:lang w:val="en-US" w:eastAsia="zh-CN"/>
        </w:rPr>
        <w:t>报价相同或</w:t>
      </w:r>
      <w:r>
        <w:rPr>
          <w:rFonts w:hint="eastAsia" w:ascii="仿宋" w:hAnsi="仿宋" w:eastAsia="仿宋" w:cs="仿宋"/>
          <w:sz w:val="24"/>
          <w:szCs w:val="24"/>
        </w:rPr>
        <w:t>按本章第 29.1 条扣除后的报价排序相同的，由</w:t>
      </w:r>
      <w:r>
        <w:rPr>
          <w:rFonts w:hint="eastAsia" w:ascii="仿宋" w:hAnsi="仿宋" w:eastAsia="仿宋" w:cs="仿宋"/>
          <w:sz w:val="24"/>
          <w:szCs w:val="24"/>
          <w:lang w:val="en-US" w:eastAsia="zh-CN"/>
        </w:rPr>
        <w:t>询价小组采用随机抽取的方式</w:t>
      </w:r>
      <w:r>
        <w:rPr>
          <w:rFonts w:hint="eastAsia" w:ascii="仿宋" w:hAnsi="仿宋" w:eastAsia="仿宋" w:cs="仿宋"/>
          <w:sz w:val="24"/>
          <w:szCs w:val="24"/>
        </w:rPr>
        <w:t>确定成交供应商。</w:t>
      </w:r>
    </w:p>
    <w:p w14:paraId="48353EE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30.确定成交供应商</w:t>
      </w:r>
    </w:p>
    <w:p w14:paraId="755D0E5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30.1 采购代理机构应当在评审结束后</w:t>
      </w:r>
      <w:r>
        <w:rPr>
          <w:rFonts w:hint="eastAsia" w:ascii="仿宋" w:hAnsi="仿宋" w:eastAsia="仿宋" w:cs="仿宋"/>
          <w:w w:val="100"/>
          <w:sz w:val="24"/>
          <w:szCs w:val="24"/>
        </w:rPr>
        <w:t xml:space="preserve"> </w:t>
      </w:r>
      <w:r>
        <w:rPr>
          <w:rFonts w:hint="eastAsia" w:ascii="仿宋" w:hAnsi="仿宋" w:eastAsia="仿宋" w:cs="仿宋"/>
          <w:sz w:val="24"/>
          <w:szCs w:val="24"/>
        </w:rPr>
        <w:t>2</w:t>
      </w:r>
      <w:r>
        <w:rPr>
          <w:rFonts w:hint="eastAsia" w:ascii="仿宋" w:hAnsi="仿宋" w:eastAsia="仿宋" w:cs="仿宋"/>
          <w:w w:val="100"/>
          <w:sz w:val="24"/>
          <w:szCs w:val="24"/>
        </w:rPr>
        <w:t xml:space="preserve"> </w:t>
      </w:r>
      <w:r>
        <w:rPr>
          <w:rFonts w:hint="eastAsia" w:ascii="仿宋" w:hAnsi="仿宋" w:eastAsia="仿宋" w:cs="仿宋"/>
          <w:sz w:val="24"/>
          <w:szCs w:val="24"/>
        </w:rPr>
        <w:t>个工作日内将评审报告送采购人确认。</w:t>
      </w:r>
    </w:p>
    <w:p w14:paraId="7F2D221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lang w:eastAsia="zh-CN"/>
        </w:rPr>
      </w:pPr>
      <w:r>
        <w:rPr>
          <w:rFonts w:hint="eastAsia" w:ascii="仿宋" w:hAnsi="仿宋" w:eastAsia="仿宋" w:cs="仿宋"/>
          <w:sz w:val="24"/>
          <w:szCs w:val="24"/>
        </w:rPr>
        <w:t>30.2 采购人应当在收到评审报告后</w:t>
      </w:r>
      <w:r>
        <w:rPr>
          <w:rFonts w:hint="eastAsia" w:ascii="仿宋" w:hAnsi="仿宋" w:eastAsia="仿宋" w:cs="仿宋"/>
          <w:w w:val="100"/>
          <w:sz w:val="24"/>
          <w:szCs w:val="24"/>
        </w:rPr>
        <w:t xml:space="preserve"> </w:t>
      </w:r>
      <w:r>
        <w:rPr>
          <w:rFonts w:hint="eastAsia" w:ascii="仿宋" w:hAnsi="仿宋" w:eastAsia="仿宋" w:cs="仿宋"/>
          <w:sz w:val="24"/>
          <w:szCs w:val="24"/>
        </w:rPr>
        <w:t>5</w:t>
      </w:r>
      <w:r>
        <w:rPr>
          <w:rFonts w:hint="eastAsia" w:ascii="仿宋" w:hAnsi="仿宋" w:eastAsia="仿宋" w:cs="仿宋"/>
          <w:w w:val="100"/>
          <w:sz w:val="24"/>
          <w:szCs w:val="24"/>
        </w:rPr>
        <w:t xml:space="preserve"> </w:t>
      </w:r>
      <w:r>
        <w:rPr>
          <w:rFonts w:hint="eastAsia" w:ascii="仿宋" w:hAnsi="仿宋" w:eastAsia="仿宋" w:cs="仿宋"/>
          <w:sz w:val="24"/>
          <w:szCs w:val="24"/>
        </w:rPr>
        <w:t>个工作日内，从评审报告提出的成交候选人中，根据质量和服务均能满足采购文件实质性响应要求且报价最低的原则确定成交供应商，也可以书面授权询价小组直接确定成交供应商。</w:t>
      </w:r>
    </w:p>
    <w:p w14:paraId="13FC6FA9">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31.询价终止</w:t>
      </w:r>
    </w:p>
    <w:p w14:paraId="097058F3">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31.1 出现下列情形之一的，采购人或者采购代理机构应当终止询价采购活动，</w:t>
      </w:r>
      <w:r>
        <w:rPr>
          <w:rFonts w:hint="eastAsia" w:ascii="仿宋" w:hAnsi="仿宋" w:eastAsia="仿宋" w:cs="仿宋"/>
          <w:w w:val="100"/>
          <w:sz w:val="24"/>
          <w:szCs w:val="24"/>
        </w:rPr>
        <w:t>在省级以上财政部门指定的媒体上发布项目终止公告并说明原因，重新开展采购活动：</w:t>
      </w:r>
    </w:p>
    <w:p w14:paraId="1F05862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（1）因情况变化，不再符合规定的询价采购方式适用情形的；</w:t>
      </w:r>
    </w:p>
    <w:p w14:paraId="4AE2D39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（2）出现影响采购公正的违法、违规行为的；</w:t>
      </w:r>
    </w:p>
    <w:p w14:paraId="30C4995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（3）在采购过程中符合竞争要求的供应商或者报价未超过采购预算的供应商不足</w:t>
      </w:r>
      <w:r>
        <w:rPr>
          <w:rFonts w:hint="eastAsia" w:ascii="仿宋" w:hAnsi="仿宋" w:eastAsia="仿宋" w:cs="仿宋"/>
          <w:w w:val="100"/>
          <w:sz w:val="24"/>
          <w:szCs w:val="24"/>
        </w:rPr>
        <w:t xml:space="preserve"> </w:t>
      </w:r>
      <w:r>
        <w:rPr>
          <w:rFonts w:hint="eastAsia" w:ascii="仿宋" w:hAnsi="仿宋" w:eastAsia="仿宋" w:cs="仿宋"/>
          <w:sz w:val="24"/>
          <w:szCs w:val="24"/>
        </w:rPr>
        <w:t>3</w:t>
      </w:r>
      <w:r>
        <w:rPr>
          <w:rFonts w:hint="eastAsia" w:ascii="仿宋" w:hAnsi="仿宋" w:eastAsia="仿宋" w:cs="仿宋"/>
          <w:w w:val="100"/>
          <w:sz w:val="24"/>
          <w:szCs w:val="24"/>
        </w:rPr>
        <w:t xml:space="preserve"> </w:t>
      </w:r>
      <w:r>
        <w:rPr>
          <w:rFonts w:hint="eastAsia" w:ascii="仿宋" w:hAnsi="仿宋" w:eastAsia="仿宋" w:cs="仿宋"/>
          <w:sz w:val="24"/>
          <w:szCs w:val="24"/>
        </w:rPr>
        <w:t>家的，或者提交最后报价的供应商少于</w:t>
      </w:r>
      <w:r>
        <w:rPr>
          <w:rFonts w:hint="eastAsia" w:ascii="仿宋" w:hAnsi="仿宋" w:eastAsia="仿宋" w:cs="仿宋"/>
          <w:w w:val="100"/>
          <w:sz w:val="24"/>
          <w:szCs w:val="24"/>
        </w:rPr>
        <w:t xml:space="preserve"> </w:t>
      </w:r>
      <w:r>
        <w:rPr>
          <w:rFonts w:hint="eastAsia" w:ascii="仿宋" w:hAnsi="仿宋" w:eastAsia="仿宋" w:cs="仿宋"/>
          <w:sz w:val="24"/>
          <w:szCs w:val="24"/>
        </w:rPr>
        <w:t>3</w:t>
      </w:r>
      <w:r>
        <w:rPr>
          <w:rFonts w:hint="eastAsia" w:ascii="仿宋" w:hAnsi="仿宋" w:eastAsia="仿宋" w:cs="仿宋"/>
          <w:w w:val="100"/>
          <w:sz w:val="24"/>
          <w:szCs w:val="24"/>
        </w:rPr>
        <w:t xml:space="preserve"> </w:t>
      </w:r>
      <w:r>
        <w:rPr>
          <w:rFonts w:hint="eastAsia" w:ascii="仿宋" w:hAnsi="仿宋" w:eastAsia="仿宋" w:cs="仿宋"/>
          <w:sz w:val="24"/>
          <w:szCs w:val="24"/>
        </w:rPr>
        <w:t>家的；</w:t>
      </w:r>
    </w:p>
    <w:p w14:paraId="58E195D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（4）因重大变故，采购任务取消的。</w:t>
      </w:r>
    </w:p>
    <w:p w14:paraId="62A54AF0">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32</w:t>
      </w:r>
      <w:r>
        <w:rPr>
          <w:rFonts w:hint="eastAsia" w:ascii="仿宋" w:hAnsi="仿宋" w:eastAsia="仿宋" w:cs="仿宋"/>
          <w:b/>
          <w:bCs/>
          <w:sz w:val="24"/>
          <w:szCs w:val="24"/>
          <w:lang w:eastAsia="zh-CN"/>
        </w:rPr>
        <w:t>.</w:t>
      </w:r>
      <w:r>
        <w:rPr>
          <w:rFonts w:hint="eastAsia" w:ascii="仿宋" w:hAnsi="仿宋" w:eastAsia="仿宋" w:cs="仿宋"/>
          <w:b/>
          <w:bCs/>
          <w:sz w:val="24"/>
          <w:szCs w:val="24"/>
        </w:rPr>
        <w:t>重新评审</w:t>
      </w:r>
    </w:p>
    <w:p w14:paraId="386D210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32.1 除资格性审查认定错误和价格计算错误外，采购人或者采购代理机构不以任何理由组织重新评审。采购人、采购代理机构发现询价小组未按照询价通知书规定的</w:t>
      </w:r>
      <w:r>
        <w:rPr>
          <w:rFonts w:hint="eastAsia" w:ascii="仿宋" w:hAnsi="仿宋" w:eastAsia="仿宋" w:cs="仿宋"/>
          <w:w w:val="100"/>
          <w:sz w:val="24"/>
          <w:szCs w:val="24"/>
        </w:rPr>
        <w:t>评定成交的标准进行评审的，应当重新开展采购活动，并同时书面报告本级财政部门。</w:t>
      </w:r>
    </w:p>
    <w:p w14:paraId="268D7517">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33.保密及串通行为</w:t>
      </w:r>
    </w:p>
    <w:p w14:paraId="1A00751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33.1 询价小组成员以及与评审工作有关的人员不得泄露评审情况以及评审过程中获悉的国家秘密、商业秘密。</w:t>
      </w:r>
    </w:p>
    <w:p w14:paraId="5E54896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33.2 </w:t>
      </w:r>
      <w:r>
        <w:rPr>
          <w:rFonts w:hint="eastAsia" w:ascii="仿宋" w:hAnsi="仿宋" w:eastAsia="仿宋" w:cs="仿宋"/>
          <w:w w:val="100"/>
          <w:sz w:val="24"/>
          <w:szCs w:val="24"/>
        </w:rPr>
        <w:t>供应商不得与采购人、采购代理机构、其他供应商恶意串通；不得向采购人、</w:t>
      </w:r>
      <w:r>
        <w:rPr>
          <w:rFonts w:hint="eastAsia" w:ascii="仿宋" w:hAnsi="仿宋" w:eastAsia="仿宋" w:cs="仿宋"/>
          <w:sz w:val="24"/>
          <w:szCs w:val="24"/>
        </w:rPr>
        <w:t>采购代理机构或者询价小组成员行贿或者提供其他不正当利益；不得提供虚假材料谋取成交；不得以任何方式干扰、影响采购工作。</w:t>
      </w:r>
    </w:p>
    <w:p w14:paraId="6F05ACB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33.3 有下列情形之一的，属于恶意串通，</w:t>
      </w:r>
      <w:r>
        <w:rPr>
          <w:rFonts w:hint="eastAsia" w:ascii="仿宋" w:hAnsi="仿宋" w:eastAsia="仿宋" w:cs="仿宋"/>
          <w:b/>
          <w:bCs/>
          <w:sz w:val="24"/>
          <w:szCs w:val="24"/>
        </w:rPr>
        <w:t>成交无效</w:t>
      </w:r>
      <w:r>
        <w:rPr>
          <w:rFonts w:hint="eastAsia" w:ascii="仿宋" w:hAnsi="仿宋" w:eastAsia="仿宋" w:cs="仿宋"/>
          <w:sz w:val="24"/>
          <w:szCs w:val="24"/>
        </w:rPr>
        <w:t>，并依照《政府采购法》第七十七条的规定追究法律责任：</w:t>
      </w:r>
    </w:p>
    <w:p w14:paraId="495D002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（1）供应商直接或者间接从采购人、采购代理机构获得其他供应商的响应情况，并修改其响应文件的；</w:t>
      </w:r>
    </w:p>
    <w:p w14:paraId="6E618E2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（2）采购人、采购代理机构授意供应商撤换、修改响应文件的；</w:t>
      </w:r>
    </w:p>
    <w:p w14:paraId="7A506FB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（3）供应商之间协商技术方案、合同条款以及报价等响应文件实质性内容的；</w:t>
      </w:r>
    </w:p>
    <w:p w14:paraId="2212BA9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（4）属于同一集团、协会、商会等组织成员的供应商按照该组织要求协同参加询价政府采购活动的；</w:t>
      </w:r>
    </w:p>
    <w:p w14:paraId="19E0D85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（5）供应商之间事先约定由某一特定供应商成交的；</w:t>
      </w:r>
    </w:p>
    <w:p w14:paraId="00831EA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w w:val="100"/>
          <w:sz w:val="24"/>
          <w:szCs w:val="24"/>
        </w:rPr>
      </w:pPr>
      <w:r>
        <w:rPr>
          <w:rFonts w:hint="eastAsia" w:ascii="仿宋" w:hAnsi="仿宋" w:eastAsia="仿宋" w:cs="仿宋"/>
          <w:w w:val="100"/>
          <w:sz w:val="24"/>
          <w:szCs w:val="24"/>
        </w:rPr>
        <w:t>（6）供应商之间商定部分供应商放弃提交响应文件或者退出询价或者放弃成交的；</w:t>
      </w:r>
    </w:p>
    <w:p w14:paraId="6E1D954E">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mc:AlternateContent>
          <mc:Choice Requires="wps">
            <w:drawing>
              <wp:anchor distT="0" distB="0" distL="114300" distR="114300" simplePos="0" relativeHeight="251659264" behindDoc="0" locked="0" layoutInCell="0" allowOverlap="1">
                <wp:simplePos x="0" y="0"/>
                <wp:positionH relativeFrom="page">
                  <wp:posOffset>457200</wp:posOffset>
                </wp:positionH>
                <wp:positionV relativeFrom="page">
                  <wp:posOffset>10244455</wp:posOffset>
                </wp:positionV>
                <wp:extent cx="6629400" cy="5080"/>
                <wp:effectExtent l="0" t="0" r="0" b="0"/>
                <wp:wrapNone/>
                <wp:docPr id="31" name="矩形 31"/>
                <wp:cNvGraphicFramePr/>
                <a:graphic xmlns:a="http://schemas.openxmlformats.org/drawingml/2006/main">
                  <a:graphicData uri="http://schemas.microsoft.com/office/word/2010/wordprocessingShape">
                    <wps:wsp>
                      <wps:cNvSpPr/>
                      <wps:spPr>
                        <a:xfrm>
                          <a:off x="0" y="0"/>
                          <a:ext cx="6629400" cy="508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pt;margin-top:806.65pt;height:0.4pt;width:522pt;mso-position-horizontal-relative:page;mso-position-vertical-relative:page;z-index:251659264;mso-width-relative:page;mso-height-relative:page;" fillcolor="#000000" filled="t" stroked="f" coordsize="21600,21600" o:allowincell="f" o:gfxdata="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1&#10;O2nX2gAAAA0BAAAPAAAAAAAAAAEAIAAAACIAAABkcnMvZG93bnJldi54bWxQSwECFAAUAAAACACH&#10;TuJAtboYT7ABAABfAwAADgAAAAAAAAABACAAAAApAQAAZHJzL2Uyb0RvYy54bWxQSwUGAAAAAAYA&#10;BgBZAQAASwUAAAAA&#10;">
                <v:fill on="t" focussize="0,0"/>
                <v:stroke on="f"/>
                <v:imagedata o:title=""/>
                <o:lock v:ext="edit" aspectratio="f"/>
              </v:rect>
            </w:pict>
          </mc:Fallback>
        </mc:AlternateContent>
      </w:r>
      <w:r>
        <w:rPr>
          <w:rFonts w:hint="eastAsia" w:ascii="仿宋" w:hAnsi="仿宋" w:eastAsia="仿宋" w:cs="仿宋"/>
          <w:sz w:val="24"/>
          <w:szCs w:val="24"/>
        </w:rPr>
        <w:t>（7）供应商与采购人、采购代理机构以及询价小组成员之间、供应商相互之间，为谋求特定供应商成交或者排斥其他供应商的其他串通行为的。</w:t>
      </w:r>
    </w:p>
    <w:p w14:paraId="7C56563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（8）法律、行政法规或规章规定的其他串通行为。</w:t>
      </w:r>
    </w:p>
    <w:p w14:paraId="169697F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FF0000"/>
          <w:sz w:val="24"/>
          <w:szCs w:val="24"/>
        </w:rPr>
      </w:pPr>
      <w:r>
        <w:rPr>
          <w:rFonts w:hint="eastAsia" w:ascii="仿宋" w:hAnsi="仿宋" w:eastAsia="仿宋" w:cs="仿宋"/>
          <w:color w:val="FF0000"/>
          <w:sz w:val="24"/>
          <w:szCs w:val="24"/>
        </w:rPr>
        <w:t>33.4.涉嫌围标、串标情形</w:t>
      </w:r>
    </w:p>
    <w:p w14:paraId="732FECF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FF0000"/>
          <w:sz w:val="24"/>
          <w:szCs w:val="24"/>
        </w:rPr>
      </w:pPr>
      <w:r>
        <w:rPr>
          <w:rFonts w:hint="eastAsia" w:ascii="仿宋" w:hAnsi="仿宋" w:eastAsia="仿宋" w:cs="仿宋"/>
          <w:color w:val="FF0000"/>
          <w:sz w:val="24"/>
          <w:szCs w:val="24"/>
        </w:rPr>
        <w:t>根据湘西自治州公共资源交易中心大数据分析系统异常预警机制，凡出现电子响应文件制作机器码、文件创建标识码、IP地址雷同的，均属涉嫌围标、串标情形，有关监管部门将根据异常预警具体情况依法进行处理。</w:t>
      </w:r>
    </w:p>
    <w:p w14:paraId="1429C99F">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outlineLvl w:val="2"/>
        <w:rPr>
          <w:rFonts w:hint="eastAsia" w:ascii="仿宋" w:hAnsi="仿宋" w:eastAsia="仿宋" w:cs="仿宋"/>
          <w:b/>
          <w:bCs/>
          <w:sz w:val="24"/>
          <w:szCs w:val="24"/>
        </w:rPr>
      </w:pPr>
      <w:bookmarkStart w:id="38" w:name="_Toc17398"/>
      <w:r>
        <w:rPr>
          <w:rFonts w:hint="eastAsia" w:ascii="仿宋" w:hAnsi="仿宋" w:eastAsia="仿宋" w:cs="仿宋"/>
          <w:b/>
          <w:bCs/>
          <w:sz w:val="24"/>
          <w:szCs w:val="24"/>
        </w:rPr>
        <w:t>六、成交结果信息公布与授予合同</w:t>
      </w:r>
      <w:bookmarkEnd w:id="38"/>
    </w:p>
    <w:p w14:paraId="14419793">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34.成交信息的公布</w:t>
      </w:r>
    </w:p>
    <w:p w14:paraId="0DDA337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34.1 成交供应商确定后</w:t>
      </w:r>
      <w:r>
        <w:rPr>
          <w:rFonts w:hint="eastAsia" w:ascii="仿宋" w:hAnsi="仿宋" w:eastAsia="仿宋" w:cs="仿宋"/>
          <w:w w:val="100"/>
          <w:sz w:val="24"/>
          <w:szCs w:val="24"/>
        </w:rPr>
        <w:t xml:space="preserve"> </w:t>
      </w:r>
      <w:r>
        <w:rPr>
          <w:rFonts w:hint="eastAsia" w:ascii="仿宋" w:hAnsi="仿宋" w:eastAsia="仿宋" w:cs="仿宋"/>
          <w:sz w:val="24"/>
          <w:szCs w:val="24"/>
        </w:rPr>
        <w:t>2</w:t>
      </w:r>
      <w:r>
        <w:rPr>
          <w:rFonts w:hint="eastAsia" w:ascii="仿宋" w:hAnsi="仿宋" w:eastAsia="仿宋" w:cs="仿宋"/>
          <w:w w:val="100"/>
          <w:sz w:val="24"/>
          <w:szCs w:val="24"/>
        </w:rPr>
        <w:t xml:space="preserve"> </w:t>
      </w:r>
      <w:r>
        <w:rPr>
          <w:rFonts w:hint="eastAsia" w:ascii="仿宋" w:hAnsi="仿宋" w:eastAsia="仿宋" w:cs="仿宋"/>
          <w:sz w:val="24"/>
          <w:szCs w:val="24"/>
        </w:rPr>
        <w:t>个工作日内，采购人或者采购代理机构应将成交结果信息在</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指定的媒体上公布。</w:t>
      </w:r>
    </w:p>
    <w:p w14:paraId="17A5DF51">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35.询问及质疑</w:t>
      </w:r>
    </w:p>
    <w:p w14:paraId="38D6949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35.1 </w:t>
      </w:r>
      <w:r>
        <w:rPr>
          <w:rFonts w:hint="eastAsia" w:ascii="仿宋" w:hAnsi="仿宋" w:eastAsia="仿宋" w:cs="仿宋"/>
          <w:i w:val="0"/>
          <w:iCs w:val="0"/>
          <w:caps w:val="0"/>
          <w:snapToGrid/>
          <w:color w:val="000000"/>
          <w:spacing w:val="0"/>
          <w:kern w:val="0"/>
          <w:sz w:val="24"/>
          <w:szCs w:val="24"/>
          <w:lang w:val="en-US" w:eastAsia="zh-CN" w:bidi="ar"/>
        </w:rPr>
        <w:t>投标人对政府采购活动事项如有疑问的，可以向采购人、采购代理机构提出询问。采购人、采购代理机构将在3个工作日内作出答复</w:t>
      </w:r>
      <w:r>
        <w:rPr>
          <w:rFonts w:hint="eastAsia" w:ascii="仿宋" w:hAnsi="仿宋" w:eastAsia="仿宋" w:cs="仿宋"/>
          <w:sz w:val="24"/>
          <w:szCs w:val="24"/>
        </w:rPr>
        <w:t>。</w:t>
      </w:r>
    </w:p>
    <w:p w14:paraId="0C4D016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 xml:space="preserve">35.2 </w:t>
      </w:r>
      <w:r>
        <w:rPr>
          <w:rFonts w:hint="eastAsia" w:ascii="仿宋" w:hAnsi="仿宋" w:eastAsia="仿宋" w:cs="仿宋"/>
          <w:sz w:val="24"/>
        </w:rPr>
        <w:t>投标人认为</w:t>
      </w:r>
      <w:r>
        <w:rPr>
          <w:rFonts w:hint="eastAsia" w:ascii="仿宋" w:hAnsi="仿宋" w:eastAsia="仿宋" w:cs="仿宋"/>
          <w:sz w:val="24"/>
          <w:lang w:val="en-US" w:eastAsia="zh-CN"/>
        </w:rPr>
        <w:t>招标</w:t>
      </w:r>
      <w:r>
        <w:rPr>
          <w:rFonts w:hint="eastAsia" w:ascii="仿宋" w:hAnsi="仿宋" w:eastAsia="仿宋" w:cs="仿宋"/>
          <w:sz w:val="24"/>
        </w:rPr>
        <w:t>文件或招标公告、采购过程和</w:t>
      </w:r>
      <w:r>
        <w:rPr>
          <w:rFonts w:hint="eastAsia" w:ascii="仿宋" w:hAnsi="仿宋" w:eastAsia="仿宋" w:cs="仿宋"/>
          <w:sz w:val="24"/>
          <w:lang w:val="en-US" w:eastAsia="zh-CN"/>
        </w:rPr>
        <w:t>成交</w:t>
      </w:r>
      <w:r>
        <w:rPr>
          <w:rFonts w:hint="eastAsia" w:ascii="仿宋" w:hAnsi="仿宋" w:eastAsia="仿宋" w:cs="仿宋"/>
          <w:sz w:val="24"/>
        </w:rPr>
        <w:t>结果使自己的权益受到损害的，可以在知道或者应知其权益受到损害之日起7个工作日内，按《湖南省财政厅关于印发&lt;政府采购质疑答复和投诉处理操作规程&gt;的通知》（湘财购〔2024〕67号）规定，</w:t>
      </w:r>
      <w:r>
        <w:rPr>
          <w:rFonts w:hint="eastAsia" w:ascii="仿宋" w:hAnsi="仿宋" w:eastAsia="仿宋" w:cs="仿宋"/>
          <w:b/>
          <w:bCs/>
          <w:sz w:val="24"/>
        </w:rPr>
        <w:t>并按照“谁主张、谁举证”的原则，附上相关证明材料，以书面形式向采购人、采购代理机构一次性提出针对同一采购程序环节的质疑。否则，采购人、采购代理机构不予受理</w:t>
      </w:r>
      <w:r>
        <w:rPr>
          <w:rFonts w:hint="eastAsia" w:ascii="仿宋" w:hAnsi="仿宋" w:eastAsia="仿宋" w:cs="仿宋"/>
          <w:b/>
          <w:bCs/>
          <w:color w:val="000000"/>
          <w:sz w:val="24"/>
          <w:szCs w:val="24"/>
          <w:highlight w:val="none"/>
        </w:rPr>
        <w:t>。</w:t>
      </w:r>
    </w:p>
    <w:p w14:paraId="556A94BC">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36.成交通知</w:t>
      </w:r>
    </w:p>
    <w:p w14:paraId="6300125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36.1 成交供应商确定后，采购人或采购代理机构将以书面形式向成交供应商发出成交通知书。成交通知书对采购人和成交供应商具有同等法律效力。</w:t>
      </w:r>
    </w:p>
    <w:p w14:paraId="370BB39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36.2 成交通知书是合同文件的组成部分。</w:t>
      </w:r>
    </w:p>
    <w:p w14:paraId="4E3954C4">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36.3 成交供应商在收到采购代理机构的成交通知书后</w:t>
      </w:r>
      <w:r>
        <w:rPr>
          <w:rFonts w:hint="eastAsia" w:ascii="仿宋" w:hAnsi="仿宋" w:eastAsia="仿宋" w:cs="仿宋"/>
          <w:w w:val="100"/>
          <w:sz w:val="24"/>
          <w:szCs w:val="24"/>
        </w:rPr>
        <w:t xml:space="preserve"> </w:t>
      </w:r>
      <w:r>
        <w:rPr>
          <w:rFonts w:hint="eastAsia" w:ascii="仿宋" w:hAnsi="仿宋" w:eastAsia="仿宋" w:cs="仿宋"/>
          <w:sz w:val="24"/>
          <w:szCs w:val="24"/>
        </w:rPr>
        <w:t>5</w:t>
      </w:r>
      <w:r>
        <w:rPr>
          <w:rFonts w:hint="eastAsia" w:ascii="仿宋" w:hAnsi="仿宋" w:eastAsia="仿宋" w:cs="仿宋"/>
          <w:w w:val="100"/>
          <w:sz w:val="24"/>
          <w:szCs w:val="24"/>
        </w:rPr>
        <w:t xml:space="preserve"> </w:t>
      </w:r>
      <w:r>
        <w:rPr>
          <w:rFonts w:hint="eastAsia" w:ascii="仿宋" w:hAnsi="仿宋" w:eastAsia="仿宋" w:cs="仿宋"/>
          <w:sz w:val="24"/>
          <w:szCs w:val="24"/>
        </w:rPr>
        <w:t>日内，应按照</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的规定，向采购人提交履约担保。联合体成交的，履约担保由联合体各方或联合体中牵头人的名义提交。</w:t>
      </w:r>
    </w:p>
    <w:p w14:paraId="02FF0E9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36.4 成交供应商没有按照本章第</w:t>
      </w:r>
      <w:r>
        <w:rPr>
          <w:rFonts w:hint="eastAsia" w:ascii="仿宋" w:hAnsi="仿宋" w:eastAsia="仿宋" w:cs="仿宋"/>
          <w:w w:val="100"/>
          <w:sz w:val="24"/>
          <w:szCs w:val="24"/>
        </w:rPr>
        <w:t xml:space="preserve"> </w:t>
      </w:r>
      <w:r>
        <w:rPr>
          <w:rFonts w:hint="eastAsia" w:ascii="仿宋" w:hAnsi="仿宋" w:eastAsia="仿宋" w:cs="仿宋"/>
          <w:sz w:val="24"/>
          <w:szCs w:val="24"/>
        </w:rPr>
        <w:t>3</w:t>
      </w:r>
      <w:r>
        <w:rPr>
          <w:rFonts w:hint="eastAsia" w:ascii="仿宋" w:hAnsi="仿宋" w:eastAsia="仿宋" w:cs="仿宋"/>
          <w:sz w:val="24"/>
          <w:szCs w:val="24"/>
          <w:lang w:val="en-US" w:eastAsia="zh-CN"/>
        </w:rPr>
        <w:t>6</w:t>
      </w:r>
      <w:r>
        <w:rPr>
          <w:rFonts w:hint="eastAsia" w:ascii="仿宋" w:hAnsi="仿宋" w:eastAsia="仿宋" w:cs="仿宋"/>
          <w:sz w:val="24"/>
          <w:szCs w:val="24"/>
        </w:rPr>
        <w:t>.3</w:t>
      </w:r>
      <w:r>
        <w:rPr>
          <w:rFonts w:hint="eastAsia" w:ascii="仿宋" w:hAnsi="仿宋" w:eastAsia="仿宋" w:cs="仿宋"/>
          <w:w w:val="100"/>
          <w:sz w:val="24"/>
          <w:szCs w:val="24"/>
        </w:rPr>
        <w:t xml:space="preserve"> </w:t>
      </w:r>
      <w:r>
        <w:rPr>
          <w:rFonts w:hint="eastAsia" w:ascii="仿宋" w:hAnsi="仿宋" w:eastAsia="仿宋" w:cs="仿宋"/>
          <w:sz w:val="24"/>
          <w:szCs w:val="24"/>
        </w:rPr>
        <w:t>款规定提交履约担保的，视为放弃成交资格，其保证金不予退还。</w:t>
      </w:r>
    </w:p>
    <w:p w14:paraId="30BFFDB2">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37.签订合同</w:t>
      </w:r>
    </w:p>
    <w:p w14:paraId="07EC58A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37.1 询价通知书、成交供应商的响应文件及其补充的响应文件等均为签订政府采购合同的依据。</w:t>
      </w:r>
    </w:p>
    <w:p w14:paraId="03F7C782">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37.2 成交供应商应当在成交通知书发出之日起</w:t>
      </w:r>
      <w:r>
        <w:rPr>
          <w:rFonts w:hint="eastAsia" w:ascii="仿宋" w:hAnsi="仿宋" w:eastAsia="仿宋" w:cs="仿宋"/>
          <w:w w:val="100"/>
          <w:sz w:val="24"/>
          <w:szCs w:val="24"/>
        </w:rPr>
        <w:t xml:space="preserve"> </w:t>
      </w:r>
      <w:r>
        <w:rPr>
          <w:rFonts w:hint="eastAsia" w:ascii="仿宋" w:hAnsi="仿宋" w:eastAsia="仿宋" w:cs="仿宋"/>
          <w:sz w:val="24"/>
          <w:szCs w:val="24"/>
        </w:rPr>
        <w:t>30</w:t>
      </w:r>
      <w:r>
        <w:rPr>
          <w:rFonts w:hint="eastAsia" w:ascii="仿宋" w:hAnsi="仿宋" w:eastAsia="仿宋" w:cs="仿宋"/>
          <w:w w:val="100"/>
          <w:sz w:val="24"/>
          <w:szCs w:val="24"/>
        </w:rPr>
        <w:t xml:space="preserve"> </w:t>
      </w:r>
      <w:r>
        <w:rPr>
          <w:rFonts w:hint="eastAsia" w:ascii="仿宋" w:hAnsi="仿宋" w:eastAsia="仿宋" w:cs="仿宋"/>
          <w:sz w:val="24"/>
          <w:szCs w:val="24"/>
        </w:rPr>
        <w:t>日内与采购人签订政府采购合同。</w:t>
      </w:r>
    </w:p>
    <w:p w14:paraId="76A9FC1B">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37.3 成交供应商应当按照合同约定履行义务。成交供应商不得向他人转让成交项目，也不得将成交项目分包后分别向他人转让。</w:t>
      </w:r>
    </w:p>
    <w:p w14:paraId="34C8F2E4">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37.4 成交供应商有下列情形之一的，责令限期改正，情节严重的，列入不良行为记录名单，在</w:t>
      </w:r>
      <w:r>
        <w:rPr>
          <w:rFonts w:hint="eastAsia" w:ascii="仿宋" w:hAnsi="仿宋" w:eastAsia="仿宋" w:cs="仿宋"/>
          <w:w w:val="100"/>
          <w:sz w:val="24"/>
          <w:szCs w:val="24"/>
        </w:rPr>
        <w:t xml:space="preserve"> </w:t>
      </w:r>
      <w:r>
        <w:rPr>
          <w:rFonts w:hint="eastAsia" w:ascii="仿宋" w:hAnsi="仿宋" w:eastAsia="仿宋" w:cs="仿宋"/>
          <w:sz w:val="24"/>
          <w:szCs w:val="24"/>
        </w:rPr>
        <w:t>1</w:t>
      </w:r>
      <w:r>
        <w:rPr>
          <w:rFonts w:hint="eastAsia" w:ascii="仿宋" w:hAnsi="仿宋" w:eastAsia="仿宋" w:cs="仿宋"/>
          <w:w w:val="100"/>
          <w:sz w:val="24"/>
          <w:szCs w:val="24"/>
        </w:rPr>
        <w:t xml:space="preserve"> </w:t>
      </w:r>
      <w:r>
        <w:rPr>
          <w:rFonts w:hint="eastAsia" w:ascii="仿宋" w:hAnsi="仿宋" w:eastAsia="仿宋" w:cs="仿宋"/>
          <w:sz w:val="24"/>
          <w:szCs w:val="24"/>
        </w:rPr>
        <w:t>至</w:t>
      </w:r>
      <w:r>
        <w:rPr>
          <w:rFonts w:hint="eastAsia" w:ascii="仿宋" w:hAnsi="仿宋" w:eastAsia="仿宋" w:cs="仿宋"/>
          <w:w w:val="100"/>
          <w:sz w:val="24"/>
          <w:szCs w:val="24"/>
        </w:rPr>
        <w:t xml:space="preserve"> </w:t>
      </w:r>
      <w:r>
        <w:rPr>
          <w:rFonts w:hint="eastAsia" w:ascii="仿宋" w:hAnsi="仿宋" w:eastAsia="仿宋" w:cs="仿宋"/>
          <w:sz w:val="24"/>
          <w:szCs w:val="24"/>
        </w:rPr>
        <w:t>3</w:t>
      </w:r>
      <w:r>
        <w:rPr>
          <w:rFonts w:hint="eastAsia" w:ascii="仿宋" w:hAnsi="仿宋" w:eastAsia="仿宋" w:cs="仿宋"/>
          <w:w w:val="100"/>
          <w:sz w:val="24"/>
          <w:szCs w:val="24"/>
        </w:rPr>
        <w:t xml:space="preserve"> </w:t>
      </w:r>
      <w:r>
        <w:rPr>
          <w:rFonts w:hint="eastAsia" w:ascii="仿宋" w:hAnsi="仿宋" w:eastAsia="仿宋" w:cs="仿宋"/>
          <w:sz w:val="24"/>
          <w:szCs w:val="24"/>
        </w:rPr>
        <w:t>年内禁止参加政府采购活动，并予以通报：</w:t>
      </w:r>
    </w:p>
    <w:p w14:paraId="21415E20">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（一）成交后无正当理由不与采购人签订合同的；</w:t>
      </w:r>
    </w:p>
    <w:p w14:paraId="61EF012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（二）未按照询价通知书确定的事项签订政府采购合同，或者与采购人另行订立背离合同实质性内容的协议的；</w:t>
      </w:r>
    </w:p>
    <w:p w14:paraId="39C6E44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（三）拒绝履行合同义务的；</w:t>
      </w:r>
    </w:p>
    <w:p w14:paraId="3F3E460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（四）违反法律、规章、规范性文件规定的。</w:t>
      </w:r>
    </w:p>
    <w:p w14:paraId="57D7253E">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outlineLvl w:val="2"/>
        <w:rPr>
          <w:rFonts w:hint="eastAsia" w:ascii="仿宋" w:hAnsi="仿宋" w:eastAsia="仿宋" w:cs="仿宋"/>
          <w:b/>
          <w:bCs/>
          <w:sz w:val="24"/>
          <w:szCs w:val="24"/>
        </w:rPr>
      </w:pPr>
      <w:bookmarkStart w:id="39" w:name="_Toc6664"/>
      <w:r>
        <w:rPr>
          <w:rFonts w:hint="eastAsia" w:ascii="仿宋" w:hAnsi="仿宋" w:eastAsia="仿宋" w:cs="仿宋"/>
          <w:b/>
          <w:bCs/>
          <w:sz w:val="24"/>
          <w:szCs w:val="24"/>
        </w:rPr>
        <w:t>七、其他规定</w:t>
      </w:r>
      <w:bookmarkEnd w:id="39"/>
    </w:p>
    <w:p w14:paraId="6B73336F">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rPr>
        <w:t>3</w:t>
      </w:r>
      <w:r>
        <w:rPr>
          <w:rFonts w:hint="eastAsia" w:ascii="仿宋" w:hAnsi="仿宋" w:eastAsia="仿宋" w:cs="仿宋"/>
          <w:b/>
          <w:bCs/>
          <w:sz w:val="24"/>
          <w:szCs w:val="24"/>
          <w:lang w:val="en-US" w:eastAsia="zh-CN"/>
        </w:rPr>
        <w:t>8</w:t>
      </w:r>
      <w:r>
        <w:rPr>
          <w:rFonts w:hint="eastAsia" w:ascii="仿宋" w:hAnsi="仿宋" w:eastAsia="仿宋" w:cs="仿宋"/>
          <w:b/>
          <w:bCs/>
          <w:sz w:val="24"/>
          <w:szCs w:val="24"/>
        </w:rPr>
        <w:t>.合同价款支付</w:t>
      </w:r>
    </w:p>
    <w:p w14:paraId="73C3213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 xml:space="preserve">38.1 </w:t>
      </w:r>
      <w:r>
        <w:rPr>
          <w:rFonts w:hint="eastAsia" w:ascii="仿宋" w:hAnsi="仿宋" w:eastAsia="仿宋" w:cs="仿宋"/>
          <w:sz w:val="24"/>
          <w:szCs w:val="24"/>
        </w:rPr>
        <w:t>询价通知书规定支付合同预付款的，采购人应按</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规定的支付比例和支付条件向符合要求的成交供应商及时支付相应款项，并在政府采购合同中进行明确。</w:t>
      </w:r>
    </w:p>
    <w:p w14:paraId="7B111D2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 xml:space="preserve">38.2 </w:t>
      </w:r>
      <w:r>
        <w:rPr>
          <w:rFonts w:hint="eastAsia" w:ascii="仿宋" w:hAnsi="仿宋" w:eastAsia="仿宋" w:cs="仿宋"/>
          <w:sz w:val="24"/>
          <w:szCs w:val="24"/>
        </w:rPr>
        <w:t>询价通知书规定需提交质量保证金的，采购人可以按</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规定要求成交供应商提交质量保证金</w:t>
      </w:r>
      <w:r>
        <w:rPr>
          <w:rFonts w:hint="eastAsia" w:ascii="仿宋" w:hAnsi="仿宋" w:eastAsia="仿宋" w:cs="仿宋"/>
          <w:sz w:val="24"/>
          <w:szCs w:val="24"/>
          <w:lang w:val="en-US" w:eastAsia="zh-CN"/>
        </w:rPr>
        <w:t>或从合同金额中扣除相应比例（金额）</w:t>
      </w:r>
      <w:r>
        <w:rPr>
          <w:rFonts w:hint="eastAsia" w:ascii="仿宋" w:hAnsi="仿宋" w:eastAsia="仿宋" w:cs="仿宋"/>
          <w:sz w:val="24"/>
          <w:szCs w:val="24"/>
        </w:rPr>
        <w:t>，并在政府采购合同中进行明确。</w:t>
      </w:r>
    </w:p>
    <w:p w14:paraId="0C944BBB">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default" w:ascii="仿宋" w:hAnsi="仿宋" w:eastAsia="仿宋" w:cs="仿宋"/>
          <w:b/>
          <w:bCs/>
          <w:sz w:val="24"/>
          <w:szCs w:val="24"/>
          <w:lang w:val="en-US" w:eastAsia="zh-CN"/>
        </w:rPr>
      </w:pPr>
      <w:r>
        <w:rPr>
          <w:rFonts w:hint="eastAsia" w:ascii="仿宋" w:hAnsi="仿宋" w:eastAsia="仿宋" w:cs="仿宋"/>
          <w:b/>
          <w:bCs/>
          <w:sz w:val="24"/>
          <w:szCs w:val="24"/>
        </w:rPr>
        <w:t>3</w:t>
      </w:r>
      <w:r>
        <w:rPr>
          <w:rFonts w:hint="eastAsia" w:ascii="仿宋" w:hAnsi="仿宋" w:eastAsia="仿宋" w:cs="仿宋"/>
          <w:b/>
          <w:bCs/>
          <w:sz w:val="24"/>
          <w:szCs w:val="24"/>
          <w:lang w:val="en-US" w:eastAsia="zh-CN"/>
        </w:rPr>
        <w:t>9</w:t>
      </w:r>
      <w:r>
        <w:rPr>
          <w:rFonts w:hint="eastAsia" w:ascii="仿宋" w:hAnsi="仿宋" w:eastAsia="仿宋" w:cs="仿宋"/>
          <w:b/>
          <w:bCs/>
          <w:sz w:val="24"/>
          <w:szCs w:val="24"/>
        </w:rPr>
        <w:t>.采购代理服务费</w:t>
      </w:r>
      <w:r>
        <w:rPr>
          <w:rFonts w:hint="eastAsia" w:ascii="仿宋" w:hAnsi="仿宋" w:eastAsia="仿宋" w:cs="仿宋"/>
          <w:b/>
          <w:bCs/>
          <w:sz w:val="24"/>
          <w:szCs w:val="24"/>
          <w:lang w:val="en-US" w:eastAsia="zh-CN"/>
        </w:rPr>
        <w:t>及专家评审费</w:t>
      </w:r>
    </w:p>
    <w:p w14:paraId="49A8681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000000"/>
          <w:sz w:val="24"/>
          <w:szCs w:val="24"/>
          <w:highlight w:val="none"/>
          <w:lang w:val="en-US" w:eastAsia="zh-CN"/>
        </w:rPr>
      </w:pPr>
      <w:r>
        <w:rPr>
          <w:rFonts w:hint="eastAsia" w:ascii="仿宋" w:hAnsi="仿宋" w:eastAsia="仿宋" w:cs="仿宋"/>
          <w:sz w:val="24"/>
          <w:szCs w:val="24"/>
        </w:rPr>
        <w:t>3</w:t>
      </w:r>
      <w:r>
        <w:rPr>
          <w:rFonts w:hint="eastAsia" w:ascii="仿宋" w:hAnsi="仿宋" w:eastAsia="仿宋" w:cs="仿宋"/>
          <w:sz w:val="24"/>
          <w:szCs w:val="24"/>
          <w:lang w:val="en-US" w:eastAsia="zh-CN"/>
        </w:rPr>
        <w:t>9</w:t>
      </w:r>
      <w:r>
        <w:rPr>
          <w:rFonts w:hint="eastAsia" w:ascii="仿宋" w:hAnsi="仿宋" w:eastAsia="仿宋" w:cs="仿宋"/>
          <w:sz w:val="24"/>
          <w:szCs w:val="24"/>
        </w:rPr>
        <w:t>.1 采购代理机构应按</w:t>
      </w:r>
      <w:r>
        <w:rPr>
          <w:rFonts w:hint="eastAsia" w:ascii="仿宋" w:hAnsi="仿宋" w:eastAsia="仿宋" w:cs="仿宋"/>
          <w:color w:val="000000"/>
          <w:sz w:val="24"/>
          <w:szCs w:val="24"/>
          <w:highlight w:val="none"/>
        </w:rPr>
        <w:t>【</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sz w:val="24"/>
          <w:szCs w:val="24"/>
        </w:rPr>
        <w:t>规定收取采购代理服务费</w:t>
      </w:r>
      <w:r>
        <w:rPr>
          <w:rFonts w:hint="eastAsia" w:ascii="仿宋" w:hAnsi="仿宋" w:eastAsia="仿宋" w:cs="仿宋"/>
          <w:sz w:val="24"/>
          <w:szCs w:val="24"/>
          <w:lang w:val="en-US" w:eastAsia="zh-CN"/>
        </w:rPr>
        <w:t>及专家评审费</w:t>
      </w:r>
      <w:r>
        <w:rPr>
          <w:rFonts w:hint="eastAsia" w:ascii="仿宋" w:hAnsi="仿宋" w:eastAsia="仿宋" w:cs="仿宋"/>
          <w:sz w:val="24"/>
          <w:szCs w:val="24"/>
        </w:rPr>
        <w:t>。</w:t>
      </w:r>
    </w:p>
    <w:p w14:paraId="6528B11C">
      <w:pPr>
        <w:keepNext w:val="0"/>
        <w:keepLines w:val="0"/>
        <w:pageBreakBefore w:val="0"/>
        <w:widowControl/>
        <w:kinsoku/>
        <w:wordWrap/>
        <w:overflowPunct/>
        <w:topLinePunct w:val="0"/>
        <w:autoSpaceDE w:val="0"/>
        <w:autoSpaceDN w:val="0"/>
        <w:bidi w:val="0"/>
        <w:adjustRightInd w:val="0"/>
        <w:snapToGrid w:val="0"/>
        <w:spacing w:line="460" w:lineRule="exact"/>
        <w:ind w:firstLine="482" w:firstLineChars="200"/>
        <w:textAlignment w:val="baseline"/>
        <w:outlineLvl w:val="3"/>
        <w:rPr>
          <w:rFonts w:hint="eastAsia" w:ascii="仿宋" w:hAnsi="仿宋" w:eastAsia="仿宋" w:cs="仿宋"/>
          <w:b/>
          <w:bCs/>
          <w:sz w:val="24"/>
          <w:szCs w:val="24"/>
        </w:rPr>
      </w:pPr>
      <w:r>
        <w:rPr>
          <w:rFonts w:hint="eastAsia" w:ascii="仿宋" w:hAnsi="仿宋" w:eastAsia="仿宋" w:cs="仿宋"/>
          <w:b/>
          <w:bCs/>
          <w:sz w:val="24"/>
          <w:szCs w:val="24"/>
          <w:lang w:val="en-US" w:eastAsia="zh-CN"/>
        </w:rPr>
        <w:t>40.询价通知书</w:t>
      </w:r>
      <w:r>
        <w:rPr>
          <w:rFonts w:hint="eastAsia" w:ascii="仿宋" w:hAnsi="仿宋" w:eastAsia="仿宋" w:cs="仿宋"/>
          <w:b/>
          <w:bCs/>
          <w:sz w:val="24"/>
          <w:szCs w:val="24"/>
        </w:rPr>
        <w:t>的其他规定</w:t>
      </w:r>
    </w:p>
    <w:p w14:paraId="206403F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outlineLvl w:val="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40</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val="en-US" w:eastAsia="zh-CN"/>
        </w:rPr>
        <w:t>1询价通知书</w:t>
      </w:r>
      <w:r>
        <w:rPr>
          <w:rFonts w:hint="eastAsia" w:ascii="仿宋" w:hAnsi="仿宋" w:eastAsia="仿宋" w:cs="仿宋"/>
          <w:color w:val="000000"/>
          <w:sz w:val="24"/>
          <w:szCs w:val="24"/>
          <w:highlight w:val="none"/>
        </w:rPr>
        <w:t>的其他规定见【</w:t>
      </w:r>
      <w:r>
        <w:rPr>
          <w:rFonts w:hint="eastAsia" w:ascii="仿宋" w:hAnsi="仿宋" w:eastAsia="仿宋" w:cs="仿宋"/>
          <w:b/>
          <w:color w:val="000000"/>
          <w:sz w:val="24"/>
          <w:szCs w:val="24"/>
          <w:highlight w:val="none"/>
          <w:lang w:val="en-US" w:eastAsia="zh-CN"/>
        </w:rPr>
        <w:t>询价</w:t>
      </w:r>
      <w:r>
        <w:rPr>
          <w:rFonts w:hint="eastAsia" w:ascii="仿宋" w:hAnsi="仿宋" w:eastAsia="仿宋" w:cs="仿宋"/>
          <w:b/>
          <w:color w:val="000000"/>
          <w:sz w:val="24"/>
          <w:szCs w:val="24"/>
          <w:highlight w:val="none"/>
        </w:rPr>
        <w:t>须知前附表</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p>
    <w:p w14:paraId="2B97B4C7">
      <w:pPr>
        <w:pStyle w:val="29"/>
        <w:pageBreakBefore w:val="0"/>
        <w:kinsoku/>
        <w:wordWrap/>
        <w:overflowPunct/>
        <w:bidi w:val="0"/>
        <w:rPr>
          <w:rFonts w:hint="eastAsia"/>
          <w:lang w:eastAsia="zh-CN"/>
        </w:rPr>
      </w:pPr>
    </w:p>
    <w:p w14:paraId="572C6FC0">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br w:type="page"/>
      </w:r>
    </w:p>
    <w:p w14:paraId="6DF859D2">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ascii="仿宋" w:hAnsi="仿宋" w:eastAsia="仿宋" w:cs="仿宋"/>
          <w:b/>
          <w:bCs/>
          <w:color w:val="000000"/>
          <w:sz w:val="28"/>
          <w:szCs w:val="28"/>
          <w:highlight w:val="none"/>
        </w:rPr>
      </w:pPr>
      <w:bookmarkStart w:id="40" w:name="_Toc93"/>
      <w:r>
        <w:rPr>
          <w:rFonts w:hint="eastAsia" w:ascii="仿宋" w:hAnsi="仿宋" w:eastAsia="仿宋" w:cs="仿宋"/>
          <w:b/>
          <w:bCs/>
          <w:color w:val="000000"/>
          <w:sz w:val="28"/>
          <w:szCs w:val="28"/>
          <w:highlight w:val="none"/>
        </w:rPr>
        <w:t>附页</w:t>
      </w:r>
      <w:r>
        <w:rPr>
          <w:rFonts w:hint="eastAsia" w:ascii="仿宋" w:hAnsi="仿宋" w:eastAsia="仿宋" w:cs="仿宋"/>
          <w:b/>
          <w:bCs/>
          <w:color w:val="000000"/>
          <w:sz w:val="28"/>
          <w:szCs w:val="28"/>
          <w:highlight w:val="none"/>
          <w:lang w:val="en-US" w:eastAsia="zh-CN"/>
        </w:rPr>
        <w:t>1</w:t>
      </w:r>
      <w:r>
        <w:rPr>
          <w:rFonts w:hint="eastAsia" w:ascii="仿宋" w:hAnsi="仿宋" w:eastAsia="仿宋" w:cs="仿宋"/>
          <w:b/>
          <w:bCs/>
          <w:color w:val="000000"/>
          <w:sz w:val="28"/>
          <w:szCs w:val="28"/>
          <w:highlight w:val="none"/>
        </w:rPr>
        <w:t xml:space="preserve"> 资格性审查表</w:t>
      </w:r>
      <w:bookmarkEnd w:id="40"/>
    </w:p>
    <w:p w14:paraId="3E8CAFAB">
      <w:pPr>
        <w:pageBreakBefore w:val="0"/>
        <w:kinsoku/>
        <w:wordWrap/>
        <w:overflowPunct/>
        <w:bidi w:val="0"/>
        <w:rPr>
          <w:rFonts w:hint="eastAsia"/>
        </w:rPr>
      </w:pPr>
    </w:p>
    <w:p w14:paraId="68B09CBE">
      <w:pPr>
        <w:pStyle w:val="2"/>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r>
        <w:rPr>
          <w:rFonts w:hint="eastAsia" w:ascii="仿宋" w:hAnsi="仿宋" w:eastAsia="仿宋" w:cs="仿宋"/>
          <w:sz w:val="24"/>
          <w:szCs w:val="24"/>
        </w:rPr>
        <w:t>标段(包)编号：</w:t>
      </w:r>
    </w:p>
    <w:p w14:paraId="518E77A7">
      <w:pPr>
        <w:pStyle w:val="2"/>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标段(包)名称：</w:t>
      </w:r>
    </w:p>
    <w:tbl>
      <w:tblPr>
        <w:tblStyle w:val="19"/>
        <w:tblW w:w="879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1"/>
        <w:gridCol w:w="2144"/>
        <w:gridCol w:w="5868"/>
      </w:tblGrid>
      <w:tr w14:paraId="6163B1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1DC90249">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2144" w:type="dxa"/>
            <w:vAlign w:val="center"/>
          </w:tcPr>
          <w:p w14:paraId="1112A638">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评审因素</w:t>
            </w:r>
          </w:p>
        </w:tc>
        <w:tc>
          <w:tcPr>
            <w:tcW w:w="5868" w:type="dxa"/>
            <w:vAlign w:val="center"/>
          </w:tcPr>
          <w:p w14:paraId="71893ED9">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评审标准</w:t>
            </w:r>
          </w:p>
        </w:tc>
      </w:tr>
      <w:tr w14:paraId="6B61F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78DF3BE4">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2144" w:type="dxa"/>
            <w:vAlign w:val="center"/>
          </w:tcPr>
          <w:p w14:paraId="222CF32F">
            <w:pPr>
              <w:keepNext w:val="0"/>
              <w:keepLines w:val="0"/>
              <w:pageBreakBefore w:val="0"/>
              <w:kinsoku/>
              <w:wordWrap/>
              <w:overflowPunct/>
              <w:topLinePunct w:val="0"/>
              <w:autoSpaceDE/>
              <w:autoSpaceDN/>
              <w:bidi w:val="0"/>
              <w:spacing w:line="400" w:lineRule="exact"/>
              <w:jc w:val="center"/>
              <w:textAlignment w:val="auto"/>
              <w:rPr>
                <w:rFonts w:hint="eastAsia" w:ascii="仿宋" w:hAnsi="仿宋" w:eastAsia="仿宋" w:cs="仿宋"/>
                <w:snapToGrid w:val="0"/>
                <w:color w:val="auto"/>
                <w:kern w:val="0"/>
                <w:sz w:val="24"/>
                <w:szCs w:val="24"/>
                <w:highlight w:val="none"/>
                <w:lang w:val="en-US" w:eastAsia="en-US" w:bidi="ar-SA"/>
              </w:rPr>
            </w:pPr>
            <w:r>
              <w:rPr>
                <w:rFonts w:hint="eastAsia" w:ascii="仿宋" w:hAnsi="仿宋" w:eastAsia="仿宋" w:cs="仿宋"/>
                <w:snapToGrid w:val="0"/>
                <w:color w:val="auto"/>
                <w:kern w:val="0"/>
                <w:sz w:val="24"/>
                <w:szCs w:val="24"/>
                <w:highlight w:val="none"/>
                <w:lang w:val="en-US" w:eastAsia="en-US" w:bidi="ar-SA"/>
              </w:rPr>
              <w:t>法人或者其他组织的营业执照等主体资格证明文件，自然人的身份证明</w:t>
            </w:r>
          </w:p>
        </w:tc>
        <w:tc>
          <w:tcPr>
            <w:tcW w:w="5868" w:type="dxa"/>
            <w:vAlign w:val="center"/>
          </w:tcPr>
          <w:p w14:paraId="6EB313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right="0" w:rightChars="0"/>
              <w:jc w:val="left"/>
              <w:textAlignment w:val="auto"/>
              <w:rPr>
                <w:rFonts w:hint="eastAsia" w:ascii="仿宋" w:hAnsi="仿宋" w:eastAsia="仿宋" w:cs="仿宋"/>
                <w:snapToGrid w:val="0"/>
                <w:color w:val="auto"/>
                <w:kern w:val="0"/>
                <w:sz w:val="24"/>
                <w:szCs w:val="24"/>
                <w:highlight w:val="none"/>
                <w:lang w:val="en-US" w:eastAsia="en-US" w:bidi="ar-SA"/>
              </w:rPr>
            </w:pPr>
            <w:r>
              <w:rPr>
                <w:rFonts w:hint="eastAsia" w:ascii="仿宋" w:hAnsi="仿宋" w:eastAsia="仿宋" w:cs="仿宋"/>
                <w:snapToGrid w:val="0"/>
                <w:color w:val="auto"/>
                <w:kern w:val="0"/>
                <w:sz w:val="24"/>
                <w:szCs w:val="24"/>
                <w:highlight w:val="none"/>
                <w:lang w:val="en-US" w:eastAsia="en-US" w:bidi="ar-SA"/>
              </w:rPr>
              <w:t>投标人为法人的，应提交营业执照或法人登记证书的扫描件；投标人为非法人组织的，应提交依法登记证书扫描件；投标人为个体工商户的，应提交个体工商户营业执照扫描件；投标人为自然人的，应提交自然人的身份证明扫描件。</w:t>
            </w:r>
          </w:p>
        </w:tc>
      </w:tr>
      <w:tr w14:paraId="7E5B5E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56E8527C">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2144" w:type="dxa"/>
            <w:vAlign w:val="center"/>
          </w:tcPr>
          <w:p w14:paraId="48AB7AC1">
            <w:pPr>
              <w:keepNext w:val="0"/>
              <w:keepLines w:val="0"/>
              <w:pageBreakBefore w:val="0"/>
              <w:kinsoku/>
              <w:wordWrap/>
              <w:overflowPunct/>
              <w:topLinePunct w:val="0"/>
              <w:autoSpaceDE/>
              <w:autoSpaceDN/>
              <w:bidi w:val="0"/>
              <w:spacing w:line="400" w:lineRule="exact"/>
              <w:jc w:val="center"/>
              <w:textAlignment w:val="auto"/>
              <w:rPr>
                <w:rFonts w:hint="eastAsia" w:ascii="仿宋" w:hAnsi="仿宋" w:eastAsia="仿宋" w:cs="仿宋"/>
                <w:snapToGrid w:val="0"/>
                <w:color w:val="auto"/>
                <w:kern w:val="0"/>
                <w:sz w:val="24"/>
                <w:szCs w:val="24"/>
                <w:highlight w:val="none"/>
                <w:lang w:val="en-US" w:eastAsia="en-US" w:bidi="ar-SA"/>
              </w:rPr>
            </w:pPr>
            <w:r>
              <w:rPr>
                <w:rFonts w:hint="eastAsia" w:ascii="仿宋" w:hAnsi="仿宋" w:eastAsia="仿宋" w:cs="仿宋"/>
                <w:snapToGrid w:val="0"/>
                <w:color w:val="auto"/>
                <w:kern w:val="0"/>
                <w:sz w:val="24"/>
                <w:szCs w:val="24"/>
                <w:highlight w:val="none"/>
                <w:lang w:val="en-US" w:eastAsia="en-US" w:bidi="ar-SA"/>
              </w:rPr>
              <w:t>投标人资格声明及湖南省政府采购供应商资格承诺函</w:t>
            </w:r>
          </w:p>
        </w:tc>
        <w:tc>
          <w:tcPr>
            <w:tcW w:w="5868" w:type="dxa"/>
            <w:vAlign w:val="center"/>
          </w:tcPr>
          <w:p w14:paraId="11C305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right="0" w:rightChars="0"/>
              <w:jc w:val="left"/>
              <w:textAlignment w:val="auto"/>
              <w:rPr>
                <w:rFonts w:hint="eastAsia" w:ascii="仿宋" w:hAnsi="仿宋" w:eastAsia="仿宋" w:cs="仿宋"/>
                <w:snapToGrid w:val="0"/>
                <w:color w:val="auto"/>
                <w:kern w:val="0"/>
                <w:sz w:val="24"/>
                <w:szCs w:val="24"/>
                <w:highlight w:val="none"/>
                <w:lang w:val="en-US" w:eastAsia="en-US" w:bidi="ar-SA"/>
              </w:rPr>
            </w:pPr>
            <w:r>
              <w:rPr>
                <w:rFonts w:hint="eastAsia" w:ascii="仿宋" w:hAnsi="仿宋" w:eastAsia="仿宋" w:cs="仿宋"/>
                <w:snapToGrid w:val="0"/>
                <w:color w:val="auto"/>
                <w:kern w:val="0"/>
                <w:sz w:val="24"/>
                <w:szCs w:val="24"/>
                <w:highlight w:val="none"/>
                <w:lang w:val="en-US" w:eastAsia="en-US" w:bidi="ar-SA"/>
              </w:rPr>
              <w:t>提供投标人资格声明；提供湖南省政府采购供应商资格承诺函：承诺</w:t>
            </w:r>
            <w:r>
              <w:rPr>
                <w:rFonts w:hint="eastAsia" w:ascii="仿宋" w:hAnsi="仿宋" w:eastAsia="仿宋" w:cs="仿宋"/>
                <w:snapToGrid w:val="0"/>
                <w:color w:val="auto"/>
                <w:kern w:val="0"/>
                <w:sz w:val="24"/>
                <w:szCs w:val="24"/>
                <w:highlight w:val="none"/>
                <w:lang w:val="en-US" w:eastAsia="zh-CN" w:bidi="ar-SA"/>
              </w:rPr>
              <w:t>独立</w:t>
            </w:r>
            <w:r>
              <w:rPr>
                <w:rFonts w:hint="eastAsia" w:ascii="仿宋" w:hAnsi="仿宋" w:eastAsia="仿宋" w:cs="仿宋"/>
                <w:snapToGrid w:val="0"/>
                <w:color w:val="auto"/>
                <w:kern w:val="0"/>
                <w:sz w:val="24"/>
                <w:szCs w:val="24"/>
                <w:highlight w:val="none"/>
                <w:lang w:val="en-US" w:eastAsia="en-US" w:bidi="ar-SA"/>
              </w:rPr>
              <w:t>承担民事责任、具有良好的商业信誉和健全的财务会计制度、依法缴纳税收和社会保障资金,在前三年的经营活动中无重大违法记录,未列入严重失信行为名单,符合政府采购供应商的基本资格要求。</w:t>
            </w:r>
          </w:p>
        </w:tc>
      </w:tr>
      <w:tr w14:paraId="11AC30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593DAF7E">
            <w:pPr>
              <w:keepNext w:val="0"/>
              <w:keepLines w:val="0"/>
              <w:pageBreakBefore w:val="0"/>
              <w:kinsoku/>
              <w:wordWrap/>
              <w:overflowPunct/>
              <w:topLinePunct w:val="0"/>
              <w:autoSpaceDE/>
              <w:autoSpaceDN/>
              <w:bidi w:val="0"/>
              <w:spacing w:line="400" w:lineRule="exact"/>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2144" w:type="dxa"/>
            <w:vAlign w:val="center"/>
          </w:tcPr>
          <w:p w14:paraId="715DAE1F">
            <w:pPr>
              <w:keepNext w:val="0"/>
              <w:keepLines w:val="0"/>
              <w:pageBreakBefore w:val="0"/>
              <w:kinsoku/>
              <w:wordWrap/>
              <w:overflowPunct/>
              <w:topLinePunct w:val="0"/>
              <w:autoSpaceDE/>
              <w:autoSpaceDN/>
              <w:bidi w:val="0"/>
              <w:spacing w:line="400" w:lineRule="exact"/>
              <w:jc w:val="center"/>
              <w:textAlignment w:val="auto"/>
              <w:rPr>
                <w:rFonts w:hint="eastAsia" w:ascii="仿宋" w:hAnsi="仿宋" w:eastAsia="仿宋" w:cs="仿宋"/>
                <w:b w:val="0"/>
                <w:bCs w:val="0"/>
                <w:snapToGrid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供应商代表身份证明</w:t>
            </w:r>
          </w:p>
        </w:tc>
        <w:tc>
          <w:tcPr>
            <w:tcW w:w="5868" w:type="dxa"/>
            <w:vAlign w:val="center"/>
          </w:tcPr>
          <w:p w14:paraId="03C2A934">
            <w:pPr>
              <w:keepNext w:val="0"/>
              <w:keepLines w:val="0"/>
              <w:pageBreakBefore w:val="0"/>
              <w:kinsoku/>
              <w:wordWrap/>
              <w:overflowPunct/>
              <w:topLinePunct w:val="0"/>
              <w:autoSpaceDE/>
              <w:autoSpaceDN/>
              <w:bidi w:val="0"/>
              <w:adjustRightInd/>
              <w:snapToGrid/>
              <w:spacing w:line="400" w:lineRule="exact"/>
              <w:ind w:left="0" w:leftChars="0"/>
              <w:jc w:val="left"/>
              <w:textAlignment w:val="auto"/>
              <w:rPr>
                <w:rFonts w:hint="eastAsia" w:ascii="仿宋" w:hAnsi="仿宋" w:eastAsia="仿宋" w:cs="仿宋"/>
                <w:b w:val="0"/>
                <w:bCs w:val="0"/>
                <w:snapToGrid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供应商代表为法定代表人（单位负责人）的，应提供法定代表人（单位负责人）身份证明；供应商代表不是供应商法定代表人（单位负责人）的，应提供法定代表人（单位负责人）身份证明及授权委托书。</w:t>
            </w:r>
          </w:p>
        </w:tc>
      </w:tr>
      <w:tr w14:paraId="1754AC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0F563AA8">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4</w:t>
            </w:r>
          </w:p>
        </w:tc>
        <w:tc>
          <w:tcPr>
            <w:tcW w:w="2144" w:type="dxa"/>
            <w:vAlign w:val="center"/>
          </w:tcPr>
          <w:p w14:paraId="4A3BAFCE">
            <w:pPr>
              <w:keepNext w:val="0"/>
              <w:keepLines w:val="0"/>
              <w:pageBreakBefore w:val="0"/>
              <w:kinsoku/>
              <w:wordWrap/>
              <w:overflowPunct/>
              <w:topLinePunct w:val="0"/>
              <w:autoSpaceDE/>
              <w:autoSpaceDN/>
              <w:bidi w:val="0"/>
              <w:spacing w:line="400" w:lineRule="exact"/>
              <w:jc w:val="center"/>
              <w:textAlignment w:val="auto"/>
              <w:rPr>
                <w:rFonts w:hint="eastAsia" w:ascii="仿宋" w:hAnsi="仿宋" w:eastAsia="仿宋" w:cs="仿宋"/>
                <w:snapToGrid w:val="0"/>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供应商信用信息</w:t>
            </w:r>
          </w:p>
        </w:tc>
        <w:tc>
          <w:tcPr>
            <w:tcW w:w="5868" w:type="dxa"/>
            <w:vAlign w:val="center"/>
          </w:tcPr>
          <w:p w14:paraId="3FC7D59C">
            <w:pPr>
              <w:keepNext w:val="0"/>
              <w:keepLines w:val="0"/>
              <w:pageBreakBefore w:val="0"/>
              <w:widowControl/>
              <w:kinsoku/>
              <w:wordWrap/>
              <w:overflowPunct/>
              <w:topLinePunct w:val="0"/>
              <w:autoSpaceDE/>
              <w:autoSpaceDN/>
              <w:bidi w:val="0"/>
              <w:spacing w:line="400" w:lineRule="exact"/>
              <w:textAlignment w:val="auto"/>
              <w:rPr>
                <w:rFonts w:hint="eastAsia" w:ascii="仿宋" w:hAnsi="仿宋" w:eastAsia="仿宋" w:cs="仿宋"/>
                <w:color w:val="auto"/>
                <w:kern w:val="0"/>
                <w:sz w:val="24"/>
                <w:highlight w:val="none"/>
                <w:lang w:bidi="ar"/>
              </w:rPr>
            </w:pPr>
            <w:r>
              <w:rPr>
                <w:rFonts w:hint="eastAsia" w:ascii="仿宋" w:hAnsi="仿宋" w:eastAsia="仿宋" w:cs="仿宋"/>
                <w:color w:val="auto"/>
                <w:kern w:val="0"/>
                <w:sz w:val="24"/>
                <w:highlight w:val="none"/>
                <w:lang w:bidi="ar"/>
              </w:rPr>
              <w:t>查询渠道：信用中国网站（www.creditchina.gov.cn）、中国政府采购网（www.ccgp.gov.cn）；</w:t>
            </w:r>
          </w:p>
          <w:p w14:paraId="3D12DD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snapToGrid w:val="0"/>
                <w:color w:val="auto"/>
                <w:kern w:val="0"/>
                <w:sz w:val="24"/>
                <w:szCs w:val="24"/>
                <w:highlight w:val="none"/>
                <w:lang w:val="en-US" w:eastAsia="zh-CN" w:bidi="ar-SA"/>
              </w:rPr>
            </w:pPr>
            <w:r>
              <w:rPr>
                <w:rFonts w:hint="eastAsia" w:ascii="仿宋" w:hAnsi="仿宋" w:eastAsia="仿宋" w:cs="仿宋"/>
                <w:color w:val="auto"/>
                <w:kern w:val="0"/>
                <w:sz w:val="24"/>
                <w:highlight w:val="none"/>
                <w:lang w:val="en-US" w:eastAsia="zh-CN" w:bidi="ar"/>
              </w:rPr>
              <w:t>未被“信用中国”网站列入失信被执行人和重大税收违法失信主体名单、未被“中国政府采购网”列入政府采购严重违法失信行为记录名单（处罚期限尚未届满的）。</w:t>
            </w:r>
          </w:p>
        </w:tc>
      </w:tr>
      <w:tr w14:paraId="137FAA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22E153B9">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w:t>
            </w:r>
          </w:p>
        </w:tc>
        <w:tc>
          <w:tcPr>
            <w:tcW w:w="2144" w:type="dxa"/>
            <w:shd w:val="clear" w:color="auto" w:fill="auto"/>
            <w:vAlign w:val="center"/>
          </w:tcPr>
          <w:p w14:paraId="087B3A94">
            <w:pPr>
              <w:widowControl/>
              <w:spacing w:line="380" w:lineRule="exact"/>
              <w:jc w:val="center"/>
              <w:rPr>
                <w:rFonts w:hint="eastAsia" w:ascii="仿宋" w:hAnsi="仿宋" w:eastAsia="仿宋" w:cs="仿宋"/>
                <w:snapToGrid w:val="0"/>
                <w:color w:val="auto"/>
                <w:kern w:val="0"/>
                <w:sz w:val="24"/>
                <w:szCs w:val="21"/>
                <w:lang w:val="en-US" w:eastAsia="zh-CN" w:bidi="ar"/>
              </w:rPr>
            </w:pPr>
            <w:r>
              <w:rPr>
                <w:rFonts w:hint="eastAsia" w:ascii="仿宋" w:hAnsi="仿宋" w:eastAsia="仿宋" w:cs="仿宋"/>
                <w:snapToGrid w:val="0"/>
                <w:color w:val="auto"/>
                <w:kern w:val="0"/>
                <w:sz w:val="24"/>
                <w:lang w:bidi="ar"/>
              </w:rPr>
              <w:t>供应商特定资格条件</w:t>
            </w:r>
          </w:p>
        </w:tc>
        <w:tc>
          <w:tcPr>
            <w:tcW w:w="5868" w:type="dxa"/>
            <w:shd w:val="clear" w:color="auto" w:fill="auto"/>
            <w:vAlign w:val="center"/>
          </w:tcPr>
          <w:p w14:paraId="1862B13C">
            <w:pPr>
              <w:widowControl/>
              <w:adjustRightInd w:val="0"/>
              <w:spacing w:line="380" w:lineRule="exact"/>
              <w:jc w:val="left"/>
              <w:rPr>
                <w:rFonts w:hint="eastAsia" w:ascii="仿宋" w:hAnsi="仿宋" w:eastAsia="仿宋" w:cs="仿宋"/>
                <w:snapToGrid w:val="0"/>
                <w:color w:val="auto"/>
                <w:kern w:val="0"/>
                <w:sz w:val="24"/>
                <w:szCs w:val="21"/>
                <w:lang w:val="en-US" w:eastAsia="zh-CN" w:bidi="ar"/>
              </w:rPr>
            </w:pPr>
            <w:r>
              <w:rPr>
                <w:rFonts w:hint="eastAsia" w:ascii="仿宋" w:hAnsi="仿宋" w:eastAsia="仿宋" w:cs="仿宋"/>
                <w:snapToGrid w:val="0"/>
                <w:color w:val="auto"/>
                <w:kern w:val="0"/>
                <w:sz w:val="24"/>
                <w:lang w:val="en-US" w:eastAsia="zh-CN" w:bidi="ar"/>
              </w:rPr>
              <w:t>本项目不适用</w:t>
            </w:r>
          </w:p>
        </w:tc>
      </w:tr>
      <w:tr w14:paraId="085C6F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25" w:type="dxa"/>
            <w:gridSpan w:val="2"/>
            <w:vAlign w:val="center"/>
          </w:tcPr>
          <w:p w14:paraId="073C17C6">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汇总</w:t>
            </w:r>
          </w:p>
        </w:tc>
        <w:tc>
          <w:tcPr>
            <w:tcW w:w="5868" w:type="dxa"/>
            <w:vAlign w:val="center"/>
          </w:tcPr>
          <w:p w14:paraId="77109A7C">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 w:hAnsi="仿宋" w:eastAsia="仿宋" w:cs="仿宋"/>
                <w:color w:val="auto"/>
                <w:kern w:val="0"/>
                <w:sz w:val="24"/>
                <w:szCs w:val="24"/>
                <w:highlight w:val="none"/>
              </w:rPr>
            </w:pPr>
          </w:p>
        </w:tc>
      </w:tr>
    </w:tbl>
    <w:p w14:paraId="65D1D5F7">
      <w:pPr>
        <w:keepNext w:val="0"/>
        <w:keepLines w:val="0"/>
        <w:pageBreakBefore w:val="0"/>
        <w:kinsoku/>
        <w:wordWrap/>
        <w:overflowPunct/>
        <w:topLinePunct w:val="0"/>
        <w:bidi w:val="0"/>
        <w:adjustRightInd w:val="0"/>
        <w:snapToGrid w:val="0"/>
        <w:spacing w:line="460" w:lineRule="exac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评委</w:t>
      </w:r>
      <w:r>
        <w:rPr>
          <w:rFonts w:hint="eastAsia" w:ascii="仿宋" w:hAnsi="仿宋" w:eastAsia="仿宋" w:cs="仿宋"/>
          <w:color w:val="000000"/>
          <w:sz w:val="24"/>
          <w:szCs w:val="24"/>
        </w:rPr>
        <w:t xml:space="preserve">签名：                                              </w:t>
      </w:r>
    </w:p>
    <w:p w14:paraId="092F5826">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 w:hAnsi="仿宋" w:eastAsia="仿宋" w:cs="仿宋"/>
          <w:sz w:val="24"/>
          <w:szCs w:val="24"/>
          <w:highlight w:val="none"/>
        </w:rPr>
      </w:pPr>
      <w:r>
        <w:rPr>
          <w:rFonts w:hint="eastAsia" w:ascii="仿宋" w:hAnsi="仿宋" w:eastAsia="仿宋" w:cs="仿宋"/>
          <w:b/>
          <w:bCs/>
          <w:color w:val="000000"/>
          <w:sz w:val="24"/>
          <w:szCs w:val="24"/>
        </w:rPr>
        <w:t>注：</w:t>
      </w:r>
      <w:r>
        <w:rPr>
          <w:rFonts w:hint="eastAsia" w:ascii="仿宋" w:hAnsi="仿宋" w:eastAsia="仿宋" w:cs="仿宋"/>
          <w:sz w:val="24"/>
          <w:szCs w:val="24"/>
          <w:highlight w:val="none"/>
        </w:rPr>
        <w:t>1、上表中</w:t>
      </w:r>
      <w:r>
        <w:rPr>
          <w:rFonts w:hint="eastAsia" w:ascii="仿宋" w:hAnsi="仿宋" w:eastAsia="仿宋" w:cs="仿宋"/>
          <w:sz w:val="24"/>
          <w:szCs w:val="24"/>
          <w:highlight w:val="none"/>
          <w:lang w:val="en-US" w:eastAsia="zh-CN"/>
        </w:rPr>
        <w:t>评审</w:t>
      </w:r>
      <w:r>
        <w:rPr>
          <w:rFonts w:hint="eastAsia" w:ascii="仿宋" w:hAnsi="仿宋" w:eastAsia="仿宋" w:cs="仿宋"/>
          <w:sz w:val="24"/>
          <w:szCs w:val="24"/>
          <w:highlight w:val="none"/>
        </w:rPr>
        <w:t>情况合格</w:t>
      </w:r>
      <w:r>
        <w:rPr>
          <w:rFonts w:hint="eastAsia" w:ascii="仿宋" w:hAnsi="仿宋" w:eastAsia="仿宋" w:cs="仿宋"/>
          <w:sz w:val="24"/>
          <w:szCs w:val="24"/>
          <w:highlight w:val="none"/>
          <w:lang w:val="en-US" w:eastAsia="zh-CN"/>
        </w:rPr>
        <w:t>写</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不合格的写“不通过”，</w:t>
      </w:r>
      <w:r>
        <w:rPr>
          <w:rFonts w:hint="eastAsia" w:ascii="仿宋" w:hAnsi="仿宋" w:eastAsia="仿宋" w:cs="仿宋"/>
          <w:sz w:val="24"/>
          <w:szCs w:val="24"/>
          <w:highlight w:val="none"/>
        </w:rPr>
        <w:t>不合格</w:t>
      </w:r>
      <w:r>
        <w:rPr>
          <w:rFonts w:hint="eastAsia" w:ascii="仿宋" w:hAnsi="仿宋" w:eastAsia="仿宋" w:cs="仿宋"/>
          <w:sz w:val="24"/>
          <w:szCs w:val="24"/>
          <w:highlight w:val="none"/>
          <w:lang w:val="en-US" w:eastAsia="zh-CN"/>
        </w:rPr>
        <w:t>的应写明原因</w:t>
      </w:r>
      <w:r>
        <w:rPr>
          <w:rFonts w:hint="eastAsia" w:ascii="仿宋" w:hAnsi="仿宋" w:eastAsia="仿宋" w:cs="仿宋"/>
          <w:sz w:val="24"/>
          <w:szCs w:val="24"/>
          <w:highlight w:val="none"/>
        </w:rPr>
        <w:t>。</w:t>
      </w:r>
    </w:p>
    <w:p w14:paraId="6969667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ascii="仿宋" w:hAnsi="仿宋" w:eastAsia="仿宋" w:cs="仿宋"/>
          <w:sz w:val="24"/>
          <w:szCs w:val="24"/>
          <w:highlight w:val="none"/>
        </w:rPr>
      </w:pPr>
      <w:r>
        <w:rPr>
          <w:rFonts w:hint="eastAsia" w:ascii="仿宋" w:hAnsi="仿宋" w:eastAsia="仿宋" w:cs="仿宋"/>
          <w:sz w:val="24"/>
          <w:szCs w:val="24"/>
          <w:highlight w:val="none"/>
        </w:rPr>
        <w:t>2、在</w:t>
      </w:r>
      <w:r>
        <w:rPr>
          <w:rFonts w:hint="eastAsia" w:ascii="仿宋" w:hAnsi="仿宋" w:eastAsia="仿宋" w:cs="仿宋"/>
          <w:color w:val="auto"/>
          <w:kern w:val="0"/>
          <w:sz w:val="24"/>
          <w:szCs w:val="24"/>
          <w:highlight w:val="none"/>
          <w:lang w:val="en-US" w:eastAsia="zh-CN"/>
        </w:rPr>
        <w:t>汇总</w:t>
      </w:r>
      <w:r>
        <w:rPr>
          <w:rFonts w:hint="eastAsia" w:ascii="仿宋" w:hAnsi="仿宋" w:eastAsia="仿宋" w:cs="仿宋"/>
          <w:sz w:val="24"/>
          <w:szCs w:val="24"/>
          <w:highlight w:val="none"/>
        </w:rPr>
        <w:t>栏中填写“</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”或“不</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w:t>
      </w:r>
    </w:p>
    <w:p w14:paraId="2D2891F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sz w:val="24"/>
          <w:szCs w:val="24"/>
          <w:highlight w:val="none"/>
        </w:rPr>
        <w:t>3、以上内容有一项不</w:t>
      </w:r>
      <w:r>
        <w:rPr>
          <w:rFonts w:hint="eastAsia" w:ascii="仿宋" w:hAnsi="仿宋" w:eastAsia="仿宋" w:cs="仿宋"/>
          <w:sz w:val="24"/>
          <w:szCs w:val="24"/>
          <w:highlight w:val="none"/>
          <w:lang w:val="en-US" w:eastAsia="zh-CN"/>
        </w:rPr>
        <w:t>通过的</w:t>
      </w:r>
      <w:r>
        <w:rPr>
          <w:rFonts w:hint="eastAsia" w:ascii="仿宋" w:hAnsi="仿宋" w:eastAsia="仿宋" w:cs="仿宋"/>
          <w:sz w:val="24"/>
          <w:szCs w:val="24"/>
          <w:highlight w:val="none"/>
        </w:rPr>
        <w:t>，则资格性审查结论为不</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。资格性审查结论为“不</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”的不得进入符合性审查</w:t>
      </w:r>
      <w:r>
        <w:rPr>
          <w:rFonts w:hint="eastAsia" w:ascii="仿宋" w:hAnsi="仿宋" w:eastAsia="仿宋" w:cs="仿宋"/>
          <w:sz w:val="24"/>
          <w:szCs w:val="24"/>
          <w:highlight w:val="none"/>
          <w:lang w:val="en-US" w:eastAsia="zh-CN"/>
        </w:rPr>
        <w:t>和价格评审</w:t>
      </w:r>
      <w:r>
        <w:rPr>
          <w:rFonts w:hint="eastAsia" w:ascii="仿宋" w:hAnsi="仿宋" w:eastAsia="仿宋" w:cs="仿宋"/>
          <w:bCs/>
          <w:color w:val="auto"/>
          <w:sz w:val="24"/>
          <w:highlight w:val="none"/>
        </w:rPr>
        <w:t>程序</w:t>
      </w:r>
      <w:r>
        <w:rPr>
          <w:rFonts w:hint="eastAsia" w:ascii="仿宋" w:hAnsi="仿宋" w:eastAsia="仿宋" w:cs="仿宋"/>
          <w:sz w:val="24"/>
          <w:szCs w:val="24"/>
          <w:highlight w:val="none"/>
        </w:rPr>
        <w:t>。</w:t>
      </w:r>
    </w:p>
    <w:p w14:paraId="782AE038">
      <w:pPr>
        <w:keepNext w:val="0"/>
        <w:keepLines w:val="0"/>
        <w:pageBreakBefore w:val="0"/>
        <w:kinsoku/>
        <w:wordWrap/>
        <w:overflowPunct/>
        <w:topLinePunct w:val="0"/>
        <w:bidi w:val="0"/>
        <w:spacing w:line="440" w:lineRule="exact"/>
        <w:ind w:firstLine="482" w:firstLineChars="200"/>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4、根据《关于促进政府采购公平竞争优化营商环境的通知》财库〔2019〕38号文件“优化采购活动办事程序”中“对于采购人、采购代理机构可以通过互联网或者相关信息系统查询的信息，不得要求供应商提供。除必要的原件核对外，对于供应商能够在线提供的材料，不得要求供应商同时提供纸质材料。对于供应商依照规定提交各类声明函、承诺函的，不得要求其再提供有关部门出具的相关证明文件。”的规定，对于《中华人民共和国政府采购法》第二十二条的相关规定，供应商只需按询价通知书第五章响应文件组成中的格式提供《投标人资格声明》《湖南省政府采购供应商资格承诺函》即可。</w:t>
      </w:r>
    </w:p>
    <w:p w14:paraId="79474B55">
      <w:pPr>
        <w:pStyle w:val="18"/>
        <w:pageBreakBefore w:val="0"/>
        <w:kinsoku/>
        <w:wordWrap/>
        <w:overflowPunct/>
        <w:bidi w:val="0"/>
        <w:rPr>
          <w:rFonts w:hint="eastAsia" w:eastAsia="仿宋"/>
          <w:lang w:val="en-US" w:eastAsia="zh-CN"/>
        </w:rPr>
      </w:pPr>
    </w:p>
    <w:p w14:paraId="38911B8A">
      <w:pPr>
        <w:pageBreakBefore w:val="0"/>
        <w:kinsoku/>
        <w:wordWrap/>
        <w:overflowPunct/>
        <w:bidi w:val="0"/>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br w:type="page"/>
      </w:r>
    </w:p>
    <w:p w14:paraId="27316644">
      <w:pPr>
        <w:keepNext w:val="0"/>
        <w:keepLines w:val="0"/>
        <w:pageBreakBefore w:val="0"/>
        <w:widowControl w:val="0"/>
        <w:kinsoku/>
        <w:wordWrap/>
        <w:overflowPunct/>
        <w:topLinePunct w:val="0"/>
        <w:autoSpaceDE/>
        <w:autoSpaceDN/>
        <w:bidi w:val="0"/>
        <w:adjustRightInd/>
        <w:snapToGrid/>
        <w:spacing w:line="520" w:lineRule="exact"/>
        <w:textAlignment w:val="auto"/>
        <w:outlineLvl w:val="2"/>
        <w:rPr>
          <w:rFonts w:hint="eastAsia" w:ascii="仿宋" w:hAnsi="仿宋" w:eastAsia="仿宋" w:cs="仿宋"/>
          <w:color w:val="000000"/>
          <w:sz w:val="28"/>
          <w:szCs w:val="28"/>
          <w:highlight w:val="none"/>
        </w:rPr>
      </w:pPr>
      <w:bookmarkStart w:id="41" w:name="_Toc14640"/>
      <w:r>
        <w:rPr>
          <w:rFonts w:hint="eastAsia" w:ascii="仿宋" w:hAnsi="仿宋" w:eastAsia="仿宋" w:cs="仿宋"/>
          <w:b/>
          <w:bCs/>
          <w:color w:val="000000"/>
          <w:sz w:val="28"/>
          <w:szCs w:val="28"/>
          <w:highlight w:val="none"/>
        </w:rPr>
        <w:t>附页</w:t>
      </w:r>
      <w:r>
        <w:rPr>
          <w:rFonts w:hint="eastAsia" w:ascii="仿宋" w:hAnsi="仿宋" w:eastAsia="仿宋" w:cs="仿宋"/>
          <w:b/>
          <w:bCs/>
          <w:color w:val="000000"/>
          <w:sz w:val="28"/>
          <w:szCs w:val="28"/>
          <w:highlight w:val="none"/>
          <w:lang w:val="en-US" w:eastAsia="zh-CN"/>
        </w:rPr>
        <w:t>2</w:t>
      </w:r>
      <w:r>
        <w:rPr>
          <w:rFonts w:hint="eastAsia" w:ascii="仿宋" w:hAnsi="仿宋" w:eastAsia="仿宋" w:cs="仿宋"/>
          <w:b/>
          <w:bCs/>
          <w:color w:val="000000"/>
          <w:sz w:val="28"/>
          <w:szCs w:val="28"/>
          <w:highlight w:val="none"/>
        </w:rPr>
        <w:t xml:space="preserve"> 符合性审查表</w:t>
      </w:r>
      <w:bookmarkEnd w:id="41"/>
    </w:p>
    <w:p w14:paraId="51710FF3">
      <w:pPr>
        <w:pageBreakBefore w:val="0"/>
        <w:kinsoku/>
        <w:wordWrap/>
        <w:overflowPunct/>
        <w:bidi w:val="0"/>
        <w:rPr>
          <w:rFonts w:hint="eastAsia"/>
        </w:rPr>
      </w:pPr>
    </w:p>
    <w:p w14:paraId="388B45C0">
      <w:pPr>
        <w:pStyle w:val="2"/>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r>
        <w:rPr>
          <w:rFonts w:hint="eastAsia" w:ascii="仿宋" w:hAnsi="仿宋" w:eastAsia="仿宋" w:cs="仿宋"/>
          <w:sz w:val="24"/>
          <w:szCs w:val="24"/>
        </w:rPr>
        <w:t>标段(包)编号：</w:t>
      </w:r>
    </w:p>
    <w:p w14:paraId="455257C4">
      <w:pPr>
        <w:pStyle w:val="2"/>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color w:val="000000"/>
          <w:sz w:val="24"/>
          <w:szCs w:val="24"/>
          <w:highlight w:val="none"/>
        </w:rPr>
      </w:pPr>
      <w:r>
        <w:rPr>
          <w:rFonts w:hint="eastAsia" w:ascii="仿宋" w:hAnsi="仿宋" w:eastAsia="仿宋" w:cs="仿宋"/>
          <w:spacing w:val="-5"/>
          <w:sz w:val="24"/>
          <w:szCs w:val="24"/>
        </w:rPr>
        <w:t>标段(包)名称：</w:t>
      </w:r>
    </w:p>
    <w:tbl>
      <w:tblPr>
        <w:tblStyle w:val="19"/>
        <w:tblW w:w="88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1"/>
        <w:gridCol w:w="2585"/>
        <w:gridCol w:w="5455"/>
      </w:tblGrid>
      <w:tr w14:paraId="570A4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4B0D518B">
            <w:pPr>
              <w:pageBreakBefore w:val="0"/>
              <w:kinsoku/>
              <w:wordWrap/>
              <w:overflowPunct/>
              <w:bidi w:val="0"/>
              <w:adjustRightInd w:val="0"/>
              <w:snapToGrid w:val="0"/>
              <w:spacing w:before="156" w:beforeLines="50" w:line="360" w:lineRule="auto"/>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序号</w:t>
            </w:r>
          </w:p>
        </w:tc>
        <w:tc>
          <w:tcPr>
            <w:tcW w:w="2585" w:type="dxa"/>
            <w:vAlign w:val="center"/>
          </w:tcPr>
          <w:p w14:paraId="5392138A">
            <w:pPr>
              <w:pageBreakBefore w:val="0"/>
              <w:kinsoku/>
              <w:wordWrap/>
              <w:overflowPunct/>
              <w:bidi w:val="0"/>
              <w:adjustRightInd w:val="0"/>
              <w:snapToGrid w:val="0"/>
              <w:spacing w:before="156" w:beforeLines="50" w:line="360" w:lineRule="auto"/>
              <w:jc w:val="center"/>
              <w:rPr>
                <w:rFonts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审查项目</w:t>
            </w:r>
          </w:p>
        </w:tc>
        <w:tc>
          <w:tcPr>
            <w:tcW w:w="5455" w:type="dxa"/>
            <w:vAlign w:val="center"/>
          </w:tcPr>
          <w:p w14:paraId="01B7C9CE">
            <w:pPr>
              <w:pageBreakBefore w:val="0"/>
              <w:kinsoku/>
              <w:wordWrap/>
              <w:overflowPunct/>
              <w:bidi w:val="0"/>
              <w:adjustRightInd w:val="0"/>
              <w:snapToGrid w:val="0"/>
              <w:spacing w:before="156" w:beforeLines="50" w:line="360" w:lineRule="auto"/>
              <w:jc w:val="center"/>
              <w:rPr>
                <w:rFonts w:hint="default" w:ascii="仿宋" w:hAnsi="仿宋" w:eastAsia="仿宋" w:cs="仿宋"/>
                <w:b/>
                <w:color w:val="auto"/>
                <w:kern w:val="0"/>
                <w:sz w:val="24"/>
                <w:szCs w:val="24"/>
                <w:highlight w:val="none"/>
                <w:lang w:val="en-US" w:eastAsia="zh-CN"/>
              </w:rPr>
            </w:pPr>
            <w:r>
              <w:rPr>
                <w:rFonts w:hint="eastAsia" w:ascii="仿宋" w:hAnsi="仿宋" w:eastAsia="仿宋" w:cs="仿宋"/>
                <w:b/>
                <w:color w:val="auto"/>
                <w:kern w:val="0"/>
                <w:sz w:val="24"/>
                <w:szCs w:val="24"/>
                <w:highlight w:val="none"/>
                <w:lang w:val="en-US" w:eastAsia="zh-CN"/>
              </w:rPr>
              <w:t>审查标准</w:t>
            </w:r>
          </w:p>
        </w:tc>
      </w:tr>
      <w:tr w14:paraId="0627E7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56FD67A4">
            <w:pPr>
              <w:pageBreakBefore w:val="0"/>
              <w:kinsoku/>
              <w:wordWrap/>
              <w:overflowPunct/>
              <w:bidi w:val="0"/>
              <w:adjustRightInd w:val="0"/>
              <w:snapToGrid w:val="0"/>
              <w:spacing w:before="156" w:beforeLines="50"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p>
        </w:tc>
        <w:tc>
          <w:tcPr>
            <w:tcW w:w="2585" w:type="dxa"/>
            <w:vAlign w:val="center"/>
          </w:tcPr>
          <w:p w14:paraId="4755E116">
            <w:pPr>
              <w:pageBreakBefore w:val="0"/>
              <w:kinsoku/>
              <w:wordWrap/>
              <w:overflowPunct/>
              <w:bidi w:val="0"/>
              <w:spacing w:line="360" w:lineRule="exact"/>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响应文件的签署、盖章</w:t>
            </w:r>
          </w:p>
        </w:tc>
        <w:tc>
          <w:tcPr>
            <w:tcW w:w="5455" w:type="dxa"/>
            <w:vAlign w:val="center"/>
          </w:tcPr>
          <w:p w14:paraId="0FC7F0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响应文件的签署、盖章符合询价通知书的要求。</w:t>
            </w:r>
          </w:p>
        </w:tc>
      </w:tr>
      <w:tr w14:paraId="2726EB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4A5374E8">
            <w:pPr>
              <w:pageBreakBefore w:val="0"/>
              <w:kinsoku/>
              <w:wordWrap/>
              <w:overflowPunct/>
              <w:bidi w:val="0"/>
              <w:adjustRightInd w:val="0"/>
              <w:snapToGrid w:val="0"/>
              <w:spacing w:before="156" w:beforeLines="50"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p>
        </w:tc>
        <w:tc>
          <w:tcPr>
            <w:tcW w:w="2585" w:type="dxa"/>
            <w:vAlign w:val="center"/>
          </w:tcPr>
          <w:p w14:paraId="02D95384">
            <w:pPr>
              <w:pageBreakBefore w:val="0"/>
              <w:kinsoku/>
              <w:wordWrap/>
              <w:overflowPunct/>
              <w:bidi w:val="0"/>
              <w:spacing w:line="360" w:lineRule="exact"/>
              <w:jc w:val="left"/>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响应文件的组成</w:t>
            </w:r>
          </w:p>
        </w:tc>
        <w:tc>
          <w:tcPr>
            <w:tcW w:w="5455" w:type="dxa"/>
            <w:vAlign w:val="center"/>
          </w:tcPr>
          <w:p w14:paraId="6D8B86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响应文件的组成符合询价通知书要求。</w:t>
            </w:r>
          </w:p>
        </w:tc>
      </w:tr>
      <w:tr w14:paraId="45BF52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0C2C65E9">
            <w:pPr>
              <w:pageBreakBefore w:val="0"/>
              <w:kinsoku/>
              <w:wordWrap/>
              <w:overflowPunct/>
              <w:bidi w:val="0"/>
              <w:adjustRightInd w:val="0"/>
              <w:snapToGrid w:val="0"/>
              <w:spacing w:before="156" w:beforeLines="50"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p>
        </w:tc>
        <w:tc>
          <w:tcPr>
            <w:tcW w:w="2585" w:type="dxa"/>
            <w:vAlign w:val="center"/>
          </w:tcPr>
          <w:p w14:paraId="688CFCD3">
            <w:pPr>
              <w:pageBreakBefore w:val="0"/>
              <w:kinsoku/>
              <w:wordWrap/>
              <w:overflowPunct/>
              <w:bidi w:val="0"/>
              <w:spacing w:line="360" w:lineRule="exact"/>
              <w:jc w:val="left"/>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响应有效期</w:t>
            </w:r>
          </w:p>
        </w:tc>
        <w:tc>
          <w:tcPr>
            <w:tcW w:w="5455" w:type="dxa"/>
            <w:vAlign w:val="center"/>
          </w:tcPr>
          <w:p w14:paraId="2B3DB2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响应有效期符合询价通知书要求。</w:t>
            </w:r>
          </w:p>
        </w:tc>
      </w:tr>
      <w:tr w14:paraId="3B42F3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2A0A92DC">
            <w:pPr>
              <w:pageBreakBefore w:val="0"/>
              <w:kinsoku/>
              <w:wordWrap/>
              <w:overflowPunct/>
              <w:bidi w:val="0"/>
              <w:adjustRightInd w:val="0"/>
              <w:snapToGrid w:val="0"/>
              <w:spacing w:before="156" w:beforeLines="50"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w:t>
            </w:r>
          </w:p>
        </w:tc>
        <w:tc>
          <w:tcPr>
            <w:tcW w:w="2585" w:type="dxa"/>
            <w:vAlign w:val="center"/>
          </w:tcPr>
          <w:p w14:paraId="5B277CEA">
            <w:pPr>
              <w:pageBreakBefore w:val="0"/>
              <w:kinsoku/>
              <w:wordWrap/>
              <w:overflowPunct/>
              <w:bidi w:val="0"/>
              <w:spacing w:line="36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响应</w:t>
            </w:r>
            <w:r>
              <w:rPr>
                <w:rFonts w:hint="eastAsia" w:ascii="仿宋" w:hAnsi="仿宋" w:eastAsia="仿宋" w:cs="仿宋"/>
                <w:color w:val="auto"/>
                <w:sz w:val="24"/>
                <w:szCs w:val="24"/>
                <w:highlight w:val="none"/>
                <w:lang w:val="en-US" w:eastAsia="zh-CN"/>
              </w:rPr>
              <w:t>范围</w:t>
            </w:r>
          </w:p>
        </w:tc>
        <w:tc>
          <w:tcPr>
            <w:tcW w:w="5455" w:type="dxa"/>
            <w:vAlign w:val="center"/>
          </w:tcPr>
          <w:p w14:paraId="16CA03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响应范围符合询价通知书要求（没有缺漏询价通知书所要求的采购内容、数量）。</w:t>
            </w:r>
          </w:p>
        </w:tc>
      </w:tr>
      <w:tr w14:paraId="503C8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41F23259">
            <w:pPr>
              <w:pageBreakBefore w:val="0"/>
              <w:kinsoku/>
              <w:wordWrap/>
              <w:overflowPunct/>
              <w:bidi w:val="0"/>
              <w:adjustRightInd w:val="0"/>
              <w:snapToGrid w:val="0"/>
              <w:spacing w:before="156" w:beforeLines="50" w:line="360" w:lineRule="auto"/>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w:t>
            </w:r>
          </w:p>
        </w:tc>
        <w:tc>
          <w:tcPr>
            <w:tcW w:w="2585" w:type="dxa"/>
            <w:vAlign w:val="center"/>
          </w:tcPr>
          <w:p w14:paraId="461C4B5C">
            <w:pPr>
              <w:pageBreakBefore w:val="0"/>
              <w:kinsoku/>
              <w:wordWrap/>
              <w:overflowPunct/>
              <w:bidi w:val="0"/>
              <w:spacing w:line="360" w:lineRule="exact"/>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投标报价</w:t>
            </w:r>
          </w:p>
        </w:tc>
        <w:tc>
          <w:tcPr>
            <w:tcW w:w="5455" w:type="dxa"/>
            <w:vAlign w:val="center"/>
          </w:tcPr>
          <w:p w14:paraId="325B64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响应文件只有一个报价，无选择性报价且没有超过采购预算或最高限价（如果设定）。</w:t>
            </w:r>
          </w:p>
        </w:tc>
      </w:tr>
      <w:tr w14:paraId="2B0D6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1A8EF9FD">
            <w:pPr>
              <w:pageBreakBefore w:val="0"/>
              <w:kinsoku/>
              <w:wordWrap/>
              <w:overflowPunct/>
              <w:bidi w:val="0"/>
              <w:adjustRightInd w:val="0"/>
              <w:snapToGrid w:val="0"/>
              <w:spacing w:before="156" w:beforeLines="50" w:line="360" w:lineRule="auto"/>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6</w:t>
            </w:r>
          </w:p>
        </w:tc>
        <w:tc>
          <w:tcPr>
            <w:tcW w:w="2585" w:type="dxa"/>
            <w:vAlign w:val="center"/>
          </w:tcPr>
          <w:p w14:paraId="3317807E">
            <w:pPr>
              <w:pageBreakBefore w:val="0"/>
              <w:kinsoku/>
              <w:wordWrap/>
              <w:overflowPunct/>
              <w:bidi w:val="0"/>
              <w:spacing w:line="36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附加条件</w:t>
            </w:r>
          </w:p>
        </w:tc>
        <w:tc>
          <w:tcPr>
            <w:tcW w:w="5455" w:type="dxa"/>
            <w:vAlign w:val="center"/>
          </w:tcPr>
          <w:p w14:paraId="075C1A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响应文件未含有采购人不能接受的附加条件。</w:t>
            </w:r>
          </w:p>
        </w:tc>
      </w:tr>
      <w:tr w14:paraId="1ADCE5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5FFC38B6">
            <w:pPr>
              <w:pageBreakBefore w:val="0"/>
              <w:kinsoku/>
              <w:wordWrap/>
              <w:overflowPunct/>
              <w:bidi w:val="0"/>
              <w:adjustRightInd w:val="0"/>
              <w:snapToGrid w:val="0"/>
              <w:spacing w:before="156" w:beforeLines="50" w:line="360" w:lineRule="auto"/>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7</w:t>
            </w:r>
          </w:p>
        </w:tc>
        <w:tc>
          <w:tcPr>
            <w:tcW w:w="2585" w:type="dxa"/>
            <w:vAlign w:val="center"/>
          </w:tcPr>
          <w:p w14:paraId="2B5DFCCC">
            <w:pPr>
              <w:pageBreakBefore w:val="0"/>
              <w:kinsoku/>
              <w:wordWrap/>
              <w:overflowPunct/>
              <w:bidi w:val="0"/>
              <w:spacing w:line="36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lang w:val="en-US" w:eastAsia="zh-CN"/>
              </w:rPr>
              <w:t>实质性要求和条件</w:t>
            </w:r>
          </w:p>
        </w:tc>
        <w:tc>
          <w:tcPr>
            <w:tcW w:w="5455" w:type="dxa"/>
            <w:vAlign w:val="center"/>
          </w:tcPr>
          <w:p w14:paraId="754BBB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响应文件满足</w:t>
            </w:r>
            <w:r>
              <w:rPr>
                <w:rFonts w:hint="eastAsia" w:ascii="仿宋" w:hAnsi="仿宋" w:eastAsia="仿宋" w:cs="仿宋"/>
                <w:sz w:val="24"/>
                <w:szCs w:val="24"/>
                <w:lang w:val="en-US" w:eastAsia="zh-CN"/>
              </w:rPr>
              <w:t>询价通知书规定的实质性要求和条件</w:t>
            </w:r>
            <w:r>
              <w:rPr>
                <w:rFonts w:hint="eastAsia" w:ascii="仿宋" w:hAnsi="仿宋" w:eastAsia="仿宋" w:cs="仿宋"/>
                <w:color w:val="auto"/>
                <w:kern w:val="0"/>
                <w:sz w:val="24"/>
                <w:szCs w:val="24"/>
                <w:highlight w:val="none"/>
                <w:lang w:val="en-US" w:eastAsia="zh-CN"/>
              </w:rPr>
              <w:t>。</w:t>
            </w:r>
          </w:p>
        </w:tc>
      </w:tr>
      <w:tr w14:paraId="144925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781" w:type="dxa"/>
            <w:vAlign w:val="center"/>
          </w:tcPr>
          <w:p w14:paraId="1EEF106A">
            <w:pPr>
              <w:pageBreakBefore w:val="0"/>
              <w:kinsoku/>
              <w:wordWrap/>
              <w:overflowPunct/>
              <w:bidi w:val="0"/>
              <w:adjustRightInd w:val="0"/>
              <w:snapToGrid w:val="0"/>
              <w:spacing w:before="156" w:beforeLines="50" w:line="360" w:lineRule="auto"/>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8</w:t>
            </w:r>
          </w:p>
        </w:tc>
        <w:tc>
          <w:tcPr>
            <w:tcW w:w="2585" w:type="dxa"/>
            <w:vAlign w:val="center"/>
          </w:tcPr>
          <w:p w14:paraId="74789BA0">
            <w:pPr>
              <w:pageBreakBefore w:val="0"/>
              <w:kinsoku/>
              <w:wordWrap/>
              <w:overflowPunct/>
              <w:bidi w:val="0"/>
              <w:spacing w:line="36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000000"/>
                <w:sz w:val="24"/>
                <w:szCs w:val="24"/>
                <w:highlight w:val="none"/>
              </w:rPr>
              <w:t>符合法律法规和</w:t>
            </w:r>
            <w:r>
              <w:rPr>
                <w:rFonts w:hint="eastAsia" w:ascii="仿宋" w:hAnsi="仿宋" w:eastAsia="仿宋" w:cs="仿宋"/>
                <w:color w:val="auto"/>
                <w:kern w:val="0"/>
                <w:sz w:val="24"/>
                <w:szCs w:val="24"/>
                <w:highlight w:val="none"/>
                <w:lang w:val="en-US" w:eastAsia="zh-CN"/>
              </w:rPr>
              <w:t>询价通知书</w:t>
            </w:r>
            <w:r>
              <w:rPr>
                <w:rFonts w:hint="eastAsia" w:ascii="仿宋" w:hAnsi="仿宋" w:eastAsia="仿宋" w:cs="仿宋"/>
                <w:color w:val="000000"/>
                <w:sz w:val="24"/>
                <w:szCs w:val="24"/>
                <w:highlight w:val="none"/>
              </w:rPr>
              <w:t>规定</w:t>
            </w:r>
          </w:p>
        </w:tc>
        <w:tc>
          <w:tcPr>
            <w:tcW w:w="5455" w:type="dxa"/>
            <w:vAlign w:val="center"/>
          </w:tcPr>
          <w:p w14:paraId="34DD2C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20" w:lineRule="exact"/>
              <w:ind w:right="0"/>
              <w:jc w:val="left"/>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000000"/>
                <w:sz w:val="24"/>
                <w:szCs w:val="24"/>
                <w:highlight w:val="none"/>
              </w:rPr>
              <w:t>符合法律法规和</w:t>
            </w:r>
            <w:r>
              <w:rPr>
                <w:rFonts w:hint="eastAsia" w:ascii="仿宋" w:hAnsi="仿宋" w:eastAsia="仿宋" w:cs="仿宋"/>
                <w:color w:val="auto"/>
                <w:kern w:val="0"/>
                <w:sz w:val="24"/>
                <w:szCs w:val="24"/>
                <w:highlight w:val="none"/>
                <w:lang w:val="en-US" w:eastAsia="zh-CN"/>
              </w:rPr>
              <w:t>询价通知书</w:t>
            </w:r>
            <w:r>
              <w:rPr>
                <w:rFonts w:hint="eastAsia" w:ascii="仿宋" w:hAnsi="仿宋" w:eastAsia="仿宋" w:cs="仿宋"/>
                <w:color w:val="000000"/>
                <w:sz w:val="24"/>
                <w:szCs w:val="24"/>
                <w:highlight w:val="none"/>
              </w:rPr>
              <w:t>规定</w:t>
            </w:r>
            <w:r>
              <w:rPr>
                <w:rFonts w:hint="eastAsia" w:ascii="仿宋" w:hAnsi="仿宋" w:eastAsia="仿宋" w:cs="仿宋"/>
                <w:color w:val="auto"/>
                <w:kern w:val="0"/>
                <w:sz w:val="24"/>
                <w:szCs w:val="24"/>
                <w:highlight w:val="none"/>
                <w:lang w:val="en-US" w:eastAsia="zh-CN"/>
              </w:rPr>
              <w:t>。</w:t>
            </w:r>
          </w:p>
        </w:tc>
      </w:tr>
      <w:tr w14:paraId="4BA01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366" w:type="dxa"/>
            <w:gridSpan w:val="2"/>
            <w:vAlign w:val="center"/>
          </w:tcPr>
          <w:p w14:paraId="71FFE718">
            <w:pPr>
              <w:pageBreakBefore w:val="0"/>
              <w:kinsoku/>
              <w:wordWrap/>
              <w:overflowPunct/>
              <w:bidi w:val="0"/>
              <w:adjustRightInd w:val="0"/>
              <w:snapToGrid w:val="0"/>
              <w:spacing w:before="156" w:beforeLines="50" w:line="360" w:lineRule="auto"/>
              <w:jc w:val="center"/>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汇总</w:t>
            </w:r>
          </w:p>
        </w:tc>
        <w:tc>
          <w:tcPr>
            <w:tcW w:w="5455" w:type="dxa"/>
            <w:vAlign w:val="center"/>
          </w:tcPr>
          <w:p w14:paraId="12A1581F">
            <w:pPr>
              <w:pageBreakBefore w:val="0"/>
              <w:kinsoku/>
              <w:wordWrap/>
              <w:overflowPunct/>
              <w:bidi w:val="0"/>
              <w:adjustRightInd w:val="0"/>
              <w:snapToGrid w:val="0"/>
              <w:spacing w:before="156" w:beforeLines="50" w:line="360" w:lineRule="auto"/>
              <w:rPr>
                <w:rFonts w:ascii="仿宋" w:hAnsi="仿宋" w:eastAsia="仿宋" w:cs="仿宋"/>
                <w:color w:val="auto"/>
                <w:kern w:val="0"/>
                <w:sz w:val="24"/>
                <w:szCs w:val="24"/>
                <w:highlight w:val="none"/>
              </w:rPr>
            </w:pPr>
          </w:p>
        </w:tc>
      </w:tr>
    </w:tbl>
    <w:p w14:paraId="3EE837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评委</w:t>
      </w:r>
      <w:r>
        <w:rPr>
          <w:rFonts w:hint="eastAsia" w:ascii="仿宋" w:hAnsi="仿宋" w:eastAsia="仿宋" w:cs="仿宋"/>
          <w:color w:val="000000"/>
          <w:sz w:val="24"/>
          <w:szCs w:val="24"/>
        </w:rPr>
        <w:t xml:space="preserve">签名：  </w:t>
      </w:r>
    </w:p>
    <w:p w14:paraId="56A89CB8">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 w:hAnsi="仿宋" w:eastAsia="仿宋" w:cs="仿宋"/>
          <w:sz w:val="24"/>
          <w:szCs w:val="24"/>
          <w:highlight w:val="none"/>
        </w:rPr>
      </w:pPr>
      <w:r>
        <w:rPr>
          <w:rFonts w:hint="eastAsia" w:ascii="仿宋" w:hAnsi="仿宋" w:eastAsia="仿宋" w:cs="仿宋"/>
          <w:b/>
          <w:bCs/>
          <w:color w:val="000000"/>
          <w:sz w:val="24"/>
          <w:szCs w:val="24"/>
        </w:rPr>
        <w:t>注：</w:t>
      </w:r>
      <w:r>
        <w:rPr>
          <w:rFonts w:hint="eastAsia" w:ascii="仿宋" w:hAnsi="仿宋" w:eastAsia="仿宋" w:cs="仿宋"/>
          <w:sz w:val="24"/>
          <w:szCs w:val="24"/>
          <w:highlight w:val="none"/>
        </w:rPr>
        <w:t>1、上表中</w:t>
      </w:r>
      <w:r>
        <w:rPr>
          <w:rFonts w:hint="eastAsia" w:ascii="仿宋" w:hAnsi="仿宋" w:eastAsia="仿宋" w:cs="仿宋"/>
          <w:sz w:val="24"/>
          <w:szCs w:val="24"/>
          <w:highlight w:val="none"/>
          <w:lang w:val="en-US" w:eastAsia="zh-CN"/>
        </w:rPr>
        <w:t>评审</w:t>
      </w:r>
      <w:r>
        <w:rPr>
          <w:rFonts w:hint="eastAsia" w:ascii="仿宋" w:hAnsi="仿宋" w:eastAsia="仿宋" w:cs="仿宋"/>
          <w:sz w:val="24"/>
          <w:szCs w:val="24"/>
          <w:highlight w:val="none"/>
        </w:rPr>
        <w:t>情况合格</w:t>
      </w:r>
      <w:r>
        <w:rPr>
          <w:rFonts w:hint="eastAsia" w:ascii="仿宋" w:hAnsi="仿宋" w:eastAsia="仿宋" w:cs="仿宋"/>
          <w:sz w:val="24"/>
          <w:szCs w:val="24"/>
          <w:highlight w:val="none"/>
          <w:lang w:val="en-US" w:eastAsia="zh-CN"/>
        </w:rPr>
        <w:t>写</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不合格的写“不通过”，</w:t>
      </w:r>
      <w:r>
        <w:rPr>
          <w:rFonts w:hint="eastAsia" w:ascii="仿宋" w:hAnsi="仿宋" w:eastAsia="仿宋" w:cs="仿宋"/>
          <w:sz w:val="24"/>
          <w:szCs w:val="24"/>
          <w:highlight w:val="none"/>
        </w:rPr>
        <w:t>不合格</w:t>
      </w:r>
      <w:r>
        <w:rPr>
          <w:rFonts w:hint="eastAsia" w:ascii="仿宋" w:hAnsi="仿宋" w:eastAsia="仿宋" w:cs="仿宋"/>
          <w:sz w:val="24"/>
          <w:szCs w:val="24"/>
          <w:highlight w:val="none"/>
          <w:lang w:val="en-US" w:eastAsia="zh-CN"/>
        </w:rPr>
        <w:t>的应写明原因</w:t>
      </w:r>
      <w:r>
        <w:rPr>
          <w:rFonts w:hint="eastAsia" w:ascii="仿宋" w:hAnsi="仿宋" w:eastAsia="仿宋" w:cs="仿宋"/>
          <w:sz w:val="24"/>
          <w:szCs w:val="24"/>
          <w:highlight w:val="none"/>
        </w:rPr>
        <w:t>。</w:t>
      </w:r>
    </w:p>
    <w:p w14:paraId="1B3BC2B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ascii="仿宋" w:hAnsi="仿宋" w:eastAsia="仿宋" w:cs="仿宋"/>
          <w:sz w:val="24"/>
          <w:szCs w:val="24"/>
          <w:highlight w:val="none"/>
        </w:rPr>
      </w:pPr>
      <w:r>
        <w:rPr>
          <w:rFonts w:hint="eastAsia" w:ascii="仿宋" w:hAnsi="仿宋" w:eastAsia="仿宋" w:cs="仿宋"/>
          <w:sz w:val="24"/>
          <w:szCs w:val="24"/>
          <w:highlight w:val="none"/>
        </w:rPr>
        <w:t>2、在</w:t>
      </w:r>
      <w:r>
        <w:rPr>
          <w:rFonts w:hint="eastAsia" w:ascii="仿宋" w:hAnsi="仿宋" w:eastAsia="仿宋" w:cs="仿宋"/>
          <w:color w:val="auto"/>
          <w:kern w:val="0"/>
          <w:sz w:val="24"/>
          <w:szCs w:val="24"/>
          <w:highlight w:val="none"/>
          <w:lang w:val="en-US" w:eastAsia="zh-CN"/>
        </w:rPr>
        <w:t>汇总</w:t>
      </w:r>
      <w:r>
        <w:rPr>
          <w:rFonts w:hint="eastAsia" w:ascii="仿宋" w:hAnsi="仿宋" w:eastAsia="仿宋" w:cs="仿宋"/>
          <w:sz w:val="24"/>
          <w:szCs w:val="24"/>
          <w:highlight w:val="none"/>
        </w:rPr>
        <w:t>栏中填写“</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”或“不</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w:t>
      </w:r>
    </w:p>
    <w:p w14:paraId="2F8C32A3">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both"/>
        <w:textAlignment w:val="baseline"/>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3、以上内容有一项</w:t>
      </w:r>
      <w:r>
        <w:rPr>
          <w:rFonts w:hint="eastAsia" w:ascii="仿宋" w:hAnsi="仿宋" w:eastAsia="仿宋" w:cs="仿宋"/>
          <w:sz w:val="24"/>
          <w:szCs w:val="24"/>
          <w:highlight w:val="none"/>
          <w:lang w:val="en-US" w:eastAsia="zh-CN"/>
        </w:rPr>
        <w:t>不通过的</w:t>
      </w:r>
      <w:r>
        <w:rPr>
          <w:rFonts w:hint="eastAsia" w:ascii="仿宋" w:hAnsi="仿宋" w:eastAsia="仿宋" w:cs="仿宋"/>
          <w:sz w:val="24"/>
          <w:szCs w:val="24"/>
          <w:highlight w:val="none"/>
        </w:rPr>
        <w:t>，则</w:t>
      </w:r>
      <w:r>
        <w:rPr>
          <w:rFonts w:hint="eastAsia" w:ascii="仿宋" w:hAnsi="仿宋" w:eastAsia="仿宋" w:cs="仿宋"/>
          <w:sz w:val="24"/>
          <w:szCs w:val="24"/>
          <w:highlight w:val="none"/>
          <w:lang w:val="en-US" w:eastAsia="zh-CN"/>
        </w:rPr>
        <w:t>符合</w:t>
      </w:r>
      <w:r>
        <w:rPr>
          <w:rFonts w:hint="eastAsia" w:ascii="仿宋" w:hAnsi="仿宋" w:eastAsia="仿宋" w:cs="仿宋"/>
          <w:sz w:val="24"/>
          <w:szCs w:val="24"/>
          <w:highlight w:val="none"/>
        </w:rPr>
        <w:t>性审查结论为不</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符合</w:t>
      </w:r>
      <w:r>
        <w:rPr>
          <w:rFonts w:hint="eastAsia" w:ascii="仿宋" w:hAnsi="仿宋" w:eastAsia="仿宋" w:cs="仿宋"/>
          <w:sz w:val="24"/>
          <w:szCs w:val="24"/>
          <w:highlight w:val="none"/>
        </w:rPr>
        <w:t>性审查结论为“不</w:t>
      </w:r>
      <w:r>
        <w:rPr>
          <w:rFonts w:hint="eastAsia" w:ascii="仿宋" w:hAnsi="仿宋" w:eastAsia="仿宋" w:cs="仿宋"/>
          <w:sz w:val="24"/>
          <w:szCs w:val="24"/>
          <w:highlight w:val="none"/>
          <w:lang w:val="en-US" w:eastAsia="zh-CN"/>
        </w:rPr>
        <w:t>通过</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val="en-US" w:eastAsia="zh-CN"/>
        </w:rPr>
        <w:t>不得进入价格评审程序</w:t>
      </w:r>
      <w:r>
        <w:rPr>
          <w:rFonts w:hint="eastAsia" w:ascii="仿宋" w:hAnsi="仿宋" w:eastAsia="仿宋" w:cs="仿宋"/>
          <w:sz w:val="24"/>
          <w:szCs w:val="24"/>
          <w:highlight w:val="none"/>
        </w:rPr>
        <w:t>。</w:t>
      </w:r>
    </w:p>
    <w:p w14:paraId="283F2B03">
      <w:pPr>
        <w:pageBreakBefore w:val="0"/>
        <w:kinsoku/>
        <w:wordWrap/>
        <w:overflowPunct/>
        <w:bidi w:val="0"/>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6AE06F7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napToGrid/>
          <w:color w:val="000000"/>
          <w:kern w:val="1"/>
          <w:sz w:val="32"/>
          <w:szCs w:val="32"/>
          <w:highlight w:val="none"/>
          <w:lang w:val="en-US" w:eastAsia="zh-CN"/>
        </w:rPr>
      </w:pPr>
      <w:bookmarkStart w:id="42" w:name="bookmark3"/>
      <w:bookmarkEnd w:id="42"/>
      <w:bookmarkStart w:id="43" w:name="_Toc6903"/>
      <w:r>
        <w:rPr>
          <w:rFonts w:hint="eastAsia" w:ascii="仿宋" w:hAnsi="仿宋" w:eastAsia="仿宋" w:cs="仿宋"/>
          <w:b/>
          <w:snapToGrid/>
          <w:color w:val="000000"/>
          <w:kern w:val="1"/>
          <w:sz w:val="32"/>
          <w:szCs w:val="32"/>
          <w:highlight w:val="none"/>
          <w:lang w:val="en-US" w:eastAsia="zh-CN"/>
        </w:rPr>
        <w:t>第三章 政府采购合同</w:t>
      </w:r>
      <w:bookmarkEnd w:id="43"/>
    </w:p>
    <w:p w14:paraId="1B3C94F6">
      <w:pPr>
        <w:pStyle w:val="3"/>
        <w:adjustRightInd w:val="0"/>
        <w:snapToGrid w:val="0"/>
        <w:spacing w:before="159" w:beforeLines="50"/>
        <w:jc w:val="center"/>
        <w:rPr>
          <w:rFonts w:ascii="仿宋" w:hAnsi="仿宋" w:eastAsia="仿宋" w:cs="仿宋"/>
          <w:sz w:val="28"/>
          <w:szCs w:val="28"/>
        </w:rPr>
      </w:pPr>
      <w:bookmarkStart w:id="44" w:name="_Toc8658"/>
      <w:bookmarkStart w:id="45" w:name="_Toc27188"/>
      <w:bookmarkStart w:id="46" w:name="_Toc26810"/>
      <w:r>
        <w:rPr>
          <w:rFonts w:hint="eastAsia" w:ascii="仿宋" w:hAnsi="仿宋" w:eastAsia="仿宋" w:cs="仿宋"/>
          <w:sz w:val="28"/>
          <w:szCs w:val="28"/>
        </w:rPr>
        <w:t>第一节 合同协议书</w:t>
      </w:r>
      <w:bookmarkEnd w:id="44"/>
      <w:bookmarkEnd w:id="45"/>
    </w:p>
    <w:p w14:paraId="4D5DD990">
      <w:pPr>
        <w:adjustRightInd w:val="0"/>
        <w:snapToGrid w:val="0"/>
        <w:spacing w:before="159" w:beforeLines="50" w:line="360" w:lineRule="auto"/>
        <w:ind w:firstLine="6240" w:firstLineChars="2600"/>
        <w:rPr>
          <w:rFonts w:ascii="仿宋" w:hAnsi="仿宋" w:eastAsia="仿宋" w:cs="仿宋"/>
          <w:b/>
          <w:color w:val="auto"/>
          <w:sz w:val="24"/>
        </w:rPr>
      </w:pPr>
      <w:r>
        <w:rPr>
          <w:rFonts w:hint="eastAsia" w:ascii="仿宋" w:hAnsi="仿宋" w:eastAsia="仿宋" w:cs="仿宋"/>
          <w:color w:val="auto"/>
          <w:sz w:val="24"/>
        </w:rPr>
        <w:t>采购合同编号：</w:t>
      </w:r>
      <w:r>
        <w:rPr>
          <w:rFonts w:hint="eastAsia" w:ascii="仿宋" w:hAnsi="仿宋" w:eastAsia="仿宋" w:cs="仿宋"/>
          <w:color w:val="auto"/>
          <w:sz w:val="24"/>
          <w:u w:val="single"/>
        </w:rPr>
        <w:t xml:space="preserve">                 </w:t>
      </w:r>
    </w:p>
    <w:p w14:paraId="753F8193">
      <w:pPr>
        <w:adjustRightInd w:val="0"/>
        <w:snapToGrid w:val="0"/>
        <w:spacing w:line="360" w:lineRule="auto"/>
        <w:rPr>
          <w:rFonts w:ascii="仿宋" w:hAnsi="仿宋" w:eastAsia="仿宋" w:cs="仿宋"/>
          <w:color w:val="auto"/>
          <w:sz w:val="24"/>
        </w:rPr>
      </w:pPr>
      <w:r>
        <w:rPr>
          <w:rFonts w:hint="eastAsia" w:ascii="仿宋" w:hAnsi="仿宋" w:eastAsia="仿宋" w:cs="仿宋"/>
          <w:color w:val="auto"/>
          <w:sz w:val="24"/>
        </w:rPr>
        <w:t>采购人（全称）：</w:t>
      </w:r>
      <w:r>
        <w:rPr>
          <w:rFonts w:hint="eastAsia" w:ascii="仿宋" w:hAnsi="仿宋" w:eastAsia="仿宋" w:cs="仿宋"/>
          <w:color w:val="auto"/>
          <w:sz w:val="24"/>
          <w:u w:val="single"/>
        </w:rPr>
        <w:t xml:space="preserve"> </w:t>
      </w:r>
      <w:r>
        <w:rPr>
          <w:rFonts w:hint="eastAsia" w:ascii="仿宋" w:hAnsi="仿宋" w:eastAsia="仿宋" w:cs="仿宋"/>
          <w:color w:val="auto"/>
          <w:sz w:val="24"/>
          <w:u w:val="single"/>
          <w:lang w:val="en-US" w:eastAsia="zh-CN"/>
        </w:rPr>
        <w:t>龙山县里耶民族中学</w:t>
      </w:r>
      <w:r>
        <w:rPr>
          <w:rFonts w:hint="eastAsia" w:ascii="仿宋" w:hAnsi="仿宋" w:eastAsia="仿宋" w:cs="仿宋"/>
          <w:color w:val="auto"/>
          <w:sz w:val="24"/>
          <w:u w:val="single"/>
        </w:rPr>
        <w:t xml:space="preserve"> </w:t>
      </w:r>
      <w:r>
        <w:rPr>
          <w:rFonts w:hint="eastAsia" w:ascii="仿宋" w:hAnsi="仿宋" w:eastAsia="仿宋" w:cs="仿宋"/>
          <w:color w:val="auto"/>
          <w:sz w:val="24"/>
        </w:rPr>
        <w:t>（甲方）</w:t>
      </w:r>
    </w:p>
    <w:p w14:paraId="2E7057BB">
      <w:pPr>
        <w:adjustRightInd w:val="0"/>
        <w:snapToGrid w:val="0"/>
        <w:spacing w:line="360" w:lineRule="auto"/>
        <w:rPr>
          <w:rFonts w:ascii="仿宋" w:hAnsi="仿宋" w:eastAsia="仿宋" w:cs="仿宋"/>
          <w:color w:val="auto"/>
          <w:sz w:val="24"/>
        </w:rPr>
      </w:pPr>
      <w:r>
        <w:rPr>
          <w:rFonts w:hint="eastAsia" w:ascii="仿宋" w:hAnsi="仿宋" w:eastAsia="仿宋" w:cs="仿宋"/>
          <w:color w:val="auto"/>
          <w:sz w:val="24"/>
        </w:rPr>
        <w:t>供应商（全称）：</w:t>
      </w:r>
      <w:r>
        <w:rPr>
          <w:rFonts w:hint="eastAsia" w:ascii="仿宋" w:hAnsi="仿宋" w:eastAsia="仿宋" w:cs="仿宋"/>
          <w:color w:val="auto"/>
          <w:sz w:val="24"/>
          <w:u w:val="single"/>
        </w:rPr>
        <w:t xml:space="preserve">                    </w:t>
      </w:r>
      <w:r>
        <w:rPr>
          <w:rFonts w:hint="eastAsia" w:ascii="仿宋" w:hAnsi="仿宋" w:eastAsia="仿宋" w:cs="仿宋"/>
          <w:color w:val="auto"/>
          <w:sz w:val="24"/>
        </w:rPr>
        <w:t>（乙方）</w:t>
      </w:r>
    </w:p>
    <w:p w14:paraId="081C2307">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right="2" w:firstLine="423"/>
        <w:textAlignment w:val="baseline"/>
        <w:rPr>
          <w:rFonts w:hint="eastAsia" w:ascii="仿宋" w:hAnsi="仿宋" w:eastAsia="仿宋" w:cs="仿宋"/>
          <w:spacing w:val="0"/>
          <w:sz w:val="24"/>
          <w:szCs w:val="24"/>
        </w:rPr>
      </w:pPr>
      <w:r>
        <w:rPr>
          <w:rFonts w:hint="eastAsia" w:ascii="仿宋" w:hAnsi="仿宋" w:eastAsia="仿宋" w:cs="仿宋"/>
          <w:spacing w:val="0"/>
          <w:sz w:val="24"/>
          <w:szCs w:val="24"/>
        </w:rPr>
        <w:t>为了保护甲、乙双方合法权益，根据《中华人民共和国</w:t>
      </w:r>
      <w:r>
        <w:rPr>
          <w:rFonts w:hint="eastAsia" w:ascii="仿宋" w:hAnsi="仿宋" w:eastAsia="仿宋" w:cs="仿宋"/>
          <w:spacing w:val="0"/>
          <w:sz w:val="24"/>
          <w:szCs w:val="24"/>
          <w:lang w:val="en-US" w:eastAsia="zh-CN"/>
        </w:rPr>
        <w:t>民法典</w:t>
      </w:r>
      <w:r>
        <w:rPr>
          <w:rFonts w:hint="eastAsia" w:ascii="仿宋" w:hAnsi="仿宋" w:eastAsia="仿宋" w:cs="仿宋"/>
          <w:spacing w:val="0"/>
          <w:sz w:val="24"/>
          <w:szCs w:val="24"/>
        </w:rPr>
        <w:t>》、《中华人民共和国政府采购法》及其他有关法律、法规、规章，双方签订本合同协议书。</w:t>
      </w:r>
    </w:p>
    <w:p w14:paraId="59660170">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rPr>
          <w:rFonts w:hint="eastAsia" w:ascii="仿宋" w:hAnsi="仿宋" w:eastAsia="仿宋" w:cs="仿宋"/>
          <w:b/>
          <w:bCs/>
          <w:spacing w:val="0"/>
          <w:sz w:val="24"/>
          <w:szCs w:val="24"/>
        </w:rPr>
      </w:pPr>
      <w:r>
        <w:rPr>
          <w:rFonts w:hint="eastAsia" w:ascii="仿宋" w:hAnsi="仿宋" w:eastAsia="仿宋" w:cs="仿宋"/>
          <w:b/>
          <w:bCs/>
          <w:spacing w:val="0"/>
          <w:sz w:val="24"/>
          <w:szCs w:val="24"/>
        </w:rPr>
        <w:t>1.项目信息</w:t>
      </w:r>
    </w:p>
    <w:p w14:paraId="32A13E5A">
      <w:pPr>
        <w:pStyle w:val="8"/>
        <w:keepNext w:val="0"/>
        <w:keepLines w:val="0"/>
        <w:pageBreakBefore w:val="0"/>
        <w:wordWrap/>
        <w:overflowPunct/>
        <w:topLinePunct w:val="0"/>
        <w:bidi w:val="0"/>
        <w:adjustRightInd w:val="0"/>
        <w:snapToGrid w:val="0"/>
        <w:spacing w:after="0" w:line="460" w:lineRule="exact"/>
        <w:outlineLvl w:val="9"/>
        <w:rPr>
          <w:rFonts w:hint="eastAsia" w:ascii="仿宋" w:hAnsi="仿宋" w:eastAsia="仿宋" w:cs="仿宋"/>
          <w:color w:val="auto"/>
          <w:spacing w:val="0"/>
          <w:sz w:val="24"/>
          <w:szCs w:val="24"/>
          <w:highlight w:val="none"/>
        </w:rPr>
      </w:pPr>
      <w:r>
        <w:rPr>
          <w:rFonts w:hint="eastAsia" w:ascii="仿宋" w:hAnsi="仿宋" w:eastAsia="仿宋" w:cs="仿宋"/>
          <w:spacing w:val="0"/>
          <w:sz w:val="24"/>
          <w:szCs w:val="24"/>
        </w:rPr>
        <w:t>（1）采购</w:t>
      </w:r>
      <w:r>
        <w:rPr>
          <w:rFonts w:hint="eastAsia" w:ascii="仿宋" w:hAnsi="仿宋" w:eastAsia="仿宋" w:cs="仿宋"/>
          <w:color w:val="auto"/>
          <w:spacing w:val="0"/>
          <w:sz w:val="24"/>
          <w:szCs w:val="24"/>
          <w:highlight w:val="none"/>
        </w:rPr>
        <w:t>项目名称：</w:t>
      </w:r>
      <w:r>
        <w:rPr>
          <w:rFonts w:hint="eastAsia" w:ascii="仿宋" w:hAnsi="仿宋" w:eastAsia="仿宋" w:cs="仿宋"/>
          <w:color w:val="auto"/>
          <w:spacing w:val="0"/>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龙山县里耶民族中学信息化设施设备、教学设备及AI智慧体育设施设备项目(目录外)（目录外）</w:t>
      </w:r>
      <w:r>
        <w:rPr>
          <w:rFonts w:hint="eastAsia" w:ascii="仿宋" w:hAnsi="仿宋" w:eastAsia="仿宋" w:cs="仿宋"/>
          <w:color w:val="auto"/>
          <w:spacing w:val="0"/>
          <w:sz w:val="24"/>
          <w:szCs w:val="24"/>
          <w:highlight w:val="none"/>
          <w:u w:val="single"/>
        </w:rPr>
        <w:t xml:space="preserve"> </w:t>
      </w:r>
    </w:p>
    <w:p w14:paraId="17D0D2A4">
      <w:pPr>
        <w:pStyle w:val="8"/>
        <w:keepNext w:val="0"/>
        <w:keepLines w:val="0"/>
        <w:pageBreakBefore w:val="0"/>
        <w:wordWrap/>
        <w:overflowPunct/>
        <w:topLinePunct w:val="0"/>
        <w:bidi w:val="0"/>
        <w:adjustRightInd w:val="0"/>
        <w:snapToGrid w:val="0"/>
        <w:spacing w:after="0" w:line="460" w:lineRule="exact"/>
        <w:outlineLvl w:val="9"/>
        <w:rPr>
          <w:rFonts w:hint="eastAsia" w:ascii="仿宋" w:hAnsi="仿宋" w:eastAsia="仿宋" w:cs="仿宋"/>
          <w:color w:val="auto"/>
          <w:spacing w:val="0"/>
          <w:sz w:val="24"/>
          <w:szCs w:val="24"/>
          <w:highlight w:val="none"/>
          <w:lang w:val="en-US" w:eastAsia="zh-CN"/>
        </w:rPr>
      </w:pPr>
      <w:r>
        <w:rPr>
          <w:rFonts w:hint="eastAsia" w:ascii="仿宋" w:hAnsi="仿宋" w:eastAsia="仿宋" w:cs="仿宋"/>
          <w:color w:val="auto"/>
          <w:spacing w:val="0"/>
          <w:sz w:val="24"/>
          <w:szCs w:val="24"/>
          <w:highlight w:val="none"/>
        </w:rPr>
        <w:t>（2）采购计划编号：</w:t>
      </w:r>
      <w:r>
        <w:rPr>
          <w:rFonts w:hint="eastAsia" w:ascii="仿宋" w:hAnsi="仿宋" w:eastAsia="仿宋" w:cs="仿宋"/>
          <w:color w:val="auto"/>
          <w:spacing w:val="0"/>
          <w:sz w:val="24"/>
          <w:szCs w:val="24"/>
          <w:highlight w:val="none"/>
          <w:u w:val="single"/>
        </w:rPr>
        <w:t xml:space="preserve"> </w:t>
      </w:r>
      <w:r>
        <w:rPr>
          <w:rFonts w:hint="eastAsia" w:ascii="仿宋" w:hAnsi="仿宋" w:eastAsia="仿宋" w:cs="仿宋"/>
          <w:color w:val="auto"/>
          <w:spacing w:val="0"/>
          <w:sz w:val="24"/>
          <w:szCs w:val="24"/>
          <w:highlight w:val="none"/>
          <w:u w:val="single"/>
          <w:lang w:val="en-US" w:eastAsia="zh-CN"/>
        </w:rPr>
        <w:t xml:space="preserve">         </w:t>
      </w:r>
    </w:p>
    <w:p w14:paraId="405AF1B0">
      <w:pPr>
        <w:keepNext w:val="0"/>
        <w:keepLines w:val="0"/>
        <w:pageBreakBefore w:val="0"/>
        <w:wordWrap/>
        <w:overflowPunct/>
        <w:topLinePunct w:val="0"/>
        <w:bidi w:val="0"/>
        <w:adjustRightInd w:val="0"/>
        <w:snapToGrid w:val="0"/>
        <w:spacing w:line="460" w:lineRule="exact"/>
        <w:ind w:firstLine="480" w:firstLineChars="200"/>
        <w:outlineLvl w:val="9"/>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rPr>
        <w:t>（3）项目内容：</w:t>
      </w:r>
      <w:r>
        <w:rPr>
          <w:rFonts w:hint="eastAsia" w:ascii="仿宋" w:hAnsi="仿宋" w:eastAsia="仿宋" w:cs="仿宋"/>
          <w:color w:val="auto"/>
          <w:spacing w:val="0"/>
          <w:sz w:val="24"/>
          <w:szCs w:val="24"/>
          <w:highlight w:val="none"/>
          <w:u w:val="single"/>
        </w:rPr>
        <w:t xml:space="preserve"> （具体详见附件：标的明细）</w:t>
      </w:r>
      <w:r>
        <w:rPr>
          <w:rFonts w:hint="eastAsia" w:ascii="仿宋" w:hAnsi="仿宋" w:eastAsia="仿宋" w:cs="仿宋"/>
          <w:color w:val="auto"/>
          <w:spacing w:val="0"/>
          <w:sz w:val="24"/>
          <w:szCs w:val="24"/>
          <w:highlight w:val="none"/>
          <w:u w:val="single"/>
          <w:lang w:val="en-US" w:eastAsia="zh-CN"/>
        </w:rPr>
        <w:t xml:space="preserve"> </w:t>
      </w:r>
    </w:p>
    <w:p w14:paraId="4C3E3A39">
      <w:pPr>
        <w:keepNext w:val="0"/>
        <w:keepLines w:val="0"/>
        <w:pageBreakBefore w:val="0"/>
        <w:wordWrap/>
        <w:overflowPunct/>
        <w:topLinePunct w:val="0"/>
        <w:bidi w:val="0"/>
        <w:adjustRightInd w:val="0"/>
        <w:snapToGrid w:val="0"/>
        <w:spacing w:line="460" w:lineRule="exact"/>
        <w:ind w:firstLine="480" w:firstLineChars="200"/>
        <w:outlineLvl w:val="9"/>
        <w:rPr>
          <w:rFonts w:hint="eastAsia" w:ascii="仿宋" w:hAnsi="仿宋" w:eastAsia="仿宋" w:cs="仿宋"/>
          <w:spacing w:val="0"/>
          <w:sz w:val="24"/>
          <w:szCs w:val="24"/>
        </w:rPr>
      </w:pPr>
      <w:r>
        <w:rPr>
          <w:rFonts w:hint="eastAsia" w:ascii="仿宋" w:hAnsi="仿宋" w:eastAsia="仿宋" w:cs="仿宋"/>
          <w:spacing w:val="0"/>
          <w:sz w:val="24"/>
          <w:szCs w:val="24"/>
        </w:rPr>
        <w:t>（4）是否分包：</w:t>
      </w:r>
      <w:r>
        <w:rPr>
          <w:rFonts w:hint="eastAsia" w:ascii="仿宋" w:hAnsi="仿宋" w:eastAsia="仿宋" w:cs="仿宋"/>
          <w:spacing w:val="0"/>
          <w:sz w:val="24"/>
          <w:szCs w:val="24"/>
          <w:u w:val="single"/>
        </w:rPr>
        <w:t xml:space="preserve">  否    </w:t>
      </w:r>
    </w:p>
    <w:p w14:paraId="737EABAB">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rPr>
          <w:rFonts w:hint="eastAsia" w:ascii="仿宋" w:hAnsi="仿宋" w:eastAsia="仿宋" w:cs="仿宋"/>
          <w:color w:val="auto"/>
          <w:spacing w:val="0"/>
          <w:sz w:val="24"/>
          <w:szCs w:val="24"/>
          <w:highlight w:val="none"/>
        </w:rPr>
      </w:pPr>
      <w:r>
        <w:rPr>
          <w:rFonts w:hint="eastAsia" w:ascii="仿宋" w:hAnsi="仿宋" w:eastAsia="仿宋" w:cs="仿宋"/>
          <w:b/>
          <w:bCs/>
          <w:spacing w:val="0"/>
          <w:sz w:val="24"/>
          <w:szCs w:val="24"/>
        </w:rPr>
        <w:t>2.合同金额</w:t>
      </w:r>
    </w:p>
    <w:p w14:paraId="3E73CEB3">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4"/>
        <w:textAlignment w:val="baseline"/>
        <w:outlineLvl w:val="9"/>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rPr>
        <w:t>（1）合同金额小写：</w:t>
      </w:r>
      <w:r>
        <w:rPr>
          <w:rFonts w:hint="eastAsia" w:ascii="仿宋" w:hAnsi="仿宋" w:eastAsia="仿宋" w:cs="仿宋"/>
          <w:color w:val="auto"/>
          <w:spacing w:val="0"/>
          <w:sz w:val="24"/>
          <w:szCs w:val="24"/>
          <w:highlight w:val="none"/>
          <w:u w:val="single"/>
          <w:lang w:val="en-US" w:eastAsia="zh-CN"/>
        </w:rPr>
        <w:t xml:space="preserve">             </w:t>
      </w:r>
    </w:p>
    <w:p w14:paraId="7A7703EF">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1445"/>
        <w:textAlignment w:val="baseline"/>
        <w:outlineLvl w:val="9"/>
        <w:rPr>
          <w:rFonts w:hint="eastAsia" w:ascii="仿宋" w:hAnsi="仿宋" w:eastAsia="仿宋" w:cs="仿宋"/>
          <w:color w:val="auto"/>
          <w:spacing w:val="0"/>
          <w:sz w:val="24"/>
          <w:szCs w:val="24"/>
          <w:highlight w:val="none"/>
          <w:lang w:val="en-US"/>
        </w:rPr>
      </w:pPr>
      <w:r>
        <w:rPr>
          <w:rFonts w:hint="eastAsia" w:ascii="仿宋" w:hAnsi="仿宋" w:eastAsia="仿宋" w:cs="仿宋"/>
          <w:color w:val="auto"/>
          <w:spacing w:val="0"/>
          <w:sz w:val="24"/>
          <w:szCs w:val="24"/>
          <w:highlight w:val="none"/>
        </w:rPr>
        <w:t>大写：</w:t>
      </w:r>
      <w:r>
        <w:rPr>
          <w:rFonts w:hint="eastAsia" w:ascii="仿宋" w:hAnsi="仿宋" w:eastAsia="仿宋" w:cs="仿宋"/>
          <w:color w:val="auto"/>
          <w:spacing w:val="0"/>
          <w:sz w:val="24"/>
          <w:szCs w:val="24"/>
          <w:highlight w:val="none"/>
          <w:u w:val="single"/>
          <w:lang w:val="en-US" w:eastAsia="zh-CN"/>
        </w:rPr>
        <w:t xml:space="preserve">                  </w:t>
      </w:r>
    </w:p>
    <w:p w14:paraId="1A9A45F3">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4"/>
        <w:textAlignment w:val="baseline"/>
        <w:outlineLvl w:val="9"/>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rPr>
        <w:t>（2）具体标的见附件。</w:t>
      </w:r>
    </w:p>
    <w:p w14:paraId="489DBCE0">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4"/>
        <w:textAlignment w:val="baseline"/>
        <w:outlineLvl w:val="9"/>
        <w:rPr>
          <w:rFonts w:hint="eastAsia" w:ascii="仿宋" w:hAnsi="仿宋" w:eastAsia="仿宋" w:cs="仿宋"/>
          <w:color w:val="auto"/>
          <w:spacing w:val="0"/>
          <w:sz w:val="24"/>
          <w:szCs w:val="24"/>
          <w:highlight w:val="none"/>
        </w:rPr>
      </w:pPr>
      <w:r>
        <w:rPr>
          <w:rFonts w:hint="eastAsia" w:ascii="仿宋" w:hAnsi="仿宋" w:eastAsia="仿宋" w:cs="仿宋"/>
          <w:color w:val="auto"/>
          <w:spacing w:val="0"/>
          <w:sz w:val="24"/>
          <w:szCs w:val="24"/>
          <w:highlight w:val="none"/>
        </w:rPr>
        <w:t>（3）合同价格形式：</w:t>
      </w:r>
      <w:r>
        <w:rPr>
          <w:rFonts w:hint="eastAsia" w:ascii="仿宋" w:hAnsi="仿宋" w:eastAsia="仿宋" w:cs="仿宋"/>
          <w:color w:val="auto"/>
          <w:spacing w:val="0"/>
          <w:sz w:val="24"/>
          <w:szCs w:val="24"/>
          <w:highlight w:val="none"/>
          <w:u w:val="single" w:color="auto"/>
          <w:lang w:val="en-US" w:eastAsia="zh-CN"/>
        </w:rPr>
        <w:t xml:space="preserve"> 固定单价    </w:t>
      </w:r>
    </w:p>
    <w:p w14:paraId="35418DFE">
      <w:pPr>
        <w:keepNext w:val="0"/>
        <w:keepLines w:val="0"/>
        <w:pageBreakBefore w:val="0"/>
        <w:widowControl/>
        <w:kinsoku w:val="0"/>
        <w:wordWrap/>
        <w:overflowPunct/>
        <w:topLinePunct w:val="0"/>
        <w:autoSpaceDE w:val="0"/>
        <w:autoSpaceDN w:val="0"/>
        <w:bidi w:val="0"/>
        <w:adjustRightInd w:val="0"/>
        <w:snapToGrid w:val="0"/>
        <w:spacing w:line="460" w:lineRule="exact"/>
        <w:ind w:left="6"/>
        <w:textAlignment w:val="baseline"/>
        <w:outlineLvl w:val="9"/>
        <w:rPr>
          <w:rFonts w:hint="eastAsia" w:ascii="仿宋" w:hAnsi="仿宋" w:eastAsia="仿宋" w:cs="仿宋"/>
          <w:color w:val="auto"/>
          <w:spacing w:val="0"/>
          <w:sz w:val="24"/>
          <w:szCs w:val="24"/>
          <w:highlight w:val="none"/>
        </w:rPr>
      </w:pPr>
      <w:r>
        <w:rPr>
          <w:rFonts w:hint="eastAsia" w:ascii="仿宋" w:hAnsi="仿宋" w:eastAsia="仿宋" w:cs="仿宋"/>
          <w:b/>
          <w:bCs/>
          <w:color w:val="auto"/>
          <w:spacing w:val="0"/>
          <w:sz w:val="24"/>
          <w:szCs w:val="24"/>
          <w:highlight w:val="none"/>
        </w:rPr>
        <w:t>3.履行合同的时间、地点及方式</w:t>
      </w:r>
    </w:p>
    <w:p w14:paraId="36AAC82E">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8" w:right="18" w:rightChars="0" w:firstLine="719"/>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起始日期：</w:t>
      </w:r>
      <w:r>
        <w:rPr>
          <w:rFonts w:hint="eastAsia" w:ascii="仿宋" w:hAnsi="仿宋" w:eastAsia="仿宋" w:cs="仿宋"/>
          <w:spacing w:val="0"/>
          <w:sz w:val="24"/>
          <w:szCs w:val="24"/>
          <w:u w:val="single"/>
          <w:lang w:val="en-US" w:eastAsia="zh-CN"/>
        </w:rPr>
        <w:t xml:space="preserve"> </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年</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月</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日，完成日期：</w:t>
      </w:r>
      <w:r>
        <w:rPr>
          <w:rFonts w:hint="eastAsia" w:ascii="仿宋" w:hAnsi="仿宋" w:eastAsia="仿宋" w:cs="仿宋"/>
          <w:spacing w:val="0"/>
          <w:sz w:val="24"/>
          <w:szCs w:val="24"/>
          <w:u w:val="single"/>
          <w:lang w:val="en-US" w:eastAsia="zh-CN"/>
        </w:rPr>
        <w:t xml:space="preserve"> </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年</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月</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日。总日历天数：</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天。</w:t>
      </w:r>
    </w:p>
    <w:p w14:paraId="621AC263">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726"/>
        <w:textAlignment w:val="baseline"/>
        <w:outlineLvl w:val="9"/>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rPr>
        <w:t>地点</w:t>
      </w:r>
      <w:r>
        <w:rPr>
          <w:rFonts w:hint="eastAsia" w:ascii="仿宋" w:hAnsi="仿宋" w:eastAsia="仿宋" w:cs="仿宋"/>
          <w:b/>
          <w:bCs/>
          <w:spacing w:val="0"/>
          <w:sz w:val="24"/>
          <w:szCs w:val="24"/>
        </w:rPr>
        <w:t>：</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u w:val="single" w:color="auto"/>
          <w:lang w:val="en-US" w:eastAsia="zh-CN"/>
        </w:rPr>
        <w:t xml:space="preserve">      </w:t>
      </w:r>
    </w:p>
    <w:p w14:paraId="5F5AAEDF">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727"/>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方式：</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u w:val="single" w:color="auto"/>
          <w:lang w:val="en-US" w:eastAsia="zh-CN"/>
        </w:rPr>
        <w:t xml:space="preserve">                     </w:t>
      </w:r>
    </w:p>
    <w:p w14:paraId="12B5283F">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rPr>
          <w:rFonts w:hint="eastAsia" w:ascii="仿宋" w:hAnsi="仿宋" w:eastAsia="仿宋" w:cs="仿宋"/>
          <w:spacing w:val="0"/>
          <w:sz w:val="24"/>
          <w:szCs w:val="24"/>
        </w:rPr>
      </w:pPr>
      <w:r>
        <w:rPr>
          <w:rFonts w:hint="eastAsia" w:ascii="仿宋" w:hAnsi="仿宋" w:eastAsia="仿宋" w:cs="仿宋"/>
          <w:b/>
          <w:bCs/>
          <w:spacing w:val="0"/>
          <w:sz w:val="24"/>
          <w:szCs w:val="24"/>
        </w:rPr>
        <w:t>4.付款</w:t>
      </w:r>
    </w:p>
    <w:p w14:paraId="5C26BE83">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13" w:right="59" w:firstLine="489" w:firstLineChars="204"/>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1、</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rPr>
        <w:t>。</w:t>
      </w:r>
    </w:p>
    <w:p w14:paraId="115D800B">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rPr>
          <w:rFonts w:hint="eastAsia" w:ascii="仿宋" w:hAnsi="仿宋" w:eastAsia="仿宋" w:cs="仿宋"/>
          <w:spacing w:val="0"/>
          <w:sz w:val="24"/>
          <w:szCs w:val="24"/>
        </w:rPr>
      </w:pPr>
      <w:r>
        <w:rPr>
          <w:rFonts w:hint="eastAsia" w:ascii="仿宋" w:hAnsi="仿宋" w:eastAsia="仿宋" w:cs="仿宋"/>
          <w:b/>
          <w:bCs/>
          <w:spacing w:val="0"/>
          <w:sz w:val="24"/>
          <w:szCs w:val="24"/>
        </w:rPr>
        <w:t>5.解决合同纠纷方式</w:t>
      </w:r>
    </w:p>
    <w:p w14:paraId="575854B6">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0"/>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首先通过双方协商解决，协商解决不成，则通过以下途径之一解决纠纷：</w:t>
      </w:r>
    </w:p>
    <w:p w14:paraId="7F34AD7A">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854"/>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sym w:font="Wingdings" w:char="00A8"/>
      </w:r>
      <w:r>
        <w:rPr>
          <w:rFonts w:hint="eastAsia" w:ascii="仿宋" w:hAnsi="仿宋" w:eastAsia="仿宋" w:cs="仿宋"/>
          <w:spacing w:val="0"/>
          <w:sz w:val="24"/>
          <w:szCs w:val="24"/>
        </w:rPr>
        <w:t xml:space="preserve">提请仲裁      </w:t>
      </w:r>
      <w:r>
        <w:rPr>
          <w:rFonts w:hint="eastAsia" w:ascii="仿宋" w:hAnsi="仿宋" w:eastAsia="仿宋" w:cs="仿宋"/>
          <w:spacing w:val="0"/>
          <w:sz w:val="24"/>
          <w:szCs w:val="24"/>
        </w:rPr>
        <w:sym w:font="Wingdings" w:char="00FE"/>
      </w:r>
      <w:r>
        <w:rPr>
          <w:rFonts w:hint="eastAsia" w:ascii="仿宋" w:hAnsi="仿宋" w:eastAsia="仿宋" w:cs="仿宋"/>
          <w:spacing w:val="0"/>
          <w:sz w:val="24"/>
          <w:szCs w:val="24"/>
        </w:rPr>
        <w:t>向人民法院提起诉讼</w:t>
      </w:r>
    </w:p>
    <w:p w14:paraId="2A10B3E9">
      <w:pPr>
        <w:keepNext w:val="0"/>
        <w:keepLines w:val="0"/>
        <w:pageBreakBefore w:val="0"/>
        <w:widowControl/>
        <w:kinsoku w:val="0"/>
        <w:wordWrap/>
        <w:overflowPunct/>
        <w:topLinePunct w:val="0"/>
        <w:autoSpaceDE w:val="0"/>
        <w:autoSpaceDN w:val="0"/>
        <w:bidi w:val="0"/>
        <w:adjustRightInd w:val="0"/>
        <w:snapToGrid w:val="0"/>
        <w:spacing w:line="460" w:lineRule="exact"/>
        <w:ind w:left="5"/>
        <w:textAlignment w:val="baseline"/>
        <w:outlineLvl w:val="9"/>
        <w:rPr>
          <w:rFonts w:hint="eastAsia" w:ascii="仿宋" w:hAnsi="仿宋" w:eastAsia="仿宋" w:cs="仿宋"/>
          <w:spacing w:val="0"/>
          <w:sz w:val="24"/>
          <w:szCs w:val="24"/>
        </w:rPr>
      </w:pPr>
      <w:r>
        <w:rPr>
          <w:rFonts w:hint="eastAsia" w:ascii="仿宋" w:hAnsi="仿宋" w:eastAsia="仿宋" w:cs="仿宋"/>
          <w:b/>
          <w:bCs/>
          <w:spacing w:val="0"/>
          <w:sz w:val="24"/>
          <w:szCs w:val="24"/>
        </w:rPr>
        <w:t>6.组成合同的文件</w:t>
      </w:r>
    </w:p>
    <w:p w14:paraId="7805FA3A">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11" w:firstLine="476"/>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本协议书与下列文件一起构成合同文件，如下述文件之间有任何抵触、矛盾或歧义，应按以下顺序解释：</w:t>
      </w:r>
    </w:p>
    <w:p w14:paraId="0B2D76B3">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9" w:right="120" w:firstLine="488"/>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（1）在采购或合同履行过程中乙方作出的承诺以及双方协商达成的变更或补充协议</w:t>
      </w:r>
    </w:p>
    <w:p w14:paraId="638F0579">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7"/>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（2）本合同协议书</w:t>
      </w:r>
    </w:p>
    <w:p w14:paraId="5D284C4A">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7"/>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（3）成交通知书</w:t>
      </w:r>
    </w:p>
    <w:p w14:paraId="15D5D645">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7"/>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（4）响应文件</w:t>
      </w:r>
    </w:p>
    <w:p w14:paraId="43C5E508">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7"/>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（5）政府采购合同</w:t>
      </w:r>
    </w:p>
    <w:p w14:paraId="2635DD78">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4"/>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（6）采购文件</w:t>
      </w:r>
    </w:p>
    <w:p w14:paraId="5295D20C">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4"/>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（7）标准、规范及有关技术文件，图纸。</w:t>
      </w:r>
    </w:p>
    <w:p w14:paraId="47B2ED35">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94"/>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（8）其他合同文件。</w:t>
      </w:r>
    </w:p>
    <w:p w14:paraId="5D2C7F74">
      <w:pPr>
        <w:keepNext w:val="0"/>
        <w:keepLines w:val="0"/>
        <w:pageBreakBefore w:val="0"/>
        <w:widowControl/>
        <w:kinsoku w:val="0"/>
        <w:wordWrap/>
        <w:overflowPunct/>
        <w:topLinePunct w:val="0"/>
        <w:autoSpaceDE w:val="0"/>
        <w:autoSpaceDN w:val="0"/>
        <w:bidi w:val="0"/>
        <w:adjustRightInd w:val="0"/>
        <w:snapToGrid w:val="0"/>
        <w:spacing w:line="460" w:lineRule="exact"/>
        <w:ind w:left="3"/>
        <w:textAlignment w:val="baseline"/>
        <w:outlineLvl w:val="9"/>
        <w:rPr>
          <w:rFonts w:hint="eastAsia" w:ascii="仿宋" w:hAnsi="仿宋" w:eastAsia="仿宋" w:cs="仿宋"/>
          <w:spacing w:val="0"/>
          <w:sz w:val="24"/>
          <w:szCs w:val="24"/>
        </w:rPr>
      </w:pPr>
      <w:r>
        <w:rPr>
          <w:rFonts w:hint="eastAsia" w:ascii="仿宋" w:hAnsi="仿宋" w:eastAsia="仿宋" w:cs="仿宋"/>
          <w:b/>
          <w:bCs/>
          <w:spacing w:val="0"/>
          <w:sz w:val="24"/>
          <w:szCs w:val="24"/>
        </w:rPr>
        <w:t>7.合同生效</w:t>
      </w:r>
    </w:p>
    <w:p w14:paraId="4BA2D037">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83"/>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本合同自</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rPr>
        <w:t>生效。</w:t>
      </w:r>
    </w:p>
    <w:p w14:paraId="076F97E2">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rPr>
          <w:rFonts w:hint="eastAsia" w:ascii="仿宋" w:hAnsi="仿宋" w:eastAsia="仿宋" w:cs="仿宋"/>
          <w:spacing w:val="0"/>
          <w:sz w:val="24"/>
          <w:szCs w:val="24"/>
        </w:rPr>
      </w:pPr>
      <w:r>
        <w:rPr>
          <w:rFonts w:hint="eastAsia" w:ascii="仿宋" w:hAnsi="仿宋" w:eastAsia="仿宋" w:cs="仿宋"/>
          <w:b/>
          <w:bCs/>
          <w:spacing w:val="0"/>
          <w:sz w:val="24"/>
          <w:szCs w:val="24"/>
        </w:rPr>
        <w:t>8.合同份数</w:t>
      </w:r>
    </w:p>
    <w:p w14:paraId="29119077">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483"/>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本合同一式</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rPr>
        <w:t>份，采购人执</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rPr>
        <w:t>份，供应商执</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rPr>
        <w:t>份，均具有同等法律效力。</w:t>
      </w:r>
    </w:p>
    <w:p w14:paraId="0CEA45FE">
      <w:pPr>
        <w:keepNext w:val="0"/>
        <w:keepLines w:val="0"/>
        <w:pageBreakBefore w:val="0"/>
        <w:wordWrap/>
        <w:overflowPunct/>
        <w:topLinePunct w:val="0"/>
        <w:bidi w:val="0"/>
        <w:spacing w:line="460" w:lineRule="exact"/>
        <w:outlineLvl w:val="9"/>
        <w:rPr>
          <w:rFonts w:hint="eastAsia" w:ascii="仿宋" w:hAnsi="仿宋" w:eastAsia="仿宋" w:cs="仿宋"/>
          <w:spacing w:val="0"/>
          <w:sz w:val="24"/>
          <w:szCs w:val="24"/>
        </w:rPr>
      </w:pPr>
    </w:p>
    <w:p w14:paraId="2EFEB839">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3"/>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合同订立时间：</w:t>
      </w:r>
      <w:r>
        <w:rPr>
          <w:rFonts w:hint="eastAsia" w:ascii="仿宋" w:hAnsi="仿宋" w:eastAsia="仿宋" w:cs="仿宋"/>
          <w:spacing w:val="0"/>
          <w:sz w:val="24"/>
          <w:szCs w:val="24"/>
          <w:u w:val="single"/>
          <w:lang w:val="en-US" w:eastAsia="zh-CN"/>
        </w:rPr>
        <w:t xml:space="preserve"> </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年</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月</w:t>
      </w:r>
      <w:r>
        <w:rPr>
          <w:rFonts w:hint="eastAsia" w:ascii="仿宋" w:hAnsi="仿宋" w:eastAsia="仿宋" w:cs="仿宋"/>
          <w:spacing w:val="0"/>
          <w:sz w:val="24"/>
          <w:szCs w:val="24"/>
          <w:u w:val="single" w:color="auto"/>
          <w:lang w:val="en-US" w:eastAsia="zh-CN"/>
        </w:rPr>
        <w:t xml:space="preserve">   </w:t>
      </w:r>
      <w:r>
        <w:rPr>
          <w:rFonts w:hint="eastAsia" w:ascii="仿宋" w:hAnsi="仿宋" w:eastAsia="仿宋" w:cs="仿宋"/>
          <w:spacing w:val="0"/>
          <w:sz w:val="24"/>
          <w:szCs w:val="24"/>
          <w:u w:val="single" w:color="auto"/>
        </w:rPr>
        <w:t xml:space="preserve"> </w:t>
      </w:r>
      <w:r>
        <w:rPr>
          <w:rFonts w:hint="eastAsia" w:ascii="仿宋" w:hAnsi="仿宋" w:eastAsia="仿宋" w:cs="仿宋"/>
          <w:spacing w:val="0"/>
          <w:sz w:val="24"/>
          <w:szCs w:val="24"/>
        </w:rPr>
        <w:t>日</w:t>
      </w:r>
    </w:p>
    <w:p w14:paraId="12AEDF43">
      <w:pPr>
        <w:pStyle w:val="2"/>
        <w:keepNext w:val="0"/>
        <w:keepLines w:val="0"/>
        <w:pageBreakBefore w:val="0"/>
        <w:widowControl/>
        <w:kinsoku w:val="0"/>
        <w:wordWrap/>
        <w:overflowPunct/>
        <w:topLinePunct w:val="0"/>
        <w:autoSpaceDE w:val="0"/>
        <w:autoSpaceDN w:val="0"/>
        <w:bidi w:val="0"/>
        <w:adjustRightInd w:val="0"/>
        <w:snapToGrid w:val="0"/>
        <w:spacing w:after="0" w:line="460" w:lineRule="exact"/>
        <w:ind w:left="3"/>
        <w:textAlignment w:val="baseline"/>
        <w:outlineLvl w:val="9"/>
        <w:rPr>
          <w:rFonts w:hint="eastAsia" w:ascii="仿宋" w:hAnsi="仿宋" w:eastAsia="仿宋" w:cs="仿宋"/>
          <w:spacing w:val="0"/>
          <w:sz w:val="24"/>
          <w:szCs w:val="24"/>
        </w:rPr>
      </w:pPr>
      <w:r>
        <w:rPr>
          <w:rFonts w:hint="eastAsia" w:ascii="仿宋" w:hAnsi="仿宋" w:eastAsia="仿宋" w:cs="仿宋"/>
          <w:spacing w:val="0"/>
          <w:sz w:val="24"/>
          <w:szCs w:val="24"/>
        </w:rPr>
        <w:t>合同订立地点：</w:t>
      </w:r>
      <w:r>
        <w:rPr>
          <w:rFonts w:hint="eastAsia" w:ascii="仿宋" w:hAnsi="仿宋" w:eastAsia="仿宋" w:cs="仿宋"/>
          <w:spacing w:val="0"/>
          <w:sz w:val="24"/>
          <w:szCs w:val="24"/>
          <w:u w:val="single" w:color="auto"/>
          <w:lang w:val="en-US" w:eastAsia="zh-CN"/>
        </w:rPr>
        <w:t xml:space="preserve">       湖南省       </w:t>
      </w:r>
    </w:p>
    <w:p w14:paraId="76B2408A">
      <w:pPr>
        <w:adjustRightInd w:val="0"/>
        <w:snapToGrid w:val="0"/>
        <w:spacing w:line="360" w:lineRule="auto"/>
        <w:outlineLvl w:val="9"/>
        <w:rPr>
          <w:rFonts w:hint="eastAsia" w:ascii="仿宋" w:hAnsi="仿宋" w:eastAsia="仿宋" w:cs="仿宋"/>
          <w:spacing w:val="0"/>
          <w:sz w:val="24"/>
          <w:szCs w:val="24"/>
        </w:rPr>
      </w:pPr>
    </w:p>
    <w:p w14:paraId="11F2D927">
      <w:pPr>
        <w:adjustRightInd w:val="0"/>
        <w:snapToGrid w:val="0"/>
        <w:spacing w:line="360" w:lineRule="auto"/>
        <w:rPr>
          <w:rFonts w:hint="eastAsia" w:ascii="仿宋" w:hAnsi="仿宋" w:eastAsia="仿宋" w:cs="仿宋"/>
          <w:spacing w:val="0"/>
          <w:sz w:val="24"/>
          <w:szCs w:val="24"/>
        </w:rPr>
      </w:pPr>
      <w:r>
        <w:rPr>
          <w:rFonts w:hint="eastAsia" w:ascii="仿宋" w:hAnsi="仿宋" w:eastAsia="仿宋" w:cs="仿宋"/>
          <w:spacing w:val="0"/>
          <w:sz w:val="24"/>
          <w:szCs w:val="24"/>
        </w:rPr>
        <w:t>甲      方：（公章）                    乙      方：（公章）</w:t>
      </w:r>
    </w:p>
    <w:p w14:paraId="363ED1C3">
      <w:pPr>
        <w:adjustRightInd w:val="0"/>
        <w:snapToGrid w:val="0"/>
        <w:spacing w:line="360" w:lineRule="auto"/>
        <w:rPr>
          <w:rFonts w:hint="eastAsia" w:ascii="仿宋" w:hAnsi="仿宋" w:eastAsia="仿宋" w:cs="仿宋"/>
          <w:spacing w:val="0"/>
          <w:sz w:val="24"/>
          <w:szCs w:val="24"/>
        </w:rPr>
      </w:pPr>
      <w:r>
        <w:rPr>
          <w:rFonts w:hint="eastAsia" w:ascii="仿宋" w:hAnsi="仿宋" w:eastAsia="仿宋" w:cs="仿宋"/>
          <w:spacing w:val="0"/>
          <w:sz w:val="24"/>
          <w:szCs w:val="24"/>
        </w:rPr>
        <w:t>法定代表人：</w:t>
      </w:r>
      <w:r>
        <w:rPr>
          <w:rFonts w:hint="eastAsia" w:ascii="仿宋" w:hAnsi="仿宋" w:eastAsia="仿宋" w:cs="仿宋"/>
          <w:spacing w:val="0"/>
          <w:sz w:val="24"/>
          <w:szCs w:val="24"/>
          <w:u w:val="single"/>
        </w:rPr>
        <w:t xml:space="preserve">                   </w:t>
      </w:r>
      <w:r>
        <w:rPr>
          <w:rFonts w:hint="eastAsia" w:ascii="仿宋" w:hAnsi="仿宋" w:eastAsia="仿宋" w:cs="仿宋"/>
          <w:spacing w:val="0"/>
          <w:sz w:val="24"/>
          <w:szCs w:val="24"/>
        </w:rPr>
        <w:t xml:space="preserve">         法定代表人：</w:t>
      </w:r>
      <w:r>
        <w:rPr>
          <w:rFonts w:hint="eastAsia" w:ascii="仿宋" w:hAnsi="仿宋" w:eastAsia="仿宋" w:cs="仿宋"/>
          <w:spacing w:val="0"/>
          <w:sz w:val="24"/>
          <w:szCs w:val="24"/>
          <w:u w:val="single"/>
        </w:rPr>
        <w:t xml:space="preserve">                    </w:t>
      </w:r>
    </w:p>
    <w:p w14:paraId="2D1AD3A8">
      <w:pPr>
        <w:adjustRightInd w:val="0"/>
        <w:snapToGrid w:val="0"/>
        <w:spacing w:line="360" w:lineRule="auto"/>
        <w:rPr>
          <w:rFonts w:hint="eastAsia" w:ascii="仿宋" w:hAnsi="仿宋" w:eastAsia="仿宋" w:cs="仿宋"/>
          <w:spacing w:val="0"/>
          <w:sz w:val="24"/>
          <w:szCs w:val="24"/>
        </w:rPr>
      </w:pPr>
      <w:r>
        <w:rPr>
          <w:rFonts w:hint="eastAsia" w:ascii="仿宋" w:hAnsi="仿宋" w:eastAsia="仿宋" w:cs="仿宋"/>
          <w:spacing w:val="0"/>
          <w:sz w:val="24"/>
          <w:szCs w:val="24"/>
        </w:rPr>
        <w:t>委托代理人：</w:t>
      </w:r>
      <w:r>
        <w:rPr>
          <w:rFonts w:hint="eastAsia" w:ascii="仿宋" w:hAnsi="仿宋" w:eastAsia="仿宋" w:cs="仿宋"/>
          <w:spacing w:val="0"/>
          <w:sz w:val="24"/>
          <w:szCs w:val="24"/>
          <w:u w:val="single"/>
        </w:rPr>
        <w:t xml:space="preserve">                   </w:t>
      </w:r>
      <w:r>
        <w:rPr>
          <w:rFonts w:hint="eastAsia" w:ascii="仿宋" w:hAnsi="仿宋" w:eastAsia="仿宋" w:cs="仿宋"/>
          <w:spacing w:val="0"/>
          <w:sz w:val="24"/>
          <w:szCs w:val="24"/>
        </w:rPr>
        <w:t xml:space="preserve">         委托代理人：</w:t>
      </w:r>
      <w:r>
        <w:rPr>
          <w:rFonts w:hint="eastAsia" w:ascii="仿宋" w:hAnsi="仿宋" w:eastAsia="仿宋" w:cs="仿宋"/>
          <w:spacing w:val="0"/>
          <w:sz w:val="24"/>
          <w:szCs w:val="24"/>
          <w:u w:val="single"/>
        </w:rPr>
        <w:t xml:space="preserve">                    </w:t>
      </w:r>
    </w:p>
    <w:p w14:paraId="07CE7612">
      <w:pPr>
        <w:adjustRightInd w:val="0"/>
        <w:snapToGrid w:val="0"/>
        <w:spacing w:line="360" w:lineRule="auto"/>
        <w:rPr>
          <w:rFonts w:hint="eastAsia" w:ascii="仿宋" w:hAnsi="仿宋" w:eastAsia="仿宋" w:cs="仿宋"/>
          <w:spacing w:val="0"/>
          <w:sz w:val="24"/>
          <w:szCs w:val="24"/>
        </w:rPr>
      </w:pPr>
      <w:r>
        <w:rPr>
          <w:rFonts w:hint="eastAsia" w:ascii="仿宋" w:hAnsi="仿宋" w:eastAsia="仿宋" w:cs="仿宋"/>
          <w:spacing w:val="0"/>
          <w:sz w:val="24"/>
          <w:szCs w:val="24"/>
        </w:rPr>
        <w:t>电      话：</w:t>
      </w:r>
      <w:r>
        <w:rPr>
          <w:rFonts w:hint="eastAsia" w:ascii="仿宋" w:hAnsi="仿宋" w:eastAsia="仿宋" w:cs="仿宋"/>
          <w:spacing w:val="0"/>
          <w:sz w:val="24"/>
          <w:szCs w:val="24"/>
          <w:u w:val="single"/>
        </w:rPr>
        <w:t xml:space="preserve">                   </w:t>
      </w:r>
      <w:r>
        <w:rPr>
          <w:rFonts w:hint="eastAsia" w:ascii="仿宋" w:hAnsi="仿宋" w:eastAsia="仿宋" w:cs="仿宋"/>
          <w:spacing w:val="0"/>
          <w:sz w:val="24"/>
          <w:szCs w:val="24"/>
        </w:rPr>
        <w:t xml:space="preserve">         电      话：</w:t>
      </w:r>
      <w:r>
        <w:rPr>
          <w:rFonts w:hint="eastAsia" w:ascii="仿宋" w:hAnsi="仿宋" w:eastAsia="仿宋" w:cs="仿宋"/>
          <w:spacing w:val="0"/>
          <w:sz w:val="24"/>
          <w:szCs w:val="24"/>
          <w:u w:val="single"/>
        </w:rPr>
        <w:t xml:space="preserve">                    </w:t>
      </w:r>
    </w:p>
    <w:p w14:paraId="7F09C7C3">
      <w:pPr>
        <w:adjustRightInd w:val="0"/>
        <w:snapToGrid w:val="0"/>
        <w:spacing w:line="360" w:lineRule="auto"/>
        <w:rPr>
          <w:rFonts w:hint="eastAsia" w:ascii="仿宋" w:hAnsi="仿宋" w:eastAsia="仿宋" w:cs="仿宋"/>
          <w:spacing w:val="0"/>
          <w:sz w:val="24"/>
          <w:szCs w:val="24"/>
        </w:rPr>
      </w:pPr>
      <w:r>
        <w:rPr>
          <w:rFonts w:hint="eastAsia" w:ascii="仿宋" w:hAnsi="仿宋" w:eastAsia="仿宋" w:cs="仿宋"/>
          <w:spacing w:val="0"/>
          <w:sz w:val="24"/>
          <w:szCs w:val="24"/>
        </w:rPr>
        <w:t>传      真：</w:t>
      </w:r>
      <w:r>
        <w:rPr>
          <w:rFonts w:hint="eastAsia" w:ascii="仿宋" w:hAnsi="仿宋" w:eastAsia="仿宋" w:cs="仿宋"/>
          <w:spacing w:val="0"/>
          <w:sz w:val="24"/>
          <w:szCs w:val="24"/>
          <w:u w:val="single"/>
        </w:rPr>
        <w:t xml:space="preserve">                   </w:t>
      </w:r>
      <w:r>
        <w:rPr>
          <w:rFonts w:hint="eastAsia" w:ascii="仿宋" w:hAnsi="仿宋" w:eastAsia="仿宋" w:cs="仿宋"/>
          <w:spacing w:val="0"/>
          <w:sz w:val="24"/>
          <w:szCs w:val="24"/>
        </w:rPr>
        <w:t xml:space="preserve">         传      真：</w:t>
      </w:r>
      <w:r>
        <w:rPr>
          <w:rFonts w:hint="eastAsia" w:ascii="仿宋" w:hAnsi="仿宋" w:eastAsia="仿宋" w:cs="仿宋"/>
          <w:spacing w:val="0"/>
          <w:sz w:val="24"/>
          <w:szCs w:val="24"/>
          <w:u w:val="single"/>
        </w:rPr>
        <w:t xml:space="preserve">                    </w:t>
      </w:r>
    </w:p>
    <w:p w14:paraId="4D05113C">
      <w:pPr>
        <w:adjustRightInd w:val="0"/>
        <w:snapToGrid w:val="0"/>
        <w:spacing w:line="360" w:lineRule="auto"/>
        <w:ind w:firstLine="480" w:firstLineChars="200"/>
        <w:rPr>
          <w:rFonts w:hint="eastAsia" w:ascii="仿宋" w:hAnsi="仿宋" w:eastAsia="仿宋" w:cs="仿宋"/>
          <w:spacing w:val="0"/>
          <w:sz w:val="24"/>
          <w:szCs w:val="24"/>
        </w:rPr>
      </w:pPr>
      <w:r>
        <w:rPr>
          <w:rFonts w:hint="eastAsia" w:ascii="仿宋" w:hAnsi="仿宋" w:eastAsia="仿宋" w:cs="仿宋"/>
          <w:spacing w:val="0"/>
          <w:sz w:val="24"/>
          <w:szCs w:val="24"/>
        </w:rPr>
        <w:t xml:space="preserve">                                    开 户 银 行：</w:t>
      </w:r>
      <w:r>
        <w:rPr>
          <w:rFonts w:hint="eastAsia" w:ascii="仿宋" w:hAnsi="仿宋" w:eastAsia="仿宋" w:cs="仿宋"/>
          <w:spacing w:val="0"/>
          <w:sz w:val="24"/>
          <w:szCs w:val="24"/>
          <w:u w:val="single"/>
        </w:rPr>
        <w:t xml:space="preserve">                   </w:t>
      </w:r>
    </w:p>
    <w:p w14:paraId="5FFD1F6F">
      <w:pPr>
        <w:adjustRightInd w:val="0"/>
        <w:snapToGrid w:val="0"/>
        <w:spacing w:line="360" w:lineRule="auto"/>
        <w:jc w:val="center"/>
        <w:rPr>
          <w:rFonts w:hint="eastAsia" w:ascii="仿宋" w:hAnsi="仿宋" w:eastAsia="仿宋" w:cs="仿宋"/>
          <w:spacing w:val="0"/>
          <w:sz w:val="24"/>
          <w:szCs w:val="24"/>
          <w:u w:val="single"/>
        </w:rPr>
      </w:pPr>
      <w:r>
        <w:rPr>
          <w:rFonts w:hint="eastAsia" w:ascii="仿宋" w:hAnsi="仿宋" w:eastAsia="仿宋" w:cs="仿宋"/>
          <w:spacing w:val="0"/>
          <w:sz w:val="24"/>
          <w:szCs w:val="24"/>
        </w:rPr>
        <w:t xml:space="preserve">                  账       号：</w:t>
      </w:r>
      <w:r>
        <w:rPr>
          <w:rFonts w:hint="eastAsia" w:ascii="仿宋" w:hAnsi="仿宋" w:eastAsia="仿宋" w:cs="仿宋"/>
          <w:spacing w:val="0"/>
          <w:sz w:val="24"/>
          <w:szCs w:val="24"/>
          <w:u w:val="single"/>
        </w:rPr>
        <w:t xml:space="preserve">                   </w:t>
      </w:r>
    </w:p>
    <w:p w14:paraId="61C5F132">
      <w:pPr>
        <w:adjustRightInd w:val="0"/>
        <w:snapToGrid w:val="0"/>
        <w:spacing w:before="159" w:beforeLines="50"/>
        <w:jc w:val="center"/>
        <w:rPr>
          <w:rFonts w:ascii="仿宋" w:hAnsi="仿宋" w:eastAsia="仿宋" w:cs="仿宋"/>
          <w:sz w:val="20"/>
          <w:szCs w:val="20"/>
          <w:u w:val="single"/>
        </w:rPr>
      </w:pPr>
    </w:p>
    <w:p w14:paraId="3BF81854">
      <w:pPr>
        <w:kinsoku w:val="0"/>
        <w:autoSpaceDE w:val="0"/>
        <w:autoSpaceDN w:val="0"/>
        <w:adjustRightInd w:val="0"/>
        <w:snapToGrid w:val="0"/>
        <w:spacing w:line="440" w:lineRule="exact"/>
        <w:ind w:firstLine="482" w:firstLineChars="200"/>
        <w:textAlignment w:val="baseline"/>
        <w:rPr>
          <w:rFonts w:ascii="仿宋" w:hAnsi="仿宋" w:eastAsia="仿宋" w:cs="仿宋"/>
          <w:snapToGrid w:val="0"/>
          <w:kern w:val="0"/>
          <w:sz w:val="24"/>
          <w:lang w:bidi="ar"/>
        </w:rPr>
      </w:pPr>
      <w:r>
        <w:rPr>
          <w:rFonts w:ascii="仿宋" w:hAnsi="仿宋" w:eastAsia="仿宋" w:cs="仿宋"/>
          <w:b/>
          <w:bCs/>
          <w:snapToGrid w:val="0"/>
          <w:kern w:val="0"/>
          <w:sz w:val="24"/>
          <w:lang w:bidi="ar"/>
        </w:rPr>
        <w:t>注</w:t>
      </w:r>
      <w:r>
        <w:rPr>
          <w:rFonts w:hint="eastAsia" w:ascii="仿宋" w:hAnsi="仿宋" w:eastAsia="仿宋" w:cs="仿宋"/>
          <w:b/>
          <w:bCs/>
          <w:snapToGrid w:val="0"/>
          <w:kern w:val="0"/>
          <w:sz w:val="24"/>
          <w:lang w:bidi="ar"/>
        </w:rPr>
        <w:t>:</w:t>
      </w:r>
      <w:r>
        <w:rPr>
          <w:rFonts w:hint="eastAsia" w:ascii="仿宋" w:hAnsi="仿宋" w:eastAsia="仿宋" w:cs="仿宋"/>
          <w:snapToGrid w:val="0"/>
          <w:kern w:val="0"/>
          <w:sz w:val="24"/>
          <w:lang w:bidi="ar"/>
        </w:rPr>
        <w:t>本政府采购合同格式仅作为双方签订合同的参考，为阐明各方的权利和义务，经协商可根据项目实际具体情况进行必要的修改和调整。但不得与招标文件、投标（响应）文件的实质性内容相背离。</w:t>
      </w:r>
    </w:p>
    <w:p w14:paraId="640F8815">
      <w:pPr>
        <w:pStyle w:val="3"/>
        <w:adjustRightInd w:val="0"/>
        <w:snapToGrid w:val="0"/>
        <w:spacing w:before="159" w:beforeLines="50"/>
        <w:jc w:val="center"/>
        <w:rPr>
          <w:rFonts w:ascii="仿宋" w:hAnsi="仿宋" w:eastAsia="仿宋" w:cs="仿宋"/>
          <w:sz w:val="20"/>
          <w:szCs w:val="20"/>
        </w:rPr>
      </w:pPr>
      <w:r>
        <w:rPr>
          <w:rFonts w:hint="eastAsia" w:ascii="仿宋" w:hAnsi="仿宋" w:eastAsia="仿宋" w:cs="仿宋"/>
          <w:sz w:val="20"/>
          <w:szCs w:val="20"/>
          <w:u w:val="single"/>
        </w:rPr>
        <w:br w:type="page"/>
      </w:r>
      <w:bookmarkStart w:id="47" w:name="_Toc25299"/>
      <w:bookmarkStart w:id="48" w:name="_Toc21980"/>
      <w:r>
        <w:rPr>
          <w:rFonts w:hint="eastAsia" w:ascii="仿宋" w:hAnsi="仿宋" w:eastAsia="仿宋" w:cs="仿宋"/>
          <w:sz w:val="28"/>
          <w:szCs w:val="28"/>
        </w:rPr>
        <w:t>第二节 政府采购合同通用条款</w:t>
      </w:r>
      <w:bookmarkEnd w:id="47"/>
      <w:bookmarkEnd w:id="48"/>
    </w:p>
    <w:p w14:paraId="504AB5CD">
      <w:pPr>
        <w:tabs>
          <w:tab w:val="left" w:pos="8820"/>
          <w:tab w:val="left" w:pos="9345"/>
          <w:tab w:val="left" w:pos="9765"/>
        </w:tabs>
        <w:adjustRightInd w:val="0"/>
        <w:snapToGrid w:val="0"/>
        <w:spacing w:line="360" w:lineRule="auto"/>
        <w:jc w:val="left"/>
        <w:rPr>
          <w:rFonts w:ascii="仿宋" w:hAnsi="仿宋" w:eastAsia="仿宋" w:cs="仿宋"/>
          <w:b/>
          <w:bCs/>
          <w:sz w:val="24"/>
        </w:rPr>
      </w:pPr>
      <w:r>
        <w:rPr>
          <w:rFonts w:hint="eastAsia" w:ascii="仿宋" w:hAnsi="仿宋" w:eastAsia="仿宋" w:cs="仿宋"/>
          <w:b/>
          <w:sz w:val="24"/>
        </w:rPr>
        <w:t>1.</w:t>
      </w:r>
      <w:r>
        <w:rPr>
          <w:rFonts w:hint="eastAsia" w:ascii="仿宋" w:hAnsi="仿宋" w:eastAsia="仿宋" w:cs="仿宋"/>
          <w:b/>
          <w:bCs/>
          <w:sz w:val="24"/>
        </w:rPr>
        <w:t>定义</w:t>
      </w:r>
    </w:p>
    <w:p w14:paraId="3280487B">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1.1合同当事人</w:t>
      </w:r>
    </w:p>
    <w:p w14:paraId="28184D9B">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（1）采购人（以下称甲方）是指使用财政性资金，通过政府采购方式向供应商购买货物、服务的国家机关、事业单位、团体组织。本次采购的甲方名称、地址见</w:t>
      </w:r>
      <w:r>
        <w:rPr>
          <w:rFonts w:hint="eastAsia" w:ascii="仿宋" w:hAnsi="仿宋" w:eastAsia="仿宋" w:cs="仿宋"/>
          <w:b/>
          <w:sz w:val="24"/>
        </w:rPr>
        <w:t>【政府采购合同专用条款】。</w:t>
      </w:r>
    </w:p>
    <w:p w14:paraId="6F6B62E9">
      <w:pPr>
        <w:autoSpaceDE w:val="0"/>
        <w:autoSpaceDN w:val="0"/>
        <w:adjustRightInd w:val="0"/>
        <w:snapToGrid w:val="0"/>
        <w:spacing w:line="360" w:lineRule="auto"/>
        <w:ind w:firstLine="480" w:firstLineChars="200"/>
        <w:jc w:val="left"/>
        <w:rPr>
          <w:rFonts w:ascii="仿宋" w:hAnsi="仿宋" w:eastAsia="仿宋" w:cs="仿宋"/>
          <w:b/>
          <w:sz w:val="24"/>
        </w:rPr>
      </w:pPr>
      <w:r>
        <w:rPr>
          <w:rFonts w:hint="eastAsia" w:ascii="仿宋" w:hAnsi="仿宋" w:eastAsia="仿宋" w:cs="仿宋"/>
          <w:sz w:val="24"/>
        </w:rPr>
        <w:t>（2）供应商（以下称乙方）是指参加政府采购活动而取得中标结果，并向采购人提供货物、服务的法人、其他组织或者自然人。</w:t>
      </w:r>
    </w:p>
    <w:p w14:paraId="040A003C">
      <w:pPr>
        <w:tabs>
          <w:tab w:val="left" w:pos="570"/>
          <w:tab w:val="left" w:pos="9240"/>
          <w:tab w:val="left" w:pos="9555"/>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1.2本合同下列术语应解释为：</w:t>
      </w:r>
    </w:p>
    <w:p w14:paraId="30ABA6C1">
      <w:pPr>
        <w:tabs>
          <w:tab w:val="left" w:pos="570"/>
          <w:tab w:val="left" w:pos="9240"/>
          <w:tab w:val="left" w:pos="9555"/>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（1）“合同”系指甲乙双方签署的、政府采购合同协议书中载明的甲乙双方所达成的协议，包括所有的附件、附录和上述文件所提到的构成合同的所有文件。</w:t>
      </w:r>
    </w:p>
    <w:p w14:paraId="33FE5EBD">
      <w:pPr>
        <w:tabs>
          <w:tab w:val="left" w:pos="570"/>
          <w:tab w:val="left" w:pos="9240"/>
          <w:tab w:val="left" w:pos="9555"/>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（2）“合同价”系指根据本合同规定乙方在正确地完全履行合同义务后甲方应支付给乙方的价款。</w:t>
      </w:r>
    </w:p>
    <w:p w14:paraId="43CBC244">
      <w:pPr>
        <w:tabs>
          <w:tab w:val="left" w:pos="570"/>
          <w:tab w:val="left" w:pos="9240"/>
          <w:tab w:val="left" w:pos="9555"/>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（3）“货物”系指乙方根据本合同规定须向甲方提供的各种形态和种类的物品，包括原材料、设备、产品（包括软件）及相关的</w:t>
      </w:r>
      <w:r>
        <w:rPr>
          <w:rFonts w:hint="eastAsia" w:ascii="仿宋" w:hAnsi="仿宋" w:eastAsia="仿宋" w:cs="仿宋"/>
          <w:sz w:val="24"/>
          <w:lang w:eastAsia="zh-CN"/>
        </w:rPr>
        <w:t>其他</w:t>
      </w:r>
      <w:r>
        <w:rPr>
          <w:rFonts w:hint="eastAsia" w:ascii="仿宋" w:hAnsi="仿宋" w:eastAsia="仿宋" w:cs="仿宋"/>
          <w:sz w:val="24"/>
        </w:rPr>
        <w:t>备品备件、工具、手册及其他技术资料和材料。</w:t>
      </w:r>
    </w:p>
    <w:p w14:paraId="544DEAAF">
      <w:pPr>
        <w:tabs>
          <w:tab w:val="left" w:pos="570"/>
          <w:tab w:val="left" w:pos="8880"/>
          <w:tab w:val="left" w:pos="9555"/>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4）“服务”系指根据合同规定，乙方应提供的技术、管理和其他服务，包括但不限于：管理和质量保证、运输、保险、检验、现场准备、安装、集成、调试、培训、维修、技术支持等以及合同中规定乙方应承担的其他义务。</w:t>
      </w:r>
    </w:p>
    <w:p w14:paraId="0695348B">
      <w:pPr>
        <w:tabs>
          <w:tab w:val="left" w:pos="570"/>
          <w:tab w:val="left" w:pos="9240"/>
          <w:tab w:val="left" w:pos="9555"/>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（5）“合同条款”系指本合同及其附件、补充文件约定的全部条款。</w:t>
      </w:r>
    </w:p>
    <w:p w14:paraId="3C531083">
      <w:pPr>
        <w:tabs>
          <w:tab w:val="left" w:pos="570"/>
          <w:tab w:val="left" w:pos="9240"/>
          <w:tab w:val="left" w:pos="9555"/>
        </w:tabs>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（6）“项目现场”系指本合同项下货物安装、运行的现场，其名称见</w:t>
      </w:r>
      <w:r>
        <w:rPr>
          <w:rFonts w:hint="eastAsia" w:ascii="仿宋" w:hAnsi="仿宋" w:eastAsia="仿宋" w:cs="仿宋"/>
          <w:b/>
          <w:sz w:val="24"/>
        </w:rPr>
        <w:t>【政府采购合同专用条款】</w:t>
      </w:r>
      <w:r>
        <w:rPr>
          <w:rFonts w:hint="eastAsia" w:ascii="仿宋" w:hAnsi="仿宋" w:eastAsia="仿宋" w:cs="仿宋"/>
          <w:sz w:val="24"/>
        </w:rPr>
        <w:t>。</w:t>
      </w:r>
    </w:p>
    <w:p w14:paraId="32C4A720">
      <w:pPr>
        <w:autoSpaceDE w:val="0"/>
        <w:autoSpaceDN w:val="0"/>
        <w:adjustRightInd w:val="0"/>
        <w:snapToGrid w:val="0"/>
        <w:spacing w:line="360" w:lineRule="auto"/>
        <w:jc w:val="left"/>
        <w:rPr>
          <w:rFonts w:ascii="仿宋" w:hAnsi="仿宋" w:eastAsia="仿宋" w:cs="仿宋"/>
          <w:b/>
          <w:sz w:val="24"/>
        </w:rPr>
      </w:pPr>
      <w:r>
        <w:rPr>
          <w:rFonts w:hint="eastAsia" w:ascii="仿宋" w:hAnsi="仿宋" w:eastAsia="仿宋" w:cs="仿宋"/>
          <w:b/>
          <w:sz w:val="24"/>
        </w:rPr>
        <w:t>2.合同的适用范围</w:t>
      </w:r>
    </w:p>
    <w:p w14:paraId="614D0BFB">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2.1 本合同条款适用于没有被本合同其他部分的条款所取代的范围。</w:t>
      </w:r>
    </w:p>
    <w:p w14:paraId="047EFB8C">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2.2 合同内容根据招标文件、投标文件而确定。</w:t>
      </w:r>
    </w:p>
    <w:p w14:paraId="3DAF4486">
      <w:pPr>
        <w:autoSpaceDE w:val="0"/>
        <w:autoSpaceDN w:val="0"/>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3.</w:t>
      </w:r>
      <w:r>
        <w:rPr>
          <w:rFonts w:hint="eastAsia" w:ascii="仿宋" w:hAnsi="仿宋" w:eastAsia="仿宋" w:cs="仿宋"/>
          <w:b/>
          <w:sz w:val="24"/>
        </w:rPr>
        <w:t>合同标的及金额</w:t>
      </w:r>
    </w:p>
    <w:p w14:paraId="6E7CD57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3.1 合同标的及金额应与中标结果一致。</w:t>
      </w:r>
    </w:p>
    <w:p w14:paraId="16B17B89">
      <w:pPr>
        <w:autoSpaceDE w:val="0"/>
        <w:autoSpaceDN w:val="0"/>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4.</w:t>
      </w:r>
      <w:r>
        <w:rPr>
          <w:rFonts w:hint="eastAsia" w:ascii="仿宋" w:hAnsi="仿宋" w:eastAsia="仿宋" w:cs="仿宋"/>
          <w:b/>
          <w:sz w:val="24"/>
        </w:rPr>
        <w:t>合同价款</w:t>
      </w:r>
    </w:p>
    <w:p w14:paraId="47B32C96">
      <w:pPr>
        <w:adjustRightInd w:val="0"/>
        <w:snapToGrid w:val="0"/>
        <w:spacing w:line="360" w:lineRule="auto"/>
        <w:ind w:firstLine="480" w:firstLineChars="200"/>
        <w:jc w:val="left"/>
        <w:rPr>
          <w:rFonts w:ascii="仿宋" w:hAnsi="仿宋" w:eastAsia="仿宋" w:cs="仿宋"/>
          <w:b/>
          <w:bCs/>
          <w:i/>
          <w:iCs/>
          <w:sz w:val="24"/>
        </w:rPr>
      </w:pPr>
      <w:r>
        <w:rPr>
          <w:rFonts w:hint="eastAsia" w:ascii="仿宋" w:hAnsi="仿宋" w:eastAsia="仿宋" w:cs="仿宋"/>
          <w:sz w:val="24"/>
        </w:rPr>
        <w:t>4.1具体合同价款见本合同第3.1条。乙方为履行本合同而发生的所有费用均应包含在合同价款中，甲方不再另行支付其他任何费用。</w:t>
      </w:r>
    </w:p>
    <w:p w14:paraId="2628799E">
      <w:pPr>
        <w:adjustRightInd w:val="0"/>
        <w:snapToGrid w:val="0"/>
        <w:spacing w:line="360" w:lineRule="auto"/>
        <w:jc w:val="left"/>
        <w:rPr>
          <w:rFonts w:ascii="仿宋" w:hAnsi="仿宋" w:eastAsia="仿宋" w:cs="仿宋"/>
          <w:b/>
          <w:sz w:val="24"/>
        </w:rPr>
      </w:pPr>
      <w:r>
        <w:rPr>
          <w:rFonts w:hint="eastAsia" w:ascii="仿宋" w:hAnsi="仿宋" w:eastAsia="仿宋" w:cs="仿宋"/>
          <w:b/>
          <w:sz w:val="24"/>
        </w:rPr>
        <w:t>5.履行合同的时间、地点和方式</w:t>
      </w:r>
    </w:p>
    <w:p w14:paraId="5F04574C">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5.1 乙方应当在甲方确定的时间、指定的地点履行合同，具体的交货时间、地点和方式见</w:t>
      </w:r>
      <w:r>
        <w:rPr>
          <w:rFonts w:hint="eastAsia" w:ascii="仿宋" w:hAnsi="仿宋" w:eastAsia="仿宋" w:cs="仿宋"/>
          <w:b/>
          <w:sz w:val="24"/>
        </w:rPr>
        <w:t>【政府采购合同专用条款】</w:t>
      </w:r>
      <w:r>
        <w:rPr>
          <w:rFonts w:hint="eastAsia" w:ascii="仿宋" w:hAnsi="仿宋" w:eastAsia="仿宋" w:cs="仿宋"/>
          <w:sz w:val="24"/>
        </w:rPr>
        <w:t>。</w:t>
      </w:r>
    </w:p>
    <w:p w14:paraId="44328873">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5.2 乙方提供</w:t>
      </w:r>
      <w:r>
        <w:rPr>
          <w:rFonts w:hint="eastAsia" w:ascii="仿宋" w:hAnsi="仿宋" w:eastAsia="仿宋" w:cs="仿宋"/>
          <w:sz w:val="24"/>
          <w:lang w:eastAsia="zh-CN"/>
        </w:rPr>
        <w:t>服务</w:t>
      </w:r>
      <w:r>
        <w:rPr>
          <w:rFonts w:hint="eastAsia" w:ascii="仿宋" w:hAnsi="仿宋" w:eastAsia="仿宋" w:cs="仿宋"/>
          <w:sz w:val="24"/>
        </w:rPr>
        <w:t>应当在甲方指定的时间和地点完成服务项目。</w:t>
      </w:r>
    </w:p>
    <w:p w14:paraId="5C557790">
      <w:pPr>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6.</w:t>
      </w:r>
      <w:r>
        <w:rPr>
          <w:rFonts w:hint="eastAsia" w:ascii="仿宋" w:hAnsi="仿宋" w:eastAsia="仿宋" w:cs="仿宋"/>
          <w:b/>
          <w:sz w:val="24"/>
        </w:rPr>
        <w:t>货物的验收</w:t>
      </w:r>
    </w:p>
    <w:p w14:paraId="4BD33735">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6.1 甲方在收到乙方交付的货物后应当及时组织验收。</w:t>
      </w:r>
    </w:p>
    <w:p w14:paraId="4C28FB7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6.2 货物的表面瑕疵，甲方应在验收时当面提出；对质量问题有异议的应在安装调试后十个工作日内提出。</w:t>
      </w:r>
    </w:p>
    <w:p w14:paraId="0EE79C16">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6.3 在验收过程中发现数量不足或有质量、技术等问题，乙方应负责按照甲方的要求采取补足、更换或退货等处理措施，并承担由此发生的一切费用和损失。</w:t>
      </w:r>
    </w:p>
    <w:p w14:paraId="2E6811B6">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6.4 甲方在乙方按合同规定交货或安装、调试后，无正当理由而拖延接收、验收或拒绝接收、验收的，应承担因此给乙方造成的直接损失。</w:t>
      </w:r>
    </w:p>
    <w:p w14:paraId="48230F11">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6.5 甲方对货物进行检查验收合格后，应当收取发票并在《交货验收单》上签署验收意见及加盖单位印章。</w:t>
      </w:r>
    </w:p>
    <w:p w14:paraId="439C4FBD">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6.6 大型或者复杂的货物采购项目，甲方可以邀请国家认可的质量检测机构参加验收工作，并由其出具验收报告单。</w:t>
      </w:r>
    </w:p>
    <w:p w14:paraId="2ED2A2F6">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6.7 乙方提供的进口产品，乙方应出示中华人民共和国进出口商品检验部门出具的检验证书（招标文件第</w:t>
      </w:r>
      <w:r>
        <w:rPr>
          <w:rFonts w:hint="eastAsia" w:ascii="仿宋" w:hAnsi="仿宋" w:eastAsia="仿宋" w:cs="仿宋"/>
          <w:sz w:val="24"/>
          <w:lang w:val="en-US" w:eastAsia="zh-CN"/>
        </w:rPr>
        <w:t>四</w:t>
      </w:r>
      <w:r>
        <w:rPr>
          <w:rFonts w:hint="eastAsia" w:ascii="仿宋" w:hAnsi="仿宋" w:eastAsia="仿宋" w:cs="仿宋"/>
          <w:sz w:val="24"/>
        </w:rPr>
        <w:t>章</w:t>
      </w:r>
      <w:r>
        <w:rPr>
          <w:rFonts w:hint="eastAsia" w:ascii="仿宋" w:hAnsi="仿宋" w:eastAsia="仿宋" w:cs="仿宋"/>
          <w:sz w:val="24"/>
          <w:lang w:val="en-US" w:eastAsia="zh-CN"/>
        </w:rPr>
        <w:t>采购</w:t>
      </w:r>
      <w:r>
        <w:rPr>
          <w:rFonts w:hint="eastAsia" w:ascii="仿宋" w:hAnsi="仿宋" w:eastAsia="仿宋" w:cs="仿宋"/>
          <w:sz w:val="24"/>
          <w:lang w:eastAsia="zh-CN"/>
        </w:rPr>
        <w:t>需求</w:t>
      </w:r>
      <w:r>
        <w:rPr>
          <w:rFonts w:hint="eastAsia" w:ascii="仿宋" w:hAnsi="仿宋" w:eastAsia="仿宋" w:cs="仿宋"/>
          <w:sz w:val="24"/>
        </w:rPr>
        <w:t>另有约定的除外）。</w:t>
      </w:r>
    </w:p>
    <w:p w14:paraId="15481F58">
      <w:pPr>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7.货物包装要求</w:t>
      </w:r>
    </w:p>
    <w:p w14:paraId="0831515B">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7.1 乙方所出售的全部货物均应按标准保护措施进行包装，包装应适应于远距离</w:t>
      </w:r>
      <w:r>
        <w:rPr>
          <w:rFonts w:hint="eastAsia" w:ascii="仿宋" w:hAnsi="仿宋" w:eastAsia="仿宋" w:cs="仿宋"/>
          <w:spacing w:val="-6"/>
          <w:sz w:val="24"/>
        </w:rPr>
        <w:t>运输、防潮、防震、防锈和防野蛮装卸等要求，以确保货物安全无损地运抵指定现场</w:t>
      </w:r>
      <w:r>
        <w:rPr>
          <w:rFonts w:hint="eastAsia" w:ascii="仿宋" w:hAnsi="仿宋" w:eastAsia="仿宋" w:cs="仿宋"/>
          <w:sz w:val="24"/>
        </w:rPr>
        <w:t>。由于包装防护措施不妥而引起的损坏、丢失由乙方负责。</w:t>
      </w:r>
    </w:p>
    <w:p w14:paraId="14C6AA0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每一个包装箱内应附一份详细装箱单、质量证书和保修保养证书。</w:t>
      </w:r>
    </w:p>
    <w:p w14:paraId="7C619B90">
      <w:pPr>
        <w:adjustRightInd w:val="0"/>
        <w:snapToGrid w:val="0"/>
        <w:spacing w:line="360" w:lineRule="auto"/>
        <w:jc w:val="left"/>
        <w:rPr>
          <w:rFonts w:ascii="仿宋" w:hAnsi="仿宋" w:eastAsia="仿宋" w:cs="仿宋"/>
          <w:b/>
          <w:sz w:val="24"/>
        </w:rPr>
      </w:pPr>
      <w:r>
        <w:rPr>
          <w:rFonts w:hint="eastAsia" w:ascii="仿宋" w:hAnsi="仿宋" w:eastAsia="仿宋" w:cs="仿宋"/>
          <w:b/>
          <w:sz w:val="24"/>
        </w:rPr>
        <w:t>8.运输和保险</w:t>
      </w:r>
    </w:p>
    <w:p w14:paraId="7DBF4E6C">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8.1乙方负责办理将货物运抵本合同第5.1条规定的交货地点的一切运输事项，相关费用应包括在合同总价中。</w:t>
      </w:r>
    </w:p>
    <w:p w14:paraId="3E0E72DE">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8.2乙方应向保险公司投保以甲方为受益人的发运合同货物发票金额的110％运输一切险。</w:t>
      </w:r>
    </w:p>
    <w:p w14:paraId="3666FFC7">
      <w:pPr>
        <w:adjustRightInd w:val="0"/>
        <w:snapToGrid w:val="0"/>
        <w:spacing w:line="360" w:lineRule="auto"/>
        <w:jc w:val="left"/>
        <w:rPr>
          <w:rFonts w:ascii="仿宋" w:hAnsi="仿宋" w:eastAsia="仿宋" w:cs="仿宋"/>
          <w:b/>
          <w:sz w:val="24"/>
        </w:rPr>
      </w:pPr>
      <w:r>
        <w:rPr>
          <w:rFonts w:hint="eastAsia" w:ascii="仿宋" w:hAnsi="仿宋" w:eastAsia="仿宋" w:cs="仿宋"/>
          <w:b/>
          <w:sz w:val="24"/>
        </w:rPr>
        <w:t>9.质量标准和保证</w:t>
      </w:r>
    </w:p>
    <w:p w14:paraId="796CCE63">
      <w:pPr>
        <w:pStyle w:val="11"/>
        <w:adjustRightInd w:val="0"/>
        <w:snapToGrid w:val="0"/>
        <w:spacing w:line="360" w:lineRule="auto"/>
        <w:ind w:firstLine="480" w:firstLineChars="200"/>
        <w:jc w:val="left"/>
        <w:rPr>
          <w:rFonts w:ascii="仿宋" w:hAnsi="仿宋" w:eastAsia="仿宋" w:cs="仿宋"/>
          <w:b/>
          <w:sz w:val="24"/>
          <w:szCs w:val="24"/>
        </w:rPr>
      </w:pPr>
      <w:r>
        <w:rPr>
          <w:rFonts w:hint="eastAsia" w:ascii="仿宋" w:hAnsi="仿宋" w:eastAsia="仿宋" w:cs="仿宋"/>
          <w:sz w:val="24"/>
          <w:szCs w:val="24"/>
        </w:rPr>
        <w:t>9.1 质量标准</w:t>
      </w:r>
    </w:p>
    <w:p w14:paraId="3C1D818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（1）本合同下交付的货物应符合招标文件第四章“</w:t>
      </w:r>
      <w:r>
        <w:rPr>
          <w:rFonts w:hint="eastAsia" w:ascii="仿宋" w:hAnsi="仿宋" w:eastAsia="仿宋" w:cs="仿宋"/>
          <w:sz w:val="24"/>
          <w:lang w:val="en-US" w:eastAsia="zh-CN"/>
        </w:rPr>
        <w:t>采购需求</w:t>
      </w:r>
      <w:r>
        <w:rPr>
          <w:rFonts w:hint="eastAsia" w:ascii="仿宋" w:hAnsi="仿宋" w:eastAsia="仿宋" w:cs="仿宋"/>
          <w:sz w:val="24"/>
        </w:rPr>
        <w:t>”所述的标准。如果没有提及适用标准，则应符合中华人民共和国有关机构发布的最新版本的标准。</w:t>
      </w:r>
    </w:p>
    <w:p w14:paraId="32790789">
      <w:pPr>
        <w:pStyle w:val="11"/>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（2）采用中华人民共和国法定计量单位。</w:t>
      </w:r>
    </w:p>
    <w:p w14:paraId="109B8FFF">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（3）乙方所出售的货物还应符合国家有关安全、环保、卫生之规定。</w:t>
      </w:r>
    </w:p>
    <w:p w14:paraId="7A1FEA0A">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9.2 保证</w:t>
      </w:r>
    </w:p>
    <w:p w14:paraId="69371CF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仿宋" w:hAnsi="仿宋" w:eastAsia="仿宋" w:cs="仿宋"/>
          <w:b/>
          <w:sz w:val="24"/>
        </w:rPr>
        <w:t>【政府采购合同专用条款】</w:t>
      </w:r>
      <w:r>
        <w:rPr>
          <w:rFonts w:hint="eastAsia" w:ascii="仿宋" w:hAnsi="仿宋" w:eastAsia="仿宋" w:cs="仿宋"/>
          <w:sz w:val="24"/>
        </w:rPr>
        <w:t>规定或乙方承诺（两者以较长的为准）的质量保证期内，本保证保持有效。</w:t>
      </w:r>
    </w:p>
    <w:p w14:paraId="2553C7C5">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（2）在质量保证期内所发现的缺陷，甲方应尽快以书面形式通知乙方。</w:t>
      </w:r>
    </w:p>
    <w:p w14:paraId="72C31055">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（3）乙方收到通知后应在</w:t>
      </w:r>
      <w:r>
        <w:rPr>
          <w:rFonts w:hint="eastAsia" w:ascii="仿宋" w:hAnsi="仿宋" w:eastAsia="仿宋" w:cs="仿宋"/>
          <w:b/>
          <w:sz w:val="24"/>
        </w:rPr>
        <w:t>【政府采购合同专用条款】</w:t>
      </w:r>
      <w:r>
        <w:rPr>
          <w:rFonts w:hint="eastAsia" w:ascii="仿宋" w:hAnsi="仿宋" w:eastAsia="仿宋" w:cs="仿宋"/>
          <w:sz w:val="24"/>
        </w:rPr>
        <w:t>规定的响应时间内以合理的速度免费维修或更换有缺陷的货物或部件。</w:t>
      </w:r>
    </w:p>
    <w:p w14:paraId="4361DF8F">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（4）在质量保证期内，如果货物的质量或规格与合同不符，或证实货物是有缺陷的，包括潜在的缺陷或使用不符合要求的材料等，甲方可以根据本合同第15.1条规定以书面形式向乙方提出补救措施或索赔。</w:t>
      </w:r>
    </w:p>
    <w:p w14:paraId="15EECF4D">
      <w:pPr>
        <w:adjustRightInd w:val="0"/>
        <w:snapToGrid w:val="0"/>
        <w:spacing w:line="360" w:lineRule="auto"/>
        <w:ind w:firstLine="480" w:firstLineChars="200"/>
        <w:jc w:val="left"/>
        <w:rPr>
          <w:rFonts w:ascii="仿宋" w:hAnsi="仿宋" w:eastAsia="仿宋" w:cs="仿宋"/>
          <w:b/>
          <w:sz w:val="24"/>
        </w:rPr>
      </w:pPr>
      <w:r>
        <w:rPr>
          <w:rFonts w:hint="eastAsia" w:ascii="仿宋" w:hAnsi="仿宋" w:eastAsia="仿宋" w:cs="仿宋"/>
          <w:sz w:val="24"/>
        </w:rPr>
        <w:t>（5）乙方在约定的时间内未能弥补缺陷，甲方可采取必要的补救措施，但其风险和费用将由乙方承担，甲方根据合同规定对乙方行使的其他权利不受影响。</w:t>
      </w:r>
    </w:p>
    <w:p w14:paraId="42BFA299">
      <w:pPr>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10.权利瑕疵担保</w:t>
      </w:r>
    </w:p>
    <w:p w14:paraId="32754BB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10.1 乙方保证对其出售的货物享有合法的权利。</w:t>
      </w:r>
    </w:p>
    <w:p w14:paraId="2DB62530">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10.2 乙方保证在其出售的货物上不存在任何未曾向甲方透露的担保物权，如抵押权、质押权、留置权等。</w:t>
      </w:r>
    </w:p>
    <w:p w14:paraId="35D81F16">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10.3 如甲方使用该货物构成上述侵权的，则由乙方承担全部责任。</w:t>
      </w:r>
    </w:p>
    <w:p w14:paraId="51F4F891">
      <w:pPr>
        <w:autoSpaceDE w:val="0"/>
        <w:autoSpaceDN w:val="0"/>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11.知识产权保护</w:t>
      </w:r>
    </w:p>
    <w:p w14:paraId="529B50E3">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11.1 乙方对其所销售的货物应当享有知识产权或经权利人合法授权，保证没有侵犯任何第三人的知识产权和商业秘密等权利。</w:t>
      </w:r>
    </w:p>
    <w:p w14:paraId="470BBA43">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11.2 甲方使用乙方提供的货物对第三人构成侵权的，应当由乙方承担全部法律责任，给甲方造成损害的，乙方应当承担赔偿责任。</w:t>
      </w:r>
    </w:p>
    <w:p w14:paraId="056F3D49">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11.3 甲方委托乙方开发的产品，甲方享有知识产权，未经甲方许可不得转让任何第三人。</w:t>
      </w:r>
    </w:p>
    <w:p w14:paraId="0B509DEF">
      <w:pPr>
        <w:autoSpaceDE w:val="0"/>
        <w:autoSpaceDN w:val="0"/>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12.保密义务</w:t>
      </w:r>
    </w:p>
    <w:p w14:paraId="0A853C15">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12.1 甲、乙双方在采购和履行合同过程中所获悉的对方属于保密的内容，双方均有保密义务。</w:t>
      </w:r>
    </w:p>
    <w:p w14:paraId="4BA89109">
      <w:pPr>
        <w:autoSpaceDE w:val="0"/>
        <w:autoSpaceDN w:val="0"/>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13.合同价款支付</w:t>
      </w:r>
    </w:p>
    <w:p w14:paraId="7B16624C">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13.1验收合格后，乙方出具正规发票给甲方，凭甲方开具的《政府采购合同验收报告》办理合同价</w:t>
      </w:r>
      <w:r>
        <w:rPr>
          <w:rFonts w:hint="eastAsia" w:ascii="仿宋" w:hAnsi="仿宋" w:eastAsia="仿宋" w:cs="仿宋"/>
          <w:bCs/>
          <w:sz w:val="24"/>
        </w:rPr>
        <w:t>款</w:t>
      </w:r>
      <w:r>
        <w:rPr>
          <w:rFonts w:hint="eastAsia" w:ascii="仿宋" w:hAnsi="仿宋" w:eastAsia="仿宋" w:cs="仿宋"/>
          <w:sz w:val="24"/>
        </w:rPr>
        <w:t>结算手续。</w:t>
      </w:r>
    </w:p>
    <w:p w14:paraId="176DA806">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13.2 合同价款构成中应当由财政支付的部分，甲方应当在货物验收合格后的十五个工作日内向国库管理部门申请支付，经国库管理部门审核</w:t>
      </w:r>
      <w:r>
        <w:rPr>
          <w:rFonts w:hint="eastAsia" w:ascii="仿宋" w:hAnsi="仿宋" w:eastAsia="仿宋" w:cs="仿宋"/>
          <w:sz w:val="24"/>
          <w:lang w:val="en-US" w:eastAsia="zh-CN"/>
        </w:rPr>
        <w:t>且财政资金到位后</w:t>
      </w:r>
      <w:r>
        <w:rPr>
          <w:rFonts w:hint="eastAsia" w:ascii="仿宋" w:hAnsi="仿宋" w:eastAsia="仿宋" w:cs="仿宋"/>
          <w:sz w:val="24"/>
        </w:rPr>
        <w:t>直接支付给乙方。</w:t>
      </w:r>
    </w:p>
    <w:p w14:paraId="22AC37D3">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13.3 合同价款构成中应当由甲方自行支付的部分，甲方应当在货物验收合格后十五个工作日内支付。</w:t>
      </w:r>
    </w:p>
    <w:p w14:paraId="6E53345A">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13.4支付合同价</w:t>
      </w:r>
      <w:r>
        <w:rPr>
          <w:rFonts w:hint="eastAsia" w:ascii="仿宋" w:hAnsi="仿宋" w:eastAsia="仿宋" w:cs="仿宋"/>
          <w:bCs/>
          <w:sz w:val="24"/>
        </w:rPr>
        <w:t>款</w:t>
      </w:r>
      <w:r>
        <w:rPr>
          <w:rFonts w:hint="eastAsia" w:ascii="仿宋" w:hAnsi="仿宋" w:eastAsia="仿宋" w:cs="仿宋"/>
          <w:sz w:val="24"/>
        </w:rPr>
        <w:t>时，一律不向乙方以外的任何第三方办理付款手续。开户行和账号以签订的政府采购合同为准，如果乙方要求变更，则乙方必须提供加盖了财务专用章、法定代表人签字的证明文件，报经甲方审查同意。</w:t>
      </w:r>
    </w:p>
    <w:p w14:paraId="157B9CF4">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13.5 合同价款支付方式</w:t>
      </w:r>
      <w:r>
        <w:rPr>
          <w:rFonts w:hint="eastAsia" w:ascii="仿宋" w:hAnsi="仿宋" w:eastAsia="仿宋" w:cs="仿宋"/>
          <w:bCs/>
          <w:sz w:val="24"/>
        </w:rPr>
        <w:t>和条件在</w:t>
      </w:r>
      <w:r>
        <w:rPr>
          <w:rFonts w:hint="eastAsia" w:ascii="仿宋" w:hAnsi="仿宋" w:eastAsia="仿宋" w:cs="仿宋"/>
          <w:b/>
          <w:sz w:val="24"/>
        </w:rPr>
        <w:t>【政府采购合同专用条款】</w:t>
      </w:r>
      <w:r>
        <w:rPr>
          <w:rFonts w:hint="eastAsia" w:ascii="仿宋" w:hAnsi="仿宋" w:eastAsia="仿宋" w:cs="仿宋"/>
          <w:sz w:val="24"/>
        </w:rPr>
        <w:t>中另有规定。</w:t>
      </w:r>
    </w:p>
    <w:p w14:paraId="74948A84">
      <w:pPr>
        <w:autoSpaceDE w:val="0"/>
        <w:autoSpaceDN w:val="0"/>
        <w:adjustRightInd w:val="0"/>
        <w:snapToGrid w:val="0"/>
        <w:spacing w:line="360" w:lineRule="auto"/>
        <w:jc w:val="left"/>
        <w:rPr>
          <w:rFonts w:ascii="仿宋" w:hAnsi="仿宋" w:eastAsia="仿宋" w:cs="仿宋"/>
          <w:b/>
          <w:sz w:val="24"/>
        </w:rPr>
      </w:pPr>
      <w:r>
        <w:rPr>
          <w:rFonts w:hint="eastAsia" w:ascii="仿宋" w:hAnsi="仿宋" w:eastAsia="仿宋" w:cs="仿宋"/>
          <w:b/>
          <w:bCs/>
          <w:sz w:val="24"/>
        </w:rPr>
        <w:t>14.</w:t>
      </w:r>
      <w:r>
        <w:rPr>
          <w:rFonts w:hint="eastAsia" w:ascii="仿宋" w:hAnsi="仿宋" w:eastAsia="仿宋" w:cs="仿宋"/>
          <w:b/>
          <w:sz w:val="24"/>
        </w:rPr>
        <w:t>乙方应提供的服务</w:t>
      </w:r>
    </w:p>
    <w:p w14:paraId="59BF600F">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14.1 乙方应向甲方提交所提供货物的技术文件，包括相应的中文技术文件，如：产品目录、图纸、操作手册、使用说明、维护手册或服务指南。这些文件应包装好随同货物一起发运。</w:t>
      </w:r>
    </w:p>
    <w:p w14:paraId="29ABC471">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14.2 乙方还应提供下列服务：</w:t>
      </w:r>
    </w:p>
    <w:p w14:paraId="7BECD1A8">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（1）货物的现场移动、安装、调试、启动监督及技术支持；</w:t>
      </w:r>
    </w:p>
    <w:p w14:paraId="6EC3D278">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（2）提供货物组装和维修所需的专用工具和辅助材料；</w:t>
      </w:r>
    </w:p>
    <w:p w14:paraId="04BD84A5">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（3）在合同各方商定的一定期限内对所有的货物实施运行监督、维修，但前提条件是该服务并不能免除乙方在质量保证期内所承担的义务；</w:t>
      </w:r>
    </w:p>
    <w:p w14:paraId="500AA612">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（4）在制造商或项目现场就货物的安装、启动、运营、维护对甲方操作人员进行培训；</w:t>
      </w:r>
    </w:p>
    <w:p w14:paraId="3DC726F3">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（5）</w:t>
      </w:r>
      <w:r>
        <w:rPr>
          <w:rFonts w:hint="eastAsia" w:ascii="仿宋" w:hAnsi="仿宋" w:eastAsia="仿宋" w:cs="仿宋"/>
          <w:b/>
          <w:sz w:val="24"/>
        </w:rPr>
        <w:t>【政府采购合同专用条款】</w:t>
      </w:r>
      <w:r>
        <w:rPr>
          <w:rFonts w:hint="eastAsia" w:ascii="仿宋" w:hAnsi="仿宋" w:eastAsia="仿宋" w:cs="仿宋"/>
          <w:sz w:val="24"/>
        </w:rPr>
        <w:t>规定由乙方提供的其他服务。</w:t>
      </w:r>
    </w:p>
    <w:p w14:paraId="2B3E4CAA">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14.3 乙方提供的服务的费用应包含在合同价款中，甲方不再另行支付。</w:t>
      </w:r>
    </w:p>
    <w:p w14:paraId="5188E8B1">
      <w:pPr>
        <w:adjustRightInd w:val="0"/>
        <w:snapToGrid w:val="0"/>
        <w:spacing w:line="360" w:lineRule="auto"/>
        <w:jc w:val="left"/>
        <w:rPr>
          <w:rFonts w:ascii="仿宋" w:hAnsi="仿宋" w:eastAsia="仿宋" w:cs="仿宋"/>
          <w:b/>
          <w:bCs/>
          <w:sz w:val="24"/>
        </w:rPr>
      </w:pPr>
      <w:r>
        <w:rPr>
          <w:rFonts w:hint="eastAsia" w:ascii="仿宋" w:hAnsi="仿宋" w:eastAsia="仿宋" w:cs="仿宋"/>
          <w:b/>
          <w:bCs/>
          <w:sz w:val="24"/>
        </w:rPr>
        <w:t>15.违约责任</w:t>
      </w:r>
    </w:p>
    <w:p w14:paraId="0723EA6C">
      <w:pPr>
        <w:adjustRightInd w:val="0"/>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15.1质量瑕疵的补救措施和索赔</w:t>
      </w:r>
    </w:p>
    <w:p w14:paraId="5AAB744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1574A7D9">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①乙方同意退货并将货款退还给甲方，由此发生的一切费用和损失由乙方承担。</w:t>
      </w:r>
    </w:p>
    <w:p w14:paraId="3667E811">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②根据货物的质量状况以及甲方所遭受的损失，经过甲乙双方商定降低货物的价格。</w:t>
      </w:r>
    </w:p>
    <w:p w14:paraId="0020960E">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4B05DEC">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60DA4EE">
      <w:pPr>
        <w:autoSpaceDE w:val="0"/>
        <w:autoSpaceDN w:val="0"/>
        <w:adjustRightInd w:val="0"/>
        <w:snapToGrid w:val="0"/>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15.2 迟延交货的违约责任</w:t>
      </w:r>
    </w:p>
    <w:p w14:paraId="7539C9C2">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BFFE3C2">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（2）除本合同</w:t>
      </w:r>
      <w:r>
        <w:rPr>
          <w:rFonts w:hint="eastAsia" w:ascii="仿宋" w:hAnsi="仿宋" w:eastAsia="仿宋" w:cs="仿宋"/>
          <w:bCs/>
          <w:sz w:val="24"/>
        </w:rPr>
        <w:t>第20条</w:t>
      </w:r>
      <w:r>
        <w:rPr>
          <w:rFonts w:hint="eastAsia" w:ascii="仿宋" w:hAnsi="仿宋" w:eastAsia="仿宋" w:cs="仿宋"/>
          <w:sz w:val="24"/>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688D28DB">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（3）如果乙方迟延交货，甲方有权终止全部或部分合同，并依其认为适当的条件</w:t>
      </w:r>
      <w:r>
        <w:rPr>
          <w:rFonts w:hint="eastAsia" w:ascii="仿宋" w:hAnsi="仿宋" w:eastAsia="仿宋" w:cs="仿宋"/>
          <w:spacing w:val="-6"/>
          <w:sz w:val="24"/>
        </w:rPr>
        <w:t>和方法购买与未交货物类似的货物，乙方应对购买类似货物所超出的那部分费用负责。</w:t>
      </w:r>
      <w:r>
        <w:rPr>
          <w:rFonts w:hint="eastAsia" w:ascii="仿宋" w:hAnsi="仿宋" w:eastAsia="仿宋" w:cs="仿宋"/>
          <w:sz w:val="24"/>
        </w:rPr>
        <w:t>但是，乙方应继续执行合同中未终止的部分。</w:t>
      </w:r>
    </w:p>
    <w:p w14:paraId="36B3C3E3">
      <w:pPr>
        <w:autoSpaceDE w:val="0"/>
        <w:autoSpaceDN w:val="0"/>
        <w:adjustRightInd w:val="0"/>
        <w:snapToGrid w:val="0"/>
        <w:spacing w:line="360" w:lineRule="auto"/>
        <w:jc w:val="left"/>
        <w:rPr>
          <w:rFonts w:ascii="仿宋" w:hAnsi="仿宋" w:eastAsia="仿宋" w:cs="仿宋"/>
          <w:b/>
          <w:sz w:val="24"/>
        </w:rPr>
      </w:pPr>
      <w:r>
        <w:rPr>
          <w:rFonts w:hint="eastAsia" w:ascii="仿宋" w:hAnsi="仿宋" w:eastAsia="仿宋" w:cs="仿宋"/>
          <w:b/>
          <w:sz w:val="24"/>
        </w:rPr>
        <w:t>16.合同的变更</w:t>
      </w:r>
    </w:p>
    <w:p w14:paraId="0F4F88E1">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16.1 在合同履行过程中，甲、乙双方可就合同履行的时间、地点和方式等协商进行变更。协商一致后，双方应签订书面的补充协议。</w:t>
      </w:r>
    </w:p>
    <w:p w14:paraId="36E28830">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16.2 在不改变合同其他条款的前提下，甲方有权在合同价款百分之十的范围内追加与合同标的相同的货物或服务，并就此与乙方签订补充合同，乙方不得拒绝。</w:t>
      </w:r>
    </w:p>
    <w:p w14:paraId="77410014">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16.3 除双方签署书面协议，并成为合同不可分割的一部分外，本合同条件不得有任何变更。</w:t>
      </w:r>
    </w:p>
    <w:p w14:paraId="67873543">
      <w:pPr>
        <w:autoSpaceDE w:val="0"/>
        <w:autoSpaceDN w:val="0"/>
        <w:adjustRightInd w:val="0"/>
        <w:snapToGrid w:val="0"/>
        <w:spacing w:line="360" w:lineRule="auto"/>
        <w:jc w:val="left"/>
        <w:rPr>
          <w:rFonts w:ascii="仿宋" w:hAnsi="仿宋" w:eastAsia="仿宋" w:cs="仿宋"/>
          <w:b/>
          <w:sz w:val="24"/>
        </w:rPr>
      </w:pPr>
      <w:r>
        <w:rPr>
          <w:rFonts w:hint="eastAsia" w:ascii="仿宋" w:hAnsi="仿宋" w:eastAsia="仿宋" w:cs="仿宋"/>
          <w:b/>
          <w:sz w:val="24"/>
        </w:rPr>
        <w:t>17.合同中止与终止</w:t>
      </w:r>
    </w:p>
    <w:p w14:paraId="44C5EC14">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17.1合同的中止</w:t>
      </w:r>
    </w:p>
    <w:p w14:paraId="787E23FD">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（1）合同在履行过程中，因采购计划调整，甲方可以要求中止履行，待计划确定后继续履行；</w:t>
      </w:r>
    </w:p>
    <w:p w14:paraId="144ED03F">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（2）合同履行过程中因供应商就采购过程或结果提起投诉的，甲方认为有必要或财政部门责令中止的，应当中止合同的履行。</w:t>
      </w:r>
    </w:p>
    <w:p w14:paraId="1D0C52FA">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17.2合同的终止</w:t>
      </w:r>
    </w:p>
    <w:p w14:paraId="2204250A">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（1）合同因有效期限届满而终止；</w:t>
      </w:r>
    </w:p>
    <w:p w14:paraId="5AA7A795">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（2）乙方未能依照本合同约定条件履行合同，已构成根本性违约的，甲方有权终止本合同，并追究乙方的违约责任。</w:t>
      </w:r>
    </w:p>
    <w:p w14:paraId="0226B36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（3）如果乙方丧失履约能力或被宣告破产，甲方可在任何时候以书面形式通知乙方终止合同而不给乙方补偿。</w:t>
      </w:r>
    </w:p>
    <w:p w14:paraId="428CC0D7">
      <w:pPr>
        <w:autoSpaceDE w:val="0"/>
        <w:autoSpaceDN w:val="0"/>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（4）如果乙方在履行合同过程中有不正当竞争行为，甲方有权解除合同，并按《中华人民共和国反不正当竞争法》规定由有关部门追究其法律责任。</w:t>
      </w:r>
    </w:p>
    <w:p w14:paraId="42758556">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（5）</w:t>
      </w:r>
      <w:r>
        <w:rPr>
          <w:rFonts w:hint="eastAsia" w:ascii="仿宋" w:hAnsi="仿宋" w:eastAsia="仿宋" w:cs="仿宋"/>
          <w:spacing w:val="-6"/>
          <w:sz w:val="24"/>
        </w:rPr>
        <w:t>如果合同的履行将损害国家利益或社会公共利益，甲方有权终止合同的履行，</w:t>
      </w:r>
      <w:r>
        <w:rPr>
          <w:rFonts w:hint="eastAsia" w:ascii="仿宋" w:hAnsi="仿宋" w:eastAsia="仿宋" w:cs="仿宋"/>
          <w:sz w:val="24"/>
        </w:rPr>
        <w:t>给乙方造成损失的予以相应补偿。</w:t>
      </w:r>
    </w:p>
    <w:p w14:paraId="72C8D026">
      <w:pPr>
        <w:keepNext w:val="0"/>
        <w:keepLines w:val="0"/>
        <w:pageBreakBefore w:val="0"/>
        <w:widowControl/>
        <w:kinsoku w:val="0"/>
        <w:wordWrap/>
        <w:overflowPunct/>
        <w:topLinePunct w:val="0"/>
        <w:autoSpaceDE w:val="0"/>
        <w:autoSpaceDN w:val="0"/>
        <w:bidi w:val="0"/>
        <w:adjustRightInd w:val="0"/>
        <w:snapToGrid w:val="0"/>
        <w:spacing w:line="450" w:lineRule="exact"/>
        <w:jc w:val="left"/>
        <w:textAlignment w:val="baseline"/>
        <w:rPr>
          <w:rFonts w:ascii="仿宋" w:hAnsi="仿宋" w:eastAsia="仿宋" w:cs="仿宋"/>
          <w:b/>
          <w:bCs/>
          <w:sz w:val="24"/>
        </w:rPr>
      </w:pPr>
      <w:r>
        <w:rPr>
          <w:rFonts w:hint="eastAsia" w:ascii="仿宋" w:hAnsi="仿宋" w:eastAsia="仿宋" w:cs="仿宋"/>
          <w:b/>
          <w:bCs/>
          <w:sz w:val="24"/>
        </w:rPr>
        <w:t>18.合同转让和分包</w:t>
      </w:r>
    </w:p>
    <w:p w14:paraId="0DF3430E">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18.1 乙方不得以任何形式将合同转包。</w:t>
      </w:r>
    </w:p>
    <w:p w14:paraId="210F6656">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pacing w:val="-6"/>
          <w:sz w:val="24"/>
        </w:rPr>
      </w:pPr>
      <w:r>
        <w:rPr>
          <w:rFonts w:hint="eastAsia" w:ascii="仿宋" w:hAnsi="仿宋" w:eastAsia="仿宋" w:cs="仿宋"/>
          <w:sz w:val="24"/>
        </w:rPr>
        <w:t xml:space="preserve">18.2 </w:t>
      </w:r>
      <w:r>
        <w:rPr>
          <w:rFonts w:hint="eastAsia" w:ascii="仿宋" w:hAnsi="仿宋" w:eastAsia="仿宋" w:cs="仿宋"/>
          <w:spacing w:val="-6"/>
          <w:sz w:val="24"/>
        </w:rPr>
        <w:t>乙方未在投标文件中说明，不得将</w:t>
      </w:r>
      <w:r>
        <w:rPr>
          <w:rFonts w:hint="eastAsia" w:ascii="仿宋" w:hAnsi="仿宋" w:eastAsia="仿宋" w:cs="仿宋"/>
          <w:bCs/>
          <w:spacing w:val="-6"/>
          <w:sz w:val="24"/>
        </w:rPr>
        <w:t>合同</w:t>
      </w:r>
      <w:r>
        <w:rPr>
          <w:rFonts w:hint="eastAsia" w:ascii="仿宋" w:hAnsi="仿宋" w:eastAsia="仿宋" w:cs="仿宋"/>
          <w:spacing w:val="-6"/>
          <w:sz w:val="24"/>
        </w:rPr>
        <w:t>的非主体、非关键性工作分包给他人。</w:t>
      </w:r>
    </w:p>
    <w:p w14:paraId="5ADE9ACD">
      <w:pPr>
        <w:keepNext w:val="0"/>
        <w:keepLines w:val="0"/>
        <w:pageBreakBefore w:val="0"/>
        <w:widowControl/>
        <w:kinsoku w:val="0"/>
        <w:wordWrap/>
        <w:overflowPunct/>
        <w:topLinePunct w:val="0"/>
        <w:autoSpaceDE w:val="0"/>
        <w:autoSpaceDN w:val="0"/>
        <w:bidi w:val="0"/>
        <w:adjustRightInd w:val="0"/>
        <w:snapToGrid w:val="0"/>
        <w:spacing w:line="450" w:lineRule="exact"/>
        <w:jc w:val="left"/>
        <w:textAlignment w:val="baseline"/>
        <w:rPr>
          <w:rFonts w:ascii="仿宋" w:hAnsi="仿宋" w:eastAsia="仿宋" w:cs="仿宋"/>
          <w:b/>
          <w:bCs/>
          <w:sz w:val="24"/>
        </w:rPr>
      </w:pPr>
      <w:r>
        <w:rPr>
          <w:rFonts w:hint="eastAsia" w:ascii="仿宋" w:hAnsi="仿宋" w:eastAsia="仿宋" w:cs="仿宋"/>
          <w:b/>
          <w:bCs/>
          <w:sz w:val="24"/>
        </w:rPr>
        <w:t>19.不可抗力</w:t>
      </w:r>
    </w:p>
    <w:p w14:paraId="15358338">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19.1 不可抗力是指合同双方不可预见、不可避免、不可克服的自然灾害和社会事件。</w:t>
      </w:r>
    </w:p>
    <w:p w14:paraId="70E2C74C">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19.2 任何一方对由于不可抗力造成的部分或全部不能履行合同不承担违约责任。但迟延履行后发生不可抗力的，不能免除责任。</w:t>
      </w:r>
    </w:p>
    <w:p w14:paraId="34F705EA">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19.3 遇有不可抗力的一方，应在三日内将事件的情况以书面形式通知另一方，并在事件发生后十日内，向另一方提交合同不能履行或部分不能履行或需要延期履行理由的报告。</w:t>
      </w:r>
    </w:p>
    <w:p w14:paraId="66D918DD">
      <w:pPr>
        <w:keepNext w:val="0"/>
        <w:keepLines w:val="0"/>
        <w:pageBreakBefore w:val="0"/>
        <w:widowControl/>
        <w:kinsoku w:val="0"/>
        <w:wordWrap/>
        <w:overflowPunct/>
        <w:topLinePunct w:val="0"/>
        <w:autoSpaceDE w:val="0"/>
        <w:autoSpaceDN w:val="0"/>
        <w:bidi w:val="0"/>
        <w:adjustRightInd w:val="0"/>
        <w:snapToGrid w:val="0"/>
        <w:spacing w:line="450" w:lineRule="exact"/>
        <w:jc w:val="left"/>
        <w:textAlignment w:val="baseline"/>
        <w:rPr>
          <w:rFonts w:ascii="仿宋" w:hAnsi="仿宋" w:eastAsia="仿宋" w:cs="仿宋"/>
          <w:b/>
          <w:bCs/>
          <w:sz w:val="24"/>
        </w:rPr>
      </w:pPr>
      <w:r>
        <w:rPr>
          <w:rFonts w:hint="eastAsia" w:ascii="仿宋" w:hAnsi="仿宋" w:eastAsia="仿宋" w:cs="仿宋"/>
          <w:b/>
          <w:bCs/>
          <w:sz w:val="24"/>
        </w:rPr>
        <w:t>20.解决争议的方法</w:t>
      </w:r>
    </w:p>
    <w:p w14:paraId="6A4C103E">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20.1 合同各方应通过友好协商，解决在执行合同过程中所发生的或与合同有关的一切争端。如从协商开始后十日内仍不能解决，可以向财政部门提请调解。</w:t>
      </w:r>
    </w:p>
    <w:p w14:paraId="3DE76AA7">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20.2 调解不成可以向甲方所在地人民法院提起诉讼。</w:t>
      </w:r>
    </w:p>
    <w:p w14:paraId="574B0BAC">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20.3 如仲裁或诉讼事项不影响合同其他部分的履行，则在仲裁或诉讼期间，除正在进行仲裁或诉讼的部分外，合同的其他部分应继续执行。</w:t>
      </w:r>
    </w:p>
    <w:p w14:paraId="5239A664">
      <w:pPr>
        <w:keepNext w:val="0"/>
        <w:keepLines w:val="0"/>
        <w:pageBreakBefore w:val="0"/>
        <w:widowControl/>
        <w:kinsoku w:val="0"/>
        <w:wordWrap/>
        <w:overflowPunct/>
        <w:topLinePunct w:val="0"/>
        <w:autoSpaceDE w:val="0"/>
        <w:autoSpaceDN w:val="0"/>
        <w:bidi w:val="0"/>
        <w:adjustRightInd w:val="0"/>
        <w:snapToGrid w:val="0"/>
        <w:spacing w:line="450" w:lineRule="exact"/>
        <w:jc w:val="left"/>
        <w:textAlignment w:val="baseline"/>
        <w:rPr>
          <w:rFonts w:ascii="仿宋" w:hAnsi="仿宋" w:eastAsia="仿宋" w:cs="仿宋"/>
          <w:b/>
          <w:sz w:val="24"/>
        </w:rPr>
      </w:pPr>
      <w:r>
        <w:rPr>
          <w:rFonts w:hint="eastAsia" w:ascii="仿宋" w:hAnsi="仿宋" w:eastAsia="仿宋" w:cs="仿宋"/>
          <w:b/>
          <w:sz w:val="24"/>
        </w:rPr>
        <w:t>21.法律适用</w:t>
      </w:r>
    </w:p>
    <w:p w14:paraId="2BED000E">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21.1 本合同适用中华人民共和国现行法律、行政法规和规章，如合同条款与法律、行政法规和规章不一致的，按照法律、行政法规和规章修改本合同。</w:t>
      </w:r>
    </w:p>
    <w:p w14:paraId="60341BEA">
      <w:pPr>
        <w:keepNext w:val="0"/>
        <w:keepLines w:val="0"/>
        <w:pageBreakBefore w:val="0"/>
        <w:widowControl/>
        <w:kinsoku w:val="0"/>
        <w:wordWrap/>
        <w:overflowPunct/>
        <w:topLinePunct w:val="0"/>
        <w:autoSpaceDE w:val="0"/>
        <w:autoSpaceDN w:val="0"/>
        <w:bidi w:val="0"/>
        <w:adjustRightInd w:val="0"/>
        <w:snapToGrid w:val="0"/>
        <w:spacing w:line="450" w:lineRule="exact"/>
        <w:jc w:val="left"/>
        <w:textAlignment w:val="baseline"/>
        <w:rPr>
          <w:rFonts w:ascii="仿宋" w:hAnsi="仿宋" w:eastAsia="仿宋" w:cs="仿宋"/>
          <w:b/>
          <w:sz w:val="24"/>
        </w:rPr>
      </w:pPr>
      <w:r>
        <w:rPr>
          <w:rFonts w:hint="eastAsia" w:ascii="仿宋" w:hAnsi="仿宋" w:eastAsia="仿宋" w:cs="仿宋"/>
          <w:b/>
          <w:bCs/>
          <w:sz w:val="24"/>
        </w:rPr>
        <w:t>22.</w:t>
      </w:r>
      <w:r>
        <w:rPr>
          <w:rFonts w:hint="eastAsia" w:ascii="仿宋" w:hAnsi="仿宋" w:eastAsia="仿宋" w:cs="仿宋"/>
          <w:b/>
          <w:sz w:val="24"/>
        </w:rPr>
        <w:t>通知</w:t>
      </w:r>
    </w:p>
    <w:p w14:paraId="4D30C094">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22.1本合同一方给另一方的通知均应采用书面形式，传真或快递送到本合同中规定的对方的地址和办理签收手续，</w:t>
      </w:r>
    </w:p>
    <w:p w14:paraId="7A6B68F2">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pacing w:val="-6"/>
          <w:sz w:val="24"/>
        </w:rPr>
      </w:pPr>
      <w:r>
        <w:rPr>
          <w:rFonts w:hint="eastAsia" w:ascii="仿宋" w:hAnsi="仿宋" w:eastAsia="仿宋" w:cs="仿宋"/>
          <w:sz w:val="24"/>
        </w:rPr>
        <w:t>22.2</w:t>
      </w:r>
      <w:r>
        <w:rPr>
          <w:rFonts w:hint="eastAsia" w:ascii="仿宋" w:hAnsi="仿宋" w:eastAsia="仿宋" w:cs="仿宋"/>
          <w:spacing w:val="-6"/>
          <w:sz w:val="24"/>
        </w:rPr>
        <w:t>通知以</w:t>
      </w:r>
      <w:r>
        <w:rPr>
          <w:rFonts w:hint="eastAsia" w:ascii="仿宋" w:hAnsi="仿宋" w:eastAsia="仿宋" w:cs="仿宋"/>
          <w:spacing w:val="-6"/>
          <w:sz w:val="24"/>
          <w:lang w:eastAsia="zh-CN"/>
        </w:rPr>
        <w:t>送达</w:t>
      </w:r>
      <w:r>
        <w:rPr>
          <w:rFonts w:hint="eastAsia" w:ascii="仿宋" w:hAnsi="仿宋" w:eastAsia="仿宋" w:cs="仿宋"/>
          <w:spacing w:val="-6"/>
          <w:sz w:val="24"/>
        </w:rPr>
        <w:t>之日或通知书中规定的生效之日起生效，两者中以较迟之日为准。</w:t>
      </w:r>
    </w:p>
    <w:p w14:paraId="58FD39AE">
      <w:pPr>
        <w:keepNext w:val="0"/>
        <w:keepLines w:val="0"/>
        <w:pageBreakBefore w:val="0"/>
        <w:widowControl/>
        <w:kinsoku w:val="0"/>
        <w:wordWrap/>
        <w:overflowPunct/>
        <w:topLinePunct w:val="0"/>
        <w:autoSpaceDE w:val="0"/>
        <w:autoSpaceDN w:val="0"/>
        <w:bidi w:val="0"/>
        <w:adjustRightInd w:val="0"/>
        <w:snapToGrid w:val="0"/>
        <w:spacing w:line="450" w:lineRule="exact"/>
        <w:jc w:val="left"/>
        <w:textAlignment w:val="baseline"/>
        <w:rPr>
          <w:rFonts w:ascii="仿宋" w:hAnsi="仿宋" w:eastAsia="仿宋" w:cs="仿宋"/>
          <w:b/>
          <w:bCs/>
          <w:sz w:val="24"/>
        </w:rPr>
      </w:pPr>
      <w:r>
        <w:rPr>
          <w:rFonts w:hint="eastAsia" w:ascii="仿宋" w:hAnsi="仿宋" w:eastAsia="仿宋" w:cs="仿宋"/>
          <w:b/>
          <w:bCs/>
          <w:sz w:val="24"/>
        </w:rPr>
        <w:t>23. 合同未尽事项</w:t>
      </w:r>
    </w:p>
    <w:p w14:paraId="4ED2CCA3">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bCs/>
          <w:sz w:val="24"/>
        </w:rPr>
      </w:pPr>
      <w:r>
        <w:rPr>
          <w:rFonts w:hint="eastAsia" w:ascii="仿宋" w:hAnsi="仿宋" w:eastAsia="仿宋" w:cs="仿宋"/>
          <w:bCs/>
          <w:sz w:val="24"/>
        </w:rPr>
        <w:t>23.1合同未尽事项见</w:t>
      </w:r>
      <w:r>
        <w:rPr>
          <w:rFonts w:hint="eastAsia" w:ascii="仿宋" w:hAnsi="仿宋" w:eastAsia="仿宋" w:cs="仿宋"/>
          <w:b/>
          <w:sz w:val="24"/>
        </w:rPr>
        <w:t>【政府采购合同专用条款】。</w:t>
      </w:r>
    </w:p>
    <w:p w14:paraId="3524A97D">
      <w:pPr>
        <w:keepNext w:val="0"/>
        <w:keepLines w:val="0"/>
        <w:pageBreakBefore w:val="0"/>
        <w:widowControl/>
        <w:kinsoku w:val="0"/>
        <w:wordWrap/>
        <w:overflowPunct/>
        <w:topLinePunct w:val="0"/>
        <w:autoSpaceDE w:val="0"/>
        <w:autoSpaceDN w:val="0"/>
        <w:bidi w:val="0"/>
        <w:adjustRightInd w:val="0"/>
        <w:snapToGrid w:val="0"/>
        <w:spacing w:line="450" w:lineRule="exact"/>
        <w:jc w:val="left"/>
        <w:textAlignment w:val="baseline"/>
        <w:rPr>
          <w:rFonts w:ascii="仿宋" w:hAnsi="仿宋" w:eastAsia="仿宋" w:cs="仿宋"/>
          <w:sz w:val="24"/>
        </w:rPr>
      </w:pPr>
      <w:r>
        <w:rPr>
          <w:rFonts w:hint="eastAsia" w:ascii="仿宋" w:hAnsi="仿宋" w:eastAsia="仿宋" w:cs="仿宋"/>
          <w:b/>
          <w:bCs/>
          <w:sz w:val="24"/>
        </w:rPr>
        <w:t>24.合同生效</w:t>
      </w:r>
    </w:p>
    <w:p w14:paraId="6B8A1365">
      <w:pPr>
        <w:keepNext w:val="0"/>
        <w:keepLines w:val="0"/>
        <w:pageBreakBefore w:val="0"/>
        <w:widowControl/>
        <w:kinsoku w:val="0"/>
        <w:wordWrap/>
        <w:overflowPunct/>
        <w:topLinePunct w:val="0"/>
        <w:autoSpaceDE w:val="0"/>
        <w:autoSpaceDN w:val="0"/>
        <w:bidi w:val="0"/>
        <w:adjustRightInd w:val="0"/>
        <w:snapToGrid w:val="0"/>
        <w:spacing w:line="450" w:lineRule="exact"/>
        <w:ind w:firstLine="480" w:firstLineChars="200"/>
        <w:jc w:val="left"/>
        <w:textAlignment w:val="baseline"/>
        <w:rPr>
          <w:rFonts w:ascii="仿宋" w:hAnsi="仿宋" w:eastAsia="仿宋" w:cs="仿宋"/>
          <w:sz w:val="24"/>
        </w:rPr>
      </w:pPr>
      <w:r>
        <w:rPr>
          <w:rFonts w:hint="eastAsia" w:ascii="仿宋" w:hAnsi="仿宋" w:eastAsia="仿宋" w:cs="仿宋"/>
          <w:sz w:val="24"/>
        </w:rPr>
        <w:t>24.1 本合同在合同双方签字盖章后生效。</w:t>
      </w:r>
    </w:p>
    <w:p w14:paraId="22F58069">
      <w:pPr>
        <w:pStyle w:val="3"/>
        <w:adjustRightInd w:val="0"/>
        <w:snapToGrid w:val="0"/>
        <w:spacing w:before="319" w:beforeLines="100"/>
        <w:jc w:val="center"/>
        <w:rPr>
          <w:rFonts w:ascii="仿宋" w:hAnsi="仿宋" w:eastAsia="仿宋" w:cs="仿宋"/>
          <w:sz w:val="26"/>
          <w:szCs w:val="26"/>
        </w:rPr>
      </w:pPr>
      <w:r>
        <w:rPr>
          <w:rFonts w:hint="eastAsia" w:ascii="仿宋" w:hAnsi="仿宋" w:eastAsia="仿宋" w:cs="仿宋"/>
          <w:sz w:val="20"/>
          <w:szCs w:val="20"/>
        </w:rPr>
        <w:br w:type="page"/>
      </w:r>
      <w:bookmarkStart w:id="49" w:name="_Toc14429"/>
      <w:bookmarkStart w:id="50" w:name="_Toc8254"/>
      <w:r>
        <w:rPr>
          <w:rFonts w:hint="eastAsia" w:ascii="仿宋" w:hAnsi="仿宋" w:eastAsia="仿宋" w:cs="仿宋"/>
          <w:sz w:val="28"/>
          <w:szCs w:val="28"/>
        </w:rPr>
        <w:t>第三节 政府采购合同专用条款</w:t>
      </w:r>
      <w:bookmarkEnd w:id="49"/>
      <w:bookmarkEnd w:id="50"/>
    </w:p>
    <w:tbl>
      <w:tblPr>
        <w:tblStyle w:val="19"/>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5B9AD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1701" w:type="dxa"/>
            <w:vAlign w:val="center"/>
          </w:tcPr>
          <w:p w14:paraId="61973EF5">
            <w:pPr>
              <w:spacing w:line="390" w:lineRule="exact"/>
              <w:jc w:val="center"/>
              <w:rPr>
                <w:rFonts w:ascii="仿宋" w:hAnsi="仿宋" w:eastAsia="仿宋" w:cs="仿宋"/>
                <w:sz w:val="24"/>
              </w:rPr>
            </w:pPr>
            <w:r>
              <w:rPr>
                <w:rFonts w:hint="eastAsia" w:ascii="仿宋" w:hAnsi="仿宋" w:eastAsia="仿宋" w:cs="仿宋"/>
                <w:sz w:val="24"/>
              </w:rPr>
              <w:t>本章第二节</w:t>
            </w:r>
          </w:p>
          <w:p w14:paraId="420EE888">
            <w:pPr>
              <w:spacing w:line="390" w:lineRule="exact"/>
              <w:jc w:val="center"/>
              <w:rPr>
                <w:rFonts w:ascii="仿宋" w:hAnsi="仿宋" w:eastAsia="仿宋" w:cs="仿宋"/>
                <w:sz w:val="24"/>
              </w:rPr>
            </w:pPr>
            <w:r>
              <w:rPr>
                <w:rFonts w:hint="eastAsia" w:ascii="仿宋" w:hAnsi="仿宋" w:eastAsia="仿宋" w:cs="仿宋"/>
                <w:sz w:val="24"/>
              </w:rPr>
              <w:t>第1.1款</w:t>
            </w:r>
          </w:p>
        </w:tc>
        <w:tc>
          <w:tcPr>
            <w:tcW w:w="1843" w:type="dxa"/>
            <w:vAlign w:val="center"/>
          </w:tcPr>
          <w:p w14:paraId="7F63946C">
            <w:pPr>
              <w:spacing w:line="390" w:lineRule="exact"/>
              <w:jc w:val="center"/>
              <w:rPr>
                <w:rFonts w:ascii="仿宋" w:hAnsi="仿宋" w:eastAsia="仿宋" w:cs="仿宋"/>
                <w:color w:val="auto"/>
                <w:sz w:val="24"/>
              </w:rPr>
            </w:pPr>
            <w:r>
              <w:rPr>
                <w:rFonts w:hint="eastAsia" w:ascii="仿宋" w:hAnsi="仿宋" w:eastAsia="仿宋" w:cs="仿宋"/>
                <w:color w:val="auto"/>
                <w:sz w:val="24"/>
              </w:rPr>
              <w:t>甲方名称、地址</w:t>
            </w:r>
          </w:p>
        </w:tc>
        <w:tc>
          <w:tcPr>
            <w:tcW w:w="5464" w:type="dxa"/>
            <w:vAlign w:val="center"/>
          </w:tcPr>
          <w:p w14:paraId="537CEB7B">
            <w:pPr>
              <w:spacing w:line="390" w:lineRule="exact"/>
              <w:rPr>
                <w:rFonts w:ascii="仿宋" w:hAnsi="仿宋" w:eastAsia="仿宋" w:cs="仿宋"/>
                <w:color w:val="auto"/>
                <w:spacing w:val="-6"/>
                <w:sz w:val="24"/>
              </w:rPr>
            </w:pPr>
            <w:r>
              <w:rPr>
                <w:rFonts w:hint="eastAsia" w:ascii="仿宋" w:hAnsi="仿宋" w:eastAsia="仿宋" w:cs="仿宋"/>
                <w:color w:val="auto"/>
                <w:sz w:val="24"/>
              </w:rPr>
              <w:t>甲方名称：</w:t>
            </w:r>
            <w:r>
              <w:rPr>
                <w:rFonts w:hint="eastAsia" w:ascii="仿宋" w:hAnsi="仿宋" w:eastAsia="仿宋" w:cs="仿宋"/>
                <w:color w:val="auto"/>
                <w:spacing w:val="-6"/>
                <w:sz w:val="24"/>
                <w:lang w:eastAsia="zh-CN"/>
              </w:rPr>
              <w:t>龙山县里耶民族中学</w:t>
            </w:r>
            <w:r>
              <w:rPr>
                <w:rFonts w:hint="eastAsia" w:ascii="仿宋" w:hAnsi="仿宋" w:eastAsia="仿宋" w:cs="仿宋"/>
                <w:color w:val="auto"/>
                <w:spacing w:val="-6"/>
                <w:sz w:val="24"/>
              </w:rPr>
              <w:t xml:space="preserve"> </w:t>
            </w:r>
          </w:p>
          <w:p w14:paraId="2F2A51EB">
            <w:pPr>
              <w:spacing w:line="390" w:lineRule="exact"/>
              <w:rPr>
                <w:rFonts w:ascii="仿宋" w:hAnsi="仿宋" w:eastAsia="仿宋" w:cs="仿宋"/>
                <w:color w:val="auto"/>
                <w:sz w:val="24"/>
              </w:rPr>
            </w:pPr>
            <w:r>
              <w:rPr>
                <w:rFonts w:hint="eastAsia" w:ascii="仿宋" w:hAnsi="仿宋" w:eastAsia="仿宋" w:cs="仿宋"/>
                <w:color w:val="auto"/>
                <w:sz w:val="24"/>
              </w:rPr>
              <w:t>地址：</w:t>
            </w:r>
            <w:r>
              <w:rPr>
                <w:rFonts w:hint="eastAsia" w:ascii="仿宋" w:hAnsi="仿宋" w:eastAsia="仿宋" w:cs="仿宋"/>
                <w:color w:val="auto"/>
                <w:sz w:val="24"/>
                <w:lang w:val="en-US" w:eastAsia="zh-CN"/>
              </w:rPr>
              <w:t>龙山县里耶镇民主街</w:t>
            </w:r>
            <w:r>
              <w:rPr>
                <w:rFonts w:hint="eastAsia" w:ascii="仿宋" w:hAnsi="仿宋" w:eastAsia="仿宋" w:cs="仿宋"/>
                <w:color w:val="auto"/>
                <w:kern w:val="0"/>
                <w:sz w:val="24"/>
                <w:lang w:bidi="ar"/>
              </w:rPr>
              <w:t xml:space="preserve"> </w:t>
            </w:r>
          </w:p>
        </w:tc>
      </w:tr>
      <w:tr w14:paraId="1F7D91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8" w:hRule="atLeast"/>
        </w:trPr>
        <w:tc>
          <w:tcPr>
            <w:tcW w:w="1701" w:type="dxa"/>
            <w:vAlign w:val="center"/>
          </w:tcPr>
          <w:p w14:paraId="4E3E44E4">
            <w:pPr>
              <w:spacing w:line="390" w:lineRule="exact"/>
              <w:jc w:val="center"/>
              <w:rPr>
                <w:rFonts w:ascii="仿宋" w:hAnsi="仿宋" w:eastAsia="仿宋" w:cs="仿宋"/>
                <w:sz w:val="24"/>
              </w:rPr>
            </w:pPr>
            <w:r>
              <w:rPr>
                <w:rFonts w:hint="eastAsia" w:ascii="仿宋" w:hAnsi="仿宋" w:eastAsia="仿宋" w:cs="仿宋"/>
                <w:sz w:val="24"/>
              </w:rPr>
              <w:t>本章第二节</w:t>
            </w:r>
          </w:p>
          <w:p w14:paraId="33223683">
            <w:pPr>
              <w:spacing w:line="390" w:lineRule="exact"/>
              <w:jc w:val="center"/>
              <w:rPr>
                <w:rFonts w:ascii="仿宋" w:hAnsi="仿宋" w:eastAsia="仿宋" w:cs="仿宋"/>
                <w:sz w:val="24"/>
              </w:rPr>
            </w:pPr>
            <w:r>
              <w:rPr>
                <w:rFonts w:hint="eastAsia" w:ascii="仿宋" w:hAnsi="仿宋" w:eastAsia="仿宋" w:cs="仿宋"/>
                <w:sz w:val="24"/>
              </w:rPr>
              <w:t>第1.2（6）项</w:t>
            </w:r>
          </w:p>
        </w:tc>
        <w:tc>
          <w:tcPr>
            <w:tcW w:w="1843" w:type="dxa"/>
            <w:vAlign w:val="center"/>
          </w:tcPr>
          <w:p w14:paraId="20868A21">
            <w:pPr>
              <w:spacing w:line="390" w:lineRule="exact"/>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项目现场</w:t>
            </w:r>
          </w:p>
        </w:tc>
        <w:tc>
          <w:tcPr>
            <w:tcW w:w="5464" w:type="dxa"/>
            <w:vAlign w:val="center"/>
          </w:tcPr>
          <w:p w14:paraId="4292C0D1">
            <w:pPr>
              <w:spacing w:line="390" w:lineRule="exac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龙山县</w:t>
            </w:r>
            <w:r>
              <w:rPr>
                <w:rFonts w:hint="eastAsia" w:ascii="仿宋" w:hAnsi="仿宋" w:eastAsia="仿宋" w:cs="仿宋"/>
                <w:color w:val="auto"/>
                <w:spacing w:val="-6"/>
                <w:sz w:val="24"/>
                <w:lang w:eastAsia="zh-CN"/>
              </w:rPr>
              <w:t>里耶民族中学</w:t>
            </w:r>
            <w:r>
              <w:rPr>
                <w:rFonts w:hint="eastAsia" w:ascii="仿宋" w:hAnsi="仿宋" w:eastAsia="仿宋" w:cs="仿宋"/>
                <w:color w:val="auto"/>
                <w:spacing w:val="-6"/>
                <w:sz w:val="24"/>
              </w:rPr>
              <w:t xml:space="preserve"> </w:t>
            </w:r>
          </w:p>
        </w:tc>
      </w:tr>
      <w:tr w14:paraId="1BC3F7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4759A50">
            <w:pPr>
              <w:spacing w:line="390" w:lineRule="exact"/>
              <w:jc w:val="center"/>
              <w:rPr>
                <w:rFonts w:ascii="仿宋" w:hAnsi="仿宋" w:eastAsia="仿宋" w:cs="仿宋"/>
                <w:sz w:val="24"/>
              </w:rPr>
            </w:pPr>
            <w:r>
              <w:rPr>
                <w:rFonts w:hint="eastAsia" w:ascii="仿宋" w:hAnsi="仿宋" w:eastAsia="仿宋" w:cs="仿宋"/>
                <w:sz w:val="24"/>
              </w:rPr>
              <w:t>本章第二节</w:t>
            </w:r>
          </w:p>
          <w:p w14:paraId="0EAE0A71">
            <w:pPr>
              <w:spacing w:line="390" w:lineRule="exact"/>
              <w:jc w:val="center"/>
              <w:rPr>
                <w:rFonts w:ascii="仿宋" w:hAnsi="仿宋" w:eastAsia="仿宋" w:cs="仿宋"/>
                <w:sz w:val="24"/>
              </w:rPr>
            </w:pPr>
            <w:r>
              <w:rPr>
                <w:rFonts w:hint="eastAsia" w:ascii="仿宋" w:hAnsi="仿宋" w:eastAsia="仿宋" w:cs="仿宋"/>
                <w:sz w:val="24"/>
              </w:rPr>
              <w:t>第5.1款</w:t>
            </w:r>
          </w:p>
        </w:tc>
        <w:tc>
          <w:tcPr>
            <w:tcW w:w="1843" w:type="dxa"/>
            <w:vAlign w:val="center"/>
          </w:tcPr>
          <w:p w14:paraId="37CA7B18">
            <w:pPr>
              <w:spacing w:line="390" w:lineRule="exact"/>
              <w:jc w:val="center"/>
              <w:rPr>
                <w:rFonts w:ascii="仿宋" w:hAnsi="仿宋" w:eastAsia="仿宋" w:cs="仿宋"/>
                <w:b/>
                <w:bCs/>
                <w:color w:val="auto"/>
                <w:sz w:val="24"/>
              </w:rPr>
            </w:pPr>
            <w:r>
              <w:rPr>
                <w:rFonts w:hint="eastAsia" w:ascii="仿宋" w:hAnsi="仿宋" w:eastAsia="仿宋" w:cs="仿宋"/>
                <w:b/>
                <w:bCs/>
                <w:color w:val="auto"/>
                <w:sz w:val="24"/>
              </w:rPr>
              <w:t>履行合同的时间、地点及方式</w:t>
            </w:r>
          </w:p>
        </w:tc>
        <w:tc>
          <w:tcPr>
            <w:tcW w:w="5464" w:type="dxa"/>
            <w:vAlign w:val="center"/>
          </w:tcPr>
          <w:p w14:paraId="35B929DC">
            <w:pPr>
              <w:widowControl/>
              <w:spacing w:line="390" w:lineRule="exact"/>
              <w:jc w:val="left"/>
              <w:rPr>
                <w:rFonts w:ascii="仿宋" w:hAnsi="仿宋" w:eastAsia="仿宋" w:cs="仿宋"/>
                <w:b/>
                <w:bCs/>
                <w:color w:val="auto"/>
                <w:sz w:val="24"/>
              </w:rPr>
            </w:pPr>
            <w:r>
              <w:rPr>
                <w:rFonts w:hint="eastAsia" w:ascii="仿宋" w:hAnsi="仿宋" w:eastAsia="仿宋" w:cs="仿宋"/>
                <w:b/>
                <w:bCs/>
                <w:color w:val="auto"/>
                <w:sz w:val="24"/>
              </w:rPr>
              <w:t>时间：于合同签订之日起</w:t>
            </w:r>
            <w:r>
              <w:rPr>
                <w:rFonts w:hint="eastAsia" w:ascii="仿宋" w:hAnsi="仿宋" w:eastAsia="仿宋" w:cs="仿宋"/>
                <w:b/>
                <w:bCs/>
                <w:color w:val="auto"/>
                <w:sz w:val="24"/>
                <w:lang w:val="en-US" w:eastAsia="zh-CN"/>
              </w:rPr>
              <w:t>30</w:t>
            </w:r>
            <w:r>
              <w:rPr>
                <w:rFonts w:hint="eastAsia" w:ascii="仿宋" w:hAnsi="仿宋" w:eastAsia="仿宋" w:cs="仿宋"/>
                <w:b/>
                <w:bCs/>
                <w:color w:val="auto"/>
                <w:sz w:val="24"/>
              </w:rPr>
              <w:t>日内完成安装调试</w:t>
            </w:r>
            <w:r>
              <w:rPr>
                <w:rFonts w:hint="eastAsia" w:ascii="仿宋" w:hAnsi="仿宋" w:eastAsia="仿宋" w:cs="仿宋"/>
                <w:b/>
                <w:bCs/>
                <w:color w:val="auto"/>
                <w:sz w:val="24"/>
                <w:lang w:val="en-US" w:eastAsia="zh-CN"/>
              </w:rPr>
              <w:t>及验收</w:t>
            </w:r>
            <w:r>
              <w:rPr>
                <w:rFonts w:hint="eastAsia" w:ascii="仿宋" w:hAnsi="仿宋" w:eastAsia="仿宋" w:cs="仿宋"/>
                <w:b/>
                <w:bCs/>
                <w:color w:val="auto"/>
                <w:sz w:val="24"/>
              </w:rPr>
              <w:t xml:space="preserve">         </w:t>
            </w:r>
          </w:p>
          <w:p w14:paraId="671B246F">
            <w:pPr>
              <w:spacing w:line="390" w:lineRule="exact"/>
              <w:jc w:val="left"/>
              <w:rPr>
                <w:rFonts w:ascii="仿宋" w:hAnsi="仿宋" w:eastAsia="仿宋" w:cs="仿宋"/>
                <w:b/>
                <w:bCs/>
                <w:color w:val="auto"/>
                <w:sz w:val="24"/>
              </w:rPr>
            </w:pPr>
            <w:r>
              <w:rPr>
                <w:rFonts w:hint="eastAsia" w:ascii="仿宋" w:hAnsi="仿宋" w:eastAsia="仿宋" w:cs="仿宋"/>
                <w:b/>
                <w:bCs/>
                <w:color w:val="auto"/>
                <w:sz w:val="24"/>
              </w:rPr>
              <w:t>地点：</w:t>
            </w:r>
            <w:r>
              <w:rPr>
                <w:rFonts w:hint="eastAsia" w:ascii="仿宋" w:hAnsi="仿宋" w:eastAsia="仿宋" w:cs="仿宋"/>
                <w:b/>
                <w:bCs/>
                <w:color w:val="auto"/>
                <w:sz w:val="24"/>
                <w:lang w:val="en-US" w:eastAsia="zh-CN"/>
              </w:rPr>
              <w:t>龙山县</w:t>
            </w:r>
            <w:r>
              <w:rPr>
                <w:rFonts w:hint="eastAsia" w:ascii="仿宋" w:hAnsi="仿宋" w:eastAsia="仿宋" w:cs="仿宋"/>
                <w:b/>
                <w:bCs/>
                <w:color w:val="auto"/>
                <w:sz w:val="24"/>
                <w:lang w:eastAsia="zh-CN"/>
              </w:rPr>
              <w:t>里耶民族中学</w:t>
            </w:r>
            <w:r>
              <w:rPr>
                <w:rFonts w:hint="eastAsia" w:ascii="仿宋" w:hAnsi="仿宋" w:eastAsia="仿宋" w:cs="仿宋"/>
                <w:b/>
                <w:bCs/>
                <w:color w:val="auto"/>
                <w:sz w:val="24"/>
                <w:lang w:val="en-US" w:eastAsia="zh-CN"/>
              </w:rPr>
              <w:t xml:space="preserve">   </w:t>
            </w:r>
            <w:r>
              <w:rPr>
                <w:rFonts w:hint="eastAsia" w:ascii="仿宋" w:hAnsi="仿宋" w:eastAsia="仿宋" w:cs="仿宋"/>
                <w:b/>
                <w:bCs/>
                <w:color w:val="auto"/>
                <w:sz w:val="24"/>
              </w:rPr>
              <w:t xml:space="preserve">     </w:t>
            </w:r>
          </w:p>
          <w:p w14:paraId="104571C4">
            <w:pPr>
              <w:spacing w:line="390" w:lineRule="exact"/>
              <w:jc w:val="left"/>
              <w:rPr>
                <w:rFonts w:ascii="仿宋" w:hAnsi="仿宋" w:eastAsia="仿宋" w:cs="仿宋"/>
                <w:b/>
                <w:bCs/>
                <w:color w:val="auto"/>
                <w:sz w:val="24"/>
              </w:rPr>
            </w:pPr>
            <w:r>
              <w:rPr>
                <w:rFonts w:hint="eastAsia" w:ascii="仿宋" w:hAnsi="仿宋" w:eastAsia="仿宋" w:cs="仿宋"/>
                <w:b/>
                <w:bCs/>
                <w:color w:val="auto"/>
                <w:sz w:val="24"/>
              </w:rPr>
              <w:t>方式：</w:t>
            </w:r>
            <w:r>
              <w:rPr>
                <w:rFonts w:hint="eastAsia" w:ascii="仿宋" w:hAnsi="仿宋" w:eastAsia="仿宋" w:cs="仿宋"/>
                <w:b/>
                <w:bCs/>
                <w:snapToGrid w:val="0"/>
                <w:color w:val="auto"/>
                <w:kern w:val="0"/>
                <w:sz w:val="24"/>
                <w:lang w:bidi="ar"/>
              </w:rPr>
              <w:t>现场交</w:t>
            </w:r>
            <w:r>
              <w:rPr>
                <w:rFonts w:hint="eastAsia" w:ascii="仿宋" w:hAnsi="仿宋" w:eastAsia="仿宋" w:cs="仿宋"/>
                <w:b/>
                <w:bCs/>
                <w:snapToGrid w:val="0"/>
                <w:color w:val="auto"/>
                <w:kern w:val="0"/>
                <w:sz w:val="24"/>
                <w:lang w:val="en-US" w:eastAsia="zh-CN" w:bidi="ar"/>
              </w:rPr>
              <w:t>付</w:t>
            </w:r>
            <w:r>
              <w:rPr>
                <w:rFonts w:hint="eastAsia" w:ascii="仿宋" w:hAnsi="仿宋" w:eastAsia="仿宋" w:cs="仿宋"/>
                <w:b/>
                <w:bCs/>
                <w:color w:val="auto"/>
                <w:sz w:val="24"/>
              </w:rPr>
              <w:t xml:space="preserve">                  </w:t>
            </w:r>
          </w:p>
        </w:tc>
      </w:tr>
      <w:tr w14:paraId="3156D5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ACFBC14">
            <w:pPr>
              <w:spacing w:line="390" w:lineRule="exact"/>
              <w:jc w:val="center"/>
              <w:rPr>
                <w:rFonts w:ascii="仿宋" w:hAnsi="仿宋" w:eastAsia="仿宋" w:cs="仿宋"/>
                <w:sz w:val="24"/>
              </w:rPr>
            </w:pPr>
            <w:r>
              <w:rPr>
                <w:rFonts w:hint="eastAsia" w:ascii="仿宋" w:hAnsi="仿宋" w:eastAsia="仿宋" w:cs="仿宋"/>
                <w:sz w:val="24"/>
              </w:rPr>
              <w:t>本章第二节</w:t>
            </w:r>
          </w:p>
          <w:p w14:paraId="4A7E0ACA">
            <w:pPr>
              <w:spacing w:line="390" w:lineRule="exact"/>
              <w:jc w:val="center"/>
              <w:rPr>
                <w:rFonts w:ascii="仿宋" w:hAnsi="仿宋" w:eastAsia="仿宋" w:cs="仿宋"/>
                <w:sz w:val="24"/>
              </w:rPr>
            </w:pPr>
            <w:r>
              <w:rPr>
                <w:rFonts w:hint="eastAsia" w:ascii="仿宋" w:hAnsi="仿宋" w:eastAsia="仿宋" w:cs="仿宋"/>
                <w:sz w:val="24"/>
              </w:rPr>
              <w:t>第9.2（1）项</w:t>
            </w:r>
          </w:p>
        </w:tc>
        <w:tc>
          <w:tcPr>
            <w:tcW w:w="1843" w:type="dxa"/>
            <w:vAlign w:val="center"/>
          </w:tcPr>
          <w:p w14:paraId="11C36D17">
            <w:pPr>
              <w:spacing w:line="390" w:lineRule="exact"/>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质量保证期</w:t>
            </w:r>
          </w:p>
        </w:tc>
        <w:tc>
          <w:tcPr>
            <w:tcW w:w="5464" w:type="dxa"/>
            <w:shd w:val="clear" w:color="auto" w:fill="auto"/>
            <w:vAlign w:val="center"/>
          </w:tcPr>
          <w:p w14:paraId="79A793A0">
            <w:pPr>
              <w:keepNext w:val="0"/>
              <w:keepLines w:val="0"/>
              <w:pageBreakBefore w:val="0"/>
              <w:kinsoku/>
              <w:wordWrap/>
              <w:overflowPunct/>
              <w:topLinePunct w:val="0"/>
              <w:bidi w:val="0"/>
              <w:spacing w:line="390" w:lineRule="exact"/>
              <w:textAlignment w:val="auto"/>
              <w:rPr>
                <w:rFonts w:hint="default" w:ascii="仿宋" w:hAnsi="仿宋" w:eastAsia="仿宋" w:cs="仿宋"/>
                <w:b/>
                <w:bCs/>
                <w:snapToGrid w:val="0"/>
                <w:color w:val="auto"/>
                <w:kern w:val="0"/>
                <w:sz w:val="24"/>
                <w:szCs w:val="24"/>
                <w:highlight w:val="none"/>
                <w:lang w:val="en-US" w:eastAsia="zh-CN" w:bidi="ar-SA"/>
              </w:rPr>
            </w:pPr>
            <w:r>
              <w:rPr>
                <w:rFonts w:hint="eastAsia" w:ascii="仿宋" w:hAnsi="仿宋" w:eastAsia="仿宋" w:cs="仿宋"/>
                <w:b/>
                <w:bCs/>
                <w:color w:val="auto"/>
                <w:sz w:val="24"/>
                <w:highlight w:val="none"/>
                <w:lang w:val="en-US" w:eastAsia="zh-CN"/>
              </w:rPr>
              <w:t>按各产品厂家规定的保修期进行保修（最低不得少于1年）</w:t>
            </w:r>
            <w:r>
              <w:rPr>
                <w:rFonts w:hint="eastAsia" w:ascii="仿宋" w:hAnsi="仿宋" w:eastAsia="仿宋" w:cs="仿宋"/>
                <w:b/>
                <w:bCs/>
                <w:color w:val="auto"/>
                <w:sz w:val="24"/>
                <w:highlight w:val="none"/>
              </w:rPr>
              <w:t>，自验收报告签字之日起开始进入质保期</w:t>
            </w:r>
          </w:p>
        </w:tc>
      </w:tr>
      <w:tr w14:paraId="14586B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45DAA49">
            <w:pPr>
              <w:spacing w:line="390" w:lineRule="exact"/>
              <w:jc w:val="center"/>
              <w:rPr>
                <w:rFonts w:ascii="仿宋" w:hAnsi="仿宋" w:eastAsia="仿宋" w:cs="仿宋"/>
                <w:sz w:val="24"/>
              </w:rPr>
            </w:pPr>
            <w:r>
              <w:rPr>
                <w:rFonts w:hint="eastAsia" w:ascii="仿宋" w:hAnsi="仿宋" w:eastAsia="仿宋" w:cs="仿宋"/>
                <w:sz w:val="24"/>
              </w:rPr>
              <w:t>本章第二节</w:t>
            </w:r>
          </w:p>
          <w:p w14:paraId="70FA9250">
            <w:pPr>
              <w:spacing w:line="390" w:lineRule="exact"/>
              <w:jc w:val="center"/>
              <w:rPr>
                <w:rFonts w:ascii="仿宋" w:hAnsi="仿宋" w:eastAsia="仿宋" w:cs="仿宋"/>
                <w:sz w:val="24"/>
              </w:rPr>
            </w:pPr>
            <w:r>
              <w:rPr>
                <w:rFonts w:hint="eastAsia" w:ascii="仿宋" w:hAnsi="仿宋" w:eastAsia="仿宋" w:cs="仿宋"/>
                <w:sz w:val="24"/>
              </w:rPr>
              <w:t>第9.2（3）项</w:t>
            </w:r>
          </w:p>
        </w:tc>
        <w:tc>
          <w:tcPr>
            <w:tcW w:w="1843" w:type="dxa"/>
            <w:vAlign w:val="center"/>
          </w:tcPr>
          <w:p w14:paraId="20366AB0">
            <w:pPr>
              <w:spacing w:line="390" w:lineRule="exact"/>
              <w:jc w:val="center"/>
              <w:rPr>
                <w:rFonts w:ascii="仿宋" w:hAnsi="仿宋" w:eastAsia="仿宋" w:cs="仿宋"/>
                <w:b/>
                <w:bCs/>
                <w:color w:val="auto"/>
                <w:sz w:val="24"/>
              </w:rPr>
            </w:pPr>
            <w:r>
              <w:rPr>
                <w:rFonts w:hint="eastAsia" w:ascii="仿宋" w:hAnsi="仿宋" w:eastAsia="仿宋" w:cs="仿宋"/>
                <w:b/>
                <w:bCs/>
                <w:color w:val="auto"/>
                <w:sz w:val="24"/>
              </w:rPr>
              <w:t>响应时间</w:t>
            </w:r>
          </w:p>
        </w:tc>
        <w:tc>
          <w:tcPr>
            <w:tcW w:w="5464" w:type="dxa"/>
            <w:shd w:val="clear" w:color="auto" w:fill="auto"/>
            <w:vAlign w:val="center"/>
          </w:tcPr>
          <w:p w14:paraId="5F13E3F4">
            <w:pPr>
              <w:keepNext w:val="0"/>
              <w:keepLines w:val="0"/>
              <w:pageBreakBefore w:val="0"/>
              <w:kinsoku/>
              <w:wordWrap/>
              <w:overflowPunct/>
              <w:topLinePunct w:val="0"/>
              <w:bidi w:val="0"/>
              <w:spacing w:line="390" w:lineRule="exact"/>
              <w:textAlignment w:val="auto"/>
              <w:rPr>
                <w:rFonts w:hint="default" w:ascii="仿宋" w:hAnsi="仿宋" w:eastAsia="仿宋" w:cs="仿宋"/>
                <w:b/>
                <w:bCs/>
                <w:snapToGrid w:val="0"/>
                <w:color w:val="auto"/>
                <w:kern w:val="0"/>
                <w:sz w:val="24"/>
                <w:szCs w:val="24"/>
                <w:lang w:val="en-US" w:eastAsia="zh-CN" w:bidi="ar-SA"/>
              </w:rPr>
            </w:pPr>
            <w:r>
              <w:rPr>
                <w:rFonts w:hint="eastAsia" w:ascii="仿宋" w:hAnsi="仿宋" w:eastAsia="仿宋" w:cs="仿宋"/>
                <w:b/>
                <w:bCs/>
                <w:color w:val="auto"/>
                <w:sz w:val="24"/>
                <w:szCs w:val="24"/>
                <w:lang w:val="en-US" w:eastAsia="zh-CN"/>
              </w:rPr>
              <w:t>成交供应商</w:t>
            </w:r>
            <w:r>
              <w:rPr>
                <w:rFonts w:hint="default" w:ascii="仿宋" w:hAnsi="仿宋" w:eastAsia="仿宋" w:cs="仿宋"/>
                <w:b/>
                <w:bCs/>
                <w:color w:val="auto"/>
                <w:sz w:val="24"/>
                <w:szCs w:val="24"/>
                <w:lang w:val="en-US" w:eastAsia="zh-CN"/>
              </w:rPr>
              <w:t>应提供7×24小时的故障受理服务，一般故障应在72小时内排除</w:t>
            </w:r>
          </w:p>
        </w:tc>
      </w:tr>
      <w:tr w14:paraId="752FA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7" w:hRule="atLeast"/>
        </w:trPr>
        <w:tc>
          <w:tcPr>
            <w:tcW w:w="1701" w:type="dxa"/>
            <w:vAlign w:val="center"/>
          </w:tcPr>
          <w:p w14:paraId="062163F8">
            <w:pPr>
              <w:spacing w:line="390" w:lineRule="exact"/>
              <w:jc w:val="center"/>
              <w:rPr>
                <w:rFonts w:ascii="仿宋" w:hAnsi="仿宋" w:eastAsia="仿宋" w:cs="仿宋"/>
                <w:sz w:val="24"/>
              </w:rPr>
            </w:pPr>
            <w:r>
              <w:rPr>
                <w:rFonts w:hint="eastAsia" w:ascii="仿宋" w:hAnsi="仿宋" w:eastAsia="仿宋" w:cs="仿宋"/>
                <w:sz w:val="24"/>
              </w:rPr>
              <w:t>本章第二节</w:t>
            </w:r>
          </w:p>
          <w:p w14:paraId="390E7631">
            <w:pPr>
              <w:spacing w:line="390" w:lineRule="exact"/>
              <w:jc w:val="center"/>
              <w:rPr>
                <w:rFonts w:ascii="仿宋" w:hAnsi="仿宋" w:eastAsia="仿宋" w:cs="仿宋"/>
                <w:sz w:val="24"/>
              </w:rPr>
            </w:pPr>
            <w:r>
              <w:rPr>
                <w:rFonts w:hint="eastAsia" w:ascii="仿宋" w:hAnsi="仿宋" w:eastAsia="仿宋" w:cs="仿宋"/>
                <w:sz w:val="24"/>
              </w:rPr>
              <w:t>第13.5款</w:t>
            </w:r>
          </w:p>
        </w:tc>
        <w:tc>
          <w:tcPr>
            <w:tcW w:w="1843" w:type="dxa"/>
            <w:vAlign w:val="center"/>
          </w:tcPr>
          <w:p w14:paraId="1E7ECBFA">
            <w:pPr>
              <w:spacing w:line="390" w:lineRule="exact"/>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合同价款支付方式和条件</w:t>
            </w:r>
          </w:p>
        </w:tc>
        <w:tc>
          <w:tcPr>
            <w:tcW w:w="5464" w:type="dxa"/>
            <w:shd w:val="clear" w:color="auto" w:fill="auto"/>
            <w:vAlign w:val="center"/>
          </w:tcPr>
          <w:p w14:paraId="04794DA4">
            <w:pPr>
              <w:keepNext w:val="0"/>
              <w:keepLines w:val="0"/>
              <w:pageBreakBefore w:val="0"/>
              <w:numPr>
                <w:ilvl w:val="0"/>
                <w:numId w:val="0"/>
              </w:numPr>
              <w:kinsoku/>
              <w:wordWrap/>
              <w:overflowPunct/>
              <w:topLinePunct w:val="0"/>
              <w:bidi w:val="0"/>
              <w:spacing w:line="390" w:lineRule="exact"/>
              <w:ind w:left="0" w:leftChars="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highlight w:val="none"/>
                <w:lang w:val="en-US" w:eastAsia="zh-CN"/>
              </w:rPr>
              <w:t>支付方式：货物安装调试验收合格后，经结算审核，付合同总价的95%，剩余5%的尾款待所有产品使用运行1年后凭用户单位相关部门的证明材料支付（尾款不计利息）。</w:t>
            </w:r>
          </w:p>
          <w:p w14:paraId="457EC7A8">
            <w:pPr>
              <w:keepNext w:val="0"/>
              <w:keepLines w:val="0"/>
              <w:pageBreakBefore w:val="0"/>
              <w:numPr>
                <w:ilvl w:val="0"/>
                <w:numId w:val="0"/>
              </w:numPr>
              <w:kinsoku/>
              <w:wordWrap/>
              <w:overflowPunct/>
              <w:topLinePunct w:val="0"/>
              <w:bidi w:val="0"/>
              <w:spacing w:line="390" w:lineRule="exact"/>
              <w:ind w:left="0" w:leftChars="0" w:firstLine="0" w:firstLineChars="0"/>
              <w:textAlignment w:val="auto"/>
              <w:rPr>
                <w:rFonts w:hint="default" w:ascii="仿宋" w:hAnsi="仿宋" w:eastAsia="仿宋" w:cs="仿宋"/>
                <w:b/>
                <w:bCs/>
                <w:color w:val="auto"/>
                <w:sz w:val="24"/>
                <w:szCs w:val="24"/>
                <w:highlight w:val="none"/>
                <w:lang w:val="en-US" w:eastAsia="en-US"/>
              </w:rPr>
            </w:pPr>
            <w:r>
              <w:rPr>
                <w:rFonts w:hint="eastAsia" w:ascii="仿宋" w:hAnsi="仿宋" w:eastAsia="仿宋" w:cs="仿宋"/>
                <w:b/>
                <w:bCs/>
                <w:color w:val="auto"/>
                <w:sz w:val="24"/>
                <w:highlight w:val="none"/>
                <w:lang w:val="en-US" w:eastAsia="zh-CN"/>
              </w:rPr>
              <w:t>支付条件：</w:t>
            </w:r>
            <w:r>
              <w:rPr>
                <w:rFonts w:hint="eastAsia" w:ascii="仿宋" w:hAnsi="仿宋" w:eastAsia="仿宋" w:cs="仿宋"/>
                <w:b/>
                <w:bCs/>
                <w:color w:val="auto"/>
                <w:sz w:val="24"/>
                <w:highlight w:val="none"/>
              </w:rPr>
              <w:t>每次付款前，</w:t>
            </w:r>
            <w:r>
              <w:rPr>
                <w:rFonts w:hint="eastAsia" w:ascii="仿宋" w:hAnsi="仿宋" w:eastAsia="仿宋" w:cs="仿宋"/>
                <w:b/>
                <w:bCs/>
                <w:color w:val="auto"/>
                <w:sz w:val="24"/>
                <w:highlight w:val="none"/>
                <w:lang w:val="en-US" w:eastAsia="zh-CN"/>
              </w:rPr>
              <w:t>成交供应商</w:t>
            </w:r>
            <w:r>
              <w:rPr>
                <w:rFonts w:hint="eastAsia" w:ascii="仿宋" w:hAnsi="仿宋" w:eastAsia="仿宋" w:cs="仿宋"/>
                <w:b/>
                <w:bCs/>
                <w:color w:val="auto"/>
                <w:sz w:val="24"/>
                <w:highlight w:val="none"/>
              </w:rPr>
              <w:t>应提供等额有效的发票。</w:t>
            </w:r>
          </w:p>
        </w:tc>
      </w:tr>
      <w:tr w14:paraId="4118D4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1F25018">
            <w:pPr>
              <w:spacing w:line="390" w:lineRule="exact"/>
              <w:jc w:val="center"/>
              <w:rPr>
                <w:rFonts w:ascii="仿宋" w:hAnsi="仿宋" w:eastAsia="仿宋" w:cs="仿宋"/>
                <w:sz w:val="24"/>
              </w:rPr>
            </w:pPr>
            <w:r>
              <w:rPr>
                <w:rFonts w:hint="eastAsia" w:ascii="仿宋" w:hAnsi="仿宋" w:eastAsia="仿宋" w:cs="仿宋"/>
                <w:sz w:val="24"/>
              </w:rPr>
              <w:t>本章第二节</w:t>
            </w:r>
          </w:p>
          <w:p w14:paraId="69DA2C60">
            <w:pPr>
              <w:spacing w:line="390" w:lineRule="exact"/>
              <w:jc w:val="center"/>
              <w:rPr>
                <w:rFonts w:ascii="仿宋" w:hAnsi="仿宋" w:eastAsia="仿宋" w:cs="仿宋"/>
                <w:sz w:val="24"/>
              </w:rPr>
            </w:pPr>
            <w:r>
              <w:rPr>
                <w:rFonts w:hint="eastAsia" w:ascii="仿宋" w:hAnsi="仿宋" w:eastAsia="仿宋" w:cs="仿宋"/>
                <w:sz w:val="24"/>
              </w:rPr>
              <w:t>第14.2（5）项</w:t>
            </w:r>
          </w:p>
        </w:tc>
        <w:tc>
          <w:tcPr>
            <w:tcW w:w="1843" w:type="dxa"/>
            <w:vAlign w:val="center"/>
          </w:tcPr>
          <w:p w14:paraId="6900B6DB">
            <w:pPr>
              <w:spacing w:line="390" w:lineRule="exact"/>
              <w:jc w:val="center"/>
              <w:rPr>
                <w:rFonts w:ascii="仿宋" w:hAnsi="仿宋" w:eastAsia="仿宋" w:cs="仿宋"/>
                <w:b/>
                <w:bCs/>
                <w:sz w:val="24"/>
              </w:rPr>
            </w:pPr>
            <w:r>
              <w:rPr>
                <w:rFonts w:hint="eastAsia" w:ascii="仿宋" w:hAnsi="仿宋" w:eastAsia="仿宋" w:cs="仿宋"/>
                <w:sz w:val="24"/>
              </w:rPr>
              <w:t>乙方提供的其他服务</w:t>
            </w:r>
          </w:p>
        </w:tc>
        <w:tc>
          <w:tcPr>
            <w:tcW w:w="5464" w:type="dxa"/>
            <w:vAlign w:val="center"/>
          </w:tcPr>
          <w:p w14:paraId="10E2A34C">
            <w:pPr>
              <w:adjustRightInd w:val="0"/>
              <w:snapToGrid w:val="0"/>
              <w:spacing w:line="390" w:lineRule="exact"/>
              <w:jc w:val="left"/>
              <w:rPr>
                <w:rFonts w:hint="eastAsia" w:ascii="仿宋" w:hAnsi="仿宋" w:eastAsia="仿宋" w:cs="仿宋"/>
                <w:sz w:val="24"/>
                <w:lang w:eastAsia="zh-CN"/>
              </w:rPr>
            </w:pPr>
            <w:r>
              <w:rPr>
                <w:rFonts w:hint="eastAsia" w:ascii="仿宋" w:hAnsi="仿宋" w:eastAsia="仿宋" w:cs="仿宋"/>
                <w:sz w:val="24"/>
              </w:rPr>
              <w:t>见第</w:t>
            </w:r>
            <w:r>
              <w:rPr>
                <w:rFonts w:hint="eastAsia" w:ascii="仿宋" w:hAnsi="仿宋" w:eastAsia="仿宋" w:cs="仿宋"/>
                <w:sz w:val="24"/>
                <w:lang w:val="en-US" w:eastAsia="zh-CN"/>
              </w:rPr>
              <w:t>四</w:t>
            </w:r>
            <w:r>
              <w:rPr>
                <w:rFonts w:hint="eastAsia" w:ascii="仿宋" w:hAnsi="仿宋" w:eastAsia="仿宋" w:cs="仿宋"/>
                <w:sz w:val="24"/>
              </w:rPr>
              <w:t>章</w:t>
            </w:r>
            <w:r>
              <w:rPr>
                <w:rFonts w:hint="eastAsia" w:ascii="仿宋" w:hAnsi="仿宋" w:eastAsia="仿宋" w:cs="仿宋"/>
                <w:sz w:val="24"/>
                <w:lang w:val="en-US" w:eastAsia="zh-CN"/>
              </w:rPr>
              <w:t>采购</w:t>
            </w:r>
            <w:r>
              <w:rPr>
                <w:rFonts w:hint="eastAsia" w:ascii="仿宋" w:hAnsi="仿宋" w:eastAsia="仿宋" w:cs="仿宋"/>
                <w:sz w:val="24"/>
                <w:lang w:eastAsia="zh-CN"/>
              </w:rPr>
              <w:t>需求</w:t>
            </w:r>
          </w:p>
        </w:tc>
      </w:tr>
      <w:tr w14:paraId="6DB8A9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DA6F3F7">
            <w:pPr>
              <w:spacing w:line="390" w:lineRule="exact"/>
              <w:jc w:val="center"/>
              <w:rPr>
                <w:rFonts w:ascii="仿宋" w:hAnsi="仿宋" w:eastAsia="仿宋" w:cs="仿宋"/>
                <w:sz w:val="24"/>
              </w:rPr>
            </w:pPr>
            <w:r>
              <w:rPr>
                <w:rFonts w:hint="eastAsia" w:ascii="仿宋" w:hAnsi="仿宋" w:eastAsia="仿宋" w:cs="仿宋"/>
                <w:sz w:val="24"/>
              </w:rPr>
              <w:t>本章第二节</w:t>
            </w:r>
          </w:p>
          <w:p w14:paraId="5AF7BDCE">
            <w:pPr>
              <w:spacing w:line="390" w:lineRule="exact"/>
              <w:jc w:val="center"/>
              <w:rPr>
                <w:rFonts w:ascii="仿宋" w:hAnsi="仿宋" w:eastAsia="仿宋" w:cs="仿宋"/>
                <w:sz w:val="24"/>
              </w:rPr>
            </w:pPr>
            <w:r>
              <w:rPr>
                <w:rFonts w:hint="eastAsia" w:ascii="仿宋" w:hAnsi="仿宋" w:eastAsia="仿宋" w:cs="仿宋"/>
                <w:sz w:val="24"/>
              </w:rPr>
              <w:t>第23.1款</w:t>
            </w:r>
          </w:p>
        </w:tc>
        <w:tc>
          <w:tcPr>
            <w:tcW w:w="1843" w:type="dxa"/>
            <w:vAlign w:val="center"/>
          </w:tcPr>
          <w:p w14:paraId="57BBDBDA">
            <w:pPr>
              <w:spacing w:line="390" w:lineRule="exact"/>
              <w:jc w:val="center"/>
              <w:rPr>
                <w:rFonts w:ascii="仿宋" w:hAnsi="仿宋" w:eastAsia="仿宋" w:cs="仿宋"/>
                <w:sz w:val="24"/>
              </w:rPr>
            </w:pPr>
            <w:r>
              <w:rPr>
                <w:rFonts w:hint="eastAsia" w:ascii="仿宋" w:hAnsi="仿宋" w:eastAsia="仿宋" w:cs="仿宋"/>
                <w:sz w:val="24"/>
              </w:rPr>
              <w:t>合同未尽事项</w:t>
            </w:r>
          </w:p>
        </w:tc>
        <w:tc>
          <w:tcPr>
            <w:tcW w:w="5464" w:type="dxa"/>
            <w:vAlign w:val="center"/>
          </w:tcPr>
          <w:p w14:paraId="351D2EE7">
            <w:pPr>
              <w:adjustRightInd w:val="0"/>
              <w:snapToGrid w:val="0"/>
              <w:spacing w:line="390" w:lineRule="exact"/>
              <w:jc w:val="left"/>
              <w:rPr>
                <w:rFonts w:ascii="仿宋" w:hAnsi="仿宋" w:eastAsia="仿宋" w:cs="仿宋"/>
                <w:sz w:val="24"/>
              </w:rPr>
            </w:pPr>
            <w:r>
              <w:rPr>
                <w:rFonts w:hint="eastAsia" w:ascii="仿宋" w:hAnsi="仿宋" w:eastAsia="仿宋" w:cs="仿宋"/>
                <w:sz w:val="24"/>
              </w:rPr>
              <w:t>双方协商解决</w:t>
            </w:r>
          </w:p>
        </w:tc>
      </w:tr>
    </w:tbl>
    <w:p w14:paraId="5487FB18">
      <w:pPr>
        <w:keepNext/>
        <w:spacing w:before="319" w:beforeLines="100"/>
        <w:rPr>
          <w:rFonts w:ascii="仿宋" w:hAnsi="仿宋" w:eastAsia="仿宋" w:cs="仿宋"/>
          <w:b/>
          <w:bCs/>
          <w:kern w:val="0"/>
          <w:sz w:val="32"/>
          <w:szCs w:val="32"/>
        </w:rPr>
      </w:pPr>
    </w:p>
    <w:p w14:paraId="3EAE0923">
      <w:pPr>
        <w:rPr>
          <w:rFonts w:hint="eastAsia" w:ascii="仿宋" w:hAnsi="仿宋" w:eastAsia="仿宋" w:cs="仿宋"/>
          <w:b/>
          <w:bCs/>
          <w:kern w:val="0"/>
          <w:sz w:val="32"/>
          <w:szCs w:val="32"/>
        </w:rPr>
        <w:sectPr>
          <w:footerReference r:id="rId7" w:type="first"/>
          <w:headerReference r:id="rId5" w:type="default"/>
          <w:footerReference r:id="rId6" w:type="default"/>
          <w:pgSz w:w="11906" w:h="16838"/>
          <w:pgMar w:top="1474" w:right="1474" w:bottom="1474" w:left="1531" w:header="851" w:footer="879" w:gutter="0"/>
          <w:cols w:space="425" w:num="1"/>
          <w:titlePg/>
          <w:docGrid w:type="lines" w:linePitch="312" w:charSpace="0"/>
        </w:sectPr>
      </w:pPr>
    </w:p>
    <w:p w14:paraId="58F5EDEC">
      <w:pPr>
        <w:rPr>
          <w:rFonts w:hint="eastAsia" w:ascii="仿宋" w:hAnsi="仿宋" w:eastAsia="仿宋" w:cs="仿宋"/>
          <w:b/>
          <w:bCs/>
          <w:kern w:val="0"/>
          <w:sz w:val="32"/>
          <w:szCs w:val="32"/>
        </w:rPr>
      </w:pPr>
    </w:p>
    <w:bookmarkEnd w:id="46"/>
    <w:p w14:paraId="69F91CF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napToGrid/>
          <w:color w:val="000000"/>
          <w:kern w:val="1"/>
          <w:sz w:val="32"/>
          <w:szCs w:val="32"/>
          <w:highlight w:val="none"/>
          <w:lang w:val="en-US" w:eastAsia="zh-CN"/>
        </w:rPr>
      </w:pPr>
      <w:bookmarkStart w:id="51" w:name="_Toc19374"/>
      <w:r>
        <w:rPr>
          <w:rFonts w:hint="eastAsia" w:ascii="仿宋" w:hAnsi="仿宋" w:eastAsia="仿宋" w:cs="仿宋"/>
          <w:b/>
          <w:snapToGrid/>
          <w:color w:val="000000"/>
          <w:kern w:val="1"/>
          <w:sz w:val="32"/>
          <w:szCs w:val="32"/>
          <w:highlight w:val="none"/>
          <w:lang w:val="en-US" w:eastAsia="zh-CN"/>
        </w:rPr>
        <w:t>第四章 采购需求</w:t>
      </w:r>
      <w:bookmarkEnd w:id="51"/>
    </w:p>
    <w:p w14:paraId="10869A64">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1"/>
        <w:rPr>
          <w:rFonts w:hint="eastAsia" w:ascii="仿宋" w:hAnsi="仿宋" w:eastAsia="仿宋" w:cs="仿宋"/>
          <w:b/>
          <w:bCs/>
          <w:color w:val="auto"/>
          <w:sz w:val="28"/>
          <w:szCs w:val="28"/>
          <w:highlight w:val="none"/>
          <w:lang w:val="en-US" w:eastAsia="zh-CN"/>
        </w:rPr>
      </w:pPr>
      <w:bookmarkStart w:id="52" w:name="_Toc32042"/>
      <w:bookmarkStart w:id="53" w:name="_Toc10702"/>
      <w:bookmarkStart w:id="54" w:name="_Toc4767"/>
      <w:bookmarkStart w:id="55" w:name="_Toc7720"/>
      <w:r>
        <w:rPr>
          <w:rFonts w:hint="eastAsia" w:ascii="仿宋" w:hAnsi="仿宋" w:eastAsia="仿宋" w:cs="仿宋"/>
          <w:b/>
          <w:bCs/>
          <w:color w:val="auto"/>
          <w:sz w:val="28"/>
          <w:szCs w:val="28"/>
          <w:highlight w:val="none"/>
          <w:lang w:eastAsia="zh-CN"/>
        </w:rPr>
        <w:t>第</w:t>
      </w:r>
      <w:r>
        <w:rPr>
          <w:rFonts w:hint="eastAsia" w:ascii="仿宋" w:hAnsi="仿宋" w:eastAsia="仿宋" w:cs="仿宋"/>
          <w:b/>
          <w:bCs/>
          <w:color w:val="auto"/>
          <w:sz w:val="28"/>
          <w:szCs w:val="28"/>
          <w:highlight w:val="none"/>
          <w:lang w:val="en-US" w:eastAsia="zh-CN"/>
        </w:rPr>
        <w:t>一</w:t>
      </w:r>
      <w:r>
        <w:rPr>
          <w:rFonts w:hint="eastAsia" w:ascii="仿宋" w:hAnsi="仿宋" w:eastAsia="仿宋" w:cs="仿宋"/>
          <w:b/>
          <w:bCs/>
          <w:color w:val="auto"/>
          <w:sz w:val="28"/>
          <w:szCs w:val="28"/>
          <w:highlight w:val="none"/>
          <w:lang w:eastAsia="zh-CN"/>
        </w:rPr>
        <w:t xml:space="preserve">节 </w:t>
      </w:r>
      <w:r>
        <w:rPr>
          <w:rFonts w:hint="eastAsia" w:ascii="仿宋" w:hAnsi="仿宋" w:eastAsia="仿宋" w:cs="仿宋"/>
          <w:b/>
          <w:bCs/>
          <w:color w:val="auto"/>
          <w:sz w:val="28"/>
          <w:szCs w:val="28"/>
          <w:highlight w:val="none"/>
          <w:lang w:val="en-US" w:eastAsia="zh-CN"/>
        </w:rPr>
        <w:t>采购清单一览表</w:t>
      </w:r>
      <w:bookmarkEnd w:id="52"/>
      <w:bookmarkEnd w:id="53"/>
    </w:p>
    <w:p w14:paraId="5972193D">
      <w:pPr>
        <w:rPr>
          <w:rFonts w:hint="eastAsia"/>
          <w:lang w:val="en-US" w:eastAsia="zh-CN"/>
        </w:rPr>
      </w:pPr>
    </w:p>
    <w:tbl>
      <w:tblPr>
        <w:tblStyle w:val="19"/>
        <w:tblW w:w="144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1160"/>
        <w:gridCol w:w="10530"/>
        <w:gridCol w:w="705"/>
        <w:gridCol w:w="652"/>
        <w:gridCol w:w="833"/>
      </w:tblGrid>
      <w:tr w14:paraId="683F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F84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序号</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F83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品名</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977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技术参数及要求</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82D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数量</w:t>
            </w:r>
          </w:p>
        </w:tc>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4DD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rFonts w:hint="eastAsia" w:ascii="宋体" w:hAnsi="宋体" w:eastAsia="宋体" w:cs="宋体"/>
                <w:i w:val="0"/>
                <w:iCs w:val="0"/>
                <w:snapToGrid/>
                <w:color w:val="000000"/>
                <w:kern w:val="0"/>
                <w:sz w:val="20"/>
                <w:szCs w:val="20"/>
                <w:u w:val="none"/>
                <w:lang w:val="en-US" w:eastAsia="zh-CN"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485E">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0"/>
                <w:sz w:val="20"/>
                <w:szCs w:val="20"/>
                <w:u w:val="none"/>
                <w:lang w:val="en-US" w:eastAsia="zh-CN" w:bidi="ar"/>
              </w:rPr>
            </w:pPr>
            <w:r>
              <w:rPr>
                <w:rFonts w:hint="eastAsia" w:ascii="宋体" w:hAnsi="宋体" w:eastAsia="宋体" w:cs="宋体"/>
                <w:i w:val="0"/>
                <w:iCs w:val="0"/>
                <w:snapToGrid/>
                <w:color w:val="000000"/>
                <w:kern w:val="0"/>
                <w:sz w:val="20"/>
                <w:szCs w:val="20"/>
                <w:u w:val="none"/>
                <w:lang w:val="en-US" w:eastAsia="zh-CN" w:bidi="ar"/>
              </w:rPr>
              <w:t>单价最高限价</w:t>
            </w:r>
          </w:p>
        </w:tc>
      </w:tr>
      <w:tr w14:paraId="1FD85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CD1E">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C7C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sz w:val="19"/>
                <w:szCs w:val="19"/>
              </w:rPr>
              <w:t>AI</w:t>
            </w:r>
            <w:r>
              <w:rPr>
                <w:spacing w:val="24"/>
                <w:sz w:val="19"/>
                <w:szCs w:val="19"/>
              </w:rPr>
              <w:t>长跑测试</w:t>
            </w:r>
            <w:r>
              <w:rPr>
                <w:spacing w:val="5"/>
                <w:sz w:val="19"/>
                <w:szCs w:val="19"/>
              </w:rPr>
              <w:t>智能机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98E9">
            <w:pPr>
              <w:kinsoku w:val="0"/>
              <w:autoSpaceDE w:val="0"/>
              <w:autoSpaceDN w:val="0"/>
              <w:adjustRightInd w:val="0"/>
              <w:snapToGrid w:val="0"/>
              <w:spacing w:before="71" w:line="220"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1.设备配置指标</w:t>
            </w:r>
          </w:p>
          <w:p w14:paraId="558468F4">
            <w:pPr>
              <w:kinsoku w:val="0"/>
              <w:autoSpaceDE w:val="0"/>
              <w:autoSpaceDN w:val="0"/>
              <w:adjustRightInd w:val="0"/>
              <w:snapToGrid w:val="0"/>
              <w:spacing w:before="97"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w:t>
            </w:r>
            <w:r>
              <w:rPr>
                <w:rFonts w:ascii="宋体" w:hAnsi="宋体" w:eastAsia="宋体" w:cs="宋体"/>
                <w:snapToGrid w:val="0"/>
                <w:color w:val="000000"/>
                <w:spacing w:val="-31"/>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处理器：CPU≥8</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核，主频最高达</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2.4GHz。</w:t>
            </w:r>
          </w:p>
          <w:p w14:paraId="7D20AB54">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4"/>
                <w:kern w:val="0"/>
                <w:sz w:val="18"/>
                <w:szCs w:val="18"/>
                <w:lang w:val="en-US" w:eastAsia="en-US" w:bidi="ar-SA"/>
              </w:rPr>
              <w:t>1.2 内存≥4GB，存储≥64GB。</w:t>
            </w:r>
          </w:p>
          <w:p w14:paraId="4F23E91B">
            <w:pPr>
              <w:kinsoku w:val="0"/>
              <w:autoSpaceDE w:val="0"/>
              <w:autoSpaceDN w:val="0"/>
              <w:adjustRightInd w:val="0"/>
              <w:snapToGrid w:val="0"/>
              <w:spacing w:before="98" w:line="218"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1.3</w:t>
            </w:r>
            <w:r>
              <w:rPr>
                <w:rFonts w:ascii="宋体" w:hAnsi="宋体" w:eastAsia="宋体" w:cs="宋体"/>
                <w:snapToGrid w:val="0"/>
                <w:color w:val="000000"/>
                <w:spacing w:val="-12"/>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网络：10M/100M/1000M</w:t>
            </w:r>
            <w:r>
              <w:rPr>
                <w:rFonts w:ascii="宋体" w:hAnsi="宋体" w:eastAsia="宋体" w:cs="宋体"/>
                <w:snapToGrid w:val="0"/>
                <w:color w:val="000000"/>
                <w:spacing w:val="-21"/>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以太网，RJ45</w:t>
            </w:r>
            <w:r>
              <w:rPr>
                <w:rFonts w:ascii="宋体" w:hAnsi="宋体" w:eastAsia="宋体" w:cs="宋体"/>
                <w:snapToGrid w:val="0"/>
                <w:color w:val="000000"/>
                <w:spacing w:val="-24"/>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网口≥1。</w:t>
            </w:r>
          </w:p>
          <w:p w14:paraId="5549A549">
            <w:pPr>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配置</w:t>
            </w:r>
            <w:r>
              <w:rPr>
                <w:rFonts w:ascii="宋体" w:hAnsi="宋体" w:eastAsia="宋体" w:cs="宋体"/>
                <w:snapToGrid w:val="0"/>
                <w:color w:val="000000"/>
                <w:spacing w:val="-4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AI</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摄像机的像素≥800w，有效像素阵列</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3840（H）</w:t>
            </w:r>
            <w:r>
              <w:rPr>
                <w:rFonts w:ascii="宋体" w:hAnsi="宋体" w:eastAsia="宋体" w:cs="宋体"/>
                <w:snapToGrid w:val="0"/>
                <w:color w:val="000000"/>
                <w:spacing w:val="-58"/>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×2160（V</w:t>
            </w:r>
            <w:r>
              <w:rPr>
                <w:rFonts w:ascii="宋体" w:hAnsi="宋体" w:eastAsia="宋体" w:cs="宋体"/>
                <w:snapToGrid w:val="0"/>
                <w:color w:val="000000"/>
                <w:spacing w:val="4"/>
                <w:kern w:val="0"/>
                <w:sz w:val="18"/>
                <w:szCs w:val="18"/>
                <w:lang w:val="en-US" w:eastAsia="en-US" w:bidi="ar-SA"/>
              </w:rPr>
              <w:t>），</w:t>
            </w:r>
            <w:r>
              <w:rPr>
                <w:rFonts w:ascii="宋体" w:hAnsi="宋体" w:eastAsia="宋体" w:cs="宋体"/>
                <w:snapToGrid w:val="0"/>
                <w:color w:val="000000"/>
                <w:spacing w:val="-3"/>
                <w:kern w:val="0"/>
                <w:sz w:val="18"/>
                <w:szCs w:val="18"/>
                <w:lang w:val="en-US" w:eastAsia="en-US" w:bidi="ar-SA"/>
              </w:rPr>
              <w:t>镜头尺寸</w:t>
            </w:r>
            <w:r>
              <w:rPr>
                <w:rFonts w:ascii="宋体" w:hAnsi="宋体" w:eastAsia="宋体" w:cs="宋体"/>
                <w:snapToGrid w:val="0"/>
                <w:color w:val="000000"/>
                <w:spacing w:val="-24"/>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1/1.8。</w:t>
            </w:r>
          </w:p>
          <w:p w14:paraId="10D1CD70">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1.5</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配置AI</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摄像机的内存≥2GB，存储≥16GB。</w:t>
            </w:r>
          </w:p>
          <w:p w14:paraId="02AEC2CA">
            <w:pPr>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1.6</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屏幕≥32</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寸，电容触控，分辨率≥1</w:t>
            </w:r>
            <w:r>
              <w:rPr>
                <w:rFonts w:ascii="宋体" w:hAnsi="宋体" w:eastAsia="宋体" w:cs="宋体"/>
                <w:snapToGrid w:val="0"/>
                <w:color w:val="000000"/>
                <w:spacing w:val="-2"/>
                <w:kern w:val="0"/>
                <w:sz w:val="18"/>
                <w:szCs w:val="18"/>
                <w:lang w:val="en-US" w:eastAsia="en-US" w:bidi="ar-SA"/>
              </w:rPr>
              <w:t>920×1080。</w:t>
            </w:r>
          </w:p>
          <w:p w14:paraId="6AD81039">
            <w:pPr>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w:t>
            </w:r>
            <w:r>
              <w:rPr>
                <w:rFonts w:ascii="宋体" w:hAnsi="宋体" w:eastAsia="宋体" w:cs="宋体"/>
                <w:snapToGrid w:val="0"/>
                <w:color w:val="000000"/>
                <w:spacing w:val="-28"/>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音频：2</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个喇叭，单个额定功率≥10W。</w:t>
            </w:r>
          </w:p>
          <w:p w14:paraId="2B661B4F">
            <w:pPr>
              <w:kinsoku w:val="0"/>
              <w:autoSpaceDE w:val="0"/>
              <w:autoSpaceDN w:val="0"/>
              <w:adjustRightInd w:val="0"/>
              <w:snapToGrid w:val="0"/>
              <w:spacing w:before="98" w:line="218" w:lineRule="auto"/>
              <w:jc w:val="left"/>
              <w:textAlignment w:val="baseline"/>
              <w:rPr>
                <w:rFonts w:hint="eastAsia" w:ascii="宋体" w:hAnsi="宋体" w:eastAsia="宋体" w:cs="宋体"/>
                <w:snapToGrid w:val="0"/>
                <w:color w:val="auto"/>
                <w:kern w:val="0"/>
                <w:sz w:val="18"/>
                <w:szCs w:val="18"/>
                <w:lang w:val="en-US" w:eastAsia="zh-CN" w:bidi="ar-SA"/>
              </w:rPr>
            </w:pPr>
            <w:r>
              <w:rPr>
                <w:rFonts w:ascii="宋体" w:hAnsi="宋体" w:eastAsia="宋体" w:cs="宋体"/>
                <w:snapToGrid w:val="0"/>
                <w:color w:val="000000"/>
                <w:spacing w:val="-1"/>
                <w:kern w:val="0"/>
                <w:sz w:val="18"/>
                <w:szCs w:val="18"/>
                <w:lang w:val="en-US" w:eastAsia="en-US" w:bidi="ar-SA"/>
              </w:rPr>
              <w:t>1.8</w:t>
            </w:r>
            <w:r>
              <w:rPr>
                <w:rFonts w:ascii="宋体" w:hAnsi="宋体" w:eastAsia="宋体" w:cs="宋体"/>
                <w:snapToGrid w:val="0"/>
                <w:color w:val="000000"/>
                <w:spacing w:val="-2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设备</w:t>
            </w:r>
            <w:r>
              <w:rPr>
                <w:rFonts w:hint="eastAsia" w:ascii="宋体" w:hAnsi="宋体" w:eastAsia="宋体" w:cs="宋体"/>
                <w:snapToGrid w:val="0"/>
                <w:color w:val="auto"/>
                <w:spacing w:val="-2"/>
                <w:kern w:val="0"/>
                <w:sz w:val="18"/>
                <w:szCs w:val="18"/>
                <w:lang w:val="en-US" w:eastAsia="en-US" w:bidi="ar-SA"/>
              </w:rPr>
              <w:t>外壳对外界机械碰撞的防护等级：≥IKO8</w:t>
            </w:r>
            <w:r>
              <w:rPr>
                <w:rFonts w:hint="eastAsia" w:ascii="宋体" w:hAnsi="宋体" w:eastAsia="宋体" w:cs="宋体"/>
                <w:snapToGrid w:val="0"/>
                <w:color w:val="auto"/>
                <w:spacing w:val="-2"/>
                <w:kern w:val="0"/>
                <w:sz w:val="18"/>
                <w:szCs w:val="18"/>
                <w:lang w:val="en-US" w:eastAsia="zh-CN" w:bidi="ar-SA"/>
              </w:rPr>
              <w:t>，</w:t>
            </w:r>
            <w:r>
              <w:rPr>
                <w:rFonts w:hint="eastAsia" w:ascii="宋体" w:hAnsi="宋体" w:eastAsia="宋体" w:cs="宋体"/>
                <w:snapToGrid w:val="0"/>
                <w:color w:val="auto"/>
                <w:spacing w:val="-2"/>
                <w:kern w:val="0"/>
                <w:sz w:val="18"/>
                <w:szCs w:val="18"/>
                <w:lang w:val="en-US" w:eastAsia="en-US" w:bidi="ar-SA"/>
              </w:rPr>
              <w:t>（提供具备</w:t>
            </w:r>
            <w:r>
              <w:rPr>
                <w:rFonts w:hint="eastAsia" w:ascii="宋体" w:hAnsi="宋体" w:eastAsia="宋体" w:cs="宋体"/>
                <w:snapToGrid w:val="0"/>
                <w:color w:val="auto"/>
                <w:spacing w:val="-2"/>
                <w:kern w:val="0"/>
                <w:sz w:val="18"/>
                <w:szCs w:val="18"/>
                <w:lang w:val="en-US" w:eastAsia="zh-CN" w:bidi="ar-SA"/>
              </w:rPr>
              <w:t>CNAS或</w:t>
            </w:r>
            <w:r>
              <w:rPr>
                <w:rFonts w:hint="eastAsia" w:ascii="宋体" w:hAnsi="宋体" w:eastAsia="宋体" w:cs="宋体"/>
                <w:snapToGrid w:val="0"/>
                <w:color w:val="auto"/>
                <w:spacing w:val="-2"/>
                <w:kern w:val="0"/>
                <w:sz w:val="18"/>
                <w:szCs w:val="18"/>
                <w:lang w:val="en-US" w:eastAsia="en-US" w:bidi="ar-SA"/>
              </w:rPr>
              <w:t>CMA标识</w:t>
            </w:r>
            <w:r>
              <w:rPr>
                <w:rFonts w:hint="eastAsia" w:ascii="宋体" w:hAnsi="宋体" w:eastAsia="宋体" w:cs="宋体"/>
                <w:snapToGrid w:val="0"/>
                <w:color w:val="auto"/>
                <w:spacing w:val="-2"/>
                <w:kern w:val="0"/>
                <w:sz w:val="18"/>
                <w:szCs w:val="18"/>
                <w:lang w:val="en-US" w:eastAsia="zh-CN" w:bidi="ar-SA"/>
              </w:rPr>
              <w:t>第</w:t>
            </w:r>
            <w:r>
              <w:rPr>
                <w:rFonts w:hint="eastAsia" w:ascii="宋体" w:hAnsi="宋体" w:eastAsia="宋体" w:cs="宋体"/>
                <w:snapToGrid w:val="0"/>
                <w:color w:val="auto"/>
                <w:spacing w:val="-2"/>
                <w:kern w:val="0"/>
                <w:sz w:val="18"/>
                <w:szCs w:val="18"/>
                <w:lang w:val="en-US" w:eastAsia="en-US" w:bidi="ar-SA"/>
              </w:rPr>
              <w:t>检测报告扫描件</w:t>
            </w:r>
            <w:r>
              <w:rPr>
                <w:rFonts w:hint="eastAsia" w:ascii="宋体" w:hAnsi="宋体" w:eastAsia="宋体" w:cs="宋体"/>
                <w:snapToGrid w:val="0"/>
                <w:color w:val="auto"/>
                <w:spacing w:val="-2"/>
                <w:kern w:val="0"/>
                <w:sz w:val="18"/>
                <w:szCs w:val="18"/>
                <w:lang w:val="en-US" w:eastAsia="zh-CN" w:bidi="ar-SA"/>
              </w:rPr>
              <w:t>，检验依据符合</w:t>
            </w:r>
            <w:r>
              <w:rPr>
                <w:rFonts w:hint="eastAsia" w:ascii="宋体" w:hAnsi="宋体" w:eastAsia="宋体" w:cs="宋体"/>
                <w:snapToGrid w:val="0"/>
                <w:color w:val="auto"/>
                <w:spacing w:val="-2"/>
                <w:kern w:val="0"/>
                <w:sz w:val="18"/>
                <w:szCs w:val="18"/>
                <w:lang w:val="en-US" w:eastAsia="en-US" w:bidi="ar-SA"/>
              </w:rPr>
              <w:t>GB/T 20138-2023</w:t>
            </w:r>
            <w:r>
              <w:rPr>
                <w:rFonts w:hint="eastAsia" w:ascii="宋体" w:hAnsi="宋体" w:eastAsia="宋体" w:cs="宋体"/>
                <w:snapToGrid w:val="0"/>
                <w:color w:val="auto"/>
                <w:spacing w:val="-2"/>
                <w:kern w:val="0"/>
                <w:sz w:val="18"/>
                <w:szCs w:val="18"/>
                <w:lang w:val="en-US" w:eastAsia="zh-CN" w:bidi="ar-SA"/>
              </w:rPr>
              <w:t>标准），</w:t>
            </w:r>
            <w:r>
              <w:rPr>
                <w:rFonts w:ascii="宋体" w:hAnsi="宋体" w:eastAsia="宋体" w:cs="宋体"/>
                <w:snapToGrid w:val="0"/>
                <w:color w:val="auto"/>
                <w:spacing w:val="-1"/>
                <w:kern w:val="0"/>
                <w:sz w:val="18"/>
                <w:szCs w:val="18"/>
                <w:lang w:val="en-US" w:eastAsia="en-US" w:bidi="ar-SA"/>
              </w:rPr>
              <w:t>支持室外工作</w:t>
            </w:r>
            <w:r>
              <w:rPr>
                <w:rFonts w:hint="eastAsia" w:ascii="宋体" w:hAnsi="宋体" w:eastAsia="宋体" w:cs="宋体"/>
                <w:snapToGrid w:val="0"/>
                <w:color w:val="auto"/>
                <w:spacing w:val="-1"/>
                <w:kern w:val="0"/>
                <w:sz w:val="18"/>
                <w:szCs w:val="18"/>
                <w:lang w:val="en-US" w:eastAsia="zh-CN" w:bidi="ar-SA"/>
              </w:rPr>
              <w:t>。</w:t>
            </w:r>
          </w:p>
          <w:p w14:paraId="06B579B3">
            <w:pPr>
              <w:kinsoku w:val="0"/>
              <w:autoSpaceDE w:val="0"/>
              <w:autoSpaceDN w:val="0"/>
              <w:adjustRightInd w:val="0"/>
              <w:snapToGrid w:val="0"/>
              <w:spacing w:before="100" w:line="219" w:lineRule="auto"/>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2.跑步测试指标</w:t>
            </w:r>
          </w:p>
          <w:p w14:paraId="435A6A2D">
            <w:pPr>
              <w:kinsoku w:val="0"/>
              <w:autoSpaceDE w:val="0"/>
              <w:autoSpaceDN w:val="0"/>
              <w:adjustRightInd w:val="0"/>
              <w:snapToGrid w:val="0"/>
              <w:spacing w:before="98" w:line="219" w:lineRule="auto"/>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3"/>
                <w:kern w:val="0"/>
                <w:sz w:val="18"/>
                <w:szCs w:val="18"/>
                <w:lang w:val="en-US" w:eastAsia="en-US" w:bidi="ar-SA"/>
              </w:rPr>
              <w:t>2.1</w:t>
            </w:r>
            <w:r>
              <w:rPr>
                <w:rFonts w:ascii="宋体" w:hAnsi="宋体" w:eastAsia="宋体" w:cs="宋体"/>
                <w:snapToGrid w:val="0"/>
                <w:color w:val="auto"/>
                <w:spacing w:val="-23"/>
                <w:kern w:val="0"/>
                <w:sz w:val="18"/>
                <w:szCs w:val="18"/>
                <w:lang w:val="en-US" w:eastAsia="en-US" w:bidi="ar-SA"/>
              </w:rPr>
              <w:t xml:space="preserve"> </w:t>
            </w:r>
            <w:r>
              <w:rPr>
                <w:rFonts w:ascii="宋体" w:hAnsi="宋体" w:eastAsia="宋体" w:cs="宋体"/>
                <w:snapToGrid w:val="0"/>
                <w:color w:val="auto"/>
                <w:spacing w:val="-3"/>
                <w:kern w:val="0"/>
                <w:sz w:val="18"/>
                <w:szCs w:val="18"/>
                <w:lang w:val="en-US" w:eastAsia="en-US" w:bidi="ar-SA"/>
              </w:rPr>
              <w:t>设备支持</w:t>
            </w:r>
            <w:r>
              <w:rPr>
                <w:rFonts w:ascii="宋体" w:hAnsi="宋体" w:eastAsia="宋体" w:cs="宋体"/>
                <w:snapToGrid w:val="0"/>
                <w:color w:val="auto"/>
                <w:spacing w:val="-39"/>
                <w:kern w:val="0"/>
                <w:sz w:val="18"/>
                <w:szCs w:val="18"/>
                <w:lang w:val="en-US" w:eastAsia="en-US" w:bidi="ar-SA"/>
              </w:rPr>
              <w:t xml:space="preserve"> </w:t>
            </w:r>
            <w:r>
              <w:rPr>
                <w:rFonts w:ascii="宋体" w:hAnsi="宋体" w:eastAsia="宋体" w:cs="宋体"/>
                <w:snapToGrid w:val="0"/>
                <w:color w:val="auto"/>
                <w:spacing w:val="-3"/>
                <w:kern w:val="0"/>
                <w:sz w:val="18"/>
                <w:szCs w:val="18"/>
                <w:lang w:val="en-US" w:eastAsia="en-US" w:bidi="ar-SA"/>
              </w:rPr>
              <w:t>800</w:t>
            </w:r>
            <w:r>
              <w:rPr>
                <w:rFonts w:ascii="宋体" w:hAnsi="宋体" w:eastAsia="宋体" w:cs="宋体"/>
                <w:snapToGrid w:val="0"/>
                <w:color w:val="auto"/>
                <w:spacing w:val="-36"/>
                <w:kern w:val="0"/>
                <w:sz w:val="18"/>
                <w:szCs w:val="18"/>
                <w:lang w:val="en-US" w:eastAsia="en-US" w:bidi="ar-SA"/>
              </w:rPr>
              <w:t xml:space="preserve"> </w:t>
            </w:r>
            <w:r>
              <w:rPr>
                <w:rFonts w:ascii="宋体" w:hAnsi="宋体" w:eastAsia="宋体" w:cs="宋体"/>
                <w:snapToGrid w:val="0"/>
                <w:color w:val="auto"/>
                <w:spacing w:val="-3"/>
                <w:kern w:val="0"/>
                <w:sz w:val="18"/>
                <w:szCs w:val="18"/>
                <w:lang w:val="en-US" w:eastAsia="en-US" w:bidi="ar-SA"/>
              </w:rPr>
              <w:t>米和</w:t>
            </w:r>
            <w:r>
              <w:rPr>
                <w:rFonts w:ascii="宋体" w:hAnsi="宋体" w:eastAsia="宋体" w:cs="宋体"/>
                <w:snapToGrid w:val="0"/>
                <w:color w:val="auto"/>
                <w:spacing w:val="-27"/>
                <w:kern w:val="0"/>
                <w:sz w:val="18"/>
                <w:szCs w:val="18"/>
                <w:lang w:val="en-US" w:eastAsia="en-US" w:bidi="ar-SA"/>
              </w:rPr>
              <w:t xml:space="preserve"> </w:t>
            </w:r>
            <w:r>
              <w:rPr>
                <w:rFonts w:ascii="宋体" w:hAnsi="宋体" w:eastAsia="宋体" w:cs="宋体"/>
                <w:snapToGrid w:val="0"/>
                <w:color w:val="auto"/>
                <w:spacing w:val="-3"/>
                <w:kern w:val="0"/>
                <w:sz w:val="18"/>
                <w:szCs w:val="18"/>
                <w:lang w:val="en-US" w:eastAsia="en-US" w:bidi="ar-SA"/>
              </w:rPr>
              <w:t>1000</w:t>
            </w:r>
            <w:r>
              <w:rPr>
                <w:rFonts w:ascii="宋体" w:hAnsi="宋体" w:eastAsia="宋体" w:cs="宋体"/>
                <w:snapToGrid w:val="0"/>
                <w:color w:val="auto"/>
                <w:spacing w:val="-38"/>
                <w:kern w:val="0"/>
                <w:sz w:val="18"/>
                <w:szCs w:val="18"/>
                <w:lang w:val="en-US" w:eastAsia="en-US" w:bidi="ar-SA"/>
              </w:rPr>
              <w:t xml:space="preserve"> </w:t>
            </w:r>
            <w:r>
              <w:rPr>
                <w:rFonts w:ascii="宋体" w:hAnsi="宋体" w:eastAsia="宋体" w:cs="宋体"/>
                <w:snapToGrid w:val="0"/>
                <w:color w:val="auto"/>
                <w:spacing w:val="-3"/>
                <w:kern w:val="0"/>
                <w:sz w:val="18"/>
                <w:szCs w:val="18"/>
                <w:lang w:val="en-US" w:eastAsia="en-US" w:bidi="ar-SA"/>
              </w:rPr>
              <w:t>米跑步项目测试。</w:t>
            </w:r>
          </w:p>
          <w:p w14:paraId="7C9C5A53">
            <w:pPr>
              <w:kinsoku w:val="0"/>
              <w:autoSpaceDE w:val="0"/>
              <w:autoSpaceDN w:val="0"/>
              <w:adjustRightInd w:val="0"/>
              <w:snapToGrid w:val="0"/>
              <w:spacing w:before="98" w:line="219" w:lineRule="auto"/>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1"/>
                <w:kern w:val="0"/>
                <w:sz w:val="18"/>
                <w:szCs w:val="18"/>
                <w:lang w:val="en-US" w:eastAsia="en-US" w:bidi="ar-SA"/>
              </w:rPr>
              <w:t>2.2</w:t>
            </w:r>
            <w:r>
              <w:rPr>
                <w:rFonts w:ascii="宋体" w:hAnsi="宋体" w:eastAsia="宋体" w:cs="宋体"/>
                <w:snapToGrid w:val="0"/>
                <w:color w:val="auto"/>
                <w:spacing w:val="-33"/>
                <w:kern w:val="0"/>
                <w:sz w:val="18"/>
                <w:szCs w:val="18"/>
                <w:lang w:val="en-US" w:eastAsia="en-US" w:bidi="ar-SA"/>
              </w:rPr>
              <w:t xml:space="preserve"> </w:t>
            </w:r>
            <w:r>
              <w:rPr>
                <w:rFonts w:ascii="宋体" w:hAnsi="宋体" w:eastAsia="宋体" w:cs="宋体"/>
                <w:snapToGrid w:val="0"/>
                <w:color w:val="auto"/>
                <w:spacing w:val="-1"/>
                <w:kern w:val="0"/>
                <w:sz w:val="18"/>
                <w:szCs w:val="18"/>
                <w:lang w:val="en-US" w:eastAsia="en-US" w:bidi="ar-SA"/>
              </w:rPr>
              <w:t>发令模式支持分组发令，组数≥10</w:t>
            </w:r>
            <w:r>
              <w:rPr>
                <w:rFonts w:ascii="宋体" w:hAnsi="宋体" w:eastAsia="宋体" w:cs="宋体"/>
                <w:snapToGrid w:val="0"/>
                <w:color w:val="auto"/>
                <w:spacing w:val="-39"/>
                <w:kern w:val="0"/>
                <w:sz w:val="18"/>
                <w:szCs w:val="18"/>
                <w:lang w:val="en-US" w:eastAsia="en-US" w:bidi="ar-SA"/>
              </w:rPr>
              <w:t xml:space="preserve"> </w:t>
            </w:r>
            <w:r>
              <w:rPr>
                <w:rFonts w:ascii="宋体" w:hAnsi="宋体" w:eastAsia="宋体" w:cs="宋体"/>
                <w:snapToGrid w:val="0"/>
                <w:color w:val="auto"/>
                <w:spacing w:val="-1"/>
                <w:kern w:val="0"/>
                <w:sz w:val="18"/>
                <w:szCs w:val="18"/>
                <w:lang w:val="en-US" w:eastAsia="en-US" w:bidi="ar-SA"/>
              </w:rPr>
              <w:t>组，每组同测人数≥</w:t>
            </w:r>
            <w:r>
              <w:rPr>
                <w:rFonts w:ascii="宋体" w:hAnsi="宋体" w:eastAsia="宋体" w:cs="宋体"/>
                <w:snapToGrid w:val="0"/>
                <w:color w:val="auto"/>
                <w:spacing w:val="-2"/>
                <w:kern w:val="0"/>
                <w:sz w:val="18"/>
                <w:szCs w:val="18"/>
                <w:lang w:val="en-US" w:eastAsia="en-US" w:bidi="ar-SA"/>
              </w:rPr>
              <w:t>50</w:t>
            </w:r>
            <w:r>
              <w:rPr>
                <w:rFonts w:ascii="宋体" w:hAnsi="宋体" w:eastAsia="宋体" w:cs="宋体"/>
                <w:snapToGrid w:val="0"/>
                <w:color w:val="auto"/>
                <w:spacing w:val="-37"/>
                <w:kern w:val="0"/>
                <w:sz w:val="18"/>
                <w:szCs w:val="18"/>
                <w:lang w:val="en-US" w:eastAsia="en-US" w:bidi="ar-SA"/>
              </w:rPr>
              <w:t xml:space="preserve"> </w:t>
            </w:r>
            <w:r>
              <w:rPr>
                <w:rFonts w:ascii="宋体" w:hAnsi="宋体" w:eastAsia="宋体" w:cs="宋体"/>
                <w:snapToGrid w:val="0"/>
                <w:color w:val="auto"/>
                <w:spacing w:val="-2"/>
                <w:kern w:val="0"/>
                <w:sz w:val="18"/>
                <w:szCs w:val="18"/>
                <w:lang w:val="en-US" w:eastAsia="en-US" w:bidi="ar-SA"/>
              </w:rPr>
              <w:t>人。</w:t>
            </w:r>
          </w:p>
          <w:p w14:paraId="4756EBA6">
            <w:pPr>
              <w:kinsoku w:val="0"/>
              <w:autoSpaceDE w:val="0"/>
              <w:autoSpaceDN w:val="0"/>
              <w:adjustRightInd w:val="0"/>
              <w:snapToGrid w:val="0"/>
              <w:spacing w:before="99" w:line="219" w:lineRule="auto"/>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1"/>
                <w:kern w:val="0"/>
                <w:sz w:val="18"/>
                <w:szCs w:val="18"/>
                <w:lang w:val="en-US" w:eastAsia="en-US" w:bidi="ar-SA"/>
              </w:rPr>
              <w:t>2.3</w:t>
            </w:r>
            <w:r>
              <w:rPr>
                <w:rFonts w:ascii="宋体" w:hAnsi="宋体" w:eastAsia="宋体" w:cs="宋体"/>
                <w:snapToGrid w:val="0"/>
                <w:color w:val="auto"/>
                <w:spacing w:val="-26"/>
                <w:kern w:val="0"/>
                <w:sz w:val="18"/>
                <w:szCs w:val="18"/>
                <w:lang w:val="en-US" w:eastAsia="en-US" w:bidi="ar-SA"/>
              </w:rPr>
              <w:t xml:space="preserve"> </w:t>
            </w:r>
            <w:r>
              <w:rPr>
                <w:rFonts w:ascii="宋体" w:hAnsi="宋体" w:eastAsia="宋体" w:cs="宋体"/>
                <w:snapToGrid w:val="0"/>
                <w:color w:val="auto"/>
                <w:spacing w:val="-1"/>
                <w:kern w:val="0"/>
                <w:sz w:val="18"/>
                <w:szCs w:val="18"/>
                <w:lang w:val="en-US" w:eastAsia="en-US" w:bidi="ar-SA"/>
              </w:rPr>
              <w:t>设备实时显示学生身份认证界面、测试准备、测试成绩。</w:t>
            </w:r>
          </w:p>
          <w:p w14:paraId="093AC4C7">
            <w:pPr>
              <w:kinsoku w:val="0"/>
              <w:autoSpaceDE w:val="0"/>
              <w:autoSpaceDN w:val="0"/>
              <w:adjustRightInd w:val="0"/>
              <w:snapToGrid w:val="0"/>
              <w:spacing w:before="98" w:line="320" w:lineRule="auto"/>
              <w:ind w:right="105"/>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2.4</w:t>
            </w:r>
            <w:r>
              <w:rPr>
                <w:rFonts w:ascii="宋体" w:hAnsi="宋体" w:eastAsia="宋体" w:cs="宋体"/>
                <w:snapToGrid w:val="0"/>
                <w:color w:val="auto"/>
                <w:spacing w:val="-33"/>
                <w:kern w:val="0"/>
                <w:sz w:val="18"/>
                <w:szCs w:val="18"/>
                <w:lang w:val="en-US" w:eastAsia="en-US" w:bidi="ar-SA"/>
              </w:rPr>
              <w:t xml:space="preserve"> </w:t>
            </w:r>
            <w:r>
              <w:rPr>
                <w:rFonts w:ascii="宋体" w:hAnsi="宋体" w:eastAsia="宋体" w:cs="宋体"/>
                <w:snapToGrid w:val="0"/>
                <w:color w:val="auto"/>
                <w:spacing w:val="-2"/>
                <w:kern w:val="0"/>
                <w:sz w:val="18"/>
                <w:szCs w:val="18"/>
                <w:lang w:val="en-US" w:eastAsia="en-US" w:bidi="ar-SA"/>
              </w:rPr>
              <w:t>跑步测试报告支持在测试设备端查看，报告内容包括但不限于运动参数、肌群状态、测试点</w:t>
            </w:r>
            <w:r>
              <w:rPr>
                <w:rFonts w:ascii="宋体" w:hAnsi="宋体" w:eastAsia="宋体" w:cs="宋体"/>
                <w:snapToGrid w:val="0"/>
                <w:color w:val="auto"/>
                <w:spacing w:val="-1"/>
                <w:kern w:val="0"/>
                <w:sz w:val="18"/>
                <w:szCs w:val="18"/>
                <w:lang w:val="en-US" w:eastAsia="en-US" w:bidi="ar-SA"/>
              </w:rPr>
              <w:t>评、运动画面。</w:t>
            </w:r>
          </w:p>
          <w:p w14:paraId="665009B8">
            <w:pPr>
              <w:kinsoku w:val="0"/>
              <w:autoSpaceDE w:val="0"/>
              <w:autoSpaceDN w:val="0"/>
              <w:adjustRightInd w:val="0"/>
              <w:snapToGrid w:val="0"/>
              <w:spacing w:before="1" w:line="219" w:lineRule="auto"/>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1"/>
                <w:kern w:val="0"/>
                <w:sz w:val="18"/>
                <w:szCs w:val="18"/>
                <w:lang w:val="en-US" w:eastAsia="en-US" w:bidi="ar-SA"/>
              </w:rPr>
              <w:t>2.5</w:t>
            </w:r>
            <w:r>
              <w:rPr>
                <w:rFonts w:ascii="宋体" w:hAnsi="宋体" w:eastAsia="宋体" w:cs="宋体"/>
                <w:snapToGrid w:val="0"/>
                <w:color w:val="auto"/>
                <w:spacing w:val="-21"/>
                <w:kern w:val="0"/>
                <w:sz w:val="18"/>
                <w:szCs w:val="18"/>
                <w:lang w:val="en-US" w:eastAsia="en-US" w:bidi="ar-SA"/>
              </w:rPr>
              <w:t xml:space="preserve"> </w:t>
            </w:r>
            <w:r>
              <w:rPr>
                <w:rFonts w:hint="eastAsia" w:ascii="宋体" w:hAnsi="宋体" w:eastAsia="宋体" w:cs="宋体"/>
                <w:snapToGrid w:val="0"/>
                <w:color w:val="auto"/>
                <w:spacing w:val="-2"/>
                <w:kern w:val="0"/>
                <w:sz w:val="18"/>
                <w:szCs w:val="18"/>
                <w:lang w:val="en-US" w:eastAsia="en-US" w:bidi="ar-SA"/>
              </w:rPr>
              <w:t xml:space="preserve"> 中长跑计量要求满足：示值误差±1s，同一测量参数多次测量结果之差≤1s。（提供</w:t>
            </w:r>
            <w:r>
              <w:rPr>
                <w:rFonts w:hint="eastAsia" w:ascii="宋体" w:hAnsi="宋体" w:eastAsia="宋体" w:cs="宋体"/>
                <w:snapToGrid w:val="0"/>
                <w:color w:val="auto"/>
                <w:spacing w:val="-2"/>
                <w:kern w:val="0"/>
                <w:sz w:val="18"/>
                <w:szCs w:val="18"/>
                <w:lang w:val="en-US" w:eastAsia="zh-CN" w:bidi="ar-SA"/>
              </w:rPr>
              <w:t>具备CNAS或</w:t>
            </w:r>
            <w:r>
              <w:rPr>
                <w:rFonts w:hint="eastAsia" w:ascii="宋体" w:hAnsi="宋体" w:eastAsia="宋体" w:cs="宋体"/>
                <w:snapToGrid w:val="0"/>
                <w:color w:val="auto"/>
                <w:spacing w:val="-2"/>
                <w:kern w:val="0"/>
                <w:sz w:val="18"/>
                <w:szCs w:val="18"/>
                <w:lang w:val="en-US" w:eastAsia="en-US" w:bidi="ar-SA"/>
              </w:rPr>
              <w:t>CMA认证的检验报告扫描件，检验依据</w:t>
            </w:r>
            <w:r>
              <w:rPr>
                <w:rFonts w:hint="eastAsia" w:ascii="宋体" w:hAnsi="宋体" w:eastAsia="宋体" w:cs="宋体"/>
                <w:snapToGrid w:val="0"/>
                <w:color w:val="auto"/>
                <w:spacing w:val="-2"/>
                <w:kern w:val="0"/>
                <w:sz w:val="18"/>
                <w:szCs w:val="18"/>
                <w:lang w:val="en-US" w:eastAsia="zh-CN" w:bidi="ar-SA"/>
              </w:rPr>
              <w:t>符合</w:t>
            </w:r>
            <w:r>
              <w:rPr>
                <w:rFonts w:hint="eastAsia" w:ascii="宋体" w:hAnsi="宋体" w:eastAsia="宋体" w:cs="宋体"/>
                <w:snapToGrid w:val="0"/>
                <w:color w:val="auto"/>
                <w:spacing w:val="-2"/>
                <w:kern w:val="0"/>
                <w:sz w:val="18"/>
                <w:szCs w:val="18"/>
                <w:lang w:val="en-US" w:eastAsia="en-US" w:bidi="ar-SA"/>
              </w:rPr>
              <w:t>GB/T 19851.12-2025</w:t>
            </w:r>
            <w:r>
              <w:rPr>
                <w:rFonts w:hint="eastAsia" w:ascii="宋体" w:hAnsi="宋体" w:eastAsia="宋体" w:cs="宋体"/>
                <w:snapToGrid w:val="0"/>
                <w:color w:val="auto"/>
                <w:spacing w:val="-2"/>
                <w:kern w:val="0"/>
                <w:sz w:val="18"/>
                <w:szCs w:val="18"/>
                <w:lang w:val="en-US" w:eastAsia="zh-CN" w:bidi="ar-SA"/>
              </w:rPr>
              <w:t>标准）</w:t>
            </w:r>
            <w:r>
              <w:rPr>
                <w:rFonts w:ascii="宋体" w:hAnsi="宋体" w:eastAsia="宋体" w:cs="宋体"/>
                <w:snapToGrid w:val="0"/>
                <w:color w:val="auto"/>
                <w:spacing w:val="-1"/>
                <w:kern w:val="0"/>
                <w:sz w:val="18"/>
                <w:szCs w:val="18"/>
                <w:lang w:val="en-US" w:eastAsia="en-US" w:bidi="ar-SA"/>
              </w:rPr>
              <w:t>。</w:t>
            </w:r>
          </w:p>
          <w:p w14:paraId="2C1F6843">
            <w:pPr>
              <w:kinsoku w:val="0"/>
              <w:autoSpaceDE w:val="0"/>
              <w:autoSpaceDN w:val="0"/>
              <w:adjustRightInd w:val="0"/>
              <w:snapToGrid w:val="0"/>
              <w:spacing w:before="98" w:line="220" w:lineRule="auto"/>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3.体测体能指标</w:t>
            </w:r>
          </w:p>
          <w:p w14:paraId="7ACDDC1E">
            <w:pPr>
              <w:kinsoku w:val="0"/>
              <w:autoSpaceDE w:val="0"/>
              <w:autoSpaceDN w:val="0"/>
              <w:adjustRightInd w:val="0"/>
              <w:snapToGrid w:val="0"/>
              <w:spacing w:before="97" w:line="219" w:lineRule="auto"/>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1"/>
                <w:kern w:val="0"/>
                <w:sz w:val="18"/>
                <w:szCs w:val="18"/>
                <w:lang w:val="en-US" w:eastAsia="en-US" w:bidi="ar-SA"/>
              </w:rPr>
              <w:t>3.1</w:t>
            </w:r>
            <w:r>
              <w:rPr>
                <w:rFonts w:ascii="宋体" w:hAnsi="宋体" w:eastAsia="宋体" w:cs="宋体"/>
                <w:snapToGrid w:val="0"/>
                <w:color w:val="auto"/>
                <w:spacing w:val="-33"/>
                <w:kern w:val="0"/>
                <w:sz w:val="18"/>
                <w:szCs w:val="18"/>
                <w:lang w:val="en-US" w:eastAsia="en-US" w:bidi="ar-SA"/>
              </w:rPr>
              <w:t xml:space="preserve"> </w:t>
            </w:r>
            <w:r>
              <w:rPr>
                <w:rFonts w:ascii="宋体" w:hAnsi="宋体" w:eastAsia="宋体" w:cs="宋体"/>
                <w:snapToGrid w:val="0"/>
                <w:color w:val="auto"/>
                <w:spacing w:val="-1"/>
                <w:kern w:val="0"/>
                <w:sz w:val="18"/>
                <w:szCs w:val="18"/>
                <w:lang w:val="en-US" w:eastAsia="en-US" w:bidi="ar-SA"/>
              </w:rPr>
              <w:t>设备支持跳绳≥8</w:t>
            </w:r>
            <w:r>
              <w:rPr>
                <w:rFonts w:ascii="宋体" w:hAnsi="宋体" w:eastAsia="宋体" w:cs="宋体"/>
                <w:snapToGrid w:val="0"/>
                <w:color w:val="auto"/>
                <w:spacing w:val="-37"/>
                <w:kern w:val="0"/>
                <w:sz w:val="18"/>
                <w:szCs w:val="18"/>
                <w:lang w:val="en-US" w:eastAsia="en-US" w:bidi="ar-SA"/>
              </w:rPr>
              <w:t xml:space="preserve"> </w:t>
            </w:r>
            <w:r>
              <w:rPr>
                <w:rFonts w:ascii="宋体" w:hAnsi="宋体" w:eastAsia="宋体" w:cs="宋体"/>
                <w:snapToGrid w:val="0"/>
                <w:color w:val="auto"/>
                <w:spacing w:val="-1"/>
                <w:kern w:val="0"/>
                <w:sz w:val="18"/>
                <w:szCs w:val="18"/>
                <w:lang w:val="en-US" w:eastAsia="en-US" w:bidi="ar-SA"/>
              </w:rPr>
              <w:t>人同时测试，仰卧起坐≥6</w:t>
            </w:r>
            <w:r>
              <w:rPr>
                <w:rFonts w:ascii="宋体" w:hAnsi="宋体" w:eastAsia="宋体" w:cs="宋体"/>
                <w:snapToGrid w:val="0"/>
                <w:color w:val="auto"/>
                <w:spacing w:val="-38"/>
                <w:kern w:val="0"/>
                <w:sz w:val="18"/>
                <w:szCs w:val="18"/>
                <w:lang w:val="en-US" w:eastAsia="en-US" w:bidi="ar-SA"/>
              </w:rPr>
              <w:t xml:space="preserve"> </w:t>
            </w:r>
            <w:r>
              <w:rPr>
                <w:rFonts w:ascii="宋体" w:hAnsi="宋体" w:eastAsia="宋体" w:cs="宋体"/>
                <w:snapToGrid w:val="0"/>
                <w:color w:val="auto"/>
                <w:spacing w:val="-1"/>
                <w:kern w:val="0"/>
                <w:sz w:val="18"/>
                <w:szCs w:val="18"/>
                <w:lang w:val="en-US" w:eastAsia="en-US" w:bidi="ar-SA"/>
              </w:rPr>
              <w:t>人同时测试，</w:t>
            </w:r>
            <w:r>
              <w:rPr>
                <w:rFonts w:ascii="宋体" w:hAnsi="宋体" w:eastAsia="宋体" w:cs="宋体"/>
                <w:snapToGrid w:val="0"/>
                <w:color w:val="auto"/>
                <w:spacing w:val="-2"/>
                <w:kern w:val="0"/>
                <w:sz w:val="18"/>
                <w:szCs w:val="18"/>
                <w:lang w:val="en-US" w:eastAsia="en-US" w:bidi="ar-SA"/>
              </w:rPr>
              <w:t>立定跳远。</w:t>
            </w:r>
          </w:p>
          <w:p w14:paraId="5CC4D134">
            <w:pPr>
              <w:kinsoku w:val="0"/>
              <w:autoSpaceDE w:val="0"/>
              <w:autoSpaceDN w:val="0"/>
              <w:adjustRightInd w:val="0"/>
              <w:snapToGrid w:val="0"/>
              <w:spacing w:before="99" w:line="320" w:lineRule="auto"/>
              <w:ind w:right="105"/>
              <w:jc w:val="left"/>
              <w:textAlignment w:val="baseline"/>
              <w:rPr>
                <w:rFonts w:ascii="宋体" w:hAnsi="宋体" w:eastAsia="宋体" w:cs="宋体"/>
                <w:snapToGrid w:val="0"/>
                <w:color w:val="auto"/>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3.2</w:t>
            </w:r>
            <w:r>
              <w:rPr>
                <w:rFonts w:ascii="宋体" w:hAnsi="宋体" w:eastAsia="宋体" w:cs="宋体"/>
                <w:snapToGrid w:val="0"/>
                <w:color w:val="auto"/>
                <w:spacing w:val="-34"/>
                <w:kern w:val="0"/>
                <w:sz w:val="18"/>
                <w:szCs w:val="18"/>
                <w:lang w:val="en-US" w:eastAsia="en-US" w:bidi="ar-SA"/>
              </w:rPr>
              <w:t xml:space="preserve">  </w:t>
            </w:r>
            <w:r>
              <w:rPr>
                <w:rFonts w:hint="eastAsia" w:ascii="宋体" w:hAnsi="宋体" w:eastAsia="宋体" w:cs="宋体"/>
                <w:snapToGrid w:val="0"/>
                <w:color w:val="auto"/>
                <w:spacing w:val="-1"/>
                <w:kern w:val="0"/>
                <w:sz w:val="18"/>
                <w:szCs w:val="18"/>
                <w:lang w:val="en-US" w:eastAsia="en-US" w:bidi="ar-SA"/>
              </w:rPr>
              <w:t>设备具备体能训练项目数量≥10项，体能项目支持≥8人同时运动，项目计量要求：示值误差±1次，同一测量参数多次测量结果之差≤1次。（提供</w:t>
            </w:r>
            <w:r>
              <w:rPr>
                <w:rFonts w:hint="eastAsia" w:ascii="宋体" w:hAnsi="宋体" w:eastAsia="宋体" w:cs="宋体"/>
                <w:snapToGrid w:val="0"/>
                <w:color w:val="auto"/>
                <w:spacing w:val="-2"/>
                <w:kern w:val="0"/>
                <w:sz w:val="18"/>
                <w:szCs w:val="18"/>
                <w:lang w:val="en-US" w:eastAsia="en-US" w:bidi="ar-SA"/>
              </w:rPr>
              <w:t>具备</w:t>
            </w:r>
            <w:r>
              <w:rPr>
                <w:rFonts w:hint="eastAsia" w:ascii="宋体" w:hAnsi="宋体" w:eastAsia="宋体" w:cs="宋体"/>
                <w:snapToGrid w:val="0"/>
                <w:color w:val="auto"/>
                <w:spacing w:val="-2"/>
                <w:kern w:val="0"/>
                <w:sz w:val="18"/>
                <w:szCs w:val="18"/>
                <w:lang w:val="en-US" w:eastAsia="zh-CN" w:bidi="ar-SA"/>
              </w:rPr>
              <w:t>CNAS或</w:t>
            </w:r>
            <w:r>
              <w:rPr>
                <w:rFonts w:hint="eastAsia" w:ascii="宋体" w:hAnsi="宋体" w:eastAsia="宋体" w:cs="宋体"/>
                <w:snapToGrid w:val="0"/>
                <w:color w:val="auto"/>
                <w:spacing w:val="-1"/>
                <w:kern w:val="0"/>
                <w:sz w:val="18"/>
                <w:szCs w:val="18"/>
                <w:lang w:val="en-US" w:eastAsia="en-US" w:bidi="ar-SA"/>
              </w:rPr>
              <w:t>CMA认证的检验报告扫描件，检验依据</w:t>
            </w:r>
            <w:r>
              <w:rPr>
                <w:rFonts w:hint="eastAsia" w:ascii="宋体" w:hAnsi="宋体" w:eastAsia="宋体" w:cs="宋体"/>
                <w:snapToGrid w:val="0"/>
                <w:color w:val="auto"/>
                <w:spacing w:val="-1"/>
                <w:kern w:val="0"/>
                <w:sz w:val="18"/>
                <w:szCs w:val="18"/>
                <w:lang w:val="en-US" w:eastAsia="zh-CN" w:bidi="ar-SA"/>
              </w:rPr>
              <w:t>符合</w:t>
            </w:r>
            <w:r>
              <w:rPr>
                <w:rFonts w:hint="eastAsia" w:ascii="宋体" w:hAnsi="宋体" w:eastAsia="宋体" w:cs="宋体"/>
                <w:snapToGrid w:val="0"/>
                <w:color w:val="auto"/>
                <w:spacing w:val="-1"/>
                <w:kern w:val="0"/>
                <w:sz w:val="18"/>
                <w:szCs w:val="18"/>
                <w:lang w:val="en-US" w:eastAsia="en-US" w:bidi="ar-SA"/>
              </w:rPr>
              <w:t>GB/T 19851.12-2025</w:t>
            </w:r>
            <w:r>
              <w:rPr>
                <w:rFonts w:hint="eastAsia" w:ascii="宋体" w:hAnsi="宋体" w:eastAsia="宋体" w:cs="宋体"/>
                <w:snapToGrid w:val="0"/>
                <w:color w:val="auto"/>
                <w:spacing w:val="-1"/>
                <w:kern w:val="0"/>
                <w:sz w:val="18"/>
                <w:szCs w:val="18"/>
                <w:lang w:val="en-US" w:eastAsia="zh-CN" w:bidi="ar-SA"/>
              </w:rPr>
              <w:t>标准）</w:t>
            </w:r>
            <w:r>
              <w:rPr>
                <w:rFonts w:ascii="宋体" w:hAnsi="宋体" w:eastAsia="宋体" w:cs="宋体"/>
                <w:snapToGrid w:val="0"/>
                <w:color w:val="auto"/>
                <w:spacing w:val="-1"/>
                <w:kern w:val="0"/>
                <w:sz w:val="18"/>
                <w:szCs w:val="18"/>
                <w:lang w:val="en-US" w:eastAsia="en-US" w:bidi="ar-SA"/>
              </w:rPr>
              <w:t>。</w:t>
            </w:r>
          </w:p>
          <w:p w14:paraId="3A72283B">
            <w:pPr>
              <w:kinsoku w:val="0"/>
              <w:autoSpaceDE w:val="0"/>
              <w:autoSpaceDN w:val="0"/>
              <w:adjustRightInd w:val="0"/>
              <w:snapToGrid w:val="0"/>
              <w:spacing w:before="4" w:line="319" w:lineRule="auto"/>
              <w:ind w:right="8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▲3.3</w:t>
            </w:r>
            <w:r>
              <w:rPr>
                <w:rFonts w:ascii="宋体" w:hAnsi="宋体" w:eastAsia="宋体" w:cs="宋体"/>
                <w:snapToGrid w:val="0"/>
                <w:color w:val="000000"/>
                <w:spacing w:val="-1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设备支持拓展立定跳远、仰卧起坐、跳绳项目，在设备上能直接进行上述项目区域设置，</w:t>
            </w:r>
            <w:r>
              <w:rPr>
                <w:rFonts w:ascii="宋体" w:hAnsi="宋体" w:eastAsia="宋体" w:cs="宋体"/>
                <w:snapToGrid w:val="0"/>
                <w:color w:val="000000"/>
                <w:spacing w:val="-1"/>
                <w:kern w:val="0"/>
                <w:sz w:val="18"/>
                <w:szCs w:val="18"/>
                <w:lang w:val="en-US" w:eastAsia="en-US" w:bidi="ar-SA"/>
              </w:rPr>
              <w:t>每个项目区域设置功能画面能显示跑道区域实</w:t>
            </w:r>
            <w:r>
              <w:rPr>
                <w:rFonts w:ascii="宋体" w:hAnsi="宋体" w:eastAsia="宋体" w:cs="宋体"/>
                <w:snapToGrid w:val="0"/>
                <w:color w:val="000000"/>
                <w:spacing w:val="-2"/>
                <w:kern w:val="0"/>
                <w:sz w:val="18"/>
                <w:szCs w:val="18"/>
                <w:lang w:val="en-US" w:eastAsia="en-US" w:bidi="ar-SA"/>
              </w:rPr>
              <w:t>景。</w:t>
            </w:r>
          </w:p>
          <w:p w14:paraId="2ACABC1C">
            <w:pPr>
              <w:kinsoku w:val="0"/>
              <w:autoSpaceDE w:val="0"/>
              <w:autoSpaceDN w:val="0"/>
              <w:adjustRightInd w:val="0"/>
              <w:snapToGrid w:val="0"/>
              <w:spacing w:line="218"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3.4</w:t>
            </w:r>
            <w:r>
              <w:rPr>
                <w:rFonts w:ascii="宋体" w:hAnsi="宋体" w:eastAsia="宋体" w:cs="宋体"/>
                <w:snapToGrid w:val="0"/>
                <w:color w:val="000000"/>
                <w:spacing w:val="-29"/>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学生在比赛项目的运动数据会自动统计到赛事排行。</w:t>
            </w:r>
          </w:p>
          <w:p w14:paraId="688ADE12">
            <w:pPr>
              <w:keepNext w:val="0"/>
              <w:keepLines w:val="0"/>
              <w:widowControl/>
              <w:suppressLineNumbers w:val="0"/>
              <w:kinsoku/>
              <w:autoSpaceDE/>
              <w:autoSpaceDN/>
              <w:adjustRightInd/>
              <w:snapToGrid/>
              <w:spacing w:line="240" w:lineRule="auto"/>
              <w:jc w:val="left"/>
              <w:textAlignment w:val="center"/>
              <w:rPr>
                <w:rFonts w:ascii="宋体" w:hAnsi="宋体" w:eastAsia="宋体" w:cs="宋体"/>
                <w:snapToGrid w:val="0"/>
                <w:color w:val="000000"/>
                <w:spacing w:val="-1"/>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4.系统设置指标</w:t>
            </w:r>
          </w:p>
          <w:p w14:paraId="23E71967">
            <w:pPr>
              <w:kinsoku w:val="0"/>
              <w:autoSpaceDE w:val="0"/>
              <w:autoSpaceDN w:val="0"/>
              <w:adjustRightInd w:val="0"/>
              <w:snapToGrid w:val="0"/>
              <w:spacing w:before="72"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4.1</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隐私设置：开启后学生头像、姓名隐私</w:t>
            </w:r>
            <w:r>
              <w:rPr>
                <w:rFonts w:ascii="宋体" w:hAnsi="宋体" w:eastAsia="宋体" w:cs="宋体"/>
                <w:snapToGrid w:val="0"/>
                <w:color w:val="000000"/>
                <w:spacing w:val="-2"/>
                <w:kern w:val="0"/>
                <w:sz w:val="18"/>
                <w:szCs w:val="18"/>
                <w:lang w:val="en-US" w:eastAsia="en-US" w:bidi="ar-SA"/>
              </w:rPr>
              <w:t>处理。</w:t>
            </w:r>
          </w:p>
          <w:p w14:paraId="3637113B">
            <w:pPr>
              <w:kinsoku w:val="0"/>
              <w:autoSpaceDE w:val="0"/>
              <w:autoSpaceDN w:val="0"/>
              <w:adjustRightInd w:val="0"/>
              <w:snapToGrid w:val="0"/>
              <w:spacing w:before="98" w:line="219" w:lineRule="auto"/>
              <w:ind w:right="14"/>
              <w:jc w:val="both"/>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4"/>
                <w:kern w:val="0"/>
                <w:sz w:val="18"/>
                <w:szCs w:val="18"/>
                <w:lang w:val="en-US" w:eastAsia="en-US" w:bidi="ar-SA"/>
              </w:rPr>
              <w:t>4.2</w:t>
            </w:r>
            <w:r>
              <w:rPr>
                <w:rFonts w:ascii="宋体" w:hAnsi="宋体" w:eastAsia="宋体" w:cs="宋体"/>
                <w:snapToGrid w:val="0"/>
                <w:color w:val="000000"/>
                <w:spacing w:val="-29"/>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密码设置：开启后需输入正确密码方可进入设备设置界面，防止未经授权人员修改设备配置。</w:t>
            </w:r>
          </w:p>
          <w:p w14:paraId="10ED7EF2">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4.3</w:t>
            </w:r>
            <w:r>
              <w:rPr>
                <w:rFonts w:ascii="宋体" w:hAnsi="宋体" w:eastAsia="宋体" w:cs="宋体"/>
                <w:snapToGrid w:val="0"/>
                <w:color w:val="000000"/>
                <w:spacing w:val="-20"/>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评分设置：评分标准支持在测试设备端根据实际需求灵活选择。</w:t>
            </w:r>
          </w:p>
          <w:p w14:paraId="67524FDA">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5.智能算法指标</w:t>
            </w:r>
          </w:p>
          <w:p w14:paraId="7FB25167">
            <w:pPr>
              <w:kinsoku w:val="0"/>
              <w:autoSpaceDE w:val="0"/>
              <w:autoSpaceDN w:val="0"/>
              <w:adjustRightInd w:val="0"/>
              <w:snapToGrid w:val="0"/>
              <w:spacing w:before="98" w:line="320" w:lineRule="auto"/>
              <w:ind w:right="13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5.1</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基于</w:t>
            </w:r>
            <w:r>
              <w:rPr>
                <w:rFonts w:ascii="宋体" w:hAnsi="宋体" w:eastAsia="宋体" w:cs="宋体"/>
                <w:snapToGrid w:val="0"/>
                <w:color w:val="000000"/>
                <w:kern w:val="0"/>
                <w:sz w:val="18"/>
                <w:szCs w:val="18"/>
                <w:lang w:val="en-US" w:eastAsia="en-US" w:bidi="ar-SA"/>
              </w:rPr>
              <w:t>AI</w:t>
            </w:r>
            <w:r>
              <w:rPr>
                <w:rFonts w:ascii="宋体" w:hAnsi="宋体" w:eastAsia="宋体" w:cs="宋体"/>
                <w:snapToGrid w:val="0"/>
                <w:color w:val="000000"/>
                <w:spacing w:val="1"/>
                <w:kern w:val="0"/>
                <w:sz w:val="18"/>
                <w:szCs w:val="18"/>
                <w:lang w:val="en-US" w:eastAsia="en-US" w:bidi="ar-SA"/>
              </w:rPr>
              <w:t>视觉分析智能捕捉跑步测试过程视频，</w:t>
            </w:r>
            <w:r>
              <w:rPr>
                <w:rFonts w:ascii="宋体" w:hAnsi="宋体" w:eastAsia="宋体" w:cs="宋体"/>
                <w:snapToGrid w:val="0"/>
                <w:color w:val="000000"/>
                <w:spacing w:val="-5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自动计算出成绩并上传系</w:t>
            </w:r>
            <w:r>
              <w:rPr>
                <w:rFonts w:ascii="宋体" w:hAnsi="宋体" w:eastAsia="宋体" w:cs="宋体"/>
                <w:snapToGrid w:val="0"/>
                <w:color w:val="000000"/>
                <w:kern w:val="0"/>
                <w:sz w:val="18"/>
                <w:szCs w:val="18"/>
                <w:lang w:val="en-US" w:eastAsia="en-US" w:bidi="ar-SA"/>
              </w:rPr>
              <w:t>统，无需穿戴电子</w:t>
            </w:r>
            <w:r>
              <w:rPr>
                <w:rFonts w:ascii="宋体" w:hAnsi="宋体" w:eastAsia="宋体" w:cs="宋体"/>
                <w:snapToGrid w:val="0"/>
                <w:color w:val="000000"/>
                <w:spacing w:val="-2"/>
                <w:kern w:val="0"/>
                <w:sz w:val="18"/>
                <w:szCs w:val="18"/>
                <w:lang w:val="en-US" w:eastAsia="en-US" w:bidi="ar-SA"/>
              </w:rPr>
              <w:t>设备或号码服。</w:t>
            </w:r>
          </w:p>
          <w:p w14:paraId="24993951">
            <w:pPr>
              <w:kinsoku w:val="0"/>
              <w:autoSpaceDE w:val="0"/>
              <w:autoSpaceDN w:val="0"/>
              <w:adjustRightInd w:val="0"/>
              <w:snapToGrid w:val="0"/>
              <w:spacing w:before="1" w:line="319" w:lineRule="auto"/>
              <w:ind w:right="13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5.2</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设备基于</w:t>
            </w:r>
            <w:r>
              <w:rPr>
                <w:rFonts w:ascii="宋体" w:hAnsi="宋体" w:eastAsia="宋体" w:cs="宋体"/>
                <w:snapToGrid w:val="0"/>
                <w:color w:val="000000"/>
                <w:kern w:val="0"/>
                <w:sz w:val="18"/>
                <w:szCs w:val="18"/>
                <w:lang w:val="en-US" w:eastAsia="en-US" w:bidi="ar-SA"/>
              </w:rPr>
              <w:t>AI</w:t>
            </w:r>
            <w:r>
              <w:rPr>
                <w:rFonts w:ascii="宋体" w:hAnsi="宋体" w:eastAsia="宋体" w:cs="宋体"/>
                <w:snapToGrid w:val="0"/>
                <w:color w:val="000000"/>
                <w:spacing w:val="2"/>
                <w:kern w:val="0"/>
                <w:sz w:val="18"/>
                <w:szCs w:val="18"/>
                <w:lang w:val="en-US" w:eastAsia="en-US" w:bidi="ar-SA"/>
              </w:rPr>
              <w:t>视觉技术实现运动过程中的人机智能交互，</w:t>
            </w:r>
            <w:r>
              <w:rPr>
                <w:rFonts w:ascii="宋体" w:hAnsi="宋体" w:eastAsia="宋体" w:cs="宋体"/>
                <w:snapToGrid w:val="0"/>
                <w:color w:val="000000"/>
                <w:spacing w:val="1"/>
                <w:kern w:val="0"/>
                <w:sz w:val="18"/>
                <w:szCs w:val="18"/>
                <w:lang w:val="en-US" w:eastAsia="en-US" w:bidi="ar-SA"/>
              </w:rPr>
              <w:t>实现身份认证、运动过程分析、跑</w:t>
            </w:r>
            <w:r>
              <w:rPr>
                <w:rFonts w:ascii="宋体" w:hAnsi="宋体" w:eastAsia="宋体" w:cs="宋体"/>
                <w:snapToGrid w:val="0"/>
                <w:color w:val="000000"/>
                <w:spacing w:val="-1"/>
                <w:kern w:val="0"/>
                <w:sz w:val="18"/>
                <w:szCs w:val="18"/>
                <w:lang w:val="en-US" w:eastAsia="en-US" w:bidi="ar-SA"/>
              </w:rPr>
              <w:t>步计时，全程无需人工干预。</w:t>
            </w:r>
          </w:p>
          <w:p w14:paraId="2E182ECD">
            <w:pPr>
              <w:kinsoku w:val="0"/>
              <w:autoSpaceDE w:val="0"/>
              <w:autoSpaceDN w:val="0"/>
              <w:adjustRightInd w:val="0"/>
              <w:snapToGrid w:val="0"/>
              <w:spacing w:before="2" w:line="319" w:lineRule="auto"/>
              <w:ind w:right="104"/>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▲5.3</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设备支持算法和模型完全独立运行，无需依赖</w:t>
            </w:r>
            <w:r>
              <w:rPr>
                <w:rFonts w:ascii="宋体" w:hAnsi="宋体" w:eastAsia="宋体" w:cs="宋体"/>
                <w:snapToGrid w:val="0"/>
                <w:color w:val="000000"/>
                <w:spacing w:val="-4"/>
                <w:kern w:val="0"/>
                <w:sz w:val="18"/>
                <w:szCs w:val="18"/>
                <w:lang w:val="en-US" w:eastAsia="en-US" w:bidi="ar-SA"/>
              </w:rPr>
              <w:t>额外的</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GPU</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服务器。</w:t>
            </w:r>
          </w:p>
          <w:p w14:paraId="7346D231">
            <w:pPr>
              <w:keepNext w:val="0"/>
              <w:keepLines w:val="0"/>
              <w:widowControl/>
              <w:suppressLineNumbers w:val="0"/>
              <w:kinsoku/>
              <w:autoSpaceDE/>
              <w:autoSpaceDN/>
              <w:adjustRightInd/>
              <w:snapToGrid/>
              <w:spacing w:line="240" w:lineRule="auto"/>
              <w:jc w:val="left"/>
              <w:textAlignment w:val="center"/>
              <w:rPr>
                <w:rFonts w:hint="eastAsia" w:ascii="宋体" w:hAnsi="宋体" w:eastAsia="宋体" w:cs="宋体"/>
                <w:snapToGrid w:val="0"/>
                <w:color w:val="000000"/>
                <w:spacing w:val="-1"/>
                <w:kern w:val="0"/>
                <w:sz w:val="18"/>
                <w:szCs w:val="18"/>
                <w:lang w:val="en-US" w:eastAsia="zh-CN" w:bidi="ar-SA"/>
              </w:rPr>
            </w:pPr>
            <w:r>
              <w:rPr>
                <w:rFonts w:ascii="宋体" w:hAnsi="宋体" w:eastAsia="宋体" w:cs="宋体"/>
                <w:snapToGrid w:val="0"/>
                <w:color w:val="000000"/>
                <w:kern w:val="0"/>
                <w:sz w:val="18"/>
                <w:szCs w:val="18"/>
                <w:lang w:val="en-US" w:eastAsia="en-US" w:bidi="ar-SA"/>
              </w:rPr>
              <w:t>保量保障：享受原厂</w:t>
            </w:r>
            <w:r>
              <w:rPr>
                <w:rFonts w:hint="eastAsia" w:ascii="宋体" w:hAnsi="宋体" w:eastAsia="宋体" w:cs="宋体"/>
                <w:snapToGrid w:val="0"/>
                <w:color w:val="000000"/>
                <w:kern w:val="0"/>
                <w:sz w:val="18"/>
                <w:szCs w:val="18"/>
                <w:lang w:val="en-US" w:eastAsia="zh-CN" w:bidi="ar-SA"/>
              </w:rPr>
              <w:t>叁年</w:t>
            </w:r>
            <w:r>
              <w:rPr>
                <w:rFonts w:ascii="宋体" w:hAnsi="宋体" w:eastAsia="宋体" w:cs="宋体"/>
                <w:snapToGrid w:val="0"/>
                <w:color w:val="000000"/>
                <w:kern w:val="0"/>
                <w:sz w:val="18"/>
                <w:szCs w:val="18"/>
                <w:lang w:val="en-US" w:eastAsia="en-US" w:bidi="ar-SA"/>
              </w:rPr>
              <w:t>质保</w:t>
            </w:r>
            <w:r>
              <w:rPr>
                <w:rFonts w:hint="eastAsia" w:ascii="宋体" w:hAnsi="宋体" w:eastAsia="宋体" w:cs="宋体"/>
                <w:snapToGrid w:val="0"/>
                <w:color w:val="000000"/>
                <w:kern w:val="0"/>
                <w:sz w:val="18"/>
                <w:szCs w:val="18"/>
                <w:lang w:val="en-US" w:eastAsia="zh-CN" w:bidi="ar-SA"/>
              </w:rPr>
              <w:t>服务</w:t>
            </w:r>
            <w:r>
              <w:rPr>
                <w:rFonts w:ascii="宋体" w:hAnsi="宋体" w:eastAsia="宋体" w:cs="宋体"/>
                <w:snapToGrid w:val="0"/>
                <w:color w:val="000000"/>
                <w:kern w:val="0"/>
                <w:sz w:val="18"/>
                <w:szCs w:val="18"/>
                <w:lang w:val="en-US" w:eastAsia="en-US" w:bidi="ar-SA"/>
              </w:rPr>
              <w:t>，提供</w:t>
            </w:r>
            <w:r>
              <w:rPr>
                <w:rFonts w:hint="eastAsia" w:ascii="宋体" w:hAnsi="宋体" w:eastAsia="宋体" w:cs="宋体"/>
                <w:snapToGrid w:val="0"/>
                <w:color w:val="000000"/>
                <w:kern w:val="0"/>
                <w:sz w:val="18"/>
                <w:szCs w:val="18"/>
                <w:lang w:val="en-US" w:eastAsia="zh-CN" w:bidi="ar-SA"/>
              </w:rPr>
              <w:t>原厂</w:t>
            </w:r>
            <w:r>
              <w:rPr>
                <w:rFonts w:ascii="宋体" w:hAnsi="宋体" w:eastAsia="宋体" w:cs="宋体"/>
                <w:snapToGrid w:val="0"/>
                <w:color w:val="000000"/>
                <w:kern w:val="0"/>
                <w:sz w:val="18"/>
                <w:szCs w:val="18"/>
                <w:lang w:val="en-US" w:eastAsia="en-US" w:bidi="ar-SA"/>
              </w:rPr>
              <w:t>技术参数确认</w:t>
            </w:r>
            <w:r>
              <w:rPr>
                <w:rFonts w:ascii="宋体" w:hAnsi="宋体" w:eastAsia="宋体" w:cs="宋体"/>
                <w:snapToGrid w:val="0"/>
                <w:color w:val="000000"/>
                <w:spacing w:val="-1"/>
                <w:kern w:val="0"/>
                <w:sz w:val="18"/>
                <w:szCs w:val="18"/>
                <w:lang w:val="en-US" w:eastAsia="en-US" w:bidi="ar-SA"/>
              </w:rPr>
              <w:t>函（加盖厂商公章）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4883">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eastAsia="zh-CN"/>
              </w:rPr>
            </w:pPr>
          </w:p>
          <w:p w14:paraId="7F0BB2A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F217">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eastAsia="zh-CN"/>
              </w:rPr>
            </w:pPr>
          </w:p>
          <w:p w14:paraId="2552611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B477">
            <w:pPr>
              <w:rPr>
                <w:rFonts w:hint="eastAsia" w:ascii="宋体" w:hAnsi="宋体" w:eastAsia="宋体" w:cs="宋体"/>
                <w:i w:val="0"/>
                <w:iCs w:val="0"/>
                <w:snapToGrid/>
                <w:color w:val="000000"/>
                <w:kern w:val="2"/>
                <w:sz w:val="20"/>
                <w:szCs w:val="20"/>
                <w:u w:val="none"/>
                <w:lang w:val="en-US" w:eastAsia="zh-CN"/>
              </w:rPr>
            </w:pPr>
          </w:p>
          <w:p w14:paraId="67AEFAD0">
            <w:pPr>
              <w:pStyle w:val="2"/>
              <w:rPr>
                <w:rFonts w:hint="default"/>
                <w:lang w:val="en-US" w:eastAsia="zh-CN"/>
              </w:rPr>
            </w:pPr>
            <w:r>
              <w:rPr>
                <w:rFonts w:hint="eastAsia" w:ascii="宋体" w:hAnsi="宋体" w:eastAsia="宋体" w:cs="宋体"/>
                <w:i w:val="0"/>
                <w:iCs w:val="0"/>
                <w:snapToGrid/>
                <w:color w:val="000000"/>
                <w:kern w:val="2"/>
                <w:sz w:val="20"/>
                <w:szCs w:val="20"/>
                <w:u w:val="none"/>
                <w:lang w:val="en-US" w:eastAsia="zh-CN"/>
              </w:rPr>
              <w:t>65800</w:t>
            </w:r>
          </w:p>
        </w:tc>
      </w:tr>
      <w:tr w14:paraId="198C9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49F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8B4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spacing w:val="34"/>
                <w:sz w:val="19"/>
                <w:szCs w:val="19"/>
              </w:rPr>
              <w:t>实心球</w:t>
            </w:r>
            <w:r>
              <w:rPr>
                <w:sz w:val="19"/>
                <w:szCs w:val="19"/>
              </w:rPr>
              <w:t>AI</w:t>
            </w:r>
            <w:r>
              <w:rPr>
                <w:spacing w:val="34"/>
                <w:sz w:val="19"/>
                <w:szCs w:val="19"/>
              </w:rPr>
              <w:t>体</w:t>
            </w:r>
            <w:r>
              <w:rPr>
                <w:spacing w:val="7"/>
                <w:sz w:val="19"/>
                <w:szCs w:val="19"/>
              </w:rPr>
              <w:t>测智能机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9316">
            <w:pPr>
              <w:kinsoku w:val="0"/>
              <w:autoSpaceDE w:val="0"/>
              <w:autoSpaceDN w:val="0"/>
              <w:adjustRightInd w:val="0"/>
              <w:snapToGrid w:val="0"/>
              <w:spacing w:before="69" w:line="220"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1.设备配置指标</w:t>
            </w:r>
          </w:p>
          <w:p w14:paraId="369B52C7">
            <w:pPr>
              <w:kinsoku w:val="0"/>
              <w:autoSpaceDE w:val="0"/>
              <w:autoSpaceDN w:val="0"/>
              <w:adjustRightInd w:val="0"/>
              <w:snapToGrid w:val="0"/>
              <w:spacing w:before="97"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w:t>
            </w:r>
            <w:r>
              <w:rPr>
                <w:rFonts w:ascii="宋体" w:hAnsi="宋体" w:eastAsia="宋体" w:cs="宋体"/>
                <w:snapToGrid w:val="0"/>
                <w:color w:val="000000"/>
                <w:spacing w:val="-31"/>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处理器：CPU≥8</w:t>
            </w:r>
            <w:r>
              <w:rPr>
                <w:rFonts w:ascii="宋体" w:hAnsi="宋体" w:eastAsia="宋体" w:cs="宋体"/>
                <w:snapToGrid w:val="0"/>
                <w:color w:val="000000"/>
                <w:spacing w:val="-37"/>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核，主频最高达</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2.4GHz。</w:t>
            </w:r>
          </w:p>
          <w:p w14:paraId="3DB9A5A9">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4"/>
                <w:kern w:val="0"/>
                <w:sz w:val="18"/>
                <w:szCs w:val="18"/>
                <w:lang w:val="en-US" w:eastAsia="en-US" w:bidi="ar-SA"/>
              </w:rPr>
              <w:t>1.2 内存≥4GB，存储≥64GB</w:t>
            </w:r>
          </w:p>
          <w:p w14:paraId="6392B724">
            <w:pPr>
              <w:kinsoku w:val="0"/>
              <w:autoSpaceDE w:val="0"/>
              <w:autoSpaceDN w:val="0"/>
              <w:adjustRightInd w:val="0"/>
              <w:snapToGrid w:val="0"/>
              <w:spacing w:before="98" w:line="218"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1.3</w:t>
            </w:r>
            <w:r>
              <w:rPr>
                <w:rFonts w:ascii="宋体" w:hAnsi="宋体" w:eastAsia="宋体" w:cs="宋体"/>
                <w:snapToGrid w:val="0"/>
                <w:color w:val="000000"/>
                <w:spacing w:val="-12"/>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网络：10M/100M/1000M</w:t>
            </w:r>
            <w:r>
              <w:rPr>
                <w:rFonts w:ascii="宋体" w:hAnsi="宋体" w:eastAsia="宋体" w:cs="宋体"/>
                <w:snapToGrid w:val="0"/>
                <w:color w:val="000000"/>
                <w:spacing w:val="-21"/>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以太网，RJ45</w:t>
            </w:r>
            <w:r>
              <w:rPr>
                <w:rFonts w:ascii="宋体" w:hAnsi="宋体" w:eastAsia="宋体" w:cs="宋体"/>
                <w:snapToGrid w:val="0"/>
                <w:color w:val="000000"/>
                <w:spacing w:val="-24"/>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网口≥1。</w:t>
            </w:r>
          </w:p>
          <w:p w14:paraId="0F608461">
            <w:pPr>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配置</w:t>
            </w:r>
            <w:r>
              <w:rPr>
                <w:rFonts w:ascii="宋体" w:hAnsi="宋体" w:eastAsia="宋体" w:cs="宋体"/>
                <w:snapToGrid w:val="0"/>
                <w:color w:val="000000"/>
                <w:spacing w:val="-45"/>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AI</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摄像机的像素≥800w，有效像素阵列</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3840（H）</w:t>
            </w:r>
            <w:r>
              <w:rPr>
                <w:rFonts w:ascii="宋体" w:hAnsi="宋体" w:eastAsia="宋体" w:cs="宋体"/>
                <w:snapToGrid w:val="0"/>
                <w:color w:val="000000"/>
                <w:spacing w:val="-58"/>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×2160（V</w:t>
            </w:r>
            <w:r>
              <w:rPr>
                <w:rFonts w:ascii="宋体" w:hAnsi="宋体" w:eastAsia="宋体" w:cs="宋体"/>
                <w:snapToGrid w:val="0"/>
                <w:color w:val="000000"/>
                <w:spacing w:val="4"/>
                <w:kern w:val="0"/>
                <w:sz w:val="18"/>
                <w:szCs w:val="18"/>
                <w:lang w:val="en-US" w:eastAsia="en-US" w:bidi="ar-SA"/>
              </w:rPr>
              <w:t>），</w:t>
            </w:r>
            <w:r>
              <w:rPr>
                <w:rFonts w:ascii="宋体" w:hAnsi="宋体" w:eastAsia="宋体" w:cs="宋体"/>
                <w:snapToGrid w:val="0"/>
                <w:color w:val="000000"/>
                <w:spacing w:val="-3"/>
                <w:kern w:val="0"/>
                <w:sz w:val="18"/>
                <w:szCs w:val="18"/>
                <w:lang w:val="en-US" w:eastAsia="en-US" w:bidi="ar-SA"/>
              </w:rPr>
              <w:t>镜头尺寸</w:t>
            </w:r>
            <w:r>
              <w:rPr>
                <w:rFonts w:ascii="宋体" w:hAnsi="宋体" w:eastAsia="宋体" w:cs="宋体"/>
                <w:snapToGrid w:val="0"/>
                <w:color w:val="000000"/>
                <w:spacing w:val="-24"/>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1/1.8。</w:t>
            </w:r>
          </w:p>
          <w:p w14:paraId="3926C9AF">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kern w:val="0"/>
                <w:sz w:val="18"/>
                <w:szCs w:val="18"/>
                <w:lang w:val="en-US" w:eastAsia="en-US" w:bidi="ar-SA"/>
              </w:rPr>
              <w:t>1.5</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配置AI</w:t>
            </w:r>
            <w:r>
              <w:rPr>
                <w:rFonts w:ascii="宋体" w:hAnsi="宋体" w:eastAsia="宋体" w:cs="宋体"/>
                <w:snapToGrid w:val="0"/>
                <w:color w:val="000000"/>
                <w:spacing w:val="-39"/>
                <w:kern w:val="0"/>
                <w:sz w:val="18"/>
                <w:szCs w:val="18"/>
                <w:lang w:val="en-US" w:eastAsia="en-US" w:bidi="ar-SA"/>
              </w:rPr>
              <w:t xml:space="preserve"> </w:t>
            </w:r>
            <w:r>
              <w:rPr>
                <w:rFonts w:ascii="宋体" w:hAnsi="宋体" w:eastAsia="宋体" w:cs="宋体"/>
                <w:snapToGrid w:val="0"/>
                <w:color w:val="000000"/>
                <w:kern w:val="0"/>
                <w:sz w:val="18"/>
                <w:szCs w:val="18"/>
                <w:lang w:val="en-US" w:eastAsia="en-US" w:bidi="ar-SA"/>
              </w:rPr>
              <w:t>摄像机的内存≥2GB，存储≥16GB。</w:t>
            </w:r>
          </w:p>
          <w:p w14:paraId="46784596">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1.6</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屏幕≥21</w:t>
            </w:r>
            <w:r>
              <w:rPr>
                <w:rFonts w:ascii="宋体" w:hAnsi="宋体" w:eastAsia="宋体" w:cs="宋体"/>
                <w:snapToGrid w:val="0"/>
                <w:color w:val="000000"/>
                <w:spacing w:val="-3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寸，电容触控，分辨率≥1</w:t>
            </w:r>
            <w:r>
              <w:rPr>
                <w:rFonts w:ascii="宋体" w:hAnsi="宋体" w:eastAsia="宋体" w:cs="宋体"/>
                <w:snapToGrid w:val="0"/>
                <w:color w:val="000000"/>
                <w:spacing w:val="-2"/>
                <w:kern w:val="0"/>
                <w:sz w:val="18"/>
                <w:szCs w:val="18"/>
                <w:lang w:val="en-US" w:eastAsia="en-US" w:bidi="ar-SA"/>
              </w:rPr>
              <w:t>920×1080。</w:t>
            </w:r>
          </w:p>
          <w:p w14:paraId="5517F243">
            <w:pPr>
              <w:kinsoku w:val="0"/>
              <w:autoSpaceDE w:val="0"/>
              <w:autoSpaceDN w:val="0"/>
              <w:adjustRightInd w:val="0"/>
              <w:snapToGrid w:val="0"/>
              <w:spacing w:before="100"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w:t>
            </w:r>
            <w:r>
              <w:rPr>
                <w:rFonts w:ascii="宋体" w:hAnsi="宋体" w:eastAsia="宋体" w:cs="宋体"/>
                <w:snapToGrid w:val="0"/>
                <w:color w:val="000000"/>
                <w:spacing w:val="-19"/>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配置有源防水音响，音响额定功率≥30W。</w:t>
            </w:r>
          </w:p>
          <w:p w14:paraId="11B32CB4">
            <w:pPr>
              <w:kinsoku w:val="0"/>
              <w:autoSpaceDE w:val="0"/>
              <w:autoSpaceDN w:val="0"/>
              <w:adjustRightInd w:val="0"/>
              <w:snapToGrid w:val="0"/>
              <w:spacing w:before="98" w:line="218"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1.8</w:t>
            </w:r>
            <w:r>
              <w:rPr>
                <w:rFonts w:ascii="宋体" w:hAnsi="宋体" w:eastAsia="宋体" w:cs="宋体"/>
                <w:snapToGrid w:val="0"/>
                <w:color w:val="000000"/>
                <w:spacing w:val="-30"/>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设备金属外壳，整机屏前保护采用防爆玻璃，支持室外工作，固定化部署</w:t>
            </w:r>
          </w:p>
          <w:p w14:paraId="687F024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2.设备功能指标</w:t>
            </w:r>
          </w:p>
          <w:p w14:paraId="03AA3146">
            <w:pPr>
              <w:kinsoku w:val="0"/>
              <w:autoSpaceDE w:val="0"/>
              <w:autoSpaceDN w:val="0"/>
              <w:adjustRightInd w:val="0"/>
              <w:snapToGrid w:val="0"/>
              <w:spacing w:before="98" w:line="320" w:lineRule="auto"/>
              <w:ind w:right="13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▲2.1</w:t>
            </w:r>
            <w:r>
              <w:rPr>
                <w:rFonts w:ascii="宋体" w:hAnsi="宋体" w:eastAsia="宋体" w:cs="宋体"/>
                <w:snapToGrid w:val="0"/>
                <w:color w:val="000000"/>
                <w:spacing w:val="-31"/>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实心球项目</w:t>
            </w:r>
            <w:r>
              <w:rPr>
                <w:rFonts w:ascii="宋体" w:hAnsi="宋体" w:eastAsia="宋体" w:cs="宋体"/>
                <w:snapToGrid w:val="0"/>
                <w:color w:val="000000"/>
                <w:spacing w:val="-27"/>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1</w:t>
            </w:r>
            <w:r>
              <w:rPr>
                <w:rFonts w:ascii="宋体" w:hAnsi="宋体" w:eastAsia="宋体" w:cs="宋体"/>
                <w:snapToGrid w:val="0"/>
                <w:color w:val="000000"/>
                <w:spacing w:val="-35"/>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人测试，智能识别踩</w:t>
            </w:r>
            <w:r>
              <w:rPr>
                <w:rFonts w:ascii="宋体" w:hAnsi="宋体" w:eastAsia="宋体" w:cs="宋体"/>
                <w:snapToGrid w:val="0"/>
                <w:color w:val="000000"/>
                <w:spacing w:val="-2"/>
                <w:kern w:val="0"/>
                <w:sz w:val="18"/>
                <w:szCs w:val="18"/>
                <w:lang w:val="en-US" w:eastAsia="en-US" w:bidi="ar-SA"/>
              </w:rPr>
              <w:t>线、单手掷球、出手点低于头顶。</w:t>
            </w:r>
          </w:p>
          <w:p w14:paraId="50385AEB">
            <w:pPr>
              <w:kinsoku w:val="0"/>
              <w:autoSpaceDE w:val="0"/>
              <w:autoSpaceDN w:val="0"/>
              <w:adjustRightInd w:val="0"/>
              <w:snapToGrid w:val="0"/>
              <w:spacing w:line="217"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2.2</w:t>
            </w:r>
            <w:r>
              <w:rPr>
                <w:rFonts w:ascii="宋体" w:hAnsi="宋体" w:eastAsia="宋体" w:cs="宋体"/>
                <w:snapToGrid w:val="0"/>
                <w:color w:val="000000"/>
                <w:spacing w:val="-26"/>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设备支持查看实心球的运动记录、测试报告和视频回放。</w:t>
            </w:r>
          </w:p>
          <w:p w14:paraId="0F50FE44">
            <w:pPr>
              <w:kinsoku w:val="0"/>
              <w:autoSpaceDE w:val="0"/>
              <w:autoSpaceDN w:val="0"/>
              <w:adjustRightInd w:val="0"/>
              <w:snapToGrid w:val="0"/>
              <w:spacing w:before="100"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2.3</w:t>
            </w:r>
            <w:r>
              <w:rPr>
                <w:rFonts w:ascii="宋体" w:hAnsi="宋体" w:eastAsia="宋体" w:cs="宋体"/>
                <w:snapToGrid w:val="0"/>
                <w:color w:val="000000"/>
                <w:spacing w:val="-28"/>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学生在比赛项目的运动数据会自动统计到赛事排行。</w:t>
            </w:r>
          </w:p>
          <w:p w14:paraId="27E80A13">
            <w:pPr>
              <w:keepNext w:val="0"/>
              <w:keepLines w:val="0"/>
              <w:widowControl/>
              <w:suppressLineNumbers w:val="0"/>
              <w:kinsoku/>
              <w:autoSpaceDE/>
              <w:autoSpaceDN/>
              <w:adjustRightInd/>
              <w:snapToGrid/>
              <w:spacing w:line="240" w:lineRule="auto"/>
              <w:jc w:val="left"/>
              <w:textAlignment w:val="center"/>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2.4</w:t>
            </w:r>
            <w:r>
              <w:rPr>
                <w:rFonts w:ascii="宋体" w:hAnsi="宋体" w:eastAsia="宋体" w:cs="宋体"/>
                <w:snapToGrid w:val="0"/>
                <w:color w:val="000000"/>
                <w:spacing w:val="-8"/>
                <w:kern w:val="0"/>
                <w:sz w:val="18"/>
                <w:szCs w:val="18"/>
                <w:lang w:val="en-US" w:eastAsia="en-US" w:bidi="ar-SA"/>
              </w:rPr>
              <w:t xml:space="preserve"> </w:t>
            </w:r>
            <w:r>
              <w:rPr>
                <w:rFonts w:hint="eastAsia" w:ascii="宋体" w:hAnsi="宋体" w:eastAsia="宋体" w:cs="宋体"/>
                <w:snapToGrid w:val="0"/>
                <w:color w:val="auto"/>
                <w:spacing w:val="-8"/>
                <w:kern w:val="0"/>
                <w:sz w:val="18"/>
                <w:szCs w:val="18"/>
                <w:lang w:val="en-US" w:eastAsia="en-US" w:bidi="ar-SA"/>
              </w:rPr>
              <w:t>计量要求：示值误差±0.01m，同一测量参数多次测量结果之差≤0.01m。（提供</w:t>
            </w:r>
            <w:r>
              <w:rPr>
                <w:rFonts w:hint="eastAsia" w:ascii="宋体" w:hAnsi="宋体" w:eastAsia="宋体" w:cs="宋体"/>
                <w:snapToGrid w:val="0"/>
                <w:color w:val="auto"/>
                <w:spacing w:val="-2"/>
                <w:kern w:val="0"/>
                <w:sz w:val="18"/>
                <w:szCs w:val="18"/>
                <w:lang w:val="en-US" w:eastAsia="zh-CN" w:bidi="ar-SA"/>
              </w:rPr>
              <w:t>具备CNAS或</w:t>
            </w:r>
            <w:r>
              <w:rPr>
                <w:rFonts w:hint="eastAsia" w:ascii="宋体" w:hAnsi="宋体" w:eastAsia="宋体" w:cs="宋体"/>
                <w:snapToGrid w:val="0"/>
                <w:color w:val="auto"/>
                <w:spacing w:val="-8"/>
                <w:kern w:val="0"/>
                <w:sz w:val="18"/>
                <w:szCs w:val="18"/>
                <w:lang w:val="en-US" w:eastAsia="en-US" w:bidi="ar-SA"/>
              </w:rPr>
              <w:t>CMA认证的检验报告扫描件，检验依据</w:t>
            </w:r>
            <w:r>
              <w:rPr>
                <w:rFonts w:hint="eastAsia" w:ascii="宋体" w:hAnsi="宋体" w:eastAsia="宋体" w:cs="宋体"/>
                <w:snapToGrid w:val="0"/>
                <w:color w:val="auto"/>
                <w:spacing w:val="-8"/>
                <w:kern w:val="0"/>
                <w:sz w:val="18"/>
                <w:szCs w:val="18"/>
                <w:lang w:val="en-US" w:eastAsia="zh-CN" w:bidi="ar-SA"/>
              </w:rPr>
              <w:t>符合</w:t>
            </w:r>
            <w:r>
              <w:rPr>
                <w:rFonts w:hint="eastAsia" w:ascii="宋体" w:hAnsi="宋体" w:eastAsia="宋体" w:cs="宋体"/>
                <w:snapToGrid w:val="0"/>
                <w:color w:val="auto"/>
                <w:spacing w:val="-8"/>
                <w:kern w:val="0"/>
                <w:sz w:val="18"/>
                <w:szCs w:val="18"/>
                <w:lang w:val="en-US" w:eastAsia="en-US" w:bidi="ar-SA"/>
              </w:rPr>
              <w:t>：GB/T 19851.12-2025</w:t>
            </w:r>
            <w:r>
              <w:rPr>
                <w:rFonts w:hint="eastAsia" w:ascii="宋体" w:hAnsi="宋体" w:eastAsia="宋体" w:cs="宋体"/>
                <w:snapToGrid w:val="0"/>
                <w:color w:val="auto"/>
                <w:spacing w:val="-8"/>
                <w:kern w:val="0"/>
                <w:sz w:val="18"/>
                <w:szCs w:val="18"/>
                <w:lang w:val="en-US" w:eastAsia="zh-CN" w:bidi="ar-SA"/>
              </w:rPr>
              <w:t>标准）</w:t>
            </w:r>
            <w:r>
              <w:rPr>
                <w:rFonts w:ascii="宋体" w:hAnsi="宋体" w:eastAsia="宋体" w:cs="宋体"/>
                <w:snapToGrid w:val="0"/>
                <w:color w:val="auto"/>
                <w:spacing w:val="-2"/>
                <w:kern w:val="0"/>
                <w:sz w:val="18"/>
                <w:szCs w:val="18"/>
                <w:lang w:val="en-US" w:eastAsia="en-US" w:bidi="ar-SA"/>
              </w:rPr>
              <w:t>。</w:t>
            </w:r>
          </w:p>
          <w:p w14:paraId="1740760B">
            <w:pPr>
              <w:kinsoku w:val="0"/>
              <w:autoSpaceDE w:val="0"/>
              <w:autoSpaceDN w:val="0"/>
              <w:adjustRightInd w:val="0"/>
              <w:snapToGrid w:val="0"/>
              <w:spacing w:before="71" w:line="220"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3.系统设置指标</w:t>
            </w:r>
          </w:p>
          <w:p w14:paraId="20BD8A9E">
            <w:pPr>
              <w:kinsoku w:val="0"/>
              <w:autoSpaceDE w:val="0"/>
              <w:autoSpaceDN w:val="0"/>
              <w:adjustRightInd w:val="0"/>
              <w:snapToGrid w:val="0"/>
              <w:spacing w:before="97"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3.1</w:t>
            </w:r>
            <w:r>
              <w:rPr>
                <w:rFonts w:ascii="宋体" w:hAnsi="宋体" w:eastAsia="宋体" w:cs="宋体"/>
                <w:snapToGrid w:val="0"/>
                <w:color w:val="000000"/>
                <w:spacing w:val="-24"/>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支持设置是否开启隐私保护，开启后学生头像、姓名隐私处理。</w:t>
            </w:r>
          </w:p>
          <w:p w14:paraId="2B2E5785">
            <w:pPr>
              <w:kinsoku w:val="0"/>
              <w:autoSpaceDE w:val="0"/>
              <w:autoSpaceDN w:val="0"/>
              <w:adjustRightInd w:val="0"/>
              <w:snapToGrid w:val="0"/>
              <w:spacing w:before="98"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3.2</w:t>
            </w:r>
            <w:r>
              <w:rPr>
                <w:rFonts w:ascii="宋体" w:hAnsi="宋体" w:eastAsia="宋体" w:cs="宋体"/>
                <w:snapToGrid w:val="0"/>
                <w:color w:val="000000"/>
                <w:spacing w:val="-23"/>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运动项目支持断网环境下正常运行，测试过程不受网络波动影响。</w:t>
            </w:r>
          </w:p>
          <w:p w14:paraId="319BE569">
            <w:pPr>
              <w:kinsoku w:val="0"/>
              <w:autoSpaceDE w:val="0"/>
              <w:autoSpaceDN w:val="0"/>
              <w:adjustRightInd w:val="0"/>
              <w:snapToGrid w:val="0"/>
              <w:spacing w:before="98" w:line="320" w:lineRule="auto"/>
              <w:ind w:right="105"/>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3.3</w:t>
            </w:r>
            <w:r>
              <w:rPr>
                <w:rFonts w:ascii="宋体" w:hAnsi="宋体" w:eastAsia="宋体" w:cs="宋体"/>
                <w:snapToGrid w:val="0"/>
                <w:color w:val="000000"/>
                <w:spacing w:val="-34"/>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支持设置密码保护功能，开启后需输入正确密码方可进入设备设置界面，防止未经授权人员修改设备配置。</w:t>
            </w:r>
          </w:p>
          <w:p w14:paraId="61AEFED7">
            <w:pPr>
              <w:kinsoku w:val="0"/>
              <w:autoSpaceDE w:val="0"/>
              <w:autoSpaceDN w:val="0"/>
              <w:adjustRightInd w:val="0"/>
              <w:snapToGrid w:val="0"/>
              <w:spacing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3.4</w:t>
            </w:r>
            <w:r>
              <w:rPr>
                <w:rFonts w:ascii="宋体" w:hAnsi="宋体" w:eastAsia="宋体" w:cs="宋体"/>
                <w:snapToGrid w:val="0"/>
                <w:color w:val="000000"/>
                <w:spacing w:val="-23"/>
                <w:kern w:val="0"/>
                <w:sz w:val="18"/>
                <w:szCs w:val="18"/>
                <w:lang w:val="en-US" w:eastAsia="en-US" w:bidi="ar-SA"/>
              </w:rPr>
              <w:t xml:space="preserve"> </w:t>
            </w:r>
            <w:r>
              <w:rPr>
                <w:rFonts w:ascii="宋体" w:hAnsi="宋体" w:eastAsia="宋体" w:cs="宋体"/>
                <w:snapToGrid w:val="0"/>
                <w:color w:val="000000"/>
                <w:spacing w:val="-1"/>
                <w:kern w:val="0"/>
                <w:sz w:val="18"/>
                <w:szCs w:val="18"/>
                <w:lang w:val="en-US" w:eastAsia="en-US" w:bidi="ar-SA"/>
              </w:rPr>
              <w:t>支持评分标准切换功能，可根据实际需求灵活选择不同评分标准。</w:t>
            </w:r>
          </w:p>
          <w:p w14:paraId="647AC010">
            <w:pPr>
              <w:kinsoku w:val="0"/>
              <w:autoSpaceDE w:val="0"/>
              <w:autoSpaceDN w:val="0"/>
              <w:adjustRightInd w:val="0"/>
              <w:snapToGrid w:val="0"/>
              <w:spacing w:before="99" w:line="219"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1"/>
                <w:kern w:val="0"/>
                <w:sz w:val="18"/>
                <w:szCs w:val="18"/>
                <w:lang w:val="en-US" w:eastAsia="en-US" w:bidi="ar-SA"/>
              </w:rPr>
              <w:t>4.智能算法指标</w:t>
            </w:r>
          </w:p>
          <w:p w14:paraId="3A3B6213">
            <w:pPr>
              <w:kinsoku w:val="0"/>
              <w:autoSpaceDE w:val="0"/>
              <w:autoSpaceDN w:val="0"/>
              <w:adjustRightInd w:val="0"/>
              <w:snapToGrid w:val="0"/>
              <w:spacing w:before="98" w:line="320" w:lineRule="auto"/>
              <w:ind w:right="13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4.1</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设备基于</w:t>
            </w:r>
            <w:r>
              <w:rPr>
                <w:rFonts w:ascii="宋体" w:hAnsi="宋体" w:eastAsia="宋体" w:cs="宋体"/>
                <w:snapToGrid w:val="0"/>
                <w:color w:val="000000"/>
                <w:kern w:val="0"/>
                <w:sz w:val="18"/>
                <w:szCs w:val="18"/>
                <w:lang w:val="en-US" w:eastAsia="en-US" w:bidi="ar-SA"/>
              </w:rPr>
              <w:t>AI</w:t>
            </w:r>
            <w:r>
              <w:rPr>
                <w:rFonts w:ascii="宋体" w:hAnsi="宋体" w:eastAsia="宋体" w:cs="宋体"/>
                <w:snapToGrid w:val="0"/>
                <w:color w:val="000000"/>
                <w:spacing w:val="2"/>
                <w:kern w:val="0"/>
                <w:sz w:val="18"/>
                <w:szCs w:val="18"/>
                <w:lang w:val="en-US" w:eastAsia="en-US" w:bidi="ar-SA"/>
              </w:rPr>
              <w:t>视觉算法检测和提取运动目标，实现运动过程中的人</w:t>
            </w:r>
            <w:r>
              <w:rPr>
                <w:rFonts w:ascii="宋体" w:hAnsi="宋体" w:eastAsia="宋体" w:cs="宋体"/>
                <w:snapToGrid w:val="0"/>
                <w:color w:val="000000"/>
                <w:spacing w:val="1"/>
                <w:kern w:val="0"/>
                <w:sz w:val="18"/>
                <w:szCs w:val="18"/>
                <w:lang w:val="en-US" w:eastAsia="en-US" w:bidi="ar-SA"/>
              </w:rPr>
              <w:t>体姿态、实心球落点的智</w:t>
            </w:r>
            <w:r>
              <w:rPr>
                <w:rFonts w:ascii="宋体" w:hAnsi="宋体" w:eastAsia="宋体" w:cs="宋体"/>
                <w:snapToGrid w:val="0"/>
                <w:color w:val="000000"/>
                <w:spacing w:val="-4"/>
                <w:kern w:val="0"/>
                <w:sz w:val="18"/>
                <w:szCs w:val="18"/>
                <w:lang w:val="en-US" w:eastAsia="en-US" w:bidi="ar-SA"/>
              </w:rPr>
              <w:t>能识别。</w:t>
            </w:r>
          </w:p>
          <w:p w14:paraId="251741E7">
            <w:pPr>
              <w:kinsoku w:val="0"/>
              <w:autoSpaceDE w:val="0"/>
              <w:autoSpaceDN w:val="0"/>
              <w:adjustRightInd w:val="0"/>
              <w:snapToGrid w:val="0"/>
              <w:spacing w:line="218" w:lineRule="auto"/>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4.2</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2"/>
                <w:kern w:val="0"/>
                <w:sz w:val="18"/>
                <w:szCs w:val="18"/>
                <w:lang w:val="en-US" w:eastAsia="en-US" w:bidi="ar-SA"/>
              </w:rPr>
              <w:t>设备基于</w:t>
            </w:r>
            <w:r>
              <w:rPr>
                <w:rFonts w:ascii="宋体" w:hAnsi="宋体" w:eastAsia="宋体" w:cs="宋体"/>
                <w:snapToGrid w:val="0"/>
                <w:color w:val="000000"/>
                <w:kern w:val="0"/>
                <w:sz w:val="18"/>
                <w:szCs w:val="18"/>
                <w:lang w:val="en-US" w:eastAsia="en-US" w:bidi="ar-SA"/>
              </w:rPr>
              <w:t>AI</w:t>
            </w:r>
            <w:r>
              <w:rPr>
                <w:rFonts w:ascii="宋体" w:hAnsi="宋体" w:eastAsia="宋体" w:cs="宋体"/>
                <w:snapToGrid w:val="0"/>
                <w:color w:val="000000"/>
                <w:spacing w:val="2"/>
                <w:kern w:val="0"/>
                <w:sz w:val="18"/>
                <w:szCs w:val="18"/>
                <w:lang w:val="en-US" w:eastAsia="en-US" w:bidi="ar-SA"/>
              </w:rPr>
              <w:t>视觉技术实现运动过程中的人机智能交互，实现身份认</w:t>
            </w:r>
            <w:r>
              <w:rPr>
                <w:rFonts w:ascii="宋体" w:hAnsi="宋体" w:eastAsia="宋体" w:cs="宋体"/>
                <w:snapToGrid w:val="0"/>
                <w:color w:val="000000"/>
                <w:spacing w:val="1"/>
                <w:kern w:val="0"/>
                <w:sz w:val="18"/>
                <w:szCs w:val="18"/>
                <w:lang w:val="en-US" w:eastAsia="en-US" w:bidi="ar-SA"/>
              </w:rPr>
              <w:t>证、成绩实时显示。</w:t>
            </w:r>
          </w:p>
          <w:p w14:paraId="3527C7E6">
            <w:pPr>
              <w:keepNext w:val="0"/>
              <w:keepLines w:val="0"/>
              <w:widowControl/>
              <w:suppressLineNumbers w:val="0"/>
              <w:kinsoku/>
              <w:autoSpaceDE/>
              <w:autoSpaceDN/>
              <w:adjustRightInd/>
              <w:snapToGrid/>
              <w:spacing w:line="240" w:lineRule="auto"/>
              <w:jc w:val="left"/>
              <w:textAlignment w:val="center"/>
              <w:rPr>
                <w:rFonts w:ascii="宋体" w:hAnsi="宋体" w:eastAsia="宋体" w:cs="宋体"/>
                <w:snapToGrid w:val="0"/>
                <w:color w:val="000000"/>
                <w:spacing w:val="-4"/>
                <w:kern w:val="0"/>
                <w:sz w:val="18"/>
                <w:szCs w:val="18"/>
                <w:lang w:val="en-US" w:eastAsia="en-US" w:bidi="ar-SA"/>
              </w:rPr>
            </w:pPr>
            <w:r>
              <w:rPr>
                <w:rFonts w:ascii="宋体" w:hAnsi="宋体" w:eastAsia="宋体" w:cs="宋体"/>
                <w:snapToGrid w:val="0"/>
                <w:color w:val="000000"/>
                <w:spacing w:val="-3"/>
                <w:kern w:val="0"/>
                <w:sz w:val="18"/>
                <w:szCs w:val="18"/>
                <w:lang w:val="en-US" w:eastAsia="en-US" w:bidi="ar-SA"/>
              </w:rPr>
              <w:t>▲4.3</w:t>
            </w:r>
            <w:r>
              <w:rPr>
                <w:rFonts w:ascii="宋体" w:hAnsi="宋体" w:eastAsia="宋体" w:cs="宋体"/>
                <w:snapToGrid w:val="0"/>
                <w:color w:val="000000"/>
                <w:spacing w:val="-33"/>
                <w:kern w:val="0"/>
                <w:sz w:val="18"/>
                <w:szCs w:val="18"/>
                <w:lang w:val="en-US" w:eastAsia="en-US" w:bidi="ar-SA"/>
              </w:rPr>
              <w:t xml:space="preserve"> </w:t>
            </w:r>
            <w:r>
              <w:rPr>
                <w:rFonts w:ascii="宋体" w:hAnsi="宋体" w:eastAsia="宋体" w:cs="宋体"/>
                <w:snapToGrid w:val="0"/>
                <w:color w:val="000000"/>
                <w:spacing w:val="-3"/>
                <w:kern w:val="0"/>
                <w:sz w:val="18"/>
                <w:szCs w:val="18"/>
                <w:lang w:val="en-US" w:eastAsia="en-US" w:bidi="ar-SA"/>
              </w:rPr>
              <w:t>设备支持算法和模型完全独立运行，无需依赖</w:t>
            </w:r>
            <w:r>
              <w:rPr>
                <w:rFonts w:ascii="宋体" w:hAnsi="宋体" w:eastAsia="宋体" w:cs="宋体"/>
                <w:snapToGrid w:val="0"/>
                <w:color w:val="000000"/>
                <w:spacing w:val="-4"/>
                <w:kern w:val="0"/>
                <w:sz w:val="18"/>
                <w:szCs w:val="18"/>
                <w:lang w:val="en-US" w:eastAsia="en-US" w:bidi="ar-SA"/>
              </w:rPr>
              <w:t>额外的</w:t>
            </w:r>
            <w:r>
              <w:rPr>
                <w:rFonts w:ascii="宋体" w:hAnsi="宋体" w:eastAsia="宋体" w:cs="宋体"/>
                <w:snapToGrid w:val="0"/>
                <w:color w:val="000000"/>
                <w:spacing w:val="-42"/>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GPU</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snapToGrid w:val="0"/>
                <w:color w:val="000000"/>
                <w:spacing w:val="-4"/>
                <w:kern w:val="0"/>
                <w:sz w:val="18"/>
                <w:szCs w:val="18"/>
                <w:lang w:val="en-US" w:eastAsia="en-US" w:bidi="ar-SA"/>
              </w:rPr>
              <w:t>服务器。</w:t>
            </w:r>
          </w:p>
          <w:p w14:paraId="09036AD1">
            <w:pPr>
              <w:pStyle w:val="2"/>
              <w:rPr>
                <w:rFonts w:hint="eastAsia"/>
                <w:lang w:val="en-US" w:eastAsia="zh-CN"/>
              </w:rPr>
            </w:pPr>
            <w:r>
              <w:rPr>
                <w:rFonts w:ascii="宋体" w:hAnsi="宋体" w:eastAsia="宋体" w:cs="宋体"/>
                <w:snapToGrid w:val="0"/>
                <w:color w:val="000000"/>
                <w:kern w:val="0"/>
                <w:sz w:val="18"/>
                <w:szCs w:val="18"/>
                <w:lang w:val="en-US" w:eastAsia="en-US" w:bidi="ar-SA"/>
              </w:rPr>
              <w:t>保量保障：享受原厂</w:t>
            </w:r>
            <w:r>
              <w:rPr>
                <w:rFonts w:hint="eastAsia" w:ascii="宋体" w:hAnsi="宋体" w:eastAsia="宋体" w:cs="宋体"/>
                <w:snapToGrid w:val="0"/>
                <w:color w:val="000000"/>
                <w:kern w:val="0"/>
                <w:sz w:val="18"/>
                <w:szCs w:val="18"/>
                <w:lang w:val="en-US" w:eastAsia="zh-CN" w:bidi="ar-SA"/>
              </w:rPr>
              <w:t>叁年</w:t>
            </w:r>
            <w:r>
              <w:rPr>
                <w:rFonts w:ascii="宋体" w:hAnsi="宋体" w:eastAsia="宋体" w:cs="宋体"/>
                <w:snapToGrid w:val="0"/>
                <w:color w:val="000000"/>
                <w:kern w:val="0"/>
                <w:sz w:val="18"/>
                <w:szCs w:val="18"/>
                <w:lang w:val="en-US" w:eastAsia="en-US" w:bidi="ar-SA"/>
              </w:rPr>
              <w:t>质保</w:t>
            </w:r>
            <w:r>
              <w:rPr>
                <w:rFonts w:hint="eastAsia" w:ascii="宋体" w:hAnsi="宋体" w:eastAsia="宋体" w:cs="宋体"/>
                <w:snapToGrid w:val="0"/>
                <w:color w:val="000000"/>
                <w:kern w:val="0"/>
                <w:sz w:val="18"/>
                <w:szCs w:val="18"/>
                <w:lang w:val="en-US" w:eastAsia="zh-CN" w:bidi="ar-SA"/>
              </w:rPr>
              <w:t>服务</w:t>
            </w:r>
            <w:r>
              <w:rPr>
                <w:rFonts w:ascii="宋体" w:hAnsi="宋体" w:eastAsia="宋体" w:cs="宋体"/>
                <w:snapToGrid w:val="0"/>
                <w:color w:val="000000"/>
                <w:kern w:val="0"/>
                <w:sz w:val="18"/>
                <w:szCs w:val="18"/>
                <w:lang w:val="en-US" w:eastAsia="en-US" w:bidi="ar-SA"/>
              </w:rPr>
              <w:t>，提供</w:t>
            </w:r>
            <w:r>
              <w:rPr>
                <w:rFonts w:hint="eastAsia" w:ascii="宋体" w:hAnsi="宋体" w:eastAsia="宋体" w:cs="宋体"/>
                <w:snapToGrid w:val="0"/>
                <w:color w:val="000000"/>
                <w:kern w:val="0"/>
                <w:sz w:val="18"/>
                <w:szCs w:val="18"/>
                <w:lang w:val="en-US" w:eastAsia="zh-CN" w:bidi="ar-SA"/>
              </w:rPr>
              <w:t>原厂</w:t>
            </w:r>
            <w:r>
              <w:rPr>
                <w:rFonts w:ascii="宋体" w:hAnsi="宋体" w:eastAsia="宋体" w:cs="宋体"/>
                <w:snapToGrid w:val="0"/>
                <w:color w:val="000000"/>
                <w:kern w:val="0"/>
                <w:sz w:val="18"/>
                <w:szCs w:val="18"/>
                <w:lang w:val="en-US" w:eastAsia="en-US" w:bidi="ar-SA"/>
              </w:rPr>
              <w:t>技术参数确认</w:t>
            </w:r>
            <w:r>
              <w:rPr>
                <w:rFonts w:ascii="宋体" w:hAnsi="宋体" w:eastAsia="宋体" w:cs="宋体"/>
                <w:snapToGrid w:val="0"/>
                <w:color w:val="000000"/>
                <w:spacing w:val="-1"/>
                <w:kern w:val="0"/>
                <w:sz w:val="18"/>
                <w:szCs w:val="18"/>
                <w:lang w:val="en-US" w:eastAsia="en-US" w:bidi="ar-SA"/>
              </w:rPr>
              <w:t>函（加盖厂商公章）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620BF">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F49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EB5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57800</w:t>
            </w:r>
          </w:p>
        </w:tc>
      </w:tr>
      <w:tr w14:paraId="2059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5B11">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4D3513C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CF7BC4E">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D627">
            <w:pPr>
              <w:keepNext w:val="0"/>
              <w:keepLines w:val="0"/>
              <w:widowControl/>
              <w:suppressLineNumbers w:val="0"/>
              <w:kinsoku/>
              <w:autoSpaceDE/>
              <w:autoSpaceDN/>
              <w:adjustRightInd/>
              <w:snapToGrid/>
              <w:spacing w:line="240" w:lineRule="auto"/>
              <w:jc w:val="center"/>
              <w:textAlignment w:val="center"/>
              <w:rPr>
                <w:spacing w:val="33"/>
                <w:sz w:val="19"/>
                <w:szCs w:val="19"/>
              </w:rPr>
            </w:pPr>
          </w:p>
          <w:p w14:paraId="52D681A2">
            <w:pPr>
              <w:keepNext w:val="0"/>
              <w:keepLines w:val="0"/>
              <w:widowControl/>
              <w:suppressLineNumbers w:val="0"/>
              <w:kinsoku/>
              <w:autoSpaceDE/>
              <w:autoSpaceDN/>
              <w:adjustRightInd/>
              <w:snapToGrid/>
              <w:spacing w:line="240" w:lineRule="auto"/>
              <w:jc w:val="center"/>
              <w:textAlignment w:val="center"/>
              <w:rPr>
                <w:spacing w:val="33"/>
                <w:sz w:val="19"/>
                <w:szCs w:val="19"/>
              </w:rPr>
            </w:pPr>
          </w:p>
          <w:p w14:paraId="2FA2895A">
            <w:pPr>
              <w:keepNext w:val="0"/>
              <w:keepLines w:val="0"/>
              <w:widowControl/>
              <w:suppressLineNumbers w:val="0"/>
              <w:kinsoku/>
              <w:autoSpaceDE/>
              <w:autoSpaceDN/>
              <w:adjustRightInd/>
              <w:snapToGrid/>
              <w:spacing w:line="240" w:lineRule="auto"/>
              <w:jc w:val="both"/>
              <w:textAlignment w:val="center"/>
              <w:rPr>
                <w:spacing w:val="33"/>
                <w:sz w:val="19"/>
                <w:szCs w:val="19"/>
              </w:rPr>
            </w:pPr>
          </w:p>
          <w:p w14:paraId="676B02BF">
            <w:pPr>
              <w:keepNext w:val="0"/>
              <w:keepLines w:val="0"/>
              <w:widowControl/>
              <w:suppressLineNumbers w:val="0"/>
              <w:kinsoku/>
              <w:autoSpaceDE/>
              <w:autoSpaceDN/>
              <w:adjustRightInd/>
              <w:snapToGrid/>
              <w:spacing w:line="240" w:lineRule="auto"/>
              <w:jc w:val="center"/>
              <w:textAlignment w:val="center"/>
              <w:rPr>
                <w:spacing w:val="33"/>
                <w:sz w:val="19"/>
                <w:szCs w:val="19"/>
              </w:rPr>
            </w:pPr>
          </w:p>
          <w:p w14:paraId="4F0552D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spacing w:val="33"/>
                <w:sz w:val="19"/>
                <w:szCs w:val="19"/>
              </w:rPr>
              <w:t>足球</w:t>
            </w:r>
            <w:r>
              <w:rPr>
                <w:sz w:val="19"/>
                <w:szCs w:val="19"/>
              </w:rPr>
              <w:t>AI</w:t>
            </w:r>
            <w:r>
              <w:rPr>
                <w:spacing w:val="33"/>
                <w:sz w:val="19"/>
                <w:szCs w:val="19"/>
              </w:rPr>
              <w:t>体测</w:t>
            </w:r>
            <w:r>
              <w:rPr>
                <w:spacing w:val="5"/>
                <w:sz w:val="19"/>
                <w:szCs w:val="19"/>
              </w:rPr>
              <w:t>智能机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248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1.设备配置指标</w:t>
            </w:r>
          </w:p>
          <w:p w14:paraId="52761EB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 处理器：CPU≥8 核，主频最高达 2.4GHz。</w:t>
            </w:r>
          </w:p>
          <w:p w14:paraId="3D78844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 内存≥4GB，存储≥64GB</w:t>
            </w:r>
          </w:p>
          <w:p w14:paraId="29CC56A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 网络：10M/100M/1000M 以太网，RJ45 网口≥1。</w:t>
            </w:r>
          </w:p>
          <w:p w14:paraId="0E31055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 配置 AI 摄像机的像素≥800w，有效像素阵列 3840（H） ×2160（V），镜头尺寸 1/1.8。</w:t>
            </w:r>
          </w:p>
          <w:p w14:paraId="137E13A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 配置AI 摄像机的内存≥2GB，存储≥16GB。</w:t>
            </w:r>
          </w:p>
          <w:p w14:paraId="1EE86B4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1.6 屏幕≥21 寸，电容触控，分辨率≥1920×1080。</w:t>
            </w:r>
          </w:p>
          <w:p w14:paraId="191342A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 配置有源防水音响，音响额定功率≥30W。</w:t>
            </w:r>
          </w:p>
          <w:p w14:paraId="5DDE3B8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 设备金属外壳，整机屏前保护采用防爆玻璃，支持室外工作，固定化部署</w:t>
            </w:r>
          </w:p>
          <w:p w14:paraId="753990C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2.设备功能指标</w:t>
            </w:r>
          </w:p>
          <w:p w14:paraId="335B1D89">
            <w:pPr>
              <w:kinsoku w:val="0"/>
              <w:autoSpaceDE w:val="0"/>
              <w:autoSpaceDN w:val="0"/>
              <w:adjustRightInd w:val="0"/>
              <w:snapToGrid w:val="0"/>
              <w:spacing w:before="99" w:line="220" w:lineRule="auto"/>
              <w:jc w:val="left"/>
              <w:textAlignment w:val="baseline"/>
              <w:rPr>
                <w:rFonts w:ascii="宋体" w:hAnsi="宋体" w:eastAsia="宋体" w:cs="宋体"/>
                <w:b/>
                <w:bCs/>
                <w:snapToGrid w:val="0"/>
                <w:color w:val="000000"/>
                <w:spacing w:val="-1"/>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▲2.1 足球绕杆 1 人测试，智能识别抢跑、漏绕杆、球出界、人出界。</w:t>
            </w:r>
          </w:p>
          <w:p w14:paraId="0CECC7B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2.2 设备支持查看足球绕杆的运动记录、测试报告和视频回放。</w:t>
            </w:r>
          </w:p>
          <w:p w14:paraId="44D5346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2.3 学生在比赛项目的运动数据会自动统计到赛事排行。</w:t>
            </w:r>
          </w:p>
          <w:p w14:paraId="2C28675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2.4 比赛项目排行榜页面展示距离比赛结束时间。</w:t>
            </w:r>
          </w:p>
          <w:p w14:paraId="02E6544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3.系统设置指标</w:t>
            </w:r>
          </w:p>
          <w:p w14:paraId="075D0CE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3.1 支持设置是否开启隐私保护，开启后学生头像、姓名隐私处理。</w:t>
            </w:r>
          </w:p>
          <w:p w14:paraId="2BF36FA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3.2 运动项目支持断网环境下正常运行，测试过程不受网络波动影响。</w:t>
            </w:r>
          </w:p>
          <w:p w14:paraId="38B8027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3.3 支持设置密码保护功能，开启后需输入正确密码方可进入设备设置界面，防止未经授权人员修改设备配置。</w:t>
            </w:r>
          </w:p>
          <w:p w14:paraId="69A8DF5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3.4 支持评分标准切换功能，可根据实际需求灵活选择不同评分标准。</w:t>
            </w:r>
          </w:p>
          <w:p w14:paraId="635834C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4.智能算法指标</w:t>
            </w:r>
          </w:p>
          <w:p w14:paraId="10DA868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4.1 设备基于AI视觉算法检测和提取运动目标，实现运动过程中的人体姿态的智能识别。</w:t>
            </w:r>
          </w:p>
          <w:p w14:paraId="2F619F4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4.2 设备基于AI视觉技术实现运动过程中的人机智能交互，实现身份认证、成绩实时显示。</w:t>
            </w:r>
          </w:p>
          <w:p w14:paraId="44286D8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▲4.3 设备支持算法和模型完全独立运行，无需依赖额外的 GPU 服务器。</w:t>
            </w:r>
          </w:p>
          <w:p w14:paraId="0AB53032">
            <w:pPr>
              <w:pStyle w:val="2"/>
              <w:rPr>
                <w:rFonts w:hint="eastAsia"/>
                <w:lang w:val="en-US" w:eastAsia="zh-CN"/>
              </w:rPr>
            </w:pPr>
            <w:r>
              <w:rPr>
                <w:rFonts w:ascii="宋体" w:hAnsi="宋体" w:eastAsia="宋体" w:cs="宋体"/>
                <w:snapToGrid w:val="0"/>
                <w:color w:val="000000"/>
                <w:kern w:val="0"/>
                <w:sz w:val="18"/>
                <w:szCs w:val="18"/>
                <w:lang w:val="en-US" w:eastAsia="en-US" w:bidi="ar-SA"/>
              </w:rPr>
              <w:t>保量保障：享受原厂</w:t>
            </w:r>
            <w:r>
              <w:rPr>
                <w:rFonts w:hint="eastAsia" w:ascii="宋体" w:hAnsi="宋体" w:eastAsia="宋体" w:cs="宋体"/>
                <w:snapToGrid w:val="0"/>
                <w:color w:val="000000"/>
                <w:kern w:val="0"/>
                <w:sz w:val="18"/>
                <w:szCs w:val="18"/>
                <w:lang w:val="en-US" w:eastAsia="zh-CN" w:bidi="ar-SA"/>
              </w:rPr>
              <w:t>叁年</w:t>
            </w:r>
            <w:r>
              <w:rPr>
                <w:rFonts w:ascii="宋体" w:hAnsi="宋体" w:eastAsia="宋体" w:cs="宋体"/>
                <w:snapToGrid w:val="0"/>
                <w:color w:val="000000"/>
                <w:kern w:val="0"/>
                <w:sz w:val="18"/>
                <w:szCs w:val="18"/>
                <w:lang w:val="en-US" w:eastAsia="en-US" w:bidi="ar-SA"/>
              </w:rPr>
              <w:t>质保</w:t>
            </w:r>
            <w:r>
              <w:rPr>
                <w:rFonts w:hint="eastAsia" w:ascii="宋体" w:hAnsi="宋体" w:eastAsia="宋体" w:cs="宋体"/>
                <w:snapToGrid w:val="0"/>
                <w:color w:val="000000"/>
                <w:kern w:val="0"/>
                <w:sz w:val="18"/>
                <w:szCs w:val="18"/>
                <w:lang w:val="en-US" w:eastAsia="zh-CN" w:bidi="ar-SA"/>
              </w:rPr>
              <w:t>服务</w:t>
            </w:r>
            <w:r>
              <w:rPr>
                <w:rFonts w:ascii="宋体" w:hAnsi="宋体" w:eastAsia="宋体" w:cs="宋体"/>
                <w:snapToGrid w:val="0"/>
                <w:color w:val="000000"/>
                <w:kern w:val="0"/>
                <w:sz w:val="18"/>
                <w:szCs w:val="18"/>
                <w:lang w:val="en-US" w:eastAsia="en-US" w:bidi="ar-SA"/>
              </w:rPr>
              <w:t>，提供</w:t>
            </w:r>
            <w:r>
              <w:rPr>
                <w:rFonts w:hint="eastAsia" w:ascii="宋体" w:hAnsi="宋体" w:eastAsia="宋体" w:cs="宋体"/>
                <w:snapToGrid w:val="0"/>
                <w:color w:val="000000"/>
                <w:kern w:val="0"/>
                <w:sz w:val="18"/>
                <w:szCs w:val="18"/>
                <w:lang w:val="en-US" w:eastAsia="zh-CN" w:bidi="ar-SA"/>
              </w:rPr>
              <w:t>原厂</w:t>
            </w:r>
            <w:r>
              <w:rPr>
                <w:rFonts w:ascii="宋体" w:hAnsi="宋体" w:eastAsia="宋体" w:cs="宋体"/>
                <w:snapToGrid w:val="0"/>
                <w:color w:val="000000"/>
                <w:kern w:val="0"/>
                <w:sz w:val="18"/>
                <w:szCs w:val="18"/>
                <w:lang w:val="en-US" w:eastAsia="en-US" w:bidi="ar-SA"/>
              </w:rPr>
              <w:t>技术参数确认</w:t>
            </w:r>
            <w:r>
              <w:rPr>
                <w:rFonts w:ascii="宋体" w:hAnsi="宋体" w:eastAsia="宋体" w:cs="宋体"/>
                <w:snapToGrid w:val="0"/>
                <w:color w:val="000000"/>
                <w:spacing w:val="-1"/>
                <w:kern w:val="0"/>
                <w:sz w:val="18"/>
                <w:szCs w:val="18"/>
                <w:lang w:val="en-US" w:eastAsia="en-US" w:bidi="ar-SA"/>
              </w:rPr>
              <w:t>函（加盖厂商公章）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748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72AB6F9">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1277AA1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06913ED">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08C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E8F402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278032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BA6E27B">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B4F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EB5F36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219E12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8692AAB">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57800</w:t>
            </w:r>
          </w:p>
        </w:tc>
      </w:tr>
      <w:tr w14:paraId="6AE2B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862F">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4</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519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spacing w:val="34"/>
                <w:sz w:val="19"/>
                <w:szCs w:val="19"/>
              </w:rPr>
              <w:t>篮球</w:t>
            </w:r>
            <w:r>
              <w:rPr>
                <w:sz w:val="19"/>
                <w:szCs w:val="19"/>
              </w:rPr>
              <w:t>AI</w:t>
            </w:r>
            <w:r>
              <w:rPr>
                <w:spacing w:val="34"/>
                <w:sz w:val="19"/>
                <w:szCs w:val="19"/>
              </w:rPr>
              <w:t>体测</w:t>
            </w:r>
            <w:r>
              <w:rPr>
                <w:spacing w:val="5"/>
                <w:sz w:val="19"/>
                <w:szCs w:val="19"/>
              </w:rPr>
              <w:t>智能机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F76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1.设备配置指标</w:t>
            </w:r>
          </w:p>
          <w:p w14:paraId="59F0B9F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 处理器：CPU≥8 核，主频最高达 2.4GHz。</w:t>
            </w:r>
          </w:p>
          <w:p w14:paraId="5E54D7B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 内存≥4GB，存储≥64GB</w:t>
            </w:r>
          </w:p>
          <w:p w14:paraId="7EE303E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 网络：10M/100M/1000M 以太网，RJ45 网口≥1。</w:t>
            </w:r>
          </w:p>
          <w:p w14:paraId="3AB30A8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 配置 AI 摄像机的像素≥800w，有效像素阵列 3840（H） ×2160（V），镜头尺寸 1/1.8。</w:t>
            </w:r>
          </w:p>
          <w:p w14:paraId="1896FBE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 配置AI 摄像机的内存≥2GB，存储≥16GB。</w:t>
            </w:r>
          </w:p>
          <w:p w14:paraId="56923A4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1.6 屏幕≥21 寸，电容触控，分辨率≥1920×1080。</w:t>
            </w:r>
          </w:p>
          <w:p w14:paraId="6D08A42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 配置有源防水音响，音响额定功率≥30W。</w:t>
            </w:r>
          </w:p>
          <w:p w14:paraId="53DB382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 设备金属外壳，整机屏前保护采用防爆玻璃，支持室外工作，</w:t>
            </w:r>
          </w:p>
          <w:p w14:paraId="7CCD9D6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2.设备功能指标</w:t>
            </w:r>
          </w:p>
          <w:p w14:paraId="3DDFE01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▲2.1 篮球绕杆 1 人测试，智能识别抢跑、漏绕杆、球出界、人出界。</w:t>
            </w:r>
          </w:p>
          <w:p w14:paraId="256A1DD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2.2 设备支持查看</w:t>
            </w:r>
            <w:r>
              <w:rPr>
                <w:rFonts w:hint="eastAsia" w:ascii="宋体" w:hAnsi="宋体" w:eastAsia="宋体" w:cs="宋体"/>
                <w:snapToGrid w:val="0"/>
                <w:color w:val="000000"/>
                <w:spacing w:val="-2"/>
                <w:kern w:val="0"/>
                <w:sz w:val="18"/>
                <w:szCs w:val="18"/>
                <w:lang w:val="en-US" w:eastAsia="zh-CN" w:bidi="ar-SA"/>
              </w:rPr>
              <w:t>蓝</w:t>
            </w:r>
            <w:r>
              <w:rPr>
                <w:rFonts w:ascii="宋体" w:hAnsi="宋体" w:eastAsia="宋体" w:cs="宋体"/>
                <w:snapToGrid w:val="0"/>
                <w:color w:val="000000"/>
                <w:spacing w:val="-2"/>
                <w:kern w:val="0"/>
                <w:sz w:val="18"/>
                <w:szCs w:val="18"/>
                <w:lang w:val="en-US" w:eastAsia="en-US" w:bidi="ar-SA"/>
              </w:rPr>
              <w:t>球绕杆的运动记录、测试报告和视频回放。</w:t>
            </w:r>
          </w:p>
          <w:p w14:paraId="7016008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2.3 学生在比赛项目的运动数据会自动统计到赛事排行。</w:t>
            </w:r>
          </w:p>
          <w:p w14:paraId="7F26DF6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2.4 比赛项目排行榜页面展示距离比赛结束时间。</w:t>
            </w:r>
          </w:p>
          <w:p w14:paraId="1763E0E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3.系统设置指标</w:t>
            </w:r>
          </w:p>
          <w:p w14:paraId="3A911AE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3.1 支持设置是否开启隐私保护，开启后学生头像、姓名隐私处理。</w:t>
            </w:r>
          </w:p>
          <w:p w14:paraId="2F2CD9F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3.2 运动项目支持断网环境下正常运行，测试过程不受网络波动影响。</w:t>
            </w:r>
          </w:p>
          <w:p w14:paraId="2E12232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3.3 支持设置密码保护功能，开启后需输入正确密码方可进入设备设置界面，防止未经授权人员修改设备配置。</w:t>
            </w:r>
          </w:p>
          <w:p w14:paraId="137FB77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3.4 支持评分标准切换功能，可根据实际需求灵活选择不同评分标准。</w:t>
            </w:r>
          </w:p>
          <w:p w14:paraId="37A446D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4.智能算法指标</w:t>
            </w:r>
          </w:p>
          <w:p w14:paraId="0435815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4.1 设备基于AI视觉算法检测和提取运动目标，实现运动过程中的人体姿态的智能识别。</w:t>
            </w:r>
          </w:p>
          <w:p w14:paraId="0A086B5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4.2 设备基于AI视觉技术实现运动过程中的人机智能交互，实现身份认证、成绩实时显示。</w:t>
            </w:r>
          </w:p>
          <w:p w14:paraId="5AEAE90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▲4.3 设备支持算法和模型完全独立运行，无需依赖额外的 GPU 服务器。</w:t>
            </w:r>
          </w:p>
          <w:p w14:paraId="07B98165">
            <w:pPr>
              <w:pStyle w:val="2"/>
              <w:rPr>
                <w:rFonts w:hint="eastAsia"/>
                <w:lang w:val="en-US" w:eastAsia="zh-CN"/>
              </w:rPr>
            </w:pPr>
            <w:r>
              <w:rPr>
                <w:rFonts w:ascii="宋体" w:hAnsi="宋体" w:eastAsia="宋体" w:cs="宋体"/>
                <w:snapToGrid w:val="0"/>
                <w:color w:val="000000"/>
                <w:kern w:val="0"/>
                <w:sz w:val="18"/>
                <w:szCs w:val="18"/>
                <w:lang w:val="en-US" w:eastAsia="en-US" w:bidi="ar-SA"/>
              </w:rPr>
              <w:t>保量保障：享受原厂</w:t>
            </w:r>
            <w:r>
              <w:rPr>
                <w:rFonts w:hint="eastAsia" w:ascii="宋体" w:hAnsi="宋体" w:eastAsia="宋体" w:cs="宋体"/>
                <w:snapToGrid w:val="0"/>
                <w:color w:val="000000"/>
                <w:kern w:val="0"/>
                <w:sz w:val="18"/>
                <w:szCs w:val="18"/>
                <w:lang w:val="en-US" w:eastAsia="zh-CN" w:bidi="ar-SA"/>
              </w:rPr>
              <w:t>叁年</w:t>
            </w:r>
            <w:r>
              <w:rPr>
                <w:rFonts w:ascii="宋体" w:hAnsi="宋体" w:eastAsia="宋体" w:cs="宋体"/>
                <w:snapToGrid w:val="0"/>
                <w:color w:val="000000"/>
                <w:kern w:val="0"/>
                <w:sz w:val="18"/>
                <w:szCs w:val="18"/>
                <w:lang w:val="en-US" w:eastAsia="en-US" w:bidi="ar-SA"/>
              </w:rPr>
              <w:t>质保</w:t>
            </w:r>
            <w:r>
              <w:rPr>
                <w:rFonts w:hint="eastAsia" w:ascii="宋体" w:hAnsi="宋体" w:eastAsia="宋体" w:cs="宋体"/>
                <w:snapToGrid w:val="0"/>
                <w:color w:val="000000"/>
                <w:kern w:val="0"/>
                <w:sz w:val="18"/>
                <w:szCs w:val="18"/>
                <w:lang w:val="en-US" w:eastAsia="zh-CN" w:bidi="ar-SA"/>
              </w:rPr>
              <w:t>服务</w:t>
            </w:r>
            <w:r>
              <w:rPr>
                <w:rFonts w:ascii="宋体" w:hAnsi="宋体" w:eastAsia="宋体" w:cs="宋体"/>
                <w:snapToGrid w:val="0"/>
                <w:color w:val="000000"/>
                <w:kern w:val="0"/>
                <w:sz w:val="18"/>
                <w:szCs w:val="18"/>
                <w:lang w:val="en-US" w:eastAsia="en-US" w:bidi="ar-SA"/>
              </w:rPr>
              <w:t>，提供</w:t>
            </w:r>
            <w:r>
              <w:rPr>
                <w:rFonts w:hint="eastAsia" w:ascii="宋体" w:hAnsi="宋体" w:eastAsia="宋体" w:cs="宋体"/>
                <w:snapToGrid w:val="0"/>
                <w:color w:val="000000"/>
                <w:kern w:val="0"/>
                <w:sz w:val="18"/>
                <w:szCs w:val="18"/>
                <w:lang w:val="en-US" w:eastAsia="zh-CN" w:bidi="ar-SA"/>
              </w:rPr>
              <w:t>原厂</w:t>
            </w:r>
            <w:r>
              <w:rPr>
                <w:rFonts w:ascii="宋体" w:hAnsi="宋体" w:eastAsia="宋体" w:cs="宋体"/>
                <w:snapToGrid w:val="0"/>
                <w:color w:val="000000"/>
                <w:kern w:val="0"/>
                <w:sz w:val="18"/>
                <w:szCs w:val="18"/>
                <w:lang w:val="en-US" w:eastAsia="en-US" w:bidi="ar-SA"/>
              </w:rPr>
              <w:t>技术参数确认</w:t>
            </w:r>
            <w:r>
              <w:rPr>
                <w:rFonts w:ascii="宋体" w:hAnsi="宋体" w:eastAsia="宋体" w:cs="宋体"/>
                <w:snapToGrid w:val="0"/>
                <w:color w:val="000000"/>
                <w:spacing w:val="-1"/>
                <w:kern w:val="0"/>
                <w:sz w:val="18"/>
                <w:szCs w:val="18"/>
                <w:lang w:val="en-US" w:eastAsia="en-US" w:bidi="ar-SA"/>
              </w:rPr>
              <w:t>函（加盖厂商公章）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C1E9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A95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57B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57800</w:t>
            </w:r>
          </w:p>
        </w:tc>
      </w:tr>
      <w:tr w14:paraId="5CE2D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324F">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00BC0BF3">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E6AE">
            <w:pPr>
              <w:keepNext w:val="0"/>
              <w:keepLines w:val="0"/>
              <w:widowControl/>
              <w:suppressLineNumbers w:val="0"/>
              <w:kinsoku/>
              <w:autoSpaceDE/>
              <w:autoSpaceDN/>
              <w:adjustRightInd/>
              <w:snapToGrid/>
              <w:spacing w:line="240" w:lineRule="auto"/>
              <w:jc w:val="both"/>
              <w:textAlignment w:val="center"/>
              <w:rPr>
                <w:spacing w:val="34"/>
                <w:sz w:val="19"/>
                <w:szCs w:val="19"/>
              </w:rPr>
            </w:pPr>
          </w:p>
          <w:p w14:paraId="58A81EF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spacing w:val="34"/>
                <w:sz w:val="19"/>
                <w:szCs w:val="19"/>
              </w:rPr>
              <w:t>排球</w:t>
            </w:r>
            <w:r>
              <w:rPr>
                <w:sz w:val="19"/>
                <w:szCs w:val="19"/>
              </w:rPr>
              <w:t>AI</w:t>
            </w:r>
            <w:r>
              <w:rPr>
                <w:spacing w:val="34"/>
                <w:sz w:val="19"/>
                <w:szCs w:val="19"/>
              </w:rPr>
              <w:t>体测</w:t>
            </w:r>
            <w:r>
              <w:rPr>
                <w:spacing w:val="5"/>
                <w:sz w:val="19"/>
                <w:szCs w:val="19"/>
              </w:rPr>
              <w:t>智能机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11F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1.设备配置指标</w:t>
            </w:r>
          </w:p>
          <w:p w14:paraId="707F480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 处理器≥4 核，主频最高达 2.0GHz。</w:t>
            </w:r>
          </w:p>
          <w:p w14:paraId="224EA04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 内存≥4GB，存储≥64GB</w:t>
            </w:r>
          </w:p>
          <w:p w14:paraId="5D2D124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 网络：10M/100M/1000M 以太网，RJ45 网口≥1。</w:t>
            </w:r>
          </w:p>
          <w:p w14:paraId="5E5DCAC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 配置 AI 摄像机的像素≥800w，有效像素阵列 3840（H） ×2160（V），镜头尺寸 1/1.8。</w:t>
            </w:r>
          </w:p>
          <w:p w14:paraId="6DB59AF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 配置AI 摄像机的内存≥2GB，存储≥16GB。</w:t>
            </w:r>
          </w:p>
          <w:p w14:paraId="623CEE0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1.6 屏幕≥32 寸，电容触控，分辨率≥1920×1080。</w:t>
            </w:r>
          </w:p>
          <w:p w14:paraId="491594F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 音频：2 个喇叭，单个额定功率≥10W。</w:t>
            </w:r>
          </w:p>
          <w:p w14:paraId="01F7BF10">
            <w:pPr>
              <w:kinsoku w:val="0"/>
              <w:autoSpaceDE w:val="0"/>
              <w:autoSpaceDN w:val="0"/>
              <w:adjustRightInd w:val="0"/>
              <w:snapToGrid w:val="0"/>
              <w:spacing w:before="99" w:line="220" w:lineRule="auto"/>
              <w:jc w:val="left"/>
              <w:textAlignment w:val="baseline"/>
              <w:rPr>
                <w:rFonts w:hint="eastAsia" w:ascii="宋体" w:hAnsi="宋体" w:eastAsia="宋体" w:cs="宋体"/>
                <w:snapToGrid w:val="0"/>
                <w:color w:val="auto"/>
                <w:spacing w:val="-8"/>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 设备</w:t>
            </w:r>
            <w:r>
              <w:rPr>
                <w:rFonts w:hint="eastAsia" w:ascii="宋体" w:hAnsi="宋体" w:eastAsia="宋体" w:cs="宋体"/>
                <w:snapToGrid w:val="0"/>
                <w:color w:val="auto"/>
                <w:spacing w:val="-8"/>
                <w:kern w:val="0"/>
                <w:sz w:val="18"/>
                <w:szCs w:val="18"/>
                <w:lang w:val="en-US" w:eastAsia="zh-CN" w:bidi="ar-SA"/>
              </w:rPr>
              <w:t>防水等级不低于IPX6，提供具备</w:t>
            </w:r>
            <w:r>
              <w:rPr>
                <w:rFonts w:hint="eastAsia" w:ascii="宋体" w:hAnsi="宋体" w:eastAsia="宋体" w:cs="宋体"/>
                <w:snapToGrid w:val="0"/>
                <w:color w:val="auto"/>
                <w:spacing w:val="-2"/>
                <w:kern w:val="0"/>
                <w:sz w:val="18"/>
                <w:szCs w:val="18"/>
                <w:lang w:val="en-US" w:eastAsia="zh-CN" w:bidi="ar-SA"/>
              </w:rPr>
              <w:t>CNAS或</w:t>
            </w:r>
            <w:r>
              <w:rPr>
                <w:rFonts w:hint="eastAsia" w:ascii="宋体" w:hAnsi="宋体" w:eastAsia="宋体" w:cs="宋体"/>
                <w:snapToGrid w:val="0"/>
                <w:color w:val="auto"/>
                <w:spacing w:val="-8"/>
                <w:kern w:val="0"/>
                <w:sz w:val="18"/>
                <w:szCs w:val="18"/>
                <w:lang w:val="en-US" w:eastAsia="zh-CN" w:bidi="ar-SA"/>
              </w:rPr>
              <w:t>CMA标识检测报告扫描件，符合GB/T 4208-2017检测标准）</w:t>
            </w:r>
            <w:r>
              <w:rPr>
                <w:rFonts w:hint="eastAsia" w:ascii="宋体" w:hAnsi="宋体" w:eastAsia="宋体" w:cs="宋体"/>
                <w:snapToGrid w:val="0"/>
                <w:color w:val="auto"/>
                <w:spacing w:val="-8"/>
                <w:kern w:val="0"/>
                <w:sz w:val="18"/>
                <w:szCs w:val="18"/>
                <w:lang w:val="en-US" w:eastAsia="en-US" w:bidi="ar-SA"/>
              </w:rPr>
              <w:t>。</w:t>
            </w:r>
          </w:p>
          <w:p w14:paraId="3E26FB01">
            <w:pPr>
              <w:pStyle w:val="2"/>
              <w:rPr>
                <w:rFonts w:hint="eastAsia" w:ascii="宋体" w:hAnsi="宋体" w:eastAsia="宋体" w:cs="宋体"/>
                <w:snapToGrid w:val="0"/>
                <w:color w:val="auto"/>
                <w:spacing w:val="-8"/>
                <w:kern w:val="0"/>
                <w:sz w:val="18"/>
                <w:szCs w:val="18"/>
                <w:lang w:val="en-US" w:eastAsia="en-US" w:bidi="ar-SA"/>
              </w:rPr>
            </w:pPr>
            <w:r>
              <w:rPr>
                <w:rFonts w:hint="eastAsia" w:ascii="宋体" w:hAnsi="宋体" w:eastAsia="宋体" w:cs="宋体"/>
                <w:snapToGrid w:val="0"/>
                <w:color w:val="auto"/>
                <w:spacing w:val="-8"/>
                <w:kern w:val="0"/>
                <w:sz w:val="18"/>
                <w:szCs w:val="18"/>
                <w:lang w:val="en-US" w:eastAsia="zh-CN" w:bidi="ar-SA"/>
              </w:rPr>
              <w:t>1.9设备通过浪涌（冲击）抗扰度测试（提供具备</w:t>
            </w:r>
            <w:r>
              <w:rPr>
                <w:rFonts w:hint="eastAsia" w:ascii="宋体" w:hAnsi="宋体" w:eastAsia="宋体" w:cs="宋体"/>
                <w:snapToGrid w:val="0"/>
                <w:color w:val="auto"/>
                <w:spacing w:val="-2"/>
                <w:kern w:val="0"/>
                <w:sz w:val="18"/>
                <w:szCs w:val="18"/>
                <w:lang w:val="en-US" w:eastAsia="zh-CN" w:bidi="ar-SA"/>
              </w:rPr>
              <w:t>CNAS或</w:t>
            </w:r>
            <w:r>
              <w:rPr>
                <w:rFonts w:hint="eastAsia" w:ascii="宋体" w:hAnsi="宋体" w:eastAsia="宋体" w:cs="宋体"/>
                <w:snapToGrid w:val="0"/>
                <w:color w:val="auto"/>
                <w:spacing w:val="-8"/>
                <w:kern w:val="0"/>
                <w:sz w:val="18"/>
                <w:szCs w:val="18"/>
                <w:lang w:val="en-US" w:eastAsia="zh-CN" w:bidi="ar-SA"/>
              </w:rPr>
              <w:t>CMA标识检测报告扫描件，符合GB/T 17626.5-2019检测标准）。</w:t>
            </w:r>
          </w:p>
          <w:p w14:paraId="5685325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2.设备功能指标</w:t>
            </w:r>
          </w:p>
          <w:p w14:paraId="7EC99063">
            <w:pPr>
              <w:kinsoku w:val="0"/>
              <w:autoSpaceDE w:val="0"/>
              <w:autoSpaceDN w:val="0"/>
              <w:adjustRightInd w:val="0"/>
              <w:snapToGrid w:val="0"/>
              <w:spacing w:before="99" w:line="220" w:lineRule="auto"/>
              <w:jc w:val="left"/>
              <w:textAlignment w:val="baseline"/>
              <w:rPr>
                <w:rFonts w:ascii="宋体" w:hAnsi="宋体" w:eastAsia="宋体" w:cs="宋体"/>
                <w:b/>
                <w:bCs/>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▲2.1 排球垫高 1 人测试，智能识别踩线、人出界、球出界。</w:t>
            </w:r>
          </w:p>
          <w:p w14:paraId="578A0F4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2.2 设备支持查看排球垫高的运动记录和视频回放。</w:t>
            </w:r>
          </w:p>
          <w:p w14:paraId="5832EDE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2.3 学生在比赛项目的运动数据会自动统计到赛事排行。</w:t>
            </w:r>
          </w:p>
          <w:p w14:paraId="7EFDAED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2.4 比赛项目排行榜页面展示距离比赛结束时间。</w:t>
            </w:r>
          </w:p>
          <w:p w14:paraId="17B51E5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3.系统设置指标</w:t>
            </w:r>
          </w:p>
          <w:p w14:paraId="7DC178D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3.1 支持设置是否开启隐私保护，开启后学生头像、姓名隐私处理。</w:t>
            </w:r>
          </w:p>
          <w:p w14:paraId="0D171FE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3.2 运动项目支持断网环境下正常运行，测试过程不受网络波动影响。</w:t>
            </w:r>
          </w:p>
          <w:p w14:paraId="15CDC5D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3.3 支持设置密码保护功能，开启后需输入正确密码方可进入设备设置界面，防止未经授权人员修改设备配置。</w:t>
            </w:r>
          </w:p>
          <w:p w14:paraId="2C360C7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3.4 支持评分标准切换功能，可根据实际需求灵活选择不同评分标准。</w:t>
            </w:r>
          </w:p>
          <w:p w14:paraId="684A2C7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4.智能算法指标</w:t>
            </w:r>
          </w:p>
          <w:p w14:paraId="448219D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4.1 设备基于AI视觉算法检测和提取运动目标，实现运动过程中的人体姿态的智能识别。</w:t>
            </w:r>
          </w:p>
          <w:p w14:paraId="6319ED5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4.2 设备基于AI视觉技术实现运动过程中的人机智能交互，实现身份认证、成绩实时显示。</w:t>
            </w:r>
          </w:p>
          <w:p w14:paraId="2A470CD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▲4.3 设备支持算法和模型完全独立运行，无需依赖额外的 GPU 服务器。</w:t>
            </w:r>
          </w:p>
          <w:p w14:paraId="4A8FB51D">
            <w:pPr>
              <w:pStyle w:val="2"/>
              <w:rPr>
                <w:rFonts w:hint="eastAsia"/>
                <w:lang w:val="en-US" w:eastAsia="zh-CN"/>
              </w:rPr>
            </w:pPr>
            <w:r>
              <w:rPr>
                <w:rFonts w:ascii="宋体" w:hAnsi="宋体" w:eastAsia="宋体" w:cs="宋体"/>
                <w:snapToGrid w:val="0"/>
                <w:color w:val="000000"/>
                <w:kern w:val="0"/>
                <w:sz w:val="18"/>
                <w:szCs w:val="18"/>
                <w:lang w:val="en-US" w:eastAsia="en-US" w:bidi="ar-SA"/>
              </w:rPr>
              <w:t>保量保障：享受原厂</w:t>
            </w:r>
            <w:r>
              <w:rPr>
                <w:rFonts w:hint="eastAsia" w:ascii="宋体" w:hAnsi="宋体" w:eastAsia="宋体" w:cs="宋体"/>
                <w:snapToGrid w:val="0"/>
                <w:color w:val="000000"/>
                <w:kern w:val="0"/>
                <w:sz w:val="18"/>
                <w:szCs w:val="18"/>
                <w:lang w:val="en-US" w:eastAsia="zh-CN" w:bidi="ar-SA"/>
              </w:rPr>
              <w:t>叁年</w:t>
            </w:r>
            <w:r>
              <w:rPr>
                <w:rFonts w:ascii="宋体" w:hAnsi="宋体" w:eastAsia="宋体" w:cs="宋体"/>
                <w:snapToGrid w:val="0"/>
                <w:color w:val="000000"/>
                <w:kern w:val="0"/>
                <w:sz w:val="18"/>
                <w:szCs w:val="18"/>
                <w:lang w:val="en-US" w:eastAsia="en-US" w:bidi="ar-SA"/>
              </w:rPr>
              <w:t>质保</w:t>
            </w:r>
            <w:r>
              <w:rPr>
                <w:rFonts w:hint="eastAsia" w:ascii="宋体" w:hAnsi="宋体" w:eastAsia="宋体" w:cs="宋体"/>
                <w:snapToGrid w:val="0"/>
                <w:color w:val="000000"/>
                <w:kern w:val="0"/>
                <w:sz w:val="18"/>
                <w:szCs w:val="18"/>
                <w:lang w:val="en-US" w:eastAsia="zh-CN" w:bidi="ar-SA"/>
              </w:rPr>
              <w:t>服务</w:t>
            </w:r>
            <w:r>
              <w:rPr>
                <w:rFonts w:ascii="宋体" w:hAnsi="宋体" w:eastAsia="宋体" w:cs="宋体"/>
                <w:snapToGrid w:val="0"/>
                <w:color w:val="000000"/>
                <w:kern w:val="0"/>
                <w:sz w:val="18"/>
                <w:szCs w:val="18"/>
                <w:lang w:val="en-US" w:eastAsia="en-US" w:bidi="ar-SA"/>
              </w:rPr>
              <w:t>，提供</w:t>
            </w:r>
            <w:r>
              <w:rPr>
                <w:rFonts w:hint="eastAsia" w:ascii="宋体" w:hAnsi="宋体" w:eastAsia="宋体" w:cs="宋体"/>
                <w:snapToGrid w:val="0"/>
                <w:color w:val="000000"/>
                <w:kern w:val="0"/>
                <w:sz w:val="18"/>
                <w:szCs w:val="18"/>
                <w:lang w:val="en-US" w:eastAsia="zh-CN" w:bidi="ar-SA"/>
              </w:rPr>
              <w:t>原厂</w:t>
            </w:r>
            <w:r>
              <w:rPr>
                <w:rFonts w:ascii="宋体" w:hAnsi="宋体" w:eastAsia="宋体" w:cs="宋体"/>
                <w:snapToGrid w:val="0"/>
                <w:color w:val="000000"/>
                <w:kern w:val="0"/>
                <w:sz w:val="18"/>
                <w:szCs w:val="18"/>
                <w:lang w:val="en-US" w:eastAsia="en-US" w:bidi="ar-SA"/>
              </w:rPr>
              <w:t>技术参数确认</w:t>
            </w:r>
            <w:r>
              <w:rPr>
                <w:rFonts w:ascii="宋体" w:hAnsi="宋体" w:eastAsia="宋体" w:cs="宋体"/>
                <w:snapToGrid w:val="0"/>
                <w:color w:val="000000"/>
                <w:spacing w:val="-1"/>
                <w:kern w:val="0"/>
                <w:sz w:val="18"/>
                <w:szCs w:val="18"/>
                <w:lang w:val="en-US" w:eastAsia="en-US" w:bidi="ar-SA"/>
              </w:rPr>
              <w:t>函（加盖厂商公章）</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9B085">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1C60900D">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74BA">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30956797">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145E">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6CC7C399">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47800</w:t>
            </w:r>
          </w:p>
        </w:tc>
      </w:tr>
      <w:tr w14:paraId="0BD21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B96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CFB49E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8DA030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5904C2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2BA4147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63555D8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824BDF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2A0423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09449E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798F62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577783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0F4291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20BD1E3C">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4E697FF8">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6</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67D7">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76A993DF">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5D96E47B">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64296FE8">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3648AD53">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631DF14B">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17BF9928">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37EC469E">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6077926D">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6449AD33">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52612B30">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178A1649">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p>
          <w:p w14:paraId="7C081F61">
            <w:pPr>
              <w:kinsoku w:val="0"/>
              <w:autoSpaceDE w:val="0"/>
              <w:autoSpaceDN w:val="0"/>
              <w:adjustRightInd w:val="0"/>
              <w:snapToGrid w:val="0"/>
              <w:spacing w:before="62" w:line="229" w:lineRule="auto"/>
              <w:jc w:val="both"/>
              <w:textAlignment w:val="baseline"/>
              <w:rPr>
                <w:rFonts w:ascii="宋体" w:hAnsi="宋体" w:eastAsia="宋体" w:cs="宋体"/>
                <w:snapToGrid w:val="0"/>
                <w:color w:val="000000"/>
                <w:spacing w:val="33"/>
                <w:kern w:val="0"/>
                <w:sz w:val="19"/>
                <w:szCs w:val="19"/>
                <w:lang w:val="en-US" w:eastAsia="en-US" w:bidi="ar-SA"/>
              </w:rPr>
            </w:pPr>
          </w:p>
          <w:p w14:paraId="65A35305">
            <w:pPr>
              <w:kinsoku w:val="0"/>
              <w:autoSpaceDE w:val="0"/>
              <w:autoSpaceDN w:val="0"/>
              <w:adjustRightInd w:val="0"/>
              <w:snapToGrid w:val="0"/>
              <w:spacing w:before="62" w:line="229" w:lineRule="auto"/>
              <w:jc w:val="center"/>
              <w:textAlignment w:val="baseline"/>
              <w:rPr>
                <w:rFonts w:hint="eastAsia" w:ascii="宋体" w:hAnsi="宋体" w:eastAsia="宋体" w:cs="宋体"/>
                <w:i w:val="0"/>
                <w:iCs w:val="0"/>
                <w:snapToGrid/>
                <w:color w:val="000000"/>
                <w:kern w:val="2"/>
                <w:sz w:val="20"/>
                <w:szCs w:val="20"/>
                <w:u w:val="none"/>
                <w:lang w:eastAsia="zh-CN"/>
              </w:rPr>
            </w:pPr>
            <w:r>
              <w:rPr>
                <w:rFonts w:ascii="宋体" w:hAnsi="宋体" w:eastAsia="宋体" w:cs="宋体"/>
                <w:snapToGrid w:val="0"/>
                <w:color w:val="000000"/>
                <w:spacing w:val="33"/>
                <w:kern w:val="0"/>
                <w:sz w:val="19"/>
                <w:szCs w:val="19"/>
                <w:lang w:val="en-US" w:eastAsia="en-US" w:bidi="ar-SA"/>
              </w:rPr>
              <w:t>室外</w:t>
            </w:r>
            <w:r>
              <w:rPr>
                <w:rFonts w:ascii="宋体" w:hAnsi="宋体" w:eastAsia="宋体" w:cs="宋体"/>
                <w:snapToGrid w:val="0"/>
                <w:color w:val="000000"/>
                <w:kern w:val="0"/>
                <w:sz w:val="19"/>
                <w:szCs w:val="19"/>
                <w:lang w:val="en-US" w:eastAsia="en-US" w:bidi="ar-SA"/>
              </w:rPr>
              <w:t>AI</w:t>
            </w:r>
            <w:r>
              <w:rPr>
                <w:rFonts w:ascii="宋体" w:hAnsi="宋体" w:eastAsia="宋体" w:cs="宋体"/>
                <w:snapToGrid w:val="0"/>
                <w:color w:val="000000"/>
                <w:spacing w:val="33"/>
                <w:kern w:val="0"/>
                <w:sz w:val="19"/>
                <w:szCs w:val="19"/>
                <w:lang w:val="en-US" w:eastAsia="en-US" w:bidi="ar-SA"/>
              </w:rPr>
              <w:t>体测</w:t>
            </w:r>
            <w:r>
              <w:rPr>
                <w:rFonts w:ascii="宋体" w:hAnsi="宋体" w:eastAsia="宋体" w:cs="宋体"/>
                <w:snapToGrid w:val="0"/>
                <w:color w:val="000000"/>
                <w:spacing w:val="6"/>
                <w:kern w:val="0"/>
                <w:sz w:val="19"/>
                <w:szCs w:val="19"/>
                <w:lang w:val="en-US" w:eastAsia="en-US" w:bidi="ar-SA"/>
              </w:rPr>
              <w:t>智能机-跳绳</w:t>
            </w:r>
          </w:p>
        </w:tc>
        <w:tc>
          <w:tcPr>
            <w:tcW w:w="10530" w:type="dxa"/>
            <w:tcBorders>
              <w:top w:val="single" w:color="000000" w:sz="4" w:space="0"/>
              <w:left w:val="single" w:color="000000" w:sz="4" w:space="0"/>
              <w:bottom w:val="single" w:color="auto" w:sz="4" w:space="0"/>
              <w:right w:val="single" w:color="000000" w:sz="4" w:space="0"/>
            </w:tcBorders>
            <w:shd w:val="clear" w:color="auto" w:fill="auto"/>
            <w:vAlign w:val="center"/>
          </w:tcPr>
          <w:p w14:paraId="74C3F55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1.设备配置指标</w:t>
            </w:r>
          </w:p>
          <w:p w14:paraId="367DAE8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 处理器≥4 核，主频最高达 2.0GHz。</w:t>
            </w:r>
          </w:p>
          <w:p w14:paraId="5CFA3DD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 内存≥4GB，存储≥64GB</w:t>
            </w:r>
          </w:p>
          <w:p w14:paraId="7F6841B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 网络：10M/100M/1000M 以太网，RJ45 网口≥1。</w:t>
            </w:r>
          </w:p>
          <w:p w14:paraId="53B30F6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 配置 AI 摄像机的像素≥800w，有效像素阵列 3840（H） ×2160（V），镜头尺寸 1/1.8。</w:t>
            </w:r>
          </w:p>
          <w:p w14:paraId="164E4EC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 配置AI 摄像机的内存≥2GB，存储≥16GB。</w:t>
            </w:r>
          </w:p>
          <w:p w14:paraId="3D8D430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1.6 屏幕≥21 寸，电容触控，分辨率≥1920×1080。</w:t>
            </w:r>
          </w:p>
          <w:p w14:paraId="37F1FDF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 配置有源防水音响，音响额定功率≥30W。</w:t>
            </w:r>
          </w:p>
          <w:p w14:paraId="69D62D0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 设备金属外壳，整机屏前保护采用防爆玻璃，支持室外工作，固定化部署</w:t>
            </w:r>
          </w:p>
          <w:p w14:paraId="54D72CE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2.体育测试指标</w:t>
            </w:r>
          </w:p>
          <w:p w14:paraId="1655403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2.1 跳绳项目支持≥8 人同时测试，智能识别未持绳。</w:t>
            </w:r>
          </w:p>
          <w:p w14:paraId="7646FE6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2.2 体测项目在测试模式下完成测试，支持在测试设备端查看运动记录、测试报告和视频回放。</w:t>
            </w:r>
          </w:p>
          <w:p w14:paraId="4706543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2.3 项目运动数据支持训练数据和测试数据的两种采集模式。</w:t>
            </w:r>
          </w:p>
          <w:p w14:paraId="718EFDA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▲2.4 跳绳在测试模式且测试人数不少于三人情况下，测试结束后结果页显示本组排名。</w:t>
            </w:r>
          </w:p>
          <w:p w14:paraId="352F067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2.5 训练模式支持随来随练，举手识别成功后即开始运动。</w:t>
            </w:r>
          </w:p>
          <w:p w14:paraId="12732C5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2.6 测试模式支持所有学生识别成功后同时开始，同时结束，中途离开不会自动结束。</w:t>
            </w:r>
          </w:p>
          <w:p w14:paraId="1D9BFCD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2.7 体测项目的训练模式和测试模式支持举手自动切换。</w:t>
            </w:r>
          </w:p>
          <w:p w14:paraId="6747894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3.体能训练指标</w:t>
            </w:r>
          </w:p>
          <w:p w14:paraId="1D861E7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▲3.1 支持高抬腿、深蹲、开合跳、蹲跳、左右跳、纵跳、半蹲、弓步跳、提膝击掌、侧向蹲起、足球踩球、篮球运球等强化体能训练项目≥8 人同时运动。</w:t>
            </w:r>
          </w:p>
          <w:p w14:paraId="14ACD5B4">
            <w:pPr>
              <w:kinsoku w:val="0"/>
              <w:autoSpaceDE w:val="0"/>
              <w:autoSpaceDN w:val="0"/>
              <w:adjustRightInd w:val="0"/>
              <w:snapToGrid w:val="0"/>
              <w:spacing w:before="99" w:line="220" w:lineRule="auto"/>
              <w:jc w:val="left"/>
              <w:textAlignment w:val="baseline"/>
              <w:rPr>
                <w:rFonts w:ascii="宋体" w:hAnsi="宋体" w:eastAsia="宋体" w:cs="宋体"/>
                <w:snapToGrid w:val="0"/>
                <w:color w:val="auto"/>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▲3.2.</w:t>
            </w:r>
            <w:r>
              <w:rPr>
                <w:rFonts w:ascii="宋体" w:hAnsi="宋体" w:eastAsia="宋体" w:cs="宋体"/>
                <w:snapToGrid w:val="0"/>
                <w:color w:val="auto"/>
                <w:spacing w:val="-2"/>
                <w:kern w:val="0"/>
                <w:sz w:val="18"/>
                <w:szCs w:val="18"/>
                <w:lang w:val="en-US" w:eastAsia="en-US" w:bidi="ar-SA"/>
              </w:rPr>
              <w:t>支持</w:t>
            </w:r>
            <w:r>
              <w:rPr>
                <w:rFonts w:hint="eastAsia" w:ascii="宋体" w:hAnsi="宋体" w:eastAsia="宋体" w:cs="宋体"/>
                <w:snapToGrid w:val="0"/>
                <w:color w:val="auto"/>
                <w:spacing w:val="-2"/>
                <w:kern w:val="0"/>
                <w:sz w:val="18"/>
                <w:szCs w:val="18"/>
                <w:lang w:val="en-US" w:eastAsia="zh-CN" w:bidi="ar-SA"/>
              </w:rPr>
              <w:t>拓展</w:t>
            </w:r>
            <w:r>
              <w:rPr>
                <w:rFonts w:ascii="宋体" w:hAnsi="宋体" w:eastAsia="宋体" w:cs="宋体"/>
                <w:snapToGrid w:val="0"/>
                <w:color w:val="auto"/>
                <w:spacing w:val="-2"/>
                <w:kern w:val="0"/>
                <w:sz w:val="18"/>
                <w:szCs w:val="18"/>
                <w:lang w:val="en-US" w:eastAsia="en-US" w:bidi="ar-SA"/>
              </w:rPr>
              <w:t>足球踩球、篮球运球等球类训练项目≥8 人同时运动。</w:t>
            </w:r>
          </w:p>
          <w:p w14:paraId="0DA65940">
            <w:pPr>
              <w:kinsoku w:val="0"/>
              <w:autoSpaceDE w:val="0"/>
              <w:autoSpaceDN w:val="0"/>
              <w:adjustRightInd w:val="0"/>
              <w:snapToGrid w:val="0"/>
              <w:spacing w:before="99" w:line="220" w:lineRule="auto"/>
              <w:jc w:val="left"/>
              <w:textAlignment w:val="baseline"/>
              <w:rPr>
                <w:rFonts w:ascii="宋体" w:hAnsi="宋体" w:eastAsia="宋体" w:cs="宋体"/>
                <w:b/>
                <w:bCs/>
                <w:snapToGrid w:val="0"/>
                <w:color w:val="auto"/>
                <w:spacing w:val="-2"/>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▲3.3 在移动端选择某个体能项目，点击运动视频，可查看视频，并支持投屏到设备。</w:t>
            </w:r>
          </w:p>
          <w:p w14:paraId="1B0F9889">
            <w:pPr>
              <w:kinsoku w:val="0"/>
              <w:autoSpaceDE w:val="0"/>
              <w:autoSpaceDN w:val="0"/>
              <w:adjustRightInd w:val="0"/>
              <w:snapToGrid w:val="0"/>
              <w:spacing w:before="99" w:line="220" w:lineRule="auto"/>
              <w:jc w:val="left"/>
              <w:textAlignment w:val="baseline"/>
              <w:rPr>
                <w:rFonts w:ascii="宋体" w:hAnsi="宋体" w:eastAsia="宋体" w:cs="宋体"/>
                <w:snapToGrid w:val="0"/>
                <w:color w:val="auto"/>
                <w:spacing w:val="-2"/>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3.4 体能项目运动结束后，若成绩上榜或创造个人最佳，屏幕显示动效提示。</w:t>
            </w:r>
          </w:p>
          <w:p w14:paraId="68EC58B6">
            <w:pPr>
              <w:kinsoku w:val="0"/>
              <w:autoSpaceDE w:val="0"/>
              <w:autoSpaceDN w:val="0"/>
              <w:adjustRightInd w:val="0"/>
              <w:snapToGrid w:val="0"/>
              <w:spacing w:before="99" w:line="220" w:lineRule="auto"/>
              <w:jc w:val="left"/>
              <w:textAlignment w:val="baseline"/>
              <w:rPr>
                <w:rFonts w:ascii="宋体" w:hAnsi="宋体" w:eastAsia="宋体" w:cs="宋体"/>
                <w:snapToGrid w:val="0"/>
                <w:color w:val="auto"/>
                <w:spacing w:val="-2"/>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4.体育赛事指标</w:t>
            </w:r>
          </w:p>
          <w:p w14:paraId="559A1072">
            <w:pPr>
              <w:kinsoku w:val="0"/>
              <w:autoSpaceDE w:val="0"/>
              <w:autoSpaceDN w:val="0"/>
              <w:adjustRightInd w:val="0"/>
              <w:snapToGrid w:val="0"/>
              <w:spacing w:before="99" w:line="220" w:lineRule="auto"/>
              <w:jc w:val="left"/>
              <w:textAlignment w:val="baseline"/>
              <w:rPr>
                <w:rFonts w:ascii="宋体" w:hAnsi="宋体" w:eastAsia="宋体" w:cs="宋体"/>
                <w:snapToGrid w:val="0"/>
                <w:color w:val="auto"/>
                <w:spacing w:val="-2"/>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4.1 学生在比赛项目的运动数据会自动统计到赛事排行。</w:t>
            </w:r>
          </w:p>
          <w:p w14:paraId="6AF4CDD2">
            <w:pPr>
              <w:kinsoku w:val="0"/>
              <w:autoSpaceDE w:val="0"/>
              <w:autoSpaceDN w:val="0"/>
              <w:adjustRightInd w:val="0"/>
              <w:snapToGrid w:val="0"/>
              <w:spacing w:before="99" w:line="220" w:lineRule="auto"/>
              <w:jc w:val="left"/>
              <w:textAlignment w:val="baseline"/>
              <w:rPr>
                <w:rFonts w:ascii="宋体" w:hAnsi="宋体" w:eastAsia="宋体" w:cs="宋体"/>
                <w:snapToGrid w:val="0"/>
                <w:color w:val="auto"/>
                <w:spacing w:val="-2"/>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4.2 比赛项目支持累计成绩排行展示，显示维度包括个人、男女、班级。</w:t>
            </w:r>
          </w:p>
          <w:p w14:paraId="6676379F">
            <w:pPr>
              <w:kinsoku w:val="0"/>
              <w:autoSpaceDE w:val="0"/>
              <w:autoSpaceDN w:val="0"/>
              <w:adjustRightInd w:val="0"/>
              <w:snapToGrid w:val="0"/>
              <w:spacing w:before="99" w:line="360" w:lineRule="auto"/>
              <w:jc w:val="left"/>
              <w:textAlignment w:val="baseline"/>
              <w:rPr>
                <w:rFonts w:hint="eastAsia" w:ascii="宋体" w:hAnsi="宋体" w:eastAsia="宋体" w:cs="宋体"/>
                <w:snapToGrid w:val="0"/>
                <w:color w:val="auto"/>
                <w:spacing w:val="-2"/>
                <w:kern w:val="0"/>
                <w:sz w:val="18"/>
                <w:szCs w:val="18"/>
                <w:lang w:val="en-US" w:eastAsia="zh-CN" w:bidi="ar-SA"/>
              </w:rPr>
            </w:pPr>
            <w:r>
              <w:rPr>
                <w:rFonts w:ascii="宋体" w:hAnsi="宋体" w:eastAsia="宋体" w:cs="宋体"/>
                <w:snapToGrid w:val="0"/>
                <w:color w:val="auto"/>
                <w:spacing w:val="-2"/>
                <w:kern w:val="0"/>
                <w:sz w:val="18"/>
                <w:szCs w:val="18"/>
                <w:lang w:val="en-US" w:eastAsia="en-US" w:bidi="ar-SA"/>
              </w:rPr>
              <w:t xml:space="preserve">4.3  </w:t>
            </w:r>
            <w:r>
              <w:rPr>
                <w:rFonts w:hint="eastAsia" w:ascii="宋体" w:hAnsi="宋体" w:eastAsia="宋体" w:cs="宋体"/>
                <w:snapToGrid w:val="0"/>
                <w:color w:val="auto"/>
                <w:spacing w:val="-2"/>
                <w:kern w:val="0"/>
                <w:sz w:val="18"/>
                <w:szCs w:val="18"/>
                <w:lang w:val="en-US" w:eastAsia="en-US" w:bidi="ar-SA"/>
              </w:rPr>
              <w:t>智能类测试器材应支持赛事功能，可创建单校、多校联赛及市区域级别比赛。后台创建比赛后，运动数据自动计入对应级别的赛事排行榜，排行榜支持多维度排名。（提供</w:t>
            </w:r>
            <w:r>
              <w:rPr>
                <w:rFonts w:hint="eastAsia" w:ascii="宋体" w:hAnsi="宋体" w:eastAsia="宋体" w:cs="宋体"/>
                <w:snapToGrid w:val="0"/>
                <w:color w:val="auto"/>
                <w:spacing w:val="-8"/>
                <w:kern w:val="0"/>
                <w:sz w:val="18"/>
                <w:szCs w:val="18"/>
                <w:lang w:val="en-US" w:eastAsia="zh-CN" w:bidi="ar-SA"/>
              </w:rPr>
              <w:t>具备</w:t>
            </w:r>
            <w:r>
              <w:rPr>
                <w:rFonts w:hint="eastAsia" w:ascii="宋体" w:hAnsi="宋体" w:eastAsia="宋体" w:cs="宋体"/>
                <w:snapToGrid w:val="0"/>
                <w:color w:val="auto"/>
                <w:spacing w:val="-2"/>
                <w:kern w:val="0"/>
                <w:sz w:val="18"/>
                <w:szCs w:val="18"/>
                <w:lang w:val="en-US" w:eastAsia="zh-CN" w:bidi="ar-SA"/>
              </w:rPr>
              <w:t>CNAS或</w:t>
            </w:r>
            <w:r>
              <w:rPr>
                <w:rFonts w:hint="eastAsia" w:ascii="宋体" w:hAnsi="宋体" w:eastAsia="宋体" w:cs="宋体"/>
                <w:snapToGrid w:val="0"/>
                <w:color w:val="auto"/>
                <w:spacing w:val="-2"/>
                <w:kern w:val="0"/>
                <w:sz w:val="18"/>
                <w:szCs w:val="18"/>
                <w:lang w:val="en-US" w:eastAsia="en-US" w:bidi="ar-SA"/>
              </w:rPr>
              <w:t>CMA认证的检验报告扫描件，</w:t>
            </w:r>
            <w:r>
              <w:rPr>
                <w:rFonts w:hint="eastAsia" w:ascii="宋体" w:hAnsi="宋体" w:eastAsia="宋体" w:cs="宋体"/>
                <w:snapToGrid w:val="0"/>
                <w:color w:val="auto"/>
                <w:spacing w:val="-2"/>
                <w:kern w:val="0"/>
                <w:sz w:val="18"/>
                <w:szCs w:val="18"/>
                <w:lang w:val="en-US" w:eastAsia="zh-CN" w:bidi="ar-SA"/>
              </w:rPr>
              <w:t>符合</w:t>
            </w:r>
            <w:r>
              <w:rPr>
                <w:rFonts w:hint="eastAsia" w:ascii="宋体" w:hAnsi="宋体" w:eastAsia="宋体" w:cs="宋体"/>
                <w:snapToGrid w:val="0"/>
                <w:color w:val="auto"/>
                <w:spacing w:val="-2"/>
                <w:kern w:val="0"/>
                <w:sz w:val="18"/>
                <w:szCs w:val="18"/>
                <w:lang w:val="en-US" w:eastAsia="en-US" w:bidi="ar-SA"/>
              </w:rPr>
              <w:t>GB/T 19851.12-2025检验依据）</w:t>
            </w:r>
            <w:r>
              <w:rPr>
                <w:rFonts w:hint="eastAsia" w:ascii="宋体" w:hAnsi="宋体" w:eastAsia="宋体" w:cs="宋体"/>
                <w:snapToGrid w:val="0"/>
                <w:color w:val="auto"/>
                <w:spacing w:val="-2"/>
                <w:kern w:val="0"/>
                <w:sz w:val="18"/>
                <w:szCs w:val="18"/>
                <w:lang w:val="en-US" w:eastAsia="zh-CN" w:bidi="ar-SA"/>
              </w:rPr>
              <w:t>。</w:t>
            </w:r>
          </w:p>
          <w:p w14:paraId="180AF55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5.系统设置指标</w:t>
            </w:r>
          </w:p>
          <w:p w14:paraId="34B5C3D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5.1 设备处于其他项目且十五分钟无人运动，会自动切回默认项目。</w:t>
            </w:r>
          </w:p>
          <w:p w14:paraId="3475C66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5.2 支持设置是否开启隐私保护，开启后学生头像、姓名隐私处理。</w:t>
            </w:r>
          </w:p>
          <w:p w14:paraId="512A429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5.3 运动项目支持断网环境下正常运行，测试过程不受网络波动影响。</w:t>
            </w:r>
          </w:p>
          <w:p w14:paraId="20F4C0E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5.4 支持设置密码保护功能，开启后需输入正确密码方可进入设备设置界面，防止未经授权人员修改设备配置。</w:t>
            </w:r>
          </w:p>
          <w:p w14:paraId="6FCAD49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5.5 支持评分标准切换功能，可根据实际需求灵活选择不同评分标准。</w:t>
            </w:r>
          </w:p>
          <w:p w14:paraId="0F8D8BF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6.智能算法指标</w:t>
            </w:r>
          </w:p>
          <w:p w14:paraId="6324E94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6.1 设备基于AI视觉算法检测和提取运动目标，实时捕捉人体关节点，实现运动过程中的人体姿态识别。</w:t>
            </w:r>
          </w:p>
          <w:p w14:paraId="5E95F03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6.2 设备基于AI视觉技术实现运动过程中的人机智能交互，实现身份认证、手势切换项目、各个运动区域独立计时计数，全程无需人工干预。</w:t>
            </w:r>
          </w:p>
          <w:p w14:paraId="029F2E8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6.3 设备支持算法和模型完全独立运行，无需依赖额外的 GPU 服务器。</w:t>
            </w:r>
          </w:p>
          <w:p w14:paraId="6901B109">
            <w:pPr>
              <w:pStyle w:val="2"/>
              <w:rPr>
                <w:rFonts w:hint="eastAsia"/>
                <w:lang w:val="en-US" w:eastAsia="zh-CN"/>
              </w:rPr>
            </w:pPr>
            <w:r>
              <w:rPr>
                <w:rFonts w:ascii="宋体" w:hAnsi="宋体" w:eastAsia="宋体" w:cs="宋体"/>
                <w:b w:val="0"/>
                <w:bCs w:val="0"/>
                <w:snapToGrid w:val="0"/>
                <w:color w:val="auto"/>
                <w:kern w:val="0"/>
                <w:sz w:val="18"/>
                <w:szCs w:val="18"/>
                <w:lang w:val="en-US" w:eastAsia="en-US" w:bidi="ar-SA"/>
              </w:rPr>
              <w:t>保量保障：享受原厂</w:t>
            </w:r>
            <w:r>
              <w:rPr>
                <w:rFonts w:hint="eastAsia" w:ascii="宋体" w:hAnsi="宋体" w:eastAsia="宋体" w:cs="宋体"/>
                <w:b w:val="0"/>
                <w:bCs w:val="0"/>
                <w:snapToGrid w:val="0"/>
                <w:color w:val="auto"/>
                <w:kern w:val="0"/>
                <w:sz w:val="18"/>
                <w:szCs w:val="18"/>
                <w:lang w:val="en-US" w:eastAsia="zh-CN" w:bidi="ar-SA"/>
              </w:rPr>
              <w:t>叁年</w:t>
            </w:r>
            <w:r>
              <w:rPr>
                <w:rFonts w:ascii="宋体" w:hAnsi="宋体" w:eastAsia="宋体" w:cs="宋体"/>
                <w:b w:val="0"/>
                <w:bCs w:val="0"/>
                <w:snapToGrid w:val="0"/>
                <w:color w:val="auto"/>
                <w:kern w:val="0"/>
                <w:sz w:val="18"/>
                <w:szCs w:val="18"/>
                <w:lang w:val="en-US" w:eastAsia="en-US" w:bidi="ar-SA"/>
              </w:rPr>
              <w:t>质保</w:t>
            </w:r>
            <w:r>
              <w:rPr>
                <w:rFonts w:hint="eastAsia" w:ascii="宋体" w:hAnsi="宋体" w:eastAsia="宋体" w:cs="宋体"/>
                <w:b w:val="0"/>
                <w:bCs w:val="0"/>
                <w:snapToGrid w:val="0"/>
                <w:color w:val="auto"/>
                <w:kern w:val="0"/>
                <w:sz w:val="18"/>
                <w:szCs w:val="18"/>
                <w:lang w:val="en-US" w:eastAsia="zh-CN" w:bidi="ar-SA"/>
              </w:rPr>
              <w:t>服务</w:t>
            </w:r>
            <w:r>
              <w:rPr>
                <w:rFonts w:ascii="宋体" w:hAnsi="宋体" w:eastAsia="宋体" w:cs="宋体"/>
                <w:b w:val="0"/>
                <w:bCs w:val="0"/>
                <w:snapToGrid w:val="0"/>
                <w:color w:val="auto"/>
                <w:kern w:val="0"/>
                <w:sz w:val="18"/>
                <w:szCs w:val="18"/>
                <w:lang w:val="en-US" w:eastAsia="en-US" w:bidi="ar-SA"/>
              </w:rPr>
              <w:t>，提供</w:t>
            </w:r>
            <w:r>
              <w:rPr>
                <w:rFonts w:hint="eastAsia" w:ascii="宋体" w:hAnsi="宋体" w:eastAsia="宋体" w:cs="宋体"/>
                <w:b w:val="0"/>
                <w:bCs w:val="0"/>
                <w:snapToGrid w:val="0"/>
                <w:color w:val="auto"/>
                <w:kern w:val="0"/>
                <w:sz w:val="18"/>
                <w:szCs w:val="18"/>
                <w:lang w:val="en-US" w:eastAsia="zh-CN" w:bidi="ar-SA"/>
              </w:rPr>
              <w:t>原厂</w:t>
            </w:r>
            <w:r>
              <w:rPr>
                <w:rFonts w:ascii="宋体" w:hAnsi="宋体" w:eastAsia="宋体" w:cs="宋体"/>
                <w:b w:val="0"/>
                <w:bCs w:val="0"/>
                <w:snapToGrid w:val="0"/>
                <w:color w:val="auto"/>
                <w:kern w:val="0"/>
                <w:sz w:val="18"/>
                <w:szCs w:val="18"/>
                <w:lang w:val="en-US" w:eastAsia="en-US" w:bidi="ar-SA"/>
              </w:rPr>
              <w:t>技术参数确认</w:t>
            </w:r>
            <w:r>
              <w:rPr>
                <w:rFonts w:ascii="宋体" w:hAnsi="宋体" w:eastAsia="宋体" w:cs="宋体"/>
                <w:b w:val="0"/>
                <w:bCs w:val="0"/>
                <w:snapToGrid w:val="0"/>
                <w:color w:val="auto"/>
                <w:spacing w:val="-1"/>
                <w:kern w:val="0"/>
                <w:sz w:val="18"/>
                <w:szCs w:val="18"/>
                <w:lang w:val="en-US" w:eastAsia="en-US" w:bidi="ar-SA"/>
              </w:rPr>
              <w:t>函（加盖厂商公章）</w:t>
            </w:r>
          </w:p>
        </w:tc>
        <w:tc>
          <w:tcPr>
            <w:tcW w:w="7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7EDD5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207E3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7C0DEB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1B6FDF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371696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5C25D5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0B0C0E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5F30A8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C2EF93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9FAA4A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62F8CE9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615BEC5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CA92CA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9595DB2">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4786F1F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B73F7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6CF4426">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67A1925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9A8866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09F9E0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120117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D1E457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89CDC2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927083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63036C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7A340F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821421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308218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C0DCF54">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0F496E70">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E9D9F9">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AE1EDA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6AAEB8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F584D3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2C756B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263D40C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645CA02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905C6D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74FE831">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4EA65F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75759B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3D72B8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1631DA4">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50C9AFE">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1DC1A1B6">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37800</w:t>
            </w:r>
          </w:p>
        </w:tc>
      </w:tr>
      <w:tr w14:paraId="36DE3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FA57845">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7</w:t>
            </w:r>
          </w:p>
        </w:tc>
        <w:tc>
          <w:tcPr>
            <w:tcW w:w="1160" w:type="dxa"/>
            <w:tcBorders>
              <w:top w:val="single" w:color="000000" w:sz="4" w:space="0"/>
              <w:left w:val="single" w:color="auto" w:sz="4" w:space="0"/>
              <w:bottom w:val="single" w:color="000000" w:sz="4" w:space="0"/>
              <w:right w:val="single" w:color="000000" w:sz="4" w:space="0"/>
            </w:tcBorders>
            <w:shd w:val="clear" w:color="auto" w:fill="auto"/>
            <w:vAlign w:val="center"/>
          </w:tcPr>
          <w:p w14:paraId="42AC2B5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eastAsia="zh-CN"/>
              </w:rPr>
            </w:pPr>
            <w:r>
              <w:rPr>
                <w:spacing w:val="33"/>
                <w:sz w:val="19"/>
                <w:szCs w:val="19"/>
              </w:rPr>
              <w:t>室外</w:t>
            </w:r>
            <w:r>
              <w:rPr>
                <w:sz w:val="19"/>
                <w:szCs w:val="19"/>
              </w:rPr>
              <w:t>AI</w:t>
            </w:r>
            <w:r>
              <w:rPr>
                <w:spacing w:val="33"/>
                <w:sz w:val="19"/>
                <w:szCs w:val="19"/>
              </w:rPr>
              <w:t>体测</w:t>
            </w:r>
            <w:r>
              <w:rPr>
                <w:spacing w:val="6"/>
                <w:sz w:val="19"/>
                <w:szCs w:val="19"/>
              </w:rPr>
              <w:t>智能机-引体</w:t>
            </w:r>
            <w:r>
              <w:rPr>
                <w:spacing w:val="2"/>
                <w:sz w:val="19"/>
                <w:szCs w:val="19"/>
              </w:rPr>
              <w:t>向上</w:t>
            </w:r>
          </w:p>
        </w:tc>
        <w:tc>
          <w:tcPr>
            <w:tcW w:w="10530" w:type="dxa"/>
            <w:tcBorders>
              <w:top w:val="single" w:color="auto" w:sz="4" w:space="0"/>
              <w:left w:val="single" w:color="000000" w:sz="4" w:space="0"/>
              <w:bottom w:val="single" w:color="000000" w:sz="4" w:space="0"/>
              <w:right w:val="single" w:color="000000" w:sz="4" w:space="0"/>
            </w:tcBorders>
            <w:shd w:val="clear" w:color="auto" w:fill="auto"/>
            <w:vAlign w:val="center"/>
          </w:tcPr>
          <w:p w14:paraId="3B2F34C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1.设备配置指标</w:t>
            </w:r>
          </w:p>
          <w:p w14:paraId="42F830A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 处理器≥4 核，主频最高达 2.0GHz。</w:t>
            </w:r>
          </w:p>
          <w:p w14:paraId="6104BBA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 内存≥4GB，存储≥64GB</w:t>
            </w:r>
          </w:p>
          <w:p w14:paraId="1A32EC1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 网络：10M/100M/1000M 以太网，RJ45 网口≥1。</w:t>
            </w:r>
          </w:p>
          <w:p w14:paraId="416BDEB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 配置 AI 摄像机的像素≥800w，有效像素阵列 3840（H） ×2160（V），镜头尺寸 1/1.8。</w:t>
            </w:r>
          </w:p>
          <w:p w14:paraId="39CF727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 配置AI 摄像机的内存≥2GB，存储≥16GB。</w:t>
            </w:r>
          </w:p>
          <w:p w14:paraId="1FBFAF9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1.6 屏幕≥21 寸，电容触控，分辨率≥1920×1080。</w:t>
            </w:r>
          </w:p>
          <w:p w14:paraId="60426B8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 配置有源防水音响，音响额定功率≥30W。</w:t>
            </w:r>
          </w:p>
          <w:p w14:paraId="10DE79B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 设备金属外壳，整机屏前保护采用防爆玻璃（钢化玻璃），支持室外工作，固定化部署</w:t>
            </w:r>
          </w:p>
          <w:p w14:paraId="09347A3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2.体育测试指标</w:t>
            </w:r>
          </w:p>
          <w:p w14:paraId="7894B42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2.1 引体向上≥2 人同时测试，智能识别双腿摆动、反手握杠。</w:t>
            </w:r>
          </w:p>
          <w:p w14:paraId="67A06C39">
            <w:pPr>
              <w:kinsoku w:val="0"/>
              <w:autoSpaceDE w:val="0"/>
              <w:autoSpaceDN w:val="0"/>
              <w:adjustRightInd w:val="0"/>
              <w:snapToGrid w:val="0"/>
              <w:spacing w:before="99" w:line="220" w:lineRule="auto"/>
              <w:jc w:val="left"/>
              <w:textAlignment w:val="baseline"/>
              <w:rPr>
                <w:rFonts w:ascii="宋体" w:hAnsi="宋体" w:eastAsia="宋体" w:cs="宋体"/>
                <w:b/>
                <w:bCs/>
                <w:snapToGrid w:val="0"/>
                <w:color w:val="000000"/>
                <w:spacing w:val="-2"/>
                <w:kern w:val="0"/>
                <w:sz w:val="18"/>
                <w:szCs w:val="18"/>
                <w:lang w:val="en-US" w:eastAsia="en-US" w:bidi="ar-SA"/>
                <w14:textFill>
                  <w14:gradFill>
                    <w14:gsLst>
                      <w14:gs w14:pos="0">
                        <w14:srgbClr w14:val="CFF9AE"/>
                      </w14:gs>
                      <w14:gs w14:pos="90000">
                        <w14:srgbClr w14:val="49E7CE"/>
                      </w14:gs>
                    </w14:gsLst>
                    <w14:path w14:path="circle">
                      <w14:fillToRect w14:l="100000" w14:t="100000"/>
                    </w14:path>
                  </w14:gradFill>
                </w14:textFill>
              </w:rPr>
            </w:pPr>
            <w:r>
              <w:rPr>
                <w:rFonts w:ascii="宋体" w:hAnsi="宋体" w:eastAsia="宋体" w:cs="宋体"/>
                <w:snapToGrid w:val="0"/>
                <w:color w:val="000000"/>
                <w:spacing w:val="-2"/>
                <w:kern w:val="0"/>
                <w:sz w:val="18"/>
                <w:szCs w:val="18"/>
                <w:lang w:val="en-US" w:eastAsia="en-US" w:bidi="ar-SA"/>
              </w:rPr>
              <w:t>▲2.2 体测项目在测试模式下完成测试，支持在测试设备端查看运动记录、测试报告和视频回放。</w:t>
            </w:r>
          </w:p>
          <w:p w14:paraId="0F99C9B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2.3 项目运动数据支持训练数据和测试数据的两种采集模式。</w:t>
            </w:r>
          </w:p>
          <w:p w14:paraId="309926E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2.4 体测项目的训练模式和测试模式支持举手自动切换。</w:t>
            </w:r>
          </w:p>
          <w:p w14:paraId="0622C72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3.体育赛事指标</w:t>
            </w:r>
          </w:p>
          <w:p w14:paraId="247D01F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3.1 学生在比赛项目的运动数据会自动统计到赛事排行。</w:t>
            </w:r>
          </w:p>
          <w:p w14:paraId="2AF5D63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3.2 比赛项目支持累计成绩排行展示，显示维度包括个人、男女、班级。</w:t>
            </w:r>
          </w:p>
          <w:p w14:paraId="492772D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3.3 比赛项目排行榜页面展示距离比赛结束时间。</w:t>
            </w:r>
          </w:p>
          <w:p w14:paraId="1304D87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4.系统设置指标</w:t>
            </w:r>
          </w:p>
          <w:p w14:paraId="0FA106F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4.1 设备处于其他项目且十五分钟无人运动，会自动切回默认项目。</w:t>
            </w:r>
          </w:p>
          <w:p w14:paraId="2D0BF54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4.2 支持设置是否开启隐私保护，开启后学生头像、姓名隐私处理。</w:t>
            </w:r>
          </w:p>
          <w:p w14:paraId="25F15BC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4.3 运动项目支持断网环境下正常运行，测试过程不受网络波动影响。</w:t>
            </w:r>
          </w:p>
          <w:p w14:paraId="236E5D3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4.4 支持设置密码保护功能，开启后需输入正确密码方可进入设备设置界面，防止未经授权人员修改设备配置。</w:t>
            </w:r>
          </w:p>
          <w:p w14:paraId="1A21238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4.5 支持评分标准切换功能，可根据实际需求灵活选择不同评分标准。</w:t>
            </w:r>
          </w:p>
          <w:p w14:paraId="5197D03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5.智能算法指标</w:t>
            </w:r>
          </w:p>
          <w:p w14:paraId="66AD4AF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5.1 设备基于AI视觉算法检测和提取运动目标，实时捕捉人体关节点，实现运动过程中的人体姿态识别。</w:t>
            </w:r>
          </w:p>
          <w:p w14:paraId="4FEA5D9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5.2 设备基于AI视觉技术实现运动过程中的人机智能交互，实现身份认证、手势切换项目、各个运动区域独立计时计数，全程无需人工干预。</w:t>
            </w:r>
          </w:p>
          <w:p w14:paraId="1A50A5A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5.3 设备支持算法和模型完全独立运行，无需依赖额外的 GPU 服务器。</w:t>
            </w:r>
          </w:p>
          <w:p w14:paraId="15D6AE60">
            <w:pPr>
              <w:pStyle w:val="2"/>
              <w:rPr>
                <w:rFonts w:hint="eastAsia"/>
                <w:lang w:eastAsia="zh-CN"/>
              </w:rPr>
            </w:pPr>
            <w:r>
              <w:rPr>
                <w:rFonts w:ascii="宋体" w:hAnsi="宋体" w:eastAsia="宋体" w:cs="宋体"/>
                <w:snapToGrid w:val="0"/>
                <w:color w:val="auto"/>
                <w:kern w:val="0"/>
                <w:sz w:val="18"/>
                <w:szCs w:val="18"/>
                <w:lang w:val="en-US" w:eastAsia="en-US" w:bidi="ar-SA"/>
              </w:rPr>
              <w:t>保量保障：享受原厂</w:t>
            </w:r>
            <w:r>
              <w:rPr>
                <w:rFonts w:hint="eastAsia" w:ascii="宋体" w:hAnsi="宋体" w:eastAsia="宋体" w:cs="宋体"/>
                <w:snapToGrid w:val="0"/>
                <w:color w:val="auto"/>
                <w:kern w:val="0"/>
                <w:sz w:val="18"/>
                <w:szCs w:val="18"/>
                <w:lang w:val="en-US" w:eastAsia="zh-CN" w:bidi="ar-SA"/>
              </w:rPr>
              <w:t>叁年</w:t>
            </w:r>
            <w:r>
              <w:rPr>
                <w:rFonts w:ascii="宋体" w:hAnsi="宋体" w:eastAsia="宋体" w:cs="宋体"/>
                <w:snapToGrid w:val="0"/>
                <w:color w:val="auto"/>
                <w:kern w:val="0"/>
                <w:sz w:val="18"/>
                <w:szCs w:val="18"/>
                <w:lang w:val="en-US" w:eastAsia="en-US" w:bidi="ar-SA"/>
              </w:rPr>
              <w:t>质保</w:t>
            </w:r>
            <w:r>
              <w:rPr>
                <w:rFonts w:hint="eastAsia" w:ascii="宋体" w:hAnsi="宋体" w:eastAsia="宋体" w:cs="宋体"/>
                <w:snapToGrid w:val="0"/>
                <w:color w:val="auto"/>
                <w:kern w:val="0"/>
                <w:sz w:val="18"/>
                <w:szCs w:val="18"/>
                <w:lang w:val="en-US" w:eastAsia="zh-CN" w:bidi="ar-SA"/>
              </w:rPr>
              <w:t>服务</w:t>
            </w:r>
            <w:r>
              <w:rPr>
                <w:rFonts w:ascii="宋体" w:hAnsi="宋体" w:eastAsia="宋体" w:cs="宋体"/>
                <w:snapToGrid w:val="0"/>
                <w:color w:val="auto"/>
                <w:kern w:val="0"/>
                <w:sz w:val="18"/>
                <w:szCs w:val="18"/>
                <w:lang w:val="en-US" w:eastAsia="en-US" w:bidi="ar-SA"/>
              </w:rPr>
              <w:t>，提供技术参数确认</w:t>
            </w:r>
            <w:r>
              <w:rPr>
                <w:rFonts w:ascii="宋体" w:hAnsi="宋体" w:eastAsia="宋体" w:cs="宋体"/>
                <w:snapToGrid w:val="0"/>
                <w:color w:val="auto"/>
                <w:spacing w:val="-1"/>
                <w:kern w:val="0"/>
                <w:sz w:val="18"/>
                <w:szCs w:val="18"/>
                <w:lang w:val="en-US" w:eastAsia="en-US" w:bidi="ar-SA"/>
              </w:rPr>
              <w:t>函（加盖厂商公章）</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15C54CE5">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B539E7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234B114">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37800</w:t>
            </w:r>
          </w:p>
        </w:tc>
      </w:tr>
      <w:tr w14:paraId="48C15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A61818F">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6E5ADE7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48965B05">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8</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C2AE00D">
            <w:pPr>
              <w:kinsoku w:val="0"/>
              <w:autoSpaceDE w:val="0"/>
              <w:autoSpaceDN w:val="0"/>
              <w:adjustRightInd w:val="0"/>
              <w:snapToGrid w:val="0"/>
              <w:spacing w:before="62" w:line="229" w:lineRule="auto"/>
              <w:jc w:val="left"/>
              <w:textAlignment w:val="baseline"/>
              <w:rPr>
                <w:rFonts w:ascii="宋体" w:hAnsi="宋体" w:eastAsia="宋体" w:cs="宋体"/>
                <w:snapToGrid w:val="0"/>
                <w:color w:val="000000"/>
                <w:spacing w:val="33"/>
                <w:kern w:val="0"/>
                <w:sz w:val="19"/>
                <w:szCs w:val="19"/>
                <w:lang w:val="en-US" w:eastAsia="en-US" w:bidi="ar-SA"/>
              </w:rPr>
            </w:pPr>
          </w:p>
          <w:p w14:paraId="02DC3F2C">
            <w:pPr>
              <w:kinsoku w:val="0"/>
              <w:autoSpaceDE w:val="0"/>
              <w:autoSpaceDN w:val="0"/>
              <w:adjustRightInd w:val="0"/>
              <w:snapToGrid w:val="0"/>
              <w:spacing w:before="62" w:line="229" w:lineRule="auto"/>
              <w:jc w:val="left"/>
              <w:textAlignment w:val="baseline"/>
              <w:rPr>
                <w:rFonts w:ascii="宋体" w:hAnsi="宋体" w:eastAsia="宋体" w:cs="宋体"/>
                <w:snapToGrid w:val="0"/>
                <w:color w:val="000000"/>
                <w:spacing w:val="33"/>
                <w:kern w:val="0"/>
                <w:sz w:val="19"/>
                <w:szCs w:val="19"/>
                <w:lang w:val="en-US" w:eastAsia="en-US" w:bidi="ar-SA"/>
              </w:rPr>
            </w:pPr>
          </w:p>
          <w:p w14:paraId="37AAE0B9">
            <w:pPr>
              <w:kinsoku w:val="0"/>
              <w:autoSpaceDE w:val="0"/>
              <w:autoSpaceDN w:val="0"/>
              <w:adjustRightInd w:val="0"/>
              <w:snapToGrid w:val="0"/>
              <w:spacing w:before="62" w:line="229" w:lineRule="auto"/>
              <w:jc w:val="left"/>
              <w:textAlignment w:val="baseline"/>
              <w:rPr>
                <w:rFonts w:ascii="宋体" w:hAnsi="宋体" w:eastAsia="宋体" w:cs="宋体"/>
                <w:snapToGrid w:val="0"/>
                <w:color w:val="000000"/>
                <w:spacing w:val="33"/>
                <w:kern w:val="0"/>
                <w:sz w:val="19"/>
                <w:szCs w:val="19"/>
                <w:lang w:val="en-US" w:eastAsia="en-US" w:bidi="ar-SA"/>
              </w:rPr>
            </w:pPr>
          </w:p>
          <w:p w14:paraId="51DAEB31">
            <w:pPr>
              <w:kinsoku w:val="0"/>
              <w:autoSpaceDE w:val="0"/>
              <w:autoSpaceDN w:val="0"/>
              <w:adjustRightInd w:val="0"/>
              <w:snapToGrid w:val="0"/>
              <w:spacing w:before="62" w:line="229" w:lineRule="auto"/>
              <w:jc w:val="center"/>
              <w:textAlignment w:val="baseline"/>
              <w:rPr>
                <w:rFonts w:hint="eastAsia" w:ascii="宋体" w:hAnsi="宋体" w:eastAsia="宋体" w:cs="宋体"/>
                <w:i w:val="0"/>
                <w:iCs w:val="0"/>
                <w:snapToGrid/>
                <w:color w:val="000000"/>
                <w:kern w:val="0"/>
                <w:sz w:val="20"/>
                <w:szCs w:val="20"/>
                <w:u w:val="none"/>
                <w:lang w:val="en-US" w:eastAsia="zh-CN" w:bidi="ar"/>
              </w:rPr>
            </w:pPr>
            <w:r>
              <w:rPr>
                <w:rFonts w:ascii="宋体" w:hAnsi="宋体" w:eastAsia="宋体" w:cs="宋体"/>
                <w:snapToGrid w:val="0"/>
                <w:color w:val="000000"/>
                <w:spacing w:val="33"/>
                <w:kern w:val="0"/>
                <w:sz w:val="19"/>
                <w:szCs w:val="19"/>
                <w:lang w:val="en-US" w:eastAsia="en-US" w:bidi="ar-SA"/>
              </w:rPr>
              <w:t>室外</w:t>
            </w:r>
            <w:r>
              <w:rPr>
                <w:rFonts w:ascii="宋体" w:hAnsi="宋体" w:eastAsia="宋体" w:cs="宋体"/>
                <w:snapToGrid w:val="0"/>
                <w:color w:val="000000"/>
                <w:kern w:val="0"/>
                <w:sz w:val="19"/>
                <w:szCs w:val="19"/>
                <w:lang w:val="en-US" w:eastAsia="en-US" w:bidi="ar-SA"/>
              </w:rPr>
              <w:t>AI</w:t>
            </w:r>
            <w:r>
              <w:rPr>
                <w:rFonts w:ascii="宋体" w:hAnsi="宋体" w:eastAsia="宋体" w:cs="宋体"/>
                <w:snapToGrid w:val="0"/>
                <w:color w:val="000000"/>
                <w:spacing w:val="33"/>
                <w:kern w:val="0"/>
                <w:sz w:val="19"/>
                <w:szCs w:val="19"/>
                <w:lang w:val="en-US" w:eastAsia="en-US" w:bidi="ar-SA"/>
              </w:rPr>
              <w:t>体测</w:t>
            </w:r>
            <w:r>
              <w:rPr>
                <w:rFonts w:ascii="宋体" w:hAnsi="宋体" w:eastAsia="宋体" w:cs="宋体"/>
                <w:snapToGrid w:val="0"/>
                <w:color w:val="000000"/>
                <w:spacing w:val="6"/>
                <w:kern w:val="0"/>
                <w:sz w:val="19"/>
                <w:szCs w:val="19"/>
                <w:lang w:val="en-US" w:eastAsia="en-US" w:bidi="ar-SA"/>
              </w:rPr>
              <w:t>智能机-仰卧</w:t>
            </w:r>
            <w:r>
              <w:rPr>
                <w:rFonts w:ascii="宋体" w:hAnsi="宋体" w:eastAsia="宋体" w:cs="宋体"/>
                <w:snapToGrid w:val="0"/>
                <w:color w:val="000000"/>
                <w:spacing w:val="4"/>
                <w:kern w:val="0"/>
                <w:sz w:val="19"/>
                <w:szCs w:val="19"/>
                <w:lang w:val="en-US" w:eastAsia="en-US" w:bidi="ar-SA"/>
              </w:rPr>
              <w:t>起坐</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72E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1.设备配置指标</w:t>
            </w:r>
          </w:p>
          <w:p w14:paraId="2BAD19E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 处理器≥4 核，主频最高达 2.0GHz。</w:t>
            </w:r>
          </w:p>
          <w:p w14:paraId="1207A8F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 内存≥4GB，存储≥64GB</w:t>
            </w:r>
          </w:p>
          <w:p w14:paraId="0E321F5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 网络：10M/100M/1000M 以太网，RJ45 网口≥1。</w:t>
            </w:r>
          </w:p>
          <w:p w14:paraId="3FB03C6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 配置 AI 摄像机的像素≥800w，有效像素阵列 3840（H） ×2160（V），镜头尺寸 1/1.8。</w:t>
            </w:r>
          </w:p>
          <w:p w14:paraId="1BC5AE1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 配置AI 摄像机的内存≥2GB，存储≥16GB。</w:t>
            </w:r>
          </w:p>
          <w:p w14:paraId="5A1FFE9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1.6 屏幕≥21 寸，电容触控，分辨率≥1920×1080。</w:t>
            </w:r>
          </w:p>
          <w:p w14:paraId="42AABC2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 配置有源防水音响，音响额定功率≥30W。</w:t>
            </w:r>
          </w:p>
          <w:p w14:paraId="29E73FB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 设备金属外壳，整机屏前保护采用防爆玻璃，支持室外工作，固定化部署</w:t>
            </w:r>
          </w:p>
          <w:p w14:paraId="047AB59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2.体育测试指标</w:t>
            </w:r>
          </w:p>
          <w:p w14:paraId="72DF747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2.1 仰卧起坐项目支持≥6 人同时测试，智能识别双手未抱头、双腿未屈膝。</w:t>
            </w:r>
          </w:p>
          <w:p w14:paraId="4A8FC9A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▲2.2 体测项目在测试模式下完成测试，支持在测试设备端查看运动记录、测试报告和视频回放。</w:t>
            </w:r>
          </w:p>
          <w:p w14:paraId="3AC66C8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2.3 项目运动数据支持训练数据和测试数据的两种采集模式。</w:t>
            </w:r>
          </w:p>
          <w:p w14:paraId="5E1946D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2.4 仰卧起坐在测试模式且测试人数不少于三人情况下，测试结束后结果页显示本组排名。</w:t>
            </w:r>
          </w:p>
          <w:p w14:paraId="765C1FB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2.5 训练模式支持随来随练，举手识别成功后即开始运动。</w:t>
            </w:r>
          </w:p>
          <w:p w14:paraId="6ACA8D4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2.6 测试模式支持所有学生识别成功后同时开始，同时结束，中途离开不会自动结束。</w:t>
            </w:r>
          </w:p>
          <w:p w14:paraId="3FFFE23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2.7 体测项目的训练模式和测试模式支持举手自动切换。</w:t>
            </w:r>
          </w:p>
          <w:p w14:paraId="7D1CD19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3.体能训练指标</w:t>
            </w:r>
          </w:p>
          <w:p w14:paraId="593DE2A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3.1 支持高抬腿、深蹲、开合跳、纵跳、左右跳等基础体能训练项目≥8 人同时运动。</w:t>
            </w:r>
          </w:p>
          <w:p w14:paraId="45073FD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3.2 支持蹲跳、半蹲、弓步跳、提膝击掌、侧向蹲起等强化体能训练项目≥8 人同时运动。</w:t>
            </w:r>
          </w:p>
          <w:p w14:paraId="1A5A3E3A">
            <w:pPr>
              <w:kinsoku w:val="0"/>
              <w:autoSpaceDE w:val="0"/>
              <w:autoSpaceDN w:val="0"/>
              <w:adjustRightInd w:val="0"/>
              <w:snapToGrid w:val="0"/>
              <w:spacing w:before="99" w:line="220" w:lineRule="auto"/>
              <w:jc w:val="left"/>
              <w:textAlignment w:val="baseline"/>
              <w:rPr>
                <w:rFonts w:ascii="宋体" w:hAnsi="宋体" w:eastAsia="宋体" w:cs="宋体"/>
                <w:snapToGrid w:val="0"/>
                <w:color w:val="auto"/>
                <w:spacing w:val="-2"/>
                <w:kern w:val="0"/>
                <w:sz w:val="18"/>
                <w:szCs w:val="18"/>
                <w:lang w:val="en-US" w:eastAsia="en-US" w:bidi="ar-SA"/>
              </w:rPr>
            </w:pPr>
            <w:r>
              <w:rPr>
                <w:rFonts w:ascii="宋体" w:hAnsi="宋体" w:eastAsia="宋体" w:cs="宋体"/>
                <w:snapToGrid w:val="0"/>
                <w:color w:val="auto"/>
                <w:spacing w:val="-2"/>
                <w:kern w:val="0"/>
                <w:sz w:val="18"/>
                <w:szCs w:val="18"/>
                <w:lang w:val="en-US" w:eastAsia="en-US" w:bidi="ar-SA"/>
              </w:rPr>
              <w:t>▲3.3 支持</w:t>
            </w:r>
            <w:r>
              <w:rPr>
                <w:rFonts w:hint="eastAsia" w:ascii="宋体" w:hAnsi="宋体" w:eastAsia="宋体" w:cs="宋体"/>
                <w:snapToGrid w:val="0"/>
                <w:color w:val="auto"/>
                <w:spacing w:val="-2"/>
                <w:kern w:val="0"/>
                <w:sz w:val="18"/>
                <w:szCs w:val="18"/>
                <w:lang w:val="en-US" w:eastAsia="zh-CN" w:bidi="ar-SA"/>
              </w:rPr>
              <w:t>拓展</w:t>
            </w:r>
            <w:r>
              <w:rPr>
                <w:rFonts w:ascii="宋体" w:hAnsi="宋体" w:eastAsia="宋体" w:cs="宋体"/>
                <w:snapToGrid w:val="0"/>
                <w:color w:val="auto"/>
                <w:spacing w:val="-2"/>
                <w:kern w:val="0"/>
                <w:sz w:val="18"/>
                <w:szCs w:val="18"/>
                <w:lang w:val="en-US" w:eastAsia="en-US" w:bidi="ar-SA"/>
              </w:rPr>
              <w:t>足球踩球、篮球运球等球类训练项目≥8 人同时运动。</w:t>
            </w:r>
          </w:p>
          <w:p w14:paraId="43DB218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3.4 在移动端选择某个体能项目，点击运动视频，可查看视频，并支持投屏到设备。</w:t>
            </w:r>
          </w:p>
          <w:p w14:paraId="5753DBF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3.5 体能项目运动结束后，若成绩上榜或创造个人最佳，屏幕显示动效提示。</w:t>
            </w:r>
          </w:p>
          <w:p w14:paraId="71793EA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4.体育赛事指标</w:t>
            </w:r>
          </w:p>
          <w:p w14:paraId="2143D43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4.1 学生在比赛项目的运动数据会自动统计到赛事排行。</w:t>
            </w:r>
          </w:p>
          <w:p w14:paraId="56C194F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4.2 比赛项目支持累计成绩排行展示，显示维度包括个人、男女、班级。</w:t>
            </w:r>
          </w:p>
          <w:p w14:paraId="36DE592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4.3 比赛项目排行榜页面展示距离比赛结束时间。</w:t>
            </w:r>
          </w:p>
          <w:p w14:paraId="739DB68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5.系统设置指标</w:t>
            </w:r>
          </w:p>
          <w:p w14:paraId="4BE3815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5.1 设备处于其他项目且十五分钟无人运动，会自动切回默认项目。</w:t>
            </w:r>
          </w:p>
          <w:p w14:paraId="3FAE1F1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5.2 支持设置是否开启隐私保护，开启后学生头像、姓名隐私处理。</w:t>
            </w:r>
          </w:p>
          <w:p w14:paraId="7EF9067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5.3 运动项目支持断网环境下正常运行，测试过程不受网络波动影响。</w:t>
            </w:r>
          </w:p>
          <w:p w14:paraId="2B68DC3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5.4 支持设置密码保护功能，开启后需输入正确密码方可进入设备设置界面，防止未经授权人员修改设备配置。</w:t>
            </w:r>
          </w:p>
          <w:p w14:paraId="098EAD1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5.5 支持评分标准切换功能，可根据实际需求灵活选择不同评分标准。</w:t>
            </w:r>
          </w:p>
          <w:p w14:paraId="10CA577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6.智能算法指标</w:t>
            </w:r>
          </w:p>
          <w:p w14:paraId="09D3220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6.1 设备基于AI视觉算法检测和提取运动目标，实时捕捉人体关节点，实现运动过程中的人体姿态识别。</w:t>
            </w:r>
          </w:p>
          <w:p w14:paraId="70018D1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6.2 设备基于AI视觉技术实现运动过程中的人机智能交互，实现身份认证、手势切换项目、各个运动区域独立计时计数，全程无需人工干预。</w:t>
            </w:r>
          </w:p>
          <w:p w14:paraId="3A4AE64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6.3 设备支持算法和模型完全独立运行，无需依赖额外的 GPU 服务器。</w:t>
            </w:r>
          </w:p>
          <w:p w14:paraId="1E4CF4B8">
            <w:pPr>
              <w:pStyle w:val="2"/>
              <w:rPr>
                <w:rFonts w:hint="eastAsia"/>
                <w:lang w:val="en-US" w:eastAsia="zh-CN"/>
              </w:rPr>
            </w:pPr>
            <w:r>
              <w:rPr>
                <w:rFonts w:ascii="宋体" w:hAnsi="宋体" w:eastAsia="宋体" w:cs="宋体"/>
                <w:snapToGrid w:val="0"/>
                <w:color w:val="000000"/>
                <w:kern w:val="0"/>
                <w:sz w:val="18"/>
                <w:szCs w:val="18"/>
                <w:lang w:val="en-US" w:eastAsia="en-US" w:bidi="ar-SA"/>
              </w:rPr>
              <w:t>保量保障：享受原厂</w:t>
            </w:r>
            <w:r>
              <w:rPr>
                <w:rFonts w:hint="eastAsia" w:ascii="宋体" w:hAnsi="宋体" w:eastAsia="宋体" w:cs="宋体"/>
                <w:snapToGrid w:val="0"/>
                <w:color w:val="000000"/>
                <w:kern w:val="0"/>
                <w:sz w:val="18"/>
                <w:szCs w:val="18"/>
                <w:lang w:val="en-US" w:eastAsia="zh-CN" w:bidi="ar-SA"/>
              </w:rPr>
              <w:t>叁年</w:t>
            </w:r>
            <w:r>
              <w:rPr>
                <w:rFonts w:ascii="宋体" w:hAnsi="宋体" w:eastAsia="宋体" w:cs="宋体"/>
                <w:snapToGrid w:val="0"/>
                <w:color w:val="000000"/>
                <w:kern w:val="0"/>
                <w:sz w:val="18"/>
                <w:szCs w:val="18"/>
                <w:lang w:val="en-US" w:eastAsia="en-US" w:bidi="ar-SA"/>
              </w:rPr>
              <w:t>质保</w:t>
            </w:r>
            <w:r>
              <w:rPr>
                <w:rFonts w:hint="eastAsia" w:ascii="宋体" w:hAnsi="宋体" w:eastAsia="宋体" w:cs="宋体"/>
                <w:snapToGrid w:val="0"/>
                <w:color w:val="000000"/>
                <w:kern w:val="0"/>
                <w:sz w:val="18"/>
                <w:szCs w:val="18"/>
                <w:lang w:val="en-US" w:eastAsia="zh-CN" w:bidi="ar-SA"/>
              </w:rPr>
              <w:t>服务</w:t>
            </w:r>
            <w:r>
              <w:rPr>
                <w:rFonts w:ascii="宋体" w:hAnsi="宋体" w:eastAsia="宋体" w:cs="宋体"/>
                <w:snapToGrid w:val="0"/>
                <w:color w:val="000000"/>
                <w:kern w:val="0"/>
                <w:sz w:val="18"/>
                <w:szCs w:val="18"/>
                <w:lang w:val="en-US" w:eastAsia="en-US" w:bidi="ar-SA"/>
              </w:rPr>
              <w:t>，提供技术参数确认</w:t>
            </w:r>
            <w:r>
              <w:rPr>
                <w:rFonts w:ascii="宋体" w:hAnsi="宋体" w:eastAsia="宋体" w:cs="宋体"/>
                <w:snapToGrid w:val="0"/>
                <w:color w:val="000000"/>
                <w:spacing w:val="-1"/>
                <w:kern w:val="0"/>
                <w:sz w:val="18"/>
                <w:szCs w:val="18"/>
                <w:lang w:val="en-US" w:eastAsia="en-US" w:bidi="ar-SA"/>
              </w:rPr>
              <w:t>函（加盖厂商公章）</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66E976F9">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eastAsia="zh-CN"/>
              </w:rPr>
            </w:pPr>
          </w:p>
          <w:p w14:paraId="4B5AA70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eastAsia="zh-CN"/>
              </w:rPr>
            </w:pPr>
          </w:p>
          <w:p w14:paraId="6258672F">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eastAsia="zh-CN"/>
              </w:rPr>
            </w:pPr>
          </w:p>
          <w:p w14:paraId="304FA8D0">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812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eastAsia="zh-CN"/>
              </w:rPr>
            </w:pPr>
          </w:p>
          <w:p w14:paraId="1A47AC9E">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eastAsia="zh-CN"/>
              </w:rPr>
            </w:pPr>
          </w:p>
          <w:p w14:paraId="7AFC098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eastAsia="zh-CN"/>
              </w:rPr>
            </w:pPr>
          </w:p>
          <w:p w14:paraId="1978A7F5">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326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44E733C">
            <w:pPr>
              <w:pStyle w:val="2"/>
              <w:rPr>
                <w:rFonts w:hint="eastAsia" w:ascii="宋体" w:hAnsi="宋体" w:eastAsia="宋体" w:cs="宋体"/>
                <w:i w:val="0"/>
                <w:iCs w:val="0"/>
                <w:snapToGrid/>
                <w:color w:val="000000"/>
                <w:kern w:val="2"/>
                <w:sz w:val="20"/>
                <w:szCs w:val="20"/>
                <w:u w:val="none"/>
                <w:lang w:val="en-US" w:eastAsia="zh-CN"/>
              </w:rPr>
            </w:pPr>
          </w:p>
          <w:p w14:paraId="19D07A10">
            <w:pPr>
              <w:rPr>
                <w:rFonts w:hint="eastAsia" w:ascii="宋体" w:hAnsi="宋体" w:eastAsia="宋体" w:cs="宋体"/>
                <w:i w:val="0"/>
                <w:iCs w:val="0"/>
                <w:snapToGrid/>
                <w:color w:val="000000"/>
                <w:kern w:val="2"/>
                <w:sz w:val="20"/>
                <w:szCs w:val="20"/>
                <w:u w:val="none"/>
                <w:lang w:val="en-US" w:eastAsia="zh-CN"/>
              </w:rPr>
            </w:pPr>
          </w:p>
          <w:p w14:paraId="07D9217B">
            <w:pPr>
              <w:pStyle w:val="2"/>
              <w:rPr>
                <w:rFonts w:hint="default"/>
                <w:lang w:val="en-US" w:eastAsia="zh-CN"/>
              </w:rPr>
            </w:pPr>
            <w:r>
              <w:rPr>
                <w:rFonts w:hint="eastAsia" w:ascii="宋体" w:hAnsi="宋体" w:eastAsia="宋体" w:cs="宋体"/>
                <w:i w:val="0"/>
                <w:iCs w:val="0"/>
                <w:snapToGrid/>
                <w:color w:val="000000"/>
                <w:kern w:val="2"/>
                <w:sz w:val="20"/>
                <w:szCs w:val="20"/>
                <w:u w:val="none"/>
                <w:lang w:val="en-US" w:eastAsia="zh-CN"/>
              </w:rPr>
              <w:t>37800</w:t>
            </w:r>
          </w:p>
        </w:tc>
      </w:tr>
      <w:tr w14:paraId="44BF5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CCF1F8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64D8AA0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7E7EFD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D34230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7C2B55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E23371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10D1C1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2A482F23">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2A1BBC8C">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CDC758E">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3180F3BA">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DE88458">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2131A02">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74A7DE3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162ACEE0">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3F640C7">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5A8AB75F">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22049875">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2900AB7D">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03E6925A">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9</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82E9C8B">
            <w:pPr>
              <w:kinsoku w:val="0"/>
              <w:autoSpaceDE w:val="0"/>
              <w:autoSpaceDN w:val="0"/>
              <w:adjustRightInd w:val="0"/>
              <w:snapToGrid w:val="0"/>
              <w:spacing w:before="62" w:line="229" w:lineRule="auto"/>
              <w:jc w:val="center"/>
              <w:textAlignment w:val="baseline"/>
              <w:rPr>
                <w:spacing w:val="8"/>
                <w:sz w:val="19"/>
                <w:szCs w:val="19"/>
              </w:rPr>
            </w:pPr>
          </w:p>
          <w:p w14:paraId="3CF5FF28">
            <w:pPr>
              <w:kinsoku w:val="0"/>
              <w:autoSpaceDE w:val="0"/>
              <w:autoSpaceDN w:val="0"/>
              <w:adjustRightInd w:val="0"/>
              <w:snapToGrid w:val="0"/>
              <w:spacing w:before="62" w:line="229" w:lineRule="auto"/>
              <w:jc w:val="center"/>
              <w:textAlignment w:val="baseline"/>
              <w:rPr>
                <w:spacing w:val="8"/>
                <w:sz w:val="19"/>
                <w:szCs w:val="19"/>
              </w:rPr>
            </w:pPr>
          </w:p>
          <w:p w14:paraId="767E858E">
            <w:pPr>
              <w:kinsoku w:val="0"/>
              <w:autoSpaceDE w:val="0"/>
              <w:autoSpaceDN w:val="0"/>
              <w:adjustRightInd w:val="0"/>
              <w:snapToGrid w:val="0"/>
              <w:spacing w:before="62" w:line="229" w:lineRule="auto"/>
              <w:jc w:val="center"/>
              <w:textAlignment w:val="baseline"/>
              <w:rPr>
                <w:spacing w:val="8"/>
                <w:sz w:val="19"/>
                <w:szCs w:val="19"/>
              </w:rPr>
            </w:pPr>
          </w:p>
          <w:p w14:paraId="3AB495DC">
            <w:pPr>
              <w:kinsoku w:val="0"/>
              <w:autoSpaceDE w:val="0"/>
              <w:autoSpaceDN w:val="0"/>
              <w:adjustRightInd w:val="0"/>
              <w:snapToGrid w:val="0"/>
              <w:spacing w:before="62" w:line="229" w:lineRule="auto"/>
              <w:jc w:val="center"/>
              <w:textAlignment w:val="baseline"/>
              <w:rPr>
                <w:spacing w:val="8"/>
                <w:sz w:val="19"/>
                <w:szCs w:val="19"/>
              </w:rPr>
            </w:pPr>
          </w:p>
          <w:p w14:paraId="61D018C7">
            <w:pPr>
              <w:kinsoku w:val="0"/>
              <w:autoSpaceDE w:val="0"/>
              <w:autoSpaceDN w:val="0"/>
              <w:adjustRightInd w:val="0"/>
              <w:snapToGrid w:val="0"/>
              <w:spacing w:before="62" w:line="229" w:lineRule="auto"/>
              <w:jc w:val="center"/>
              <w:textAlignment w:val="baseline"/>
              <w:rPr>
                <w:spacing w:val="8"/>
                <w:sz w:val="19"/>
                <w:szCs w:val="19"/>
              </w:rPr>
            </w:pPr>
          </w:p>
          <w:p w14:paraId="2FCD355E">
            <w:pPr>
              <w:kinsoku w:val="0"/>
              <w:autoSpaceDE w:val="0"/>
              <w:autoSpaceDN w:val="0"/>
              <w:adjustRightInd w:val="0"/>
              <w:snapToGrid w:val="0"/>
              <w:spacing w:before="62" w:line="229" w:lineRule="auto"/>
              <w:jc w:val="center"/>
              <w:textAlignment w:val="baseline"/>
              <w:rPr>
                <w:spacing w:val="8"/>
                <w:sz w:val="19"/>
                <w:szCs w:val="19"/>
              </w:rPr>
            </w:pPr>
          </w:p>
          <w:p w14:paraId="2CE430A8">
            <w:pPr>
              <w:kinsoku w:val="0"/>
              <w:autoSpaceDE w:val="0"/>
              <w:autoSpaceDN w:val="0"/>
              <w:adjustRightInd w:val="0"/>
              <w:snapToGrid w:val="0"/>
              <w:spacing w:before="62" w:line="229" w:lineRule="auto"/>
              <w:jc w:val="center"/>
              <w:textAlignment w:val="baseline"/>
              <w:rPr>
                <w:spacing w:val="8"/>
                <w:sz w:val="19"/>
                <w:szCs w:val="19"/>
              </w:rPr>
            </w:pPr>
          </w:p>
          <w:p w14:paraId="6B3AE9F3">
            <w:pPr>
              <w:kinsoku w:val="0"/>
              <w:autoSpaceDE w:val="0"/>
              <w:autoSpaceDN w:val="0"/>
              <w:adjustRightInd w:val="0"/>
              <w:snapToGrid w:val="0"/>
              <w:spacing w:before="62" w:line="229" w:lineRule="auto"/>
              <w:jc w:val="center"/>
              <w:textAlignment w:val="baseline"/>
              <w:rPr>
                <w:spacing w:val="8"/>
                <w:sz w:val="19"/>
                <w:szCs w:val="19"/>
              </w:rPr>
            </w:pPr>
          </w:p>
          <w:p w14:paraId="7FCA8386">
            <w:pPr>
              <w:kinsoku w:val="0"/>
              <w:autoSpaceDE w:val="0"/>
              <w:autoSpaceDN w:val="0"/>
              <w:adjustRightInd w:val="0"/>
              <w:snapToGrid w:val="0"/>
              <w:spacing w:before="62" w:line="229" w:lineRule="auto"/>
              <w:jc w:val="center"/>
              <w:textAlignment w:val="baseline"/>
              <w:rPr>
                <w:spacing w:val="8"/>
                <w:sz w:val="19"/>
                <w:szCs w:val="19"/>
              </w:rPr>
            </w:pPr>
          </w:p>
          <w:p w14:paraId="1CFFC552">
            <w:pPr>
              <w:kinsoku w:val="0"/>
              <w:autoSpaceDE w:val="0"/>
              <w:autoSpaceDN w:val="0"/>
              <w:adjustRightInd w:val="0"/>
              <w:snapToGrid w:val="0"/>
              <w:spacing w:before="62" w:line="229" w:lineRule="auto"/>
              <w:jc w:val="center"/>
              <w:textAlignment w:val="baseline"/>
              <w:rPr>
                <w:spacing w:val="8"/>
                <w:sz w:val="19"/>
                <w:szCs w:val="19"/>
              </w:rPr>
            </w:pPr>
          </w:p>
          <w:p w14:paraId="1C761ADB">
            <w:pPr>
              <w:kinsoku w:val="0"/>
              <w:autoSpaceDE w:val="0"/>
              <w:autoSpaceDN w:val="0"/>
              <w:adjustRightInd w:val="0"/>
              <w:snapToGrid w:val="0"/>
              <w:spacing w:before="62" w:line="229" w:lineRule="auto"/>
              <w:jc w:val="center"/>
              <w:textAlignment w:val="baseline"/>
              <w:rPr>
                <w:spacing w:val="8"/>
                <w:sz w:val="19"/>
                <w:szCs w:val="19"/>
              </w:rPr>
            </w:pPr>
          </w:p>
          <w:p w14:paraId="13C117AF">
            <w:pPr>
              <w:kinsoku w:val="0"/>
              <w:autoSpaceDE w:val="0"/>
              <w:autoSpaceDN w:val="0"/>
              <w:adjustRightInd w:val="0"/>
              <w:snapToGrid w:val="0"/>
              <w:spacing w:before="62" w:line="229" w:lineRule="auto"/>
              <w:jc w:val="center"/>
              <w:textAlignment w:val="baseline"/>
              <w:rPr>
                <w:spacing w:val="8"/>
                <w:sz w:val="19"/>
                <w:szCs w:val="19"/>
              </w:rPr>
            </w:pPr>
          </w:p>
          <w:p w14:paraId="037CE570">
            <w:pPr>
              <w:kinsoku w:val="0"/>
              <w:autoSpaceDE w:val="0"/>
              <w:autoSpaceDN w:val="0"/>
              <w:adjustRightInd w:val="0"/>
              <w:snapToGrid w:val="0"/>
              <w:spacing w:before="62" w:line="229" w:lineRule="auto"/>
              <w:jc w:val="center"/>
              <w:textAlignment w:val="baseline"/>
              <w:rPr>
                <w:spacing w:val="8"/>
                <w:sz w:val="19"/>
                <w:szCs w:val="19"/>
              </w:rPr>
            </w:pPr>
          </w:p>
          <w:p w14:paraId="72FF1F65">
            <w:pPr>
              <w:kinsoku w:val="0"/>
              <w:autoSpaceDE w:val="0"/>
              <w:autoSpaceDN w:val="0"/>
              <w:adjustRightInd w:val="0"/>
              <w:snapToGrid w:val="0"/>
              <w:spacing w:before="62" w:line="229" w:lineRule="auto"/>
              <w:jc w:val="center"/>
              <w:textAlignment w:val="baseline"/>
              <w:rPr>
                <w:spacing w:val="8"/>
                <w:sz w:val="19"/>
                <w:szCs w:val="19"/>
              </w:rPr>
            </w:pPr>
          </w:p>
          <w:p w14:paraId="6F32A936">
            <w:pPr>
              <w:kinsoku w:val="0"/>
              <w:autoSpaceDE w:val="0"/>
              <w:autoSpaceDN w:val="0"/>
              <w:adjustRightInd w:val="0"/>
              <w:snapToGrid w:val="0"/>
              <w:spacing w:before="62" w:line="229" w:lineRule="auto"/>
              <w:jc w:val="center"/>
              <w:textAlignment w:val="baseline"/>
              <w:rPr>
                <w:spacing w:val="8"/>
                <w:sz w:val="19"/>
                <w:szCs w:val="19"/>
              </w:rPr>
            </w:pPr>
          </w:p>
          <w:p w14:paraId="43B51DEC">
            <w:pPr>
              <w:kinsoku w:val="0"/>
              <w:autoSpaceDE w:val="0"/>
              <w:autoSpaceDN w:val="0"/>
              <w:adjustRightInd w:val="0"/>
              <w:snapToGrid w:val="0"/>
              <w:spacing w:before="62" w:line="229" w:lineRule="auto"/>
              <w:jc w:val="center"/>
              <w:textAlignment w:val="baseline"/>
              <w:rPr>
                <w:spacing w:val="8"/>
                <w:sz w:val="19"/>
                <w:szCs w:val="19"/>
              </w:rPr>
            </w:pPr>
          </w:p>
          <w:p w14:paraId="5EEC8388">
            <w:pPr>
              <w:kinsoku w:val="0"/>
              <w:autoSpaceDE w:val="0"/>
              <w:autoSpaceDN w:val="0"/>
              <w:adjustRightInd w:val="0"/>
              <w:snapToGrid w:val="0"/>
              <w:spacing w:before="62" w:line="229" w:lineRule="auto"/>
              <w:jc w:val="center"/>
              <w:textAlignment w:val="baseline"/>
              <w:rPr>
                <w:spacing w:val="8"/>
                <w:sz w:val="19"/>
                <w:szCs w:val="19"/>
              </w:rPr>
            </w:pPr>
          </w:p>
          <w:p w14:paraId="4BACB55E">
            <w:pPr>
              <w:kinsoku w:val="0"/>
              <w:autoSpaceDE w:val="0"/>
              <w:autoSpaceDN w:val="0"/>
              <w:adjustRightInd w:val="0"/>
              <w:snapToGrid w:val="0"/>
              <w:spacing w:before="62" w:line="229" w:lineRule="auto"/>
              <w:jc w:val="center"/>
              <w:textAlignment w:val="baseline"/>
              <w:rPr>
                <w:spacing w:val="8"/>
                <w:sz w:val="19"/>
                <w:szCs w:val="19"/>
              </w:rPr>
            </w:pPr>
          </w:p>
          <w:p w14:paraId="1736B5A1">
            <w:pPr>
              <w:kinsoku w:val="0"/>
              <w:autoSpaceDE w:val="0"/>
              <w:autoSpaceDN w:val="0"/>
              <w:adjustRightInd w:val="0"/>
              <w:snapToGrid w:val="0"/>
              <w:spacing w:before="62" w:line="229" w:lineRule="auto"/>
              <w:jc w:val="center"/>
              <w:textAlignment w:val="baseline"/>
              <w:rPr>
                <w:spacing w:val="8"/>
                <w:sz w:val="19"/>
                <w:szCs w:val="19"/>
              </w:rPr>
            </w:pPr>
          </w:p>
          <w:p w14:paraId="6F3F09F9">
            <w:pPr>
              <w:kinsoku w:val="0"/>
              <w:autoSpaceDE w:val="0"/>
              <w:autoSpaceDN w:val="0"/>
              <w:adjustRightInd w:val="0"/>
              <w:snapToGrid w:val="0"/>
              <w:spacing w:before="62" w:line="229" w:lineRule="auto"/>
              <w:jc w:val="center"/>
              <w:textAlignment w:val="baseline"/>
              <w:rPr>
                <w:spacing w:val="8"/>
                <w:sz w:val="19"/>
                <w:szCs w:val="19"/>
              </w:rPr>
            </w:pPr>
          </w:p>
          <w:p w14:paraId="6DE0E558">
            <w:pPr>
              <w:kinsoku w:val="0"/>
              <w:autoSpaceDE w:val="0"/>
              <w:autoSpaceDN w:val="0"/>
              <w:adjustRightInd w:val="0"/>
              <w:snapToGrid w:val="0"/>
              <w:spacing w:before="62" w:line="229" w:lineRule="auto"/>
              <w:jc w:val="center"/>
              <w:textAlignment w:val="baseline"/>
              <w:rPr>
                <w:spacing w:val="8"/>
                <w:sz w:val="19"/>
                <w:szCs w:val="19"/>
              </w:rPr>
            </w:pPr>
          </w:p>
          <w:p w14:paraId="2F1FB8DE">
            <w:pPr>
              <w:kinsoku w:val="0"/>
              <w:autoSpaceDE w:val="0"/>
              <w:autoSpaceDN w:val="0"/>
              <w:adjustRightInd w:val="0"/>
              <w:snapToGrid w:val="0"/>
              <w:spacing w:before="62" w:line="229" w:lineRule="auto"/>
              <w:jc w:val="center"/>
              <w:textAlignment w:val="baseline"/>
              <w:rPr>
                <w:spacing w:val="8"/>
                <w:sz w:val="19"/>
                <w:szCs w:val="19"/>
              </w:rPr>
            </w:pPr>
          </w:p>
          <w:p w14:paraId="7A399082">
            <w:pPr>
              <w:kinsoku w:val="0"/>
              <w:autoSpaceDE w:val="0"/>
              <w:autoSpaceDN w:val="0"/>
              <w:adjustRightInd w:val="0"/>
              <w:snapToGrid w:val="0"/>
              <w:spacing w:before="62" w:line="229" w:lineRule="auto"/>
              <w:jc w:val="center"/>
              <w:textAlignment w:val="baseline"/>
              <w:rPr>
                <w:rFonts w:ascii="宋体" w:hAnsi="宋体" w:eastAsia="宋体" w:cs="宋体"/>
                <w:snapToGrid w:val="0"/>
                <w:color w:val="000000"/>
                <w:spacing w:val="33"/>
                <w:kern w:val="0"/>
                <w:sz w:val="19"/>
                <w:szCs w:val="19"/>
                <w:lang w:val="en-US" w:eastAsia="en-US" w:bidi="ar-SA"/>
              </w:rPr>
            </w:pPr>
            <w:r>
              <w:rPr>
                <w:spacing w:val="8"/>
                <w:sz w:val="19"/>
                <w:szCs w:val="19"/>
              </w:rPr>
              <w:t>体育学科大</w:t>
            </w:r>
            <w:r>
              <w:rPr>
                <w:spacing w:val="7"/>
                <w:sz w:val="19"/>
                <w:szCs w:val="19"/>
              </w:rPr>
              <w:t>数据平台</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A44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一、基础管理功能</w:t>
            </w:r>
          </w:p>
          <w:p w14:paraId="7EEA7272">
            <w:pPr>
              <w:kinsoku w:val="0"/>
              <w:autoSpaceDE w:val="0"/>
              <w:autoSpaceDN w:val="0"/>
              <w:adjustRightInd w:val="0"/>
              <w:snapToGrid w:val="0"/>
              <w:spacing w:before="99" w:line="220" w:lineRule="auto"/>
              <w:jc w:val="left"/>
              <w:textAlignment w:val="baseline"/>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1.平台整合智慧体育锻炼数据、智慧体育测试数据，总体呈现学生人数、运动时长和测试次数</w:t>
            </w:r>
            <w:r>
              <w:rPr>
                <w:rFonts w:hint="eastAsia" w:ascii="宋体" w:hAnsi="宋体" w:eastAsia="宋体" w:cs="宋体"/>
                <w:snapToGrid w:val="0"/>
                <w:color w:val="000000"/>
                <w:spacing w:val="-2"/>
                <w:kern w:val="0"/>
                <w:sz w:val="18"/>
                <w:szCs w:val="18"/>
                <w:lang w:val="en-US" w:eastAsia="zh-CN" w:bidi="ar-SA"/>
              </w:rPr>
              <w:t>。</w:t>
            </w:r>
          </w:p>
          <w:p w14:paraId="08CFB18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2.平台支持班级管理、学生管理、账号管理、屏保管理，用户可创建班级、批量导入基础信息、设置账号角色和权限。</w:t>
            </w:r>
          </w:p>
          <w:p w14:paraId="0763115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二、体育锻炼管理</w:t>
            </w:r>
          </w:p>
          <w:p w14:paraId="3DE150E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1.平台支持校内体育锻炼管理、校外体育锻炼管理和赛事管理。</w:t>
            </w:r>
          </w:p>
          <w:p w14:paraId="1A651C7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2.校内体育锻炼管理支持学校数据、年级数据、班级数据的概览，提供运动记录、运动排行的查询。</w:t>
            </w:r>
          </w:p>
          <w:p w14:paraId="23EE5B3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3.校内体锻的学校数据、年级数据和班级数据支持按学年或日期查询，可视化呈现运动人数、男女运动比例、运动总时长等信息。</w:t>
            </w:r>
          </w:p>
          <w:p w14:paraId="78627B1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4.校内体锻支持按学年、年级、项目查询学生运动记录，运动记录可导出、可删除。</w:t>
            </w:r>
          </w:p>
          <w:p w14:paraId="59BC569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▲5.校内体锻支持按学年、 日期、年级查询运动排行，可查询的项目≥40 个。（提供上述功能界面截图）</w:t>
            </w:r>
          </w:p>
          <w:p w14:paraId="3A05414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6.校外体锻的学校数据支持按学年查询，可视化呈现运动人数、男女运动比例、运动总时长等信息。</w:t>
            </w:r>
          </w:p>
          <w:p w14:paraId="6C465B2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7.校外体锻支持按学年、年级、班级查询运动记录，记录呈现每一位运动者的运动总时长、 日均运动时长，记录可导出。</w:t>
            </w:r>
          </w:p>
          <w:p w14:paraId="3E9048A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8.校外体锻支持查询运动排行，具备作业管理功能。</w:t>
            </w:r>
          </w:p>
          <w:p w14:paraId="48D3ECC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9.赛事管理可增加赛事，对已有赛事进行编辑，查询赛事记录。</w:t>
            </w:r>
          </w:p>
          <w:p w14:paraId="4C572A2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三、体育测试管理</w:t>
            </w:r>
          </w:p>
          <w:p w14:paraId="65558F7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1.平台支持年级、班级、学生的体测数据管理，体测记录、成绩、排行的查询，以及测试计划管理。</w:t>
            </w:r>
          </w:p>
          <w:p w14:paraId="1267713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2.体测的学校数据支持按学年、 日期、模式查询，可视化呈现测试人数、成绩合格率、成绩平均分、各年级测试人数、各年级成绩合格率、各年级平均分、各年级男女平均分，以及分年级查看男生或女生的各项目平均分与等级。</w:t>
            </w:r>
          </w:p>
          <w:p w14:paraId="0FDE627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3.体测的年级、班级、学生数据支持按学年、 日期、模式、年级、性别等条件查询成绩，成绩可导出。</w:t>
            </w:r>
          </w:p>
          <w:p w14:paraId="1F902D0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4.平台能够可视化呈现班级概览数据，数据包括测试人数、成绩合格率、成绩平均分、各项目平均分与等级。</w:t>
            </w:r>
          </w:p>
          <w:p w14:paraId="2807FC3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5.平台能够可视化呈现学生概览数据，数据包括成绩合格率、成绩平均分、班级排名、年级排名、各项目平均分、各项目成绩详情。</w:t>
            </w:r>
          </w:p>
          <w:p w14:paraId="7FF6DE1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6.平台能够查看≥10 个测试项目成绩报告，AI智能分析运动过程，报告包含测试成绩、成绩等级分布、成绩记录、肌群状态、点评与建议。</w:t>
            </w:r>
          </w:p>
          <w:p w14:paraId="536FA47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7.体测记录管理支持查询记录、删除记录、记录导出、批量导入记录、成绩设置为有效或无效。</w:t>
            </w:r>
          </w:p>
          <w:p w14:paraId="1E0327F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8.体测成绩管理可按不同评分标准查询成绩，以及查看测试报告和视频。成绩可按学生或项目导出。</w:t>
            </w:r>
          </w:p>
          <w:p w14:paraId="14CBD05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9.体测排行管理支持≥10 个测试项目的排行查询。</w:t>
            </w:r>
          </w:p>
          <w:p w14:paraId="2D48491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10.测试计划创建能够选择国家体质健康标准，设置测试名称、日期、年级、班级等信息，已创建的计划可编辑或删除。</w:t>
            </w:r>
          </w:p>
          <w:p w14:paraId="34EDE2C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11.测试计划可查看总测试人数、各班级完成测试人数、各项目测试进度及平均分，支持免考设置和成绩导出。</w:t>
            </w:r>
          </w:p>
          <w:p w14:paraId="1C82BA9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四、体育教学管理</w:t>
            </w:r>
          </w:p>
          <w:p w14:paraId="19CDDDF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1.平台资源库资源数量≥600 个，其中来源于“双一流 ”高校制作的资源数量≥100 个。</w:t>
            </w:r>
          </w:p>
          <w:p w14:paraId="5E2A898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2.课堂教学管理支持用户按学年、 日期、项目、年级、班级、性别查看学生在各项目的成绩情况。</w:t>
            </w:r>
          </w:p>
          <w:p w14:paraId="0325F9D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▲3.课程设置管理支持用户创建AI运动课程，系统提供≥40 个动作供用户选择，用户可设置课程适合学段、每组训练动作、每个动作时间、组循环次数、组间休息时间。（提供上述功能界面截图）</w:t>
            </w:r>
          </w:p>
          <w:p w14:paraId="1474A8E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4.教学资源管理支持用户上传自有资源，资源格式包括视频、图片、课件 PPT、音频，并支持创建资源分类、技能标签。</w:t>
            </w:r>
          </w:p>
          <w:p w14:paraId="718D0F0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五、体育赛事管理</w:t>
            </w:r>
          </w:p>
          <w:p w14:paraId="69C3153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1.支持用户选择AI体育设备并创建比赛，比赛创建内容包括比赛时间、比赛项目、设备端显示的排名类型。</w:t>
            </w:r>
          </w:p>
          <w:p w14:paraId="51C410F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2.用户在比赛创建时，支持用户选择设备端展示最佳成绩（校级个人排名、校级男女排名、年级男女排名），以及累计成绩（校级个人累计排名、校级男女累计排名、年级男女累计排名和班级累计排名）。</w:t>
            </w:r>
          </w:p>
          <w:p w14:paraId="5A71BC5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3.支持用户根据学年、设备、项目、比赛状态等条件筛选已创建的比赛。</w:t>
            </w:r>
          </w:p>
          <w:p w14:paraId="3E06D74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4.每一个比赛支持查看比赛排行、比赛记录和参赛次数，以上数据支持导出。</w:t>
            </w:r>
          </w:p>
          <w:p w14:paraId="35A74B6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六、移动管理助手</w:t>
            </w:r>
          </w:p>
          <w:p w14:paraId="7B44827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1.支持手机端切换项目和体测项目模式。</w:t>
            </w:r>
          </w:p>
          <w:p w14:paraId="2198AC0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2.支持选择体能项目的示范视频投屏至显示设备。</w:t>
            </w:r>
          </w:p>
          <w:p w14:paraId="134FDBE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3.支持手机端选择学生（可多选），并将选定学生信息发送至设备，支持执行发令或开始测试，以及终止正在进行的测试。</w:t>
            </w:r>
          </w:p>
          <w:p w14:paraId="00FB7B3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4.支持体测项目记录筛选，查看测试报告与视频回放。</w:t>
            </w:r>
          </w:p>
          <w:p w14:paraId="3A76C11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5.支持排行榜筛选，按年级、性别、时间进行筛选。</w:t>
            </w:r>
          </w:p>
          <w:p w14:paraId="0B36C74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6.支持添加学生、编辑学生基础信息、修改照片。</w:t>
            </w:r>
          </w:p>
          <w:p w14:paraId="49AFC638">
            <w:pPr>
              <w:kinsoku w:val="0"/>
              <w:autoSpaceDE w:val="0"/>
              <w:autoSpaceDN w:val="0"/>
              <w:adjustRightInd w:val="0"/>
              <w:snapToGrid w:val="0"/>
              <w:spacing w:before="99" w:line="220" w:lineRule="auto"/>
              <w:jc w:val="left"/>
              <w:textAlignment w:val="baseline"/>
              <w:rPr>
                <w:rFonts w:hint="eastAsia" w:ascii="宋体" w:hAnsi="宋体" w:eastAsia="宋体" w:cs="宋体"/>
                <w:snapToGrid w:val="0"/>
                <w:color w:val="000000"/>
                <w:spacing w:val="-1"/>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保量保障：中考时享受原厂上门服务，提供技术参数确认函（加盖厂商公章）</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7AF01CE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4A0966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3670BEB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7BCD713">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4FBC717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29E37B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3693C53D">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4ECDA0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FCD4AB3">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B76997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7014FB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BD624C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35C615B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060ECE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AE7210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EDBEF3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094CAD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3FD7DD1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457B07E9">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AEA32A7">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E1DA">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5B79B0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E49AB85">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E6B77E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3C13CF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C5FA433">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925E24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50EB81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F147F2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616063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D5299C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B74655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C033259">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59D6145">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468B9AF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D853A25">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3D5994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1F5B37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115765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A69A6D1">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B33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880157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1C3AE35">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DF29B6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38A34D6">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4C167385">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8C96D4F">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720B9D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ECA5B90">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35744C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0498C61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11011E1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465BA06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32A22C3A">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51932A7D">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E98CDD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18BE39BF">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7AAA059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64ED3694">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val="en-US" w:eastAsia="zh-CN"/>
              </w:rPr>
            </w:pPr>
          </w:p>
          <w:p w14:paraId="7E1EB047">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30000</w:t>
            </w:r>
          </w:p>
        </w:tc>
      </w:tr>
      <w:tr w14:paraId="2EF5F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2989DCB">
            <w:pPr>
              <w:keepNext w:val="0"/>
              <w:keepLines w:val="0"/>
              <w:widowControl/>
              <w:suppressLineNumbers w:val="0"/>
              <w:kinsoku/>
              <w:autoSpaceDE/>
              <w:autoSpaceDN/>
              <w:adjustRightInd/>
              <w:snapToGrid/>
              <w:spacing w:line="240" w:lineRule="auto"/>
              <w:jc w:val="center"/>
              <w:textAlignment w:val="center"/>
              <w:rPr>
                <w:rFonts w:hint="eastAsia" w:ascii="宋体" w:hAnsi="宋体" w:eastAsia="宋体" w:cs="宋体"/>
                <w:i w:val="0"/>
                <w:iCs w:val="0"/>
                <w:snapToGrid/>
                <w:color w:val="000000"/>
                <w:kern w:val="2"/>
                <w:sz w:val="20"/>
                <w:szCs w:val="20"/>
                <w:u w:val="none"/>
                <w:lang w:val="en-US" w:eastAsia="zh-CN"/>
              </w:rPr>
            </w:pPr>
          </w:p>
          <w:p w14:paraId="60E5EAE0">
            <w:pPr>
              <w:keepNext w:val="0"/>
              <w:keepLines w:val="0"/>
              <w:widowControl/>
              <w:suppressLineNumbers w:val="0"/>
              <w:kinsoku/>
              <w:autoSpaceDE/>
              <w:autoSpaceDN/>
              <w:adjustRightInd/>
              <w:snapToGrid/>
              <w:spacing w:line="240" w:lineRule="auto"/>
              <w:jc w:val="both"/>
              <w:textAlignment w:val="center"/>
              <w:rPr>
                <w:rFonts w:hint="eastAsia" w:ascii="宋体" w:hAnsi="宋体" w:eastAsia="宋体" w:cs="宋体"/>
                <w:i w:val="0"/>
                <w:iCs w:val="0"/>
                <w:snapToGrid/>
                <w:color w:val="000000"/>
                <w:kern w:val="2"/>
                <w:sz w:val="20"/>
                <w:szCs w:val="20"/>
                <w:u w:val="none"/>
                <w:lang w:val="en-US" w:eastAsia="zh-CN"/>
              </w:rPr>
            </w:pPr>
          </w:p>
          <w:p w14:paraId="67F82A81">
            <w:pPr>
              <w:keepNext w:val="0"/>
              <w:keepLines w:val="0"/>
              <w:widowControl/>
              <w:suppressLineNumbers w:val="0"/>
              <w:kinsoku/>
              <w:autoSpaceDE/>
              <w:autoSpaceDN/>
              <w:adjustRightInd/>
              <w:snapToGrid/>
              <w:spacing w:line="240" w:lineRule="auto"/>
              <w:jc w:val="center"/>
              <w:textAlignment w:val="center"/>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10</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48C53F17">
            <w:pPr>
              <w:kinsoku w:val="0"/>
              <w:autoSpaceDE w:val="0"/>
              <w:autoSpaceDN w:val="0"/>
              <w:adjustRightInd w:val="0"/>
              <w:snapToGrid w:val="0"/>
              <w:spacing w:before="62" w:line="229" w:lineRule="auto"/>
              <w:jc w:val="both"/>
              <w:textAlignment w:val="baseline"/>
              <w:rPr>
                <w:spacing w:val="7"/>
                <w:sz w:val="19"/>
                <w:szCs w:val="19"/>
              </w:rPr>
            </w:pPr>
          </w:p>
          <w:p w14:paraId="6AEB2F23">
            <w:pPr>
              <w:kinsoku w:val="0"/>
              <w:autoSpaceDE w:val="0"/>
              <w:autoSpaceDN w:val="0"/>
              <w:adjustRightInd w:val="0"/>
              <w:snapToGrid w:val="0"/>
              <w:spacing w:before="62" w:line="229" w:lineRule="auto"/>
              <w:jc w:val="center"/>
              <w:textAlignment w:val="baseline"/>
              <w:rPr>
                <w:spacing w:val="7"/>
                <w:sz w:val="19"/>
                <w:szCs w:val="19"/>
              </w:rPr>
            </w:pPr>
          </w:p>
          <w:p w14:paraId="7AD780CD">
            <w:pPr>
              <w:kinsoku w:val="0"/>
              <w:autoSpaceDE w:val="0"/>
              <w:autoSpaceDN w:val="0"/>
              <w:adjustRightInd w:val="0"/>
              <w:snapToGrid w:val="0"/>
              <w:spacing w:before="62" w:line="229" w:lineRule="auto"/>
              <w:jc w:val="center"/>
              <w:textAlignment w:val="baseline"/>
              <w:rPr>
                <w:spacing w:val="7"/>
                <w:sz w:val="19"/>
                <w:szCs w:val="19"/>
              </w:rPr>
            </w:pPr>
          </w:p>
          <w:p w14:paraId="4EB03A22">
            <w:pPr>
              <w:kinsoku w:val="0"/>
              <w:autoSpaceDE w:val="0"/>
              <w:autoSpaceDN w:val="0"/>
              <w:adjustRightInd w:val="0"/>
              <w:snapToGrid w:val="0"/>
              <w:spacing w:before="62" w:line="229" w:lineRule="auto"/>
              <w:jc w:val="center"/>
              <w:textAlignment w:val="baseline"/>
              <w:rPr>
                <w:spacing w:val="7"/>
                <w:sz w:val="19"/>
                <w:szCs w:val="19"/>
              </w:rPr>
            </w:pPr>
            <w:r>
              <w:rPr>
                <w:spacing w:val="7"/>
                <w:sz w:val="19"/>
                <w:szCs w:val="19"/>
              </w:rPr>
              <w:t>测试</w:t>
            </w:r>
          </w:p>
          <w:p w14:paraId="72CF6DD1">
            <w:pPr>
              <w:kinsoku w:val="0"/>
              <w:autoSpaceDE w:val="0"/>
              <w:autoSpaceDN w:val="0"/>
              <w:adjustRightInd w:val="0"/>
              <w:snapToGrid w:val="0"/>
              <w:spacing w:before="62" w:line="229" w:lineRule="auto"/>
              <w:jc w:val="center"/>
              <w:textAlignment w:val="baseline"/>
              <w:rPr>
                <w:spacing w:val="8"/>
                <w:sz w:val="19"/>
                <w:szCs w:val="19"/>
              </w:rPr>
            </w:pPr>
            <w:r>
              <w:rPr>
                <w:spacing w:val="7"/>
                <w:sz w:val="19"/>
                <w:szCs w:val="19"/>
              </w:rPr>
              <w:t>立杆</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7334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800 米/1000OY</w:t>
            </w:r>
          </w:p>
          <w:p w14:paraId="2CA3003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（一）起点立杆</w:t>
            </w:r>
          </w:p>
          <w:p w14:paraId="6EEA4A9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材质：热镀锌 Q235A 钢材，具备优异的防锈、抗腐蚀性能，适应户外长期使用</w:t>
            </w:r>
          </w:p>
          <w:p w14:paraId="49FC724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表面处理：白色烤漆，涂层质量符合相关标准，耐紫外线、耐雨水冲刷，保持外观完好</w:t>
            </w:r>
          </w:p>
          <w:p w14:paraId="3645CB4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厚度：3mm，结合 800/1000 米场景起点使用需求，在保障基础强度的同时，实现合理的材料成本控制</w:t>
            </w:r>
          </w:p>
          <w:p w14:paraId="3BDC812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高度：2.6m，适配该场景起点标识安装高度，满足视觉识别与使用功能需求</w:t>
            </w:r>
          </w:p>
          <w:p w14:paraId="4739AEE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直径：160mm*80mm，矩形截面设计，便于起点相关配件安装，结构稳定性佳</w:t>
            </w:r>
          </w:p>
          <w:p w14:paraId="099DD01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（二）起点横臂</w:t>
            </w:r>
          </w:p>
          <w:p w14:paraId="0BC7C9C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直径：60mm*80mm，矩形截面，适配起点设备安装尺寸，承载能力满足使用要求</w:t>
            </w:r>
          </w:p>
          <w:p w14:paraId="4A79FE2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厚度：2.75mm，保障横臂结构强度，可稳定挂载起点相关装置</w:t>
            </w:r>
          </w:p>
          <w:p w14:paraId="0F54F3D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长度：0.3m，根据 800/1000 米场景起点布局设计，精准匹配安装空间需求</w:t>
            </w:r>
          </w:p>
          <w:p w14:paraId="33395C5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终点立杆</w:t>
            </w:r>
          </w:p>
          <w:p w14:paraId="78D2949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材质：热镀锌 Q235A 钢材，抗腐蚀性能优异，确保在户外环境中长期稳定使用</w:t>
            </w:r>
          </w:p>
          <w:p w14:paraId="46A00BD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表面处理：白色烤漆，与起点立杆外观统一，提升场景整体美观度</w:t>
            </w:r>
          </w:p>
          <w:p w14:paraId="5629EE9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厚度：8mm，相较于起点立杆增厚，增强终点立杆结构强度，可承受更大荷载</w:t>
            </w:r>
          </w:p>
          <w:p w14:paraId="5A666B0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高度：3.6m，符合 800/1000 米场景终点标识与设备安装高度需求</w:t>
            </w:r>
          </w:p>
          <w:p w14:paraId="3316876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直径：300mm，结构受力均匀，为终点大型设备提供充足安装空间与稳定支撑</w:t>
            </w:r>
          </w:p>
          <w:p w14:paraId="3E04415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（四）终点横臂（适配 8-12 米场景）</w:t>
            </w:r>
          </w:p>
          <w:p w14:paraId="081608F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直径：220mm*100mm，具备强大的承载能力，可适配终点多种重型设备安装</w:t>
            </w:r>
          </w:p>
          <w:p w14:paraId="6EFDE5D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厚度：6mm，增厚设计进一步提升横臂结构强度与抗变形能力，保障设备挂载后的稳定性</w:t>
            </w:r>
          </w:p>
          <w:p w14:paraId="08E1CF4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长度：2.5-6m，具体长度可根据现场实际地形、设备布局需求进行调整，确保与现场环境精准适配</w:t>
            </w:r>
          </w:p>
          <w:p w14:paraId="58EF7CD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其他体测项目立杆横臂根据现场实际定制。</w:t>
            </w:r>
          </w:p>
          <w:p w14:paraId="42F1ED9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3"/>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带地笼。</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53B561B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4D23D4F4">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val="en-US" w:eastAsia="zh-CN"/>
              </w:rPr>
            </w:pPr>
          </w:p>
          <w:p w14:paraId="148DCB0F">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8079">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val="en-US" w:eastAsia="zh-CN"/>
              </w:rPr>
            </w:pPr>
          </w:p>
          <w:p w14:paraId="179E47DF">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264C79CC">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根</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0BF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11A92EB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p>
          <w:p w14:paraId="38913484">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3600</w:t>
            </w:r>
          </w:p>
        </w:tc>
      </w:tr>
      <w:tr w14:paraId="267F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95465DA">
            <w:pPr>
              <w:kinsoku w:val="0"/>
              <w:autoSpaceDE w:val="0"/>
              <w:autoSpaceDN w:val="0"/>
              <w:adjustRightInd w:val="0"/>
              <w:snapToGrid w:val="0"/>
              <w:spacing w:before="99" w:line="220" w:lineRule="auto"/>
              <w:jc w:val="center"/>
              <w:textAlignment w:val="baseline"/>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1</w:t>
            </w:r>
            <w:r>
              <w:rPr>
                <w:rFonts w:hint="eastAsia" w:ascii="宋体" w:hAnsi="宋体" w:eastAsia="宋体" w:cs="宋体"/>
                <w:snapToGrid w:val="0"/>
                <w:color w:val="000000"/>
                <w:spacing w:val="-2"/>
                <w:kern w:val="0"/>
                <w:sz w:val="18"/>
                <w:szCs w:val="18"/>
                <w:lang w:val="en-US" w:eastAsia="zh-CN" w:bidi="ar-SA"/>
              </w:rPr>
              <w:t>1</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5D16ADCE">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立杆基础</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0DF16">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硬化路面开挖 600×600×700mm，预留设备安装孔，基础内预埋 DN50 镀锌钢管（穿线缆用），</w:t>
            </w:r>
            <w:r>
              <w:rPr>
                <w:rFonts w:hint="eastAsia" w:ascii="宋体" w:hAnsi="宋体" w:eastAsia="宋体" w:cs="宋体"/>
                <w:snapToGrid w:val="0"/>
                <w:color w:val="000000"/>
                <w:spacing w:val="-2"/>
                <w:kern w:val="0"/>
                <w:sz w:val="18"/>
                <w:szCs w:val="18"/>
                <w:lang w:val="en-US" w:eastAsia="zh-CN" w:bidi="ar-SA"/>
              </w:rPr>
              <w:t>砼</w:t>
            </w:r>
            <w:r>
              <w:rPr>
                <w:rFonts w:ascii="宋体" w:hAnsi="宋体" w:eastAsia="宋体" w:cs="宋体"/>
                <w:snapToGrid w:val="0"/>
                <w:color w:val="000000"/>
                <w:spacing w:val="-2"/>
                <w:kern w:val="0"/>
                <w:sz w:val="18"/>
                <w:szCs w:val="18"/>
                <w:lang w:val="en-US" w:eastAsia="en-US" w:bidi="ar-SA"/>
              </w:rPr>
              <w:t>浇注</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5363737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5</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79416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818196">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900</w:t>
            </w:r>
          </w:p>
        </w:tc>
      </w:tr>
      <w:tr w14:paraId="2D02E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37C8F698">
            <w:pPr>
              <w:kinsoku w:val="0"/>
              <w:autoSpaceDE w:val="0"/>
              <w:autoSpaceDN w:val="0"/>
              <w:adjustRightInd w:val="0"/>
              <w:snapToGrid w:val="0"/>
              <w:spacing w:before="99" w:line="220" w:lineRule="auto"/>
              <w:jc w:val="center"/>
              <w:textAlignment w:val="baseline"/>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1</w:t>
            </w:r>
            <w:r>
              <w:rPr>
                <w:rFonts w:hint="eastAsia" w:ascii="宋体" w:hAnsi="宋体" w:eastAsia="宋体" w:cs="宋体"/>
                <w:snapToGrid w:val="0"/>
                <w:color w:val="000000"/>
                <w:spacing w:val="-2"/>
                <w:kern w:val="0"/>
                <w:sz w:val="18"/>
                <w:szCs w:val="18"/>
                <w:lang w:val="en-US" w:eastAsia="zh-CN" w:bidi="ar-SA"/>
              </w:rPr>
              <w:t>2</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67435AB2">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防水箱</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24C32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400*300*180，厚度≥1.0mm304 不锈钢材质</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43801596">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5</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213AA9">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45BE1C">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450</w:t>
            </w:r>
          </w:p>
        </w:tc>
      </w:tr>
      <w:tr w14:paraId="0E82C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44FF74C">
            <w:pPr>
              <w:kinsoku w:val="0"/>
              <w:autoSpaceDE w:val="0"/>
              <w:autoSpaceDN w:val="0"/>
              <w:adjustRightInd w:val="0"/>
              <w:snapToGrid w:val="0"/>
              <w:spacing w:before="99" w:line="220" w:lineRule="auto"/>
              <w:jc w:val="center"/>
              <w:textAlignment w:val="baseline"/>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1</w:t>
            </w:r>
            <w:r>
              <w:rPr>
                <w:rFonts w:hint="eastAsia" w:ascii="宋体" w:hAnsi="宋体" w:eastAsia="宋体" w:cs="宋体"/>
                <w:snapToGrid w:val="0"/>
                <w:color w:val="000000"/>
                <w:spacing w:val="-2"/>
                <w:kern w:val="0"/>
                <w:sz w:val="18"/>
                <w:szCs w:val="18"/>
                <w:lang w:val="en-US" w:eastAsia="zh-CN" w:bidi="ar-SA"/>
              </w:rPr>
              <w:t>3</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4BE72549">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电缆线</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A5594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RVV3*2.5,国标，穿管暗敷</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43D44026">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600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0CE5F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米</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7B912B">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10</w:t>
            </w:r>
          </w:p>
        </w:tc>
      </w:tr>
      <w:tr w14:paraId="6264B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112BFAB0">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14</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696AA3B8">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电缆线</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9D8F5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RVV3*4,国标，穿管明敷</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13E1DE5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50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27A02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米</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F9249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7</w:t>
            </w:r>
          </w:p>
        </w:tc>
      </w:tr>
      <w:tr w14:paraId="5599C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10305E99">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15</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2E699218">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光纤线</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08E14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电信级，8 芯室外铠装单模 + 管内暗敷</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7F511F7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600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E05E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米</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724CFE">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15</w:t>
            </w:r>
          </w:p>
        </w:tc>
      </w:tr>
      <w:tr w14:paraId="15E2E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7660D5EA">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16</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1DF497D9">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光纤终端盒</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4F356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 口 SC 单模，壁挂式，含耦合器、尾纤</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1999648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2</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0EA205">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8DB53F">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280</w:t>
            </w:r>
          </w:p>
        </w:tc>
      </w:tr>
      <w:tr w14:paraId="76F3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7765266">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17</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08444394">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光纤收器</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75644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单模单纤，1 光 1 电，SC 单模接口，传输距离≥20km，支持 1000Mbps 速率，含电源适配器</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1F9D7F1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6</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27F5D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831F16">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180</w:t>
            </w:r>
          </w:p>
        </w:tc>
      </w:tr>
      <w:tr w14:paraId="2A54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730BF1E2">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18</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3C97F058">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六类室外</w:t>
            </w:r>
          </w:p>
          <w:p w14:paraId="33128DC3">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网线</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0C2E0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六类网线，国标，室外暗敷</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4AD356A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400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2E8098">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米</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05837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5</w:t>
            </w:r>
          </w:p>
        </w:tc>
      </w:tr>
      <w:tr w14:paraId="53E31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36D74368">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19</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286BA4CE">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PVC 管材</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10977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PVC25，接头、紧固件，含暗敷</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06E99A7F">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500</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FB667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米</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24DFF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9</w:t>
            </w:r>
          </w:p>
        </w:tc>
      </w:tr>
      <w:tr w14:paraId="2D709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794382FB">
            <w:pPr>
              <w:kinsoku w:val="0"/>
              <w:autoSpaceDE w:val="0"/>
              <w:autoSpaceDN w:val="0"/>
              <w:adjustRightInd w:val="0"/>
              <w:snapToGrid w:val="0"/>
              <w:spacing w:before="99" w:line="220" w:lineRule="auto"/>
              <w:jc w:val="center"/>
              <w:textAlignment w:val="baseline"/>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2</w:t>
            </w:r>
            <w:r>
              <w:rPr>
                <w:rFonts w:hint="eastAsia" w:ascii="宋体" w:hAnsi="宋体" w:eastAsia="宋体" w:cs="宋体"/>
                <w:snapToGrid w:val="0"/>
                <w:color w:val="000000"/>
                <w:spacing w:val="-2"/>
                <w:kern w:val="0"/>
                <w:sz w:val="18"/>
                <w:szCs w:val="18"/>
                <w:lang w:val="en-US" w:eastAsia="zh-CN" w:bidi="ar-SA"/>
              </w:rPr>
              <w:t>0</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6AD6F58D">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电源插座</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721AB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10A，4 位以上五孔，线缆不小于 1.8 米</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65F050A6">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6</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ADDA8D">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190988">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30</w:t>
            </w:r>
          </w:p>
        </w:tc>
      </w:tr>
      <w:tr w14:paraId="07956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1AFC6E16">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43011C3F">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0FDF2C58">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54716775">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6D7EF27A">
            <w:pPr>
              <w:kinsoku w:val="0"/>
              <w:autoSpaceDE w:val="0"/>
              <w:autoSpaceDN w:val="0"/>
              <w:adjustRightInd w:val="0"/>
              <w:snapToGrid w:val="0"/>
              <w:spacing w:before="99" w:line="220" w:lineRule="auto"/>
              <w:jc w:val="both"/>
              <w:textAlignment w:val="baseline"/>
              <w:rPr>
                <w:rFonts w:ascii="宋体" w:hAnsi="宋体" w:eastAsia="宋体" w:cs="宋体"/>
                <w:snapToGrid w:val="0"/>
                <w:color w:val="000000"/>
                <w:spacing w:val="-2"/>
                <w:kern w:val="0"/>
                <w:sz w:val="18"/>
                <w:szCs w:val="18"/>
                <w:lang w:val="en-US" w:eastAsia="en-US" w:bidi="ar-SA"/>
              </w:rPr>
            </w:pPr>
          </w:p>
          <w:p w14:paraId="6121C891">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21</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40942F75">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56E72396">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209F152A">
            <w:pPr>
              <w:kinsoku w:val="0"/>
              <w:autoSpaceDE w:val="0"/>
              <w:autoSpaceDN w:val="0"/>
              <w:adjustRightInd w:val="0"/>
              <w:snapToGrid w:val="0"/>
              <w:spacing w:before="99" w:line="220" w:lineRule="auto"/>
              <w:jc w:val="both"/>
              <w:textAlignment w:val="baseline"/>
              <w:rPr>
                <w:rFonts w:ascii="宋体" w:hAnsi="宋体" w:eastAsia="宋体" w:cs="宋体"/>
                <w:snapToGrid w:val="0"/>
                <w:color w:val="000000"/>
                <w:spacing w:val="-2"/>
                <w:kern w:val="0"/>
                <w:sz w:val="18"/>
                <w:szCs w:val="18"/>
                <w:lang w:val="en-US" w:eastAsia="en-US" w:bidi="ar-SA"/>
              </w:rPr>
            </w:pPr>
          </w:p>
          <w:p w14:paraId="52831DFC">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0D261C9B">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38FC1706">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交换机</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37FF8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1、设备千兆电口≥24 个，千兆 SFP 光口≥4 个，1 个 RJ45 Console 口</w:t>
            </w:r>
          </w:p>
          <w:p w14:paraId="1AFB55F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2、交换容量≥672Gbps，包转发率≥168Mpps</w:t>
            </w:r>
          </w:p>
          <w:p w14:paraId="58DD551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3、支持 MAC 绑定，支持端口聚合，端口镜像，ACL，风暴抑制，支持用户访问控制；</w:t>
            </w:r>
          </w:p>
          <w:p w14:paraId="0FC8C809">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4、支持默认路由、静态三层路由协议</w:t>
            </w:r>
          </w:p>
          <w:p w14:paraId="252DE60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5、支持 STP/RSTP/MSTP 等生成树协议，支持 EEE 端口节能功能，无数据转发时自动关闭端口功能，降低能耗；</w:t>
            </w:r>
          </w:p>
          <w:p w14:paraId="6AB02CA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6、支持端口安全功能，支持将终端 MAC 地址、IP 地址、VLAN ID 以及 PORT 号等多个元素灵活绑定，杜绝非法用户接入网络</w:t>
            </w:r>
          </w:p>
          <w:p w14:paraId="099A761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7、 支持标准、扩展 ACL；支持端口隔离技术；支持 dynamic arp 检测，支持 dhcp snooping，支持 ip source guard；</w:t>
            </w:r>
          </w:p>
          <w:p w14:paraId="09FA935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8、支持 SNMP、TELNET、CONSOLE、SSH 和 WEB 管理等方式管理。</w:t>
            </w:r>
          </w:p>
          <w:p w14:paraId="191E8753">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9、支持远程运维平台管理，可通过微信小程序或 WEB 端，对设备进行远程管理及运维；支持远程命令下发、远程升级、重启、远程访问设备 WEB、远程Telnet、远程 VLAN 划分、端口安全等功能；</w:t>
            </w:r>
          </w:p>
          <w:p w14:paraId="5A2B6F8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10、支持手机 APP 管理，可通过手机 APP 实现开局部署、监控设备关键性能指标（内存利用率、 CPU 利用率、端口协商速率、上联口速率等）、整网拓扑可视化、防环路/防私接/VALN 配置等配置下发、端口管理等功能；</w:t>
            </w:r>
          </w:p>
          <w:p w14:paraId="5AE0D61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11、具有工信部要求的电信设备进网许可证、CQC 证书。</w:t>
            </w:r>
          </w:p>
          <w:p w14:paraId="401B5DC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质量保障：享受原厂三年质保，提供原厂技术参数确认函。</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363F0FA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68FD8E8F">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7C93D1C6">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2A68C21A">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val="en-US" w:eastAsia="en-US"/>
              </w:rPr>
            </w:pPr>
          </w:p>
          <w:p w14:paraId="628A2349">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2521">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675E">
            <w:pPr>
              <w:widowControl w:val="0"/>
              <w:kinsoku/>
              <w:autoSpaceDE/>
              <w:autoSpaceDN/>
              <w:adjustRightInd/>
              <w:snapToGrid/>
              <w:spacing w:line="240" w:lineRule="auto"/>
              <w:jc w:val="center"/>
              <w:textAlignment w:val="auto"/>
              <w:rPr>
                <w:rFonts w:hint="default"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zh-CN"/>
              </w:rPr>
              <w:t>2295</w:t>
            </w:r>
          </w:p>
        </w:tc>
      </w:tr>
      <w:tr w14:paraId="6ADA0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63C7460A">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2B8FCF85">
            <w:pPr>
              <w:kinsoku w:val="0"/>
              <w:autoSpaceDE w:val="0"/>
              <w:autoSpaceDN w:val="0"/>
              <w:adjustRightInd w:val="0"/>
              <w:snapToGrid w:val="0"/>
              <w:spacing w:before="99" w:line="220" w:lineRule="auto"/>
              <w:jc w:val="both"/>
              <w:textAlignment w:val="baseline"/>
              <w:rPr>
                <w:rFonts w:ascii="宋体" w:hAnsi="宋体" w:eastAsia="宋体" w:cs="宋体"/>
                <w:snapToGrid w:val="0"/>
                <w:color w:val="000000"/>
                <w:spacing w:val="-2"/>
                <w:kern w:val="0"/>
                <w:sz w:val="18"/>
                <w:szCs w:val="18"/>
                <w:lang w:val="en-US" w:eastAsia="en-US" w:bidi="ar-SA"/>
              </w:rPr>
            </w:pPr>
          </w:p>
          <w:p w14:paraId="26FBC7FE">
            <w:pPr>
              <w:kinsoku w:val="0"/>
              <w:autoSpaceDE w:val="0"/>
              <w:autoSpaceDN w:val="0"/>
              <w:adjustRightInd w:val="0"/>
              <w:snapToGrid w:val="0"/>
              <w:spacing w:before="99" w:line="220" w:lineRule="auto"/>
              <w:jc w:val="center"/>
              <w:textAlignment w:val="baseline"/>
              <w:rPr>
                <w:rFonts w:hint="eastAsia" w:ascii="宋体" w:hAnsi="宋体" w:eastAsia="宋体" w:cs="宋体"/>
                <w:snapToGrid w:val="0"/>
                <w:color w:val="000000"/>
                <w:spacing w:val="-2"/>
                <w:kern w:val="0"/>
                <w:sz w:val="18"/>
                <w:szCs w:val="18"/>
                <w:lang w:val="en-US" w:eastAsia="zh-CN" w:bidi="ar-SA"/>
              </w:rPr>
            </w:pPr>
            <w:r>
              <w:rPr>
                <w:rFonts w:ascii="宋体" w:hAnsi="宋体" w:eastAsia="宋体" w:cs="宋体"/>
                <w:snapToGrid w:val="0"/>
                <w:color w:val="000000"/>
                <w:spacing w:val="-2"/>
                <w:kern w:val="0"/>
                <w:sz w:val="18"/>
                <w:szCs w:val="18"/>
                <w:lang w:val="en-US" w:eastAsia="en-US" w:bidi="ar-SA"/>
              </w:rPr>
              <w:t>2</w:t>
            </w:r>
            <w:r>
              <w:rPr>
                <w:rFonts w:hint="eastAsia" w:ascii="宋体" w:hAnsi="宋体" w:eastAsia="宋体" w:cs="宋体"/>
                <w:snapToGrid w:val="0"/>
                <w:color w:val="000000"/>
                <w:spacing w:val="-2"/>
                <w:kern w:val="0"/>
                <w:sz w:val="18"/>
                <w:szCs w:val="18"/>
                <w:lang w:val="en-US" w:eastAsia="zh-CN" w:bidi="ar-SA"/>
              </w:rPr>
              <w:t>2</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0E5D7A76">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4C870EB1">
            <w:pPr>
              <w:kinsoku w:val="0"/>
              <w:autoSpaceDE w:val="0"/>
              <w:autoSpaceDN w:val="0"/>
              <w:adjustRightInd w:val="0"/>
              <w:snapToGrid w:val="0"/>
              <w:spacing w:before="99" w:line="220" w:lineRule="auto"/>
              <w:jc w:val="both"/>
              <w:textAlignment w:val="baseline"/>
              <w:rPr>
                <w:rFonts w:ascii="宋体" w:hAnsi="宋体" w:eastAsia="宋体" w:cs="宋体"/>
                <w:snapToGrid w:val="0"/>
                <w:color w:val="000000"/>
                <w:spacing w:val="-2"/>
                <w:kern w:val="0"/>
                <w:sz w:val="18"/>
                <w:szCs w:val="18"/>
                <w:lang w:val="en-US" w:eastAsia="en-US" w:bidi="ar-SA"/>
              </w:rPr>
            </w:pPr>
          </w:p>
          <w:p w14:paraId="1E6908F1">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网关</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BB144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 个 10/100/1000Mbps 自适应 RJ45 电口（支持 PoE/PoE + 供电），2 个 SFP 千兆光口（上联 / 级联），1 个 Console 管理口，交换容量≥336Gbps，包转发率≥42Mpps；</w:t>
            </w:r>
          </w:p>
          <w:p w14:paraId="0D35A37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2、供电标准：支持 802.3af（15.4W）/802.3at（30W）协议，自动协商供电功率；. 总供电功率： ≥125W，单端口最大供电功率 30W；供电端口：8 个电口全支持 PoE 供电，支持远程开启/ 关闭供电端口；</w:t>
            </w:r>
          </w:p>
          <w:p w14:paraId="71B0924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3、支持 ACL 访问控制、端口安全（限制 MAC 地址绑定），防止非法设备接入；支持</w:t>
            </w:r>
          </w:p>
          <w:p w14:paraId="4441891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STP/RSTP/MSTP 生成树协议，支持端口自动协商、自动 MDI/MDIX，支持断网本地缓存（适配体测数据临时存储）；</w:t>
            </w:r>
          </w:p>
          <w:p w14:paraId="0DA8819B">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4、支持双光口上联冗余，当主上联链路中断时， 自动切换至备用链路，切换时间≤50ms；</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5F0ED31C">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0C2BF1A4">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val="en-US" w:eastAsia="en-US"/>
              </w:rPr>
            </w:pPr>
          </w:p>
          <w:p w14:paraId="38A8DEA7">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D47D5B">
            <w:pPr>
              <w:widowControl w:val="0"/>
              <w:kinsoku/>
              <w:autoSpaceDE/>
              <w:autoSpaceDN/>
              <w:adjustRightInd/>
              <w:snapToGrid/>
              <w:spacing w:line="240" w:lineRule="auto"/>
              <w:jc w:val="both"/>
              <w:textAlignment w:val="auto"/>
              <w:rPr>
                <w:rFonts w:hint="eastAsia" w:ascii="宋体" w:hAnsi="宋体" w:eastAsia="宋体" w:cs="宋体"/>
                <w:i w:val="0"/>
                <w:iCs w:val="0"/>
                <w:snapToGrid/>
                <w:color w:val="000000"/>
                <w:kern w:val="2"/>
                <w:sz w:val="20"/>
                <w:szCs w:val="20"/>
                <w:u w:val="none"/>
                <w:lang w:val="en-US" w:eastAsia="en-US"/>
              </w:rPr>
            </w:pPr>
          </w:p>
          <w:p w14:paraId="0FE50D8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7E366D5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940C5E">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34B565DE">
            <w:pPr>
              <w:pStyle w:val="2"/>
              <w:rPr>
                <w:rFonts w:hint="eastAsia" w:ascii="宋体" w:hAnsi="宋体" w:eastAsia="宋体" w:cs="宋体"/>
                <w:i w:val="0"/>
                <w:iCs w:val="0"/>
                <w:snapToGrid/>
                <w:color w:val="000000"/>
                <w:kern w:val="2"/>
                <w:sz w:val="20"/>
                <w:szCs w:val="20"/>
                <w:u w:val="none"/>
                <w:lang w:val="en-US" w:eastAsia="en-US"/>
              </w:rPr>
            </w:pPr>
          </w:p>
          <w:p w14:paraId="7096E7AB">
            <w:pPr>
              <w:rPr>
                <w:rFonts w:hint="default" w:eastAsia="宋体"/>
                <w:lang w:val="en-US" w:eastAsia="zh-CN"/>
              </w:rPr>
            </w:pPr>
            <w:r>
              <w:rPr>
                <w:rFonts w:hint="eastAsia" w:ascii="宋体" w:hAnsi="宋体" w:eastAsia="宋体" w:cs="宋体"/>
                <w:i w:val="0"/>
                <w:iCs w:val="0"/>
                <w:snapToGrid/>
                <w:color w:val="000000"/>
                <w:kern w:val="2"/>
                <w:sz w:val="20"/>
                <w:szCs w:val="20"/>
                <w:u w:val="none"/>
                <w:lang w:val="en-US" w:eastAsia="zh-CN"/>
              </w:rPr>
              <w:t>1800</w:t>
            </w:r>
          </w:p>
        </w:tc>
      </w:tr>
      <w:tr w14:paraId="3871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55666A6C">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49ECC8C7">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61E4ADB9">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33124908">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47B570BC">
            <w:pPr>
              <w:kinsoku w:val="0"/>
              <w:autoSpaceDE w:val="0"/>
              <w:autoSpaceDN w:val="0"/>
              <w:adjustRightInd w:val="0"/>
              <w:snapToGrid w:val="0"/>
              <w:spacing w:before="99" w:line="220" w:lineRule="auto"/>
              <w:jc w:val="both"/>
              <w:textAlignment w:val="baseline"/>
              <w:rPr>
                <w:rFonts w:ascii="宋体" w:hAnsi="宋体" w:eastAsia="宋体" w:cs="宋体"/>
                <w:snapToGrid w:val="0"/>
                <w:color w:val="000000"/>
                <w:spacing w:val="-2"/>
                <w:kern w:val="0"/>
                <w:sz w:val="18"/>
                <w:szCs w:val="18"/>
                <w:lang w:val="en-US" w:eastAsia="en-US" w:bidi="ar-SA"/>
              </w:rPr>
            </w:pPr>
          </w:p>
          <w:p w14:paraId="41C4E0DC">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23</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651EBBFB">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18AC2BBF">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3B2C170C">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p w14:paraId="7C8D9DE4">
            <w:pPr>
              <w:kinsoku w:val="0"/>
              <w:autoSpaceDE w:val="0"/>
              <w:autoSpaceDN w:val="0"/>
              <w:adjustRightInd w:val="0"/>
              <w:snapToGrid w:val="0"/>
              <w:spacing w:before="99" w:line="220" w:lineRule="auto"/>
              <w:jc w:val="both"/>
              <w:textAlignment w:val="baseline"/>
              <w:rPr>
                <w:rFonts w:ascii="宋体" w:hAnsi="宋体" w:eastAsia="宋体" w:cs="宋体"/>
                <w:snapToGrid w:val="0"/>
                <w:color w:val="000000"/>
                <w:spacing w:val="-2"/>
                <w:kern w:val="0"/>
                <w:sz w:val="18"/>
                <w:szCs w:val="18"/>
                <w:lang w:val="en-US" w:eastAsia="en-US" w:bidi="ar-SA"/>
              </w:rPr>
            </w:pPr>
          </w:p>
          <w:p w14:paraId="1F67554A">
            <w:pPr>
              <w:pStyle w:val="2"/>
              <w:rPr>
                <w:lang w:val="en-US" w:eastAsia="en-US"/>
              </w:rPr>
            </w:pPr>
          </w:p>
          <w:p w14:paraId="55508D58">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室外无线 AP</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FF792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1.支持标准 802.11ax 、802.11ac wave2、wave1、802.11a/b/g/n 协议</w:t>
            </w:r>
          </w:p>
          <w:p w14:paraId="5F831AF4">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▲2.采用双射频，整机支持 4 条数据流，5 条射频流，5 根天线；2.4GHz：2 天线，2x2，MIMO； 5GHz：3 天线，2x2，MIMO，整机最大接入速率 2976Mbps。</w:t>
            </w:r>
          </w:p>
          <w:p w14:paraId="5F68721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3.室外双频全向 AP，实配 1 个 10/100/1000Mbps 自协商以太网口和 1 个 SFP 千网光口</w:t>
            </w:r>
          </w:p>
          <w:p w14:paraId="5DDC2A6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4.为保障设备稳定运行，支持 IP68 防护等级（防尘、防水）</w:t>
            </w:r>
          </w:p>
          <w:p w14:paraId="5C3EA12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5.支持 IEEE 802.3at（PoE+）以太网供电和本地供电（DC 12V），整机功耗≤24W。</w:t>
            </w:r>
          </w:p>
          <w:p w14:paraId="64C31A3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6.支持 EFEM,完成射频信号的发送和接收放大、功率检测、控制和开关，提升 4 倍信号功率，2.4G发射功率≤25 dBm，5G 发射功率≤25 dBm</w:t>
            </w:r>
          </w:p>
          <w:p w14:paraId="6C91627E">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7.为保证设备在冬、夏两季的高可用性，要求设备可以在-30~65℃正常工作</w:t>
            </w:r>
          </w:p>
          <w:p w14:paraId="15C48A3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8.为保证设备稳定性和高可用性，要求设备平均无故障工作时间≥250000 小时。</w:t>
            </w:r>
          </w:p>
          <w:p w14:paraId="3FBC2B7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9.为节省成本灵活配置，要求设备支持云 AC 管理，支持云 AC 二层漫游，保留测试权力。</w:t>
            </w:r>
          </w:p>
          <w:p w14:paraId="5358A1DD">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10.支持 APP 本地或者远程统一运维管理，能够呈现设备的在线状态、相关网络拓扑、无线功能配置等</w:t>
            </w:r>
          </w:p>
          <w:p w14:paraId="1FA966CA">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11.要求所投产品可以通过同一品牌的网管软件实现：在线状态查询、配置修改，无线用户终端详情：包含用户mac地址、信号强度、频段、总流量、终端 os 类型、终端厂商等，实配网管平台</w:t>
            </w:r>
          </w:p>
          <w:p w14:paraId="540530C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12.要求所投产品支持网管平台集中管理，实配网管平台，出现设备掉线、CPU 状态、内存状态等问题通过 APP 告警推送</w:t>
            </w:r>
          </w:p>
          <w:p w14:paraId="44BFADCC">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13.为方便新建项目开局，要求设备支持对全网同品牌设备整网一体化统一组网，并通过网关对交换、AP、AC 进行集中化的调试，避免各区域分别调试的麻烦。</w:t>
            </w:r>
          </w:p>
          <w:p w14:paraId="28E4F63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14.支持智能漫游，支持 802.11K/V 协议，支持快速漫游（802.11r），支持快速漫游（802.11r），解决漫游粘滞，提高漫出信号强度，缩短漫游切换时间，降低丢包率。基于大数据算法， 自动对网络进行智能优化，为用户提供流畅快速的网络环境。</w:t>
            </w:r>
          </w:p>
          <w:p w14:paraId="7788B81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15.支持无线流量控制(WQOS)，其中包括：无线限速、AP 限速、报文限速。</w:t>
            </w:r>
          </w:p>
          <w:p w14:paraId="2CEC5DF0">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16.支持 ap mesh,可以扩展Wi-Fi 覆盖范围并提高网络性能，支持mesh 自愈，有线链路断开可以自行无线mesh，恢复网络。</w:t>
            </w:r>
          </w:p>
          <w:p w14:paraId="70F5A97F">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17.支持智能诊断网络故障，提供解决方案。</w:t>
            </w:r>
          </w:p>
          <w:p w14:paraId="13D3303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18.支持云地勘出方案，根据平面图自动布点、一键出方案。</w:t>
            </w:r>
          </w:p>
          <w:p w14:paraId="16E30A77">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19.支持终端关联绑定，指定终端连接到最优 AP，避免终端频繁连接。</w:t>
            </w:r>
          </w:p>
          <w:p w14:paraId="619473D8">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20.支持无线智能网优，合理分配整网频谱资源，调节最优信道，最佳频宽。</w:t>
            </w:r>
          </w:p>
          <w:p w14:paraId="042BFCC1">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21.为保证无线网络安全，在无线网络中,黑白名单功能可以对无线客户端进行帧过滤，要求所投产品支持不小于 256 的黑白名单。</w:t>
            </w:r>
          </w:p>
          <w:p w14:paraId="62A7F022">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22.具有无线电发射设备型号核准证，具有通过 GB4943 检测报告。</w:t>
            </w:r>
          </w:p>
          <w:p w14:paraId="7E7AF2A5">
            <w:pPr>
              <w:kinsoku w:val="0"/>
              <w:autoSpaceDE w:val="0"/>
              <w:autoSpaceDN w:val="0"/>
              <w:adjustRightInd w:val="0"/>
              <w:snapToGrid w:val="0"/>
              <w:spacing w:before="99" w:line="220" w:lineRule="auto"/>
              <w:jc w:val="left"/>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23.质量与保障：享受得厂质保，提供原技术参数确认函。</w:t>
            </w:r>
          </w:p>
        </w:tc>
        <w:tc>
          <w:tcPr>
            <w:tcW w:w="705" w:type="dxa"/>
            <w:tcBorders>
              <w:top w:val="single" w:color="auto" w:sz="4" w:space="0"/>
              <w:left w:val="single" w:color="000000" w:sz="4" w:space="0"/>
              <w:bottom w:val="single" w:color="auto" w:sz="4" w:space="0"/>
              <w:right w:val="single" w:color="000000" w:sz="4" w:space="0"/>
            </w:tcBorders>
            <w:shd w:val="clear" w:color="auto" w:fill="auto"/>
            <w:noWrap/>
            <w:vAlign w:val="top"/>
          </w:tcPr>
          <w:p w14:paraId="4D7F26A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38C37054">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0EF1FA9B">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45408301">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17852C06">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5</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5210C5">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11705126">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2DD11503">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5322A3E2">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076625C0">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zh-CN"/>
              </w:rPr>
            </w:pPr>
            <w:r>
              <w:rPr>
                <w:rFonts w:hint="eastAsia" w:ascii="宋体" w:hAnsi="宋体" w:eastAsia="宋体" w:cs="宋体"/>
                <w:i w:val="0"/>
                <w:iCs w:val="0"/>
                <w:snapToGrid/>
                <w:color w:val="000000"/>
                <w:kern w:val="2"/>
                <w:sz w:val="20"/>
                <w:szCs w:val="20"/>
                <w:u w:val="none"/>
                <w:lang w:val="en-US" w:eastAsia="en-US"/>
              </w:rPr>
              <w:t>台</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B92A0A">
            <w:pPr>
              <w:widowControl w:val="0"/>
              <w:kinsoku/>
              <w:autoSpaceDE/>
              <w:autoSpaceDN/>
              <w:adjustRightInd/>
              <w:snapToGrid/>
              <w:spacing w:line="240" w:lineRule="auto"/>
              <w:jc w:val="center"/>
              <w:textAlignment w:val="auto"/>
              <w:rPr>
                <w:rFonts w:hint="eastAsia" w:ascii="宋体" w:hAnsi="宋体" w:eastAsia="宋体" w:cs="宋体"/>
                <w:i w:val="0"/>
                <w:iCs w:val="0"/>
                <w:snapToGrid/>
                <w:color w:val="000000"/>
                <w:kern w:val="2"/>
                <w:sz w:val="20"/>
                <w:szCs w:val="20"/>
                <w:u w:val="none"/>
                <w:lang w:val="en-US" w:eastAsia="en-US"/>
              </w:rPr>
            </w:pPr>
          </w:p>
          <w:p w14:paraId="62A65EB3">
            <w:pPr>
              <w:pStyle w:val="2"/>
              <w:jc w:val="center"/>
              <w:rPr>
                <w:rFonts w:hint="eastAsia" w:ascii="宋体" w:hAnsi="宋体" w:eastAsia="宋体" w:cs="宋体"/>
                <w:i w:val="0"/>
                <w:iCs w:val="0"/>
                <w:snapToGrid/>
                <w:color w:val="000000"/>
                <w:kern w:val="2"/>
                <w:sz w:val="20"/>
                <w:szCs w:val="20"/>
                <w:u w:val="none"/>
                <w:lang w:val="en-US" w:eastAsia="en-US"/>
              </w:rPr>
            </w:pPr>
          </w:p>
          <w:p w14:paraId="7C06B3F6">
            <w:pPr>
              <w:jc w:val="center"/>
              <w:rPr>
                <w:rFonts w:hint="eastAsia" w:ascii="宋体" w:hAnsi="宋体" w:eastAsia="宋体" w:cs="宋体"/>
                <w:i w:val="0"/>
                <w:iCs w:val="0"/>
                <w:snapToGrid/>
                <w:color w:val="000000"/>
                <w:kern w:val="2"/>
                <w:sz w:val="20"/>
                <w:szCs w:val="20"/>
                <w:u w:val="none"/>
                <w:lang w:val="en-US" w:eastAsia="en-US"/>
              </w:rPr>
            </w:pPr>
          </w:p>
          <w:p w14:paraId="1BAC55DC">
            <w:pPr>
              <w:pStyle w:val="2"/>
              <w:jc w:val="center"/>
              <w:rPr>
                <w:rFonts w:hint="eastAsia" w:ascii="宋体" w:hAnsi="宋体" w:eastAsia="宋体" w:cs="宋体"/>
                <w:i w:val="0"/>
                <w:iCs w:val="0"/>
                <w:snapToGrid/>
                <w:color w:val="000000"/>
                <w:kern w:val="2"/>
                <w:sz w:val="20"/>
                <w:szCs w:val="20"/>
                <w:u w:val="none"/>
                <w:lang w:val="en-US" w:eastAsia="en-US"/>
              </w:rPr>
            </w:pPr>
          </w:p>
          <w:p w14:paraId="5971C191">
            <w:pPr>
              <w:jc w:val="center"/>
              <w:rPr>
                <w:rFonts w:hint="eastAsia"/>
                <w:lang w:val="en-US" w:eastAsia="en-US"/>
              </w:rPr>
            </w:pPr>
          </w:p>
          <w:p w14:paraId="5CFF46C2">
            <w:pPr>
              <w:jc w:val="center"/>
              <w:rPr>
                <w:rFonts w:hint="default" w:eastAsia="宋体"/>
                <w:lang w:val="en-US" w:eastAsia="zh-CN"/>
              </w:rPr>
            </w:pPr>
            <w:r>
              <w:rPr>
                <w:rFonts w:hint="eastAsia" w:ascii="宋体" w:hAnsi="宋体" w:eastAsia="宋体" w:cs="宋体"/>
                <w:i w:val="0"/>
                <w:iCs w:val="0"/>
                <w:snapToGrid/>
                <w:color w:val="000000"/>
                <w:kern w:val="2"/>
                <w:sz w:val="20"/>
                <w:szCs w:val="20"/>
                <w:u w:val="none"/>
                <w:lang w:val="en-US" w:eastAsia="zh-CN"/>
              </w:rPr>
              <w:t>2400</w:t>
            </w:r>
          </w:p>
        </w:tc>
      </w:tr>
      <w:tr w14:paraId="41E18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8" w:type="dxa"/>
            <w:tcBorders>
              <w:top w:val="single" w:color="000000" w:sz="4" w:space="0"/>
              <w:left w:val="single" w:color="000000" w:sz="4" w:space="0"/>
              <w:bottom w:val="single" w:color="000000" w:sz="4" w:space="0"/>
              <w:right w:val="single" w:color="auto" w:sz="4" w:space="0"/>
            </w:tcBorders>
            <w:shd w:val="clear" w:color="auto" w:fill="auto"/>
            <w:noWrap/>
            <w:vAlign w:val="top"/>
          </w:tcPr>
          <w:p w14:paraId="35CD76E6">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24</w:t>
            </w:r>
          </w:p>
        </w:tc>
        <w:tc>
          <w:tcPr>
            <w:tcW w:w="1160" w:type="dxa"/>
            <w:tcBorders>
              <w:top w:val="single" w:color="000000" w:sz="4" w:space="0"/>
              <w:left w:val="single" w:color="auto" w:sz="4" w:space="0"/>
              <w:bottom w:val="single" w:color="000000" w:sz="4" w:space="0"/>
              <w:right w:val="single" w:color="000000" w:sz="4" w:space="0"/>
            </w:tcBorders>
            <w:shd w:val="clear" w:color="auto" w:fill="auto"/>
            <w:noWrap/>
            <w:vAlign w:val="top"/>
          </w:tcPr>
          <w:p w14:paraId="3ECBF623">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r>
              <w:rPr>
                <w:rFonts w:ascii="宋体" w:hAnsi="宋体" w:eastAsia="宋体" w:cs="宋体"/>
                <w:snapToGrid w:val="0"/>
                <w:color w:val="000000"/>
                <w:spacing w:val="-2"/>
                <w:kern w:val="0"/>
                <w:sz w:val="18"/>
                <w:szCs w:val="18"/>
                <w:lang w:val="en-US" w:eastAsia="en-US" w:bidi="ar-SA"/>
              </w:rPr>
              <w:t>安装、施工技术服务费</w:t>
            </w:r>
          </w:p>
        </w:tc>
        <w:tc>
          <w:tcPr>
            <w:tcW w:w="1053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F9C40F">
            <w:pPr>
              <w:kinsoku w:val="0"/>
              <w:autoSpaceDE w:val="0"/>
              <w:autoSpaceDN w:val="0"/>
              <w:adjustRightInd w:val="0"/>
              <w:snapToGrid w:val="0"/>
              <w:spacing w:before="99" w:line="220" w:lineRule="auto"/>
              <w:jc w:val="center"/>
              <w:textAlignment w:val="baseline"/>
              <w:rPr>
                <w:rFonts w:ascii="宋体" w:hAnsi="宋体" w:eastAsia="宋体" w:cs="宋体"/>
                <w:snapToGrid w:val="0"/>
                <w:color w:val="000000"/>
                <w:spacing w:val="-2"/>
                <w:kern w:val="0"/>
                <w:sz w:val="18"/>
                <w:szCs w:val="18"/>
                <w:lang w:val="en-US" w:eastAsia="en-US" w:bidi="ar-SA"/>
              </w:rPr>
            </w:pPr>
          </w:p>
        </w:tc>
        <w:tc>
          <w:tcPr>
            <w:tcW w:w="705" w:type="dxa"/>
            <w:tcBorders>
              <w:top w:val="single" w:color="auto" w:sz="4" w:space="0"/>
              <w:left w:val="single" w:color="000000" w:sz="4" w:space="0"/>
              <w:bottom w:val="single" w:color="000000" w:sz="4" w:space="0"/>
              <w:right w:val="single" w:color="000000" w:sz="4" w:space="0"/>
            </w:tcBorders>
            <w:shd w:val="clear" w:color="auto" w:fill="auto"/>
            <w:noWrap/>
            <w:vAlign w:val="top"/>
          </w:tcPr>
          <w:p w14:paraId="1BE39D4F">
            <w:pPr>
              <w:kinsoku w:val="0"/>
              <w:autoSpaceDE w:val="0"/>
              <w:autoSpaceDN w:val="0"/>
              <w:adjustRightInd w:val="0"/>
              <w:snapToGrid w:val="0"/>
              <w:spacing w:before="99" w:line="220" w:lineRule="auto"/>
              <w:jc w:val="center"/>
              <w:textAlignment w:val="baseline"/>
              <w:rPr>
                <w:rFonts w:hint="eastAsia"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en-US" w:bidi="ar-SA"/>
              </w:rPr>
              <w:t>1</w:t>
            </w:r>
          </w:p>
        </w:tc>
        <w:tc>
          <w:tcPr>
            <w:tcW w:w="6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873FD9">
            <w:pPr>
              <w:kinsoku w:val="0"/>
              <w:autoSpaceDE w:val="0"/>
              <w:autoSpaceDN w:val="0"/>
              <w:adjustRightInd w:val="0"/>
              <w:snapToGrid w:val="0"/>
              <w:spacing w:before="99" w:line="220" w:lineRule="auto"/>
              <w:jc w:val="center"/>
              <w:textAlignment w:val="baseline"/>
              <w:rPr>
                <w:rFonts w:hint="eastAsia"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en-US" w:bidi="ar-SA"/>
              </w:rPr>
              <w:t>项</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1634B0">
            <w:pPr>
              <w:kinsoku w:val="0"/>
              <w:autoSpaceDE w:val="0"/>
              <w:autoSpaceDN w:val="0"/>
              <w:adjustRightInd w:val="0"/>
              <w:snapToGrid w:val="0"/>
              <w:spacing w:before="99" w:line="220" w:lineRule="auto"/>
              <w:jc w:val="center"/>
              <w:textAlignment w:val="baseline"/>
              <w:rPr>
                <w:rFonts w:hint="default" w:ascii="宋体" w:hAnsi="宋体" w:eastAsia="宋体" w:cs="宋体"/>
                <w:snapToGrid w:val="0"/>
                <w:color w:val="000000"/>
                <w:spacing w:val="-2"/>
                <w:kern w:val="0"/>
                <w:sz w:val="18"/>
                <w:szCs w:val="18"/>
                <w:lang w:val="en-US" w:eastAsia="zh-CN" w:bidi="ar-SA"/>
              </w:rPr>
            </w:pPr>
            <w:r>
              <w:rPr>
                <w:rFonts w:hint="eastAsia" w:ascii="宋体" w:hAnsi="宋体" w:eastAsia="宋体" w:cs="宋体"/>
                <w:snapToGrid w:val="0"/>
                <w:color w:val="000000"/>
                <w:spacing w:val="-2"/>
                <w:kern w:val="0"/>
                <w:sz w:val="18"/>
                <w:szCs w:val="18"/>
                <w:lang w:val="en-US" w:eastAsia="zh-CN" w:bidi="ar-SA"/>
              </w:rPr>
              <w:t>9500</w:t>
            </w:r>
          </w:p>
        </w:tc>
      </w:tr>
    </w:tbl>
    <w:p w14:paraId="224BE3B7">
      <w:pPr>
        <w:kinsoku w:val="0"/>
        <w:autoSpaceDE w:val="0"/>
        <w:autoSpaceDN w:val="0"/>
        <w:adjustRightInd w:val="0"/>
        <w:snapToGrid w:val="0"/>
        <w:spacing w:before="99" w:line="220" w:lineRule="auto"/>
        <w:jc w:val="left"/>
        <w:textAlignment w:val="baseline"/>
        <w:rPr>
          <w:rFonts w:hint="eastAsia" w:ascii="宋体" w:hAnsi="宋体" w:eastAsia="宋体" w:cs="宋体"/>
          <w:snapToGrid w:val="0"/>
          <w:color w:val="000000"/>
          <w:spacing w:val="-2"/>
          <w:kern w:val="0"/>
          <w:sz w:val="18"/>
          <w:szCs w:val="18"/>
          <w:lang w:val="en-US" w:eastAsia="en-US" w:bidi="ar-SA"/>
        </w:rPr>
      </w:pPr>
      <w:r>
        <w:rPr>
          <w:rFonts w:hint="eastAsia" w:ascii="宋体" w:hAnsi="宋体" w:eastAsia="宋体" w:cs="宋体"/>
          <w:snapToGrid w:val="0"/>
          <w:color w:val="000000"/>
          <w:spacing w:val="-2"/>
          <w:kern w:val="0"/>
          <w:sz w:val="18"/>
          <w:szCs w:val="18"/>
          <w:lang w:val="en-US" w:eastAsia="en-US" w:bidi="ar-SA"/>
        </w:rPr>
        <w:br w:type="page"/>
      </w:r>
    </w:p>
    <w:p w14:paraId="249D3C4E">
      <w:pPr>
        <w:rPr>
          <w:rFonts w:hint="eastAsia" w:ascii="仿宋" w:hAnsi="仿宋" w:eastAsia="仿宋" w:cs="仿宋"/>
          <w:b/>
          <w:bCs/>
          <w:color w:val="auto"/>
          <w:sz w:val="24"/>
        </w:rPr>
        <w:sectPr>
          <w:pgSz w:w="16838" w:h="11906" w:orient="landscape"/>
          <w:pgMar w:top="1531" w:right="1474" w:bottom="1474" w:left="1474" w:header="851" w:footer="879" w:gutter="0"/>
          <w:cols w:space="425" w:num="1"/>
          <w:titlePg/>
          <w:docGrid w:type="lines" w:linePitch="312" w:charSpace="0"/>
        </w:sectPr>
      </w:pPr>
    </w:p>
    <w:p w14:paraId="4740686B">
      <w:pPr>
        <w:rPr>
          <w:rFonts w:hint="eastAsia" w:ascii="仿宋" w:hAnsi="仿宋" w:eastAsia="仿宋" w:cs="仿宋"/>
          <w:b/>
          <w:bCs/>
          <w:color w:val="auto"/>
          <w:sz w:val="24"/>
        </w:rPr>
      </w:pPr>
    </w:p>
    <w:p w14:paraId="70534DFF">
      <w:pPr>
        <w:keepNext/>
        <w:keepLines/>
        <w:pageBreakBefore w:val="0"/>
        <w:kinsoku/>
        <w:wordWrap/>
        <w:overflowPunct/>
        <w:bidi w:val="0"/>
        <w:spacing w:line="460" w:lineRule="exact"/>
        <w:jc w:val="left"/>
        <w:rPr>
          <w:rFonts w:hint="default" w:ascii="仿宋" w:hAnsi="仿宋" w:eastAsia="仿宋" w:cs="仿宋"/>
          <w:b/>
          <w:bCs/>
          <w:color w:val="auto"/>
          <w:sz w:val="24"/>
          <w:lang w:val="en-US" w:eastAsia="zh-CN"/>
        </w:rPr>
      </w:pPr>
      <w:r>
        <w:rPr>
          <w:rFonts w:hint="eastAsia" w:ascii="仿宋" w:hAnsi="仿宋" w:eastAsia="仿宋" w:cs="仿宋"/>
          <w:b/>
          <w:bCs/>
          <w:color w:val="auto"/>
          <w:sz w:val="24"/>
        </w:rPr>
        <w:t>特别说明：</w:t>
      </w:r>
      <w:r>
        <w:rPr>
          <w:rFonts w:hint="eastAsia" w:ascii="仿宋" w:hAnsi="仿宋" w:eastAsia="仿宋" w:cs="仿宋"/>
          <w:b/>
          <w:bCs/>
          <w:color w:val="auto"/>
          <w:sz w:val="24"/>
          <w:lang w:val="en-US" w:eastAsia="zh-CN"/>
        </w:rPr>
        <w:t xml:space="preserve">  </w:t>
      </w:r>
    </w:p>
    <w:p w14:paraId="2ADD5508">
      <w:pPr>
        <w:keepNext/>
        <w:keepLines/>
        <w:pageBreakBefore w:val="0"/>
        <w:kinsoku/>
        <w:wordWrap/>
        <w:overflowPunct/>
        <w:bidi w:val="0"/>
        <w:spacing w:line="460" w:lineRule="exact"/>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①</w:t>
      </w:r>
      <w:r>
        <w:rPr>
          <w:rFonts w:hint="eastAsia" w:ascii="仿宋" w:hAnsi="仿宋" w:eastAsia="仿宋" w:cs="仿宋"/>
          <w:b/>
          <w:bCs/>
          <w:color w:val="auto"/>
          <w:kern w:val="0"/>
          <w:sz w:val="24"/>
        </w:rPr>
        <w:t>投标人参与政府采购活动应当诚信守法、公平竞争，应当提供真实有效的证明材料</w:t>
      </w:r>
      <w:r>
        <w:rPr>
          <w:rFonts w:hint="eastAsia" w:ascii="仿宋" w:hAnsi="仿宋" w:eastAsia="仿宋" w:cs="仿宋"/>
          <w:b/>
          <w:bCs/>
          <w:color w:val="auto"/>
          <w:kern w:val="0"/>
          <w:sz w:val="24"/>
          <w:lang w:eastAsia="zh-CN"/>
        </w:rPr>
        <w:t>（</w:t>
      </w:r>
      <w:r>
        <w:rPr>
          <w:rFonts w:hint="eastAsia" w:ascii="仿宋" w:hAnsi="仿宋" w:eastAsia="仿宋" w:cs="仿宋"/>
          <w:b/>
          <w:bCs/>
          <w:color w:val="auto"/>
          <w:kern w:val="0"/>
          <w:sz w:val="24"/>
          <w:lang w:val="en-US" w:eastAsia="zh-CN"/>
        </w:rPr>
        <w:t>如有要求）</w:t>
      </w:r>
      <w:r>
        <w:rPr>
          <w:rFonts w:hint="eastAsia" w:ascii="仿宋" w:hAnsi="仿宋" w:eastAsia="仿宋" w:cs="仿宋"/>
          <w:b/>
          <w:bCs/>
          <w:color w:val="auto"/>
          <w:kern w:val="0"/>
          <w:sz w:val="24"/>
        </w:rPr>
        <w:t>，如出现（包括但不限于）虚假性能</w:t>
      </w:r>
      <w:r>
        <w:rPr>
          <w:rFonts w:hint="eastAsia" w:ascii="仿宋" w:hAnsi="仿宋" w:eastAsia="仿宋" w:cs="仿宋"/>
          <w:b/>
          <w:bCs/>
          <w:color w:val="auto"/>
          <w:kern w:val="0"/>
          <w:sz w:val="24"/>
          <w:lang w:val="en-US" w:eastAsia="zh-CN"/>
        </w:rPr>
        <w:t>特点或</w:t>
      </w:r>
      <w:r>
        <w:rPr>
          <w:rFonts w:hint="eastAsia" w:ascii="仿宋" w:hAnsi="仿宋" w:eastAsia="仿宋" w:cs="仿宋"/>
          <w:b/>
          <w:bCs/>
          <w:color w:val="auto"/>
          <w:kern w:val="0"/>
          <w:sz w:val="24"/>
        </w:rPr>
        <w:t>参数配置需求响应、虚假产品彩页、虚假业绩、虚假证书、虚假检测报告、虚假声明、虚假承诺、隐瞒失信信息等情形谋取</w:t>
      </w:r>
      <w:r>
        <w:rPr>
          <w:rFonts w:hint="eastAsia" w:ascii="仿宋" w:hAnsi="仿宋" w:eastAsia="仿宋" w:cs="仿宋"/>
          <w:b/>
          <w:bCs/>
          <w:color w:val="auto"/>
          <w:kern w:val="0"/>
          <w:sz w:val="24"/>
          <w:lang w:val="en-US" w:eastAsia="zh-CN"/>
        </w:rPr>
        <w:t>成交</w:t>
      </w:r>
      <w:r>
        <w:rPr>
          <w:rFonts w:hint="eastAsia" w:ascii="仿宋" w:hAnsi="仿宋" w:eastAsia="仿宋" w:cs="仿宋"/>
          <w:b/>
          <w:bCs/>
          <w:color w:val="auto"/>
          <w:kern w:val="0"/>
          <w:sz w:val="24"/>
        </w:rPr>
        <w:t>的，一经发现，将取消</w:t>
      </w:r>
      <w:r>
        <w:rPr>
          <w:rFonts w:hint="eastAsia" w:ascii="仿宋" w:hAnsi="仿宋" w:eastAsia="仿宋" w:cs="仿宋"/>
          <w:b/>
          <w:bCs/>
          <w:color w:val="auto"/>
          <w:kern w:val="0"/>
          <w:sz w:val="24"/>
          <w:lang w:val="en-US" w:eastAsia="zh-CN"/>
        </w:rPr>
        <w:t>成交</w:t>
      </w:r>
      <w:r>
        <w:rPr>
          <w:rFonts w:hint="eastAsia" w:ascii="仿宋" w:hAnsi="仿宋" w:eastAsia="仿宋" w:cs="仿宋"/>
          <w:b/>
          <w:bCs/>
          <w:color w:val="auto"/>
          <w:kern w:val="0"/>
          <w:sz w:val="24"/>
        </w:rPr>
        <w:t>资格并报行政监管部门严肃查处</w:t>
      </w:r>
      <w:r>
        <w:rPr>
          <w:rFonts w:hint="eastAsia" w:ascii="仿宋" w:hAnsi="仿宋" w:eastAsia="仿宋" w:cs="仿宋"/>
          <w:b/>
          <w:bCs/>
          <w:color w:val="auto"/>
          <w:sz w:val="24"/>
        </w:rPr>
        <w:t xml:space="preserve">。 </w:t>
      </w:r>
    </w:p>
    <w:p w14:paraId="2E8405E1">
      <w:pPr>
        <w:keepNext/>
        <w:keepLines/>
        <w:pageBreakBefore w:val="0"/>
        <w:kinsoku/>
        <w:wordWrap/>
        <w:overflowPunct/>
        <w:bidi w:val="0"/>
        <w:spacing w:line="460" w:lineRule="exact"/>
        <w:ind w:firstLine="482" w:firstLineChars="200"/>
        <w:jc w:val="left"/>
        <w:rPr>
          <w:rFonts w:hint="eastAsia" w:ascii="仿宋" w:hAnsi="仿宋" w:eastAsia="仿宋" w:cs="仿宋"/>
          <w:b/>
          <w:bCs/>
          <w:color w:val="0000FF"/>
          <w:sz w:val="24"/>
        </w:rPr>
      </w:pPr>
      <w:r>
        <w:rPr>
          <w:rFonts w:hint="eastAsia" w:ascii="仿宋" w:hAnsi="仿宋" w:eastAsia="仿宋" w:cs="仿宋"/>
          <w:b/>
          <w:bCs/>
          <w:color w:val="0000FF"/>
          <w:sz w:val="24"/>
        </w:rPr>
        <w:t>②</w:t>
      </w:r>
      <w:r>
        <w:rPr>
          <w:rFonts w:hint="eastAsia" w:ascii="仿宋" w:hAnsi="仿宋" w:eastAsia="仿宋" w:cs="仿宋"/>
          <w:b/>
          <w:bCs/>
          <w:color w:val="0000FF"/>
          <w:kern w:val="0"/>
          <w:sz w:val="24"/>
          <w:lang w:val="en-US" w:eastAsia="zh-CN"/>
        </w:rPr>
        <w:t>应通过中国信息安全测评中心测评的产品（含软件产品）或部件，投标人应从中国信息安全测评中心（http://www.itsec.gov.cn/aqkkcp/）已发布的相关产品（含软件产品）或部件中选择，确保通过相关主管部门验收。</w:t>
      </w:r>
    </w:p>
    <w:p w14:paraId="16B72F7C">
      <w:pPr>
        <w:keepNext/>
        <w:keepLines/>
        <w:pageBreakBefore w:val="0"/>
        <w:kinsoku/>
        <w:wordWrap/>
        <w:overflowPunct/>
        <w:bidi w:val="0"/>
        <w:spacing w:line="460" w:lineRule="exact"/>
        <w:ind w:firstLine="482" w:firstLineChars="200"/>
        <w:jc w:val="left"/>
        <w:rPr>
          <w:rFonts w:hint="eastAsia" w:ascii="仿宋" w:hAnsi="仿宋" w:eastAsia="仿宋" w:cs="仿宋"/>
          <w:b/>
          <w:bCs/>
          <w:color w:val="auto"/>
          <w:sz w:val="24"/>
        </w:rPr>
      </w:pPr>
      <w:r>
        <w:rPr>
          <w:rFonts w:hint="default" w:ascii="仿宋" w:hAnsi="仿宋" w:eastAsia="仿宋" w:cs="仿宋"/>
          <w:b/>
          <w:bCs/>
          <w:color w:val="auto"/>
          <w:kern w:val="0"/>
          <w:sz w:val="24"/>
          <w:lang w:val="en-US" w:eastAsia="zh-CN"/>
        </w:rPr>
        <w:t>③</w:t>
      </w:r>
      <w:r>
        <w:rPr>
          <w:rFonts w:hint="eastAsia" w:ascii="仿宋" w:hAnsi="仿宋" w:eastAsia="仿宋" w:cs="仿宋"/>
          <w:b/>
          <w:bCs/>
          <w:color w:val="auto"/>
          <w:kern w:val="0"/>
          <w:sz w:val="24"/>
          <w:lang w:val="en-US" w:eastAsia="zh-CN"/>
        </w:rPr>
        <w:t>投标人</w:t>
      </w:r>
      <w:r>
        <w:rPr>
          <w:rFonts w:hint="eastAsia" w:ascii="仿宋" w:hAnsi="仿宋" w:eastAsia="仿宋" w:cs="仿宋"/>
          <w:b/>
          <w:bCs/>
          <w:color w:val="auto"/>
          <w:sz w:val="24"/>
          <w:szCs w:val="24"/>
          <w:lang w:val="en-US" w:eastAsia="zh-CN"/>
        </w:rPr>
        <w:t>应仔细阅读招标文件参数及相关要求，并对招标文件的各项参数及相关要求逐项进行响应，安装前采购人或委托的接收点相关人员将根据招标文件、投标文件对各项参数及相关要求逐项进行核实，若不能满足招标文件要求，采购人有权取消成交资格并由成交供应商赔偿给采购人造成的一切损失。</w:t>
      </w:r>
    </w:p>
    <w:p w14:paraId="54418A36">
      <w:pPr>
        <w:pageBreakBefore w:val="0"/>
        <w:kinsoku/>
        <w:wordWrap/>
        <w:overflowPunct/>
        <w:bidi w:val="0"/>
        <w:rPr>
          <w:rFonts w:hint="eastAsia" w:ascii="仿宋" w:hAnsi="仿宋" w:eastAsia="仿宋" w:cs="仿宋"/>
          <w:b/>
          <w:bCs/>
          <w:color w:val="0000FF"/>
          <w:sz w:val="28"/>
          <w:szCs w:val="28"/>
          <w:lang w:eastAsia="zh-CN"/>
        </w:rPr>
      </w:pPr>
    </w:p>
    <w:p w14:paraId="60AFDB42">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1"/>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eastAsia="zh-CN"/>
        </w:rPr>
        <w:t>第</w:t>
      </w:r>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lang w:eastAsia="zh-CN"/>
        </w:rPr>
        <w:t xml:space="preserve">节 </w:t>
      </w:r>
      <w:r>
        <w:rPr>
          <w:rFonts w:hint="eastAsia" w:ascii="仿宋" w:hAnsi="仿宋" w:eastAsia="仿宋" w:cs="仿宋"/>
          <w:b/>
          <w:bCs/>
          <w:color w:val="auto"/>
          <w:sz w:val="28"/>
          <w:szCs w:val="28"/>
          <w:lang w:val="en-US" w:eastAsia="zh-CN"/>
        </w:rPr>
        <w:t>商务要求</w:t>
      </w:r>
      <w:bookmarkEnd w:id="54"/>
      <w:bookmarkEnd w:id="55"/>
    </w:p>
    <w:p w14:paraId="5830D7F9">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color w:val="auto"/>
          <w:sz w:val="24"/>
          <w:szCs w:val="24"/>
          <w:vertAlign w:val="baseline"/>
          <w:lang w:val="en-US" w:eastAsia="zh-CN"/>
        </w:rPr>
      </w:pPr>
      <w:bookmarkStart w:id="56" w:name="_Toc4063"/>
      <w:bookmarkStart w:id="57" w:name="_Toc20472"/>
      <w:r>
        <w:rPr>
          <w:rFonts w:hint="eastAsia" w:ascii="仿宋" w:hAnsi="仿宋" w:eastAsia="仿宋" w:cs="仿宋"/>
          <w:b/>
          <w:bCs/>
          <w:color w:val="auto"/>
          <w:sz w:val="24"/>
          <w:szCs w:val="24"/>
          <w:vertAlign w:val="baseline"/>
          <w:lang w:val="en-US" w:eastAsia="zh-CN"/>
        </w:rPr>
        <w:t>一、</w:t>
      </w:r>
      <w:bookmarkEnd w:id="56"/>
      <w:r>
        <w:rPr>
          <w:rFonts w:hint="eastAsia" w:ascii="仿宋" w:hAnsi="仿宋" w:eastAsia="仿宋" w:cs="仿宋"/>
          <w:b/>
          <w:bCs/>
          <w:color w:val="auto"/>
          <w:sz w:val="24"/>
          <w:szCs w:val="24"/>
          <w:vertAlign w:val="baseline"/>
          <w:lang w:val="en-US" w:eastAsia="zh-CN"/>
        </w:rPr>
        <w:t>报价要求</w:t>
      </w:r>
      <w:bookmarkEnd w:id="57"/>
    </w:p>
    <w:p w14:paraId="307E5351">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vertAlign w:val="baseline"/>
          <w:lang w:val="en-US" w:eastAsia="zh-CN"/>
        </w:rPr>
      </w:pPr>
      <w:r>
        <w:rPr>
          <w:rFonts w:hint="eastAsia" w:ascii="仿宋" w:hAnsi="仿宋" w:eastAsia="仿宋" w:cs="仿宋"/>
          <w:bCs/>
          <w:color w:val="auto"/>
          <w:sz w:val="24"/>
          <w:szCs w:val="24"/>
        </w:rPr>
        <w:t>1、投标人必须对本项目所有采购内容进行投标报价响应，不得只对部分内容投标报价响应，投标人对本项目的投标</w:t>
      </w:r>
      <w:r>
        <w:rPr>
          <w:rFonts w:hint="eastAsia" w:ascii="仿宋" w:hAnsi="仿宋" w:eastAsia="仿宋" w:cs="仿宋"/>
          <w:bCs/>
          <w:color w:val="auto"/>
          <w:sz w:val="24"/>
          <w:szCs w:val="24"/>
          <w:lang w:val="en-US" w:eastAsia="zh-CN"/>
        </w:rPr>
        <w:t>总</w:t>
      </w:r>
      <w:r>
        <w:rPr>
          <w:rFonts w:hint="eastAsia" w:ascii="仿宋" w:hAnsi="仿宋" w:eastAsia="仿宋" w:cs="仿宋"/>
          <w:bCs/>
          <w:color w:val="auto"/>
          <w:sz w:val="24"/>
          <w:szCs w:val="24"/>
        </w:rPr>
        <w:t>报价</w:t>
      </w:r>
      <w:r>
        <w:rPr>
          <w:rFonts w:hint="eastAsia" w:ascii="仿宋" w:hAnsi="仿宋" w:eastAsia="仿宋" w:cs="仿宋"/>
          <w:b/>
          <w:color w:val="0000FF"/>
          <w:sz w:val="24"/>
          <w:szCs w:val="24"/>
        </w:rPr>
        <w:t>最高不得超</w:t>
      </w:r>
      <w:r>
        <w:rPr>
          <w:rFonts w:hint="eastAsia" w:ascii="仿宋" w:hAnsi="仿宋" w:eastAsia="仿宋" w:cs="仿宋"/>
          <w:b/>
          <w:bCs w:val="0"/>
          <w:color w:val="0000FF"/>
          <w:sz w:val="24"/>
          <w:szCs w:val="24"/>
          <w:highlight w:val="none"/>
        </w:rPr>
        <w:t>过</w:t>
      </w:r>
      <w:r>
        <w:rPr>
          <w:rFonts w:hint="eastAsia" w:ascii="仿宋" w:hAnsi="仿宋" w:eastAsia="仿宋" w:cs="仿宋"/>
          <w:b/>
          <w:bCs w:val="0"/>
          <w:i w:val="0"/>
          <w:iCs w:val="0"/>
          <w:caps w:val="0"/>
          <w:color w:val="0000FF"/>
          <w:spacing w:val="0"/>
          <w:kern w:val="0"/>
          <w:sz w:val="24"/>
          <w:szCs w:val="24"/>
          <w:highlight w:val="none"/>
          <w:lang w:val="en-US" w:eastAsia="zh-CN" w:bidi="ar"/>
        </w:rPr>
        <w:t>540215.00元</w:t>
      </w:r>
      <w:r>
        <w:rPr>
          <w:rFonts w:hint="eastAsia" w:ascii="仿宋" w:hAnsi="仿宋" w:eastAsia="仿宋" w:cs="仿宋"/>
          <w:b/>
          <w:bCs w:val="0"/>
          <w:color w:val="auto"/>
          <w:sz w:val="24"/>
          <w:szCs w:val="24"/>
          <w:highlight w:val="none"/>
        </w:rPr>
        <w:t>，</w:t>
      </w:r>
      <w:r>
        <w:rPr>
          <w:rFonts w:hint="eastAsia" w:ascii="仿宋" w:hAnsi="仿宋" w:eastAsia="仿宋" w:cs="仿宋"/>
          <w:b/>
          <w:color w:val="auto"/>
          <w:sz w:val="24"/>
          <w:szCs w:val="24"/>
          <w:highlight w:val="none"/>
        </w:rPr>
        <w:t>否则</w:t>
      </w:r>
      <w:r>
        <w:rPr>
          <w:rFonts w:hint="eastAsia" w:ascii="仿宋" w:hAnsi="仿宋" w:eastAsia="仿宋" w:cs="仿宋"/>
          <w:b/>
          <w:color w:val="auto"/>
          <w:sz w:val="24"/>
          <w:szCs w:val="24"/>
        </w:rPr>
        <w:t>其投标无效。</w:t>
      </w:r>
    </w:p>
    <w:p w14:paraId="4ED413CF">
      <w:pPr>
        <w:pageBreakBefore w:val="0"/>
        <w:kinsoku/>
        <w:wordWrap/>
        <w:overflowPunct/>
        <w:bidi w:val="0"/>
        <w:snapToGrid w:val="0"/>
        <w:spacing w:line="450" w:lineRule="exact"/>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lang w:val="en-US" w:eastAsia="zh-CN"/>
        </w:rPr>
        <w:t>2、</w:t>
      </w:r>
      <w:r>
        <w:rPr>
          <w:rFonts w:hint="eastAsia" w:ascii="仿宋" w:hAnsi="仿宋" w:eastAsia="仿宋" w:cs="仿宋"/>
          <w:b w:val="0"/>
          <w:bCs/>
          <w:color w:val="auto"/>
          <w:sz w:val="24"/>
          <w:lang w:val="en-US" w:eastAsia="zh-CN"/>
        </w:rPr>
        <w:t>投标（</w:t>
      </w:r>
      <w:r>
        <w:rPr>
          <w:rFonts w:hint="eastAsia" w:ascii="仿宋" w:hAnsi="仿宋" w:eastAsia="仿宋" w:cs="仿宋"/>
          <w:b w:val="0"/>
          <w:bCs/>
          <w:color w:val="auto"/>
          <w:sz w:val="24"/>
        </w:rPr>
        <w:t>响应</w:t>
      </w:r>
      <w:r>
        <w:rPr>
          <w:rFonts w:hint="eastAsia" w:ascii="仿宋" w:hAnsi="仿宋" w:eastAsia="仿宋" w:cs="仿宋"/>
          <w:b w:val="0"/>
          <w:bCs/>
          <w:color w:val="auto"/>
          <w:sz w:val="24"/>
          <w:lang w:eastAsia="zh-CN"/>
        </w:rPr>
        <w:t>）</w:t>
      </w:r>
      <w:r>
        <w:rPr>
          <w:rFonts w:hint="eastAsia" w:ascii="仿宋" w:hAnsi="仿宋" w:eastAsia="仿宋" w:cs="仿宋"/>
          <w:b w:val="0"/>
          <w:bCs/>
          <w:color w:val="auto"/>
          <w:sz w:val="24"/>
        </w:rPr>
        <w:t>文件只有一个报价，无选择性报价，</w:t>
      </w:r>
      <w:r>
        <w:rPr>
          <w:rFonts w:hint="eastAsia" w:ascii="仿宋" w:hAnsi="仿宋" w:eastAsia="仿宋" w:cs="仿宋"/>
          <w:color w:val="auto"/>
          <w:sz w:val="24"/>
        </w:rPr>
        <w:t>否则其投标将被视为</w:t>
      </w:r>
      <w:r>
        <w:rPr>
          <w:rFonts w:hint="eastAsia" w:ascii="仿宋" w:hAnsi="仿宋" w:eastAsia="仿宋" w:cs="仿宋"/>
          <w:b/>
          <w:bCs/>
          <w:color w:val="auto"/>
          <w:sz w:val="24"/>
          <w:lang w:val="en-US" w:eastAsia="zh-CN"/>
        </w:rPr>
        <w:t>投标</w:t>
      </w:r>
      <w:r>
        <w:rPr>
          <w:rFonts w:hint="eastAsia" w:ascii="仿宋" w:hAnsi="仿宋" w:eastAsia="仿宋" w:cs="仿宋"/>
          <w:b/>
          <w:bCs/>
          <w:color w:val="auto"/>
          <w:sz w:val="24"/>
        </w:rPr>
        <w:t>无效</w:t>
      </w:r>
      <w:r>
        <w:rPr>
          <w:rFonts w:hint="eastAsia" w:ascii="仿宋" w:hAnsi="仿宋" w:eastAsia="仿宋" w:cs="仿宋"/>
          <w:color w:val="auto"/>
          <w:sz w:val="24"/>
        </w:rPr>
        <w:t>而被</w:t>
      </w:r>
      <w:r>
        <w:rPr>
          <w:rFonts w:hint="eastAsia" w:ascii="仿宋" w:hAnsi="仿宋" w:eastAsia="仿宋" w:cs="仿宋"/>
          <w:color w:val="auto"/>
          <w:sz w:val="24"/>
          <w:lang w:val="en-US" w:eastAsia="zh-CN"/>
        </w:rPr>
        <w:t>拒绝</w:t>
      </w:r>
      <w:r>
        <w:rPr>
          <w:rFonts w:hint="eastAsia" w:ascii="仿宋" w:hAnsi="仿宋" w:eastAsia="仿宋" w:cs="仿宋"/>
          <w:b/>
          <w:bCs/>
          <w:color w:val="auto"/>
          <w:sz w:val="24"/>
        </w:rPr>
        <w:t>。</w:t>
      </w:r>
    </w:p>
    <w:p w14:paraId="56253070">
      <w:pPr>
        <w:pageBreakBefore w:val="0"/>
        <w:kinsoku/>
        <w:wordWrap/>
        <w:overflowPunct/>
        <w:bidi w:val="0"/>
        <w:snapToGrid w:val="0"/>
        <w:spacing w:line="450" w:lineRule="exact"/>
        <w:ind w:firstLine="480" w:firstLineChars="200"/>
        <w:jc w:val="left"/>
        <w:rPr>
          <w:rFonts w:hint="eastAsia" w:ascii="仿宋" w:hAnsi="仿宋" w:eastAsia="仿宋" w:cs="仿宋"/>
          <w:b/>
          <w:bCs/>
          <w:color w:val="auto"/>
          <w:sz w:val="24"/>
          <w:highlight w:val="none"/>
          <w:lang w:val="en-US" w:eastAsia="zh-CN"/>
        </w:rPr>
      </w:pPr>
      <w:r>
        <w:rPr>
          <w:rFonts w:hint="eastAsia" w:ascii="仿宋" w:hAnsi="仿宋" w:eastAsia="仿宋" w:cs="仿宋"/>
          <w:color w:val="auto"/>
          <w:sz w:val="24"/>
          <w:lang w:val="en-US" w:eastAsia="zh-CN"/>
        </w:rPr>
        <w:t>3</w:t>
      </w:r>
      <w:r>
        <w:rPr>
          <w:rFonts w:hint="eastAsia" w:ascii="仿宋" w:hAnsi="仿宋" w:eastAsia="仿宋" w:cs="仿宋"/>
          <w:color w:val="auto"/>
          <w:sz w:val="24"/>
        </w:rPr>
        <w:t>、</w:t>
      </w:r>
      <w:r>
        <w:rPr>
          <w:rFonts w:hint="eastAsia" w:ascii="仿宋" w:hAnsi="仿宋" w:eastAsia="仿宋" w:cs="仿宋"/>
          <w:bCs/>
          <w:color w:val="auto"/>
          <w:sz w:val="24"/>
          <w:lang w:val="en-US" w:eastAsia="zh-CN"/>
        </w:rPr>
        <w:t>投标人应根据自身实力、采购清单一览表及本项目的特点考虑各种风险，确定投标总报价（包括但不限</w:t>
      </w:r>
      <w:r>
        <w:rPr>
          <w:rFonts w:hint="eastAsia" w:ascii="仿宋" w:hAnsi="仿宋" w:eastAsia="仿宋" w:cs="仿宋"/>
          <w:bCs/>
          <w:color w:val="auto"/>
          <w:sz w:val="24"/>
          <w:highlight w:val="none"/>
          <w:lang w:val="en-US" w:eastAsia="zh-CN"/>
        </w:rPr>
        <w:t>于设备成本费、备品备件费、旧设备拆除、运费、人工费、机械费、装卸费、保险费、</w:t>
      </w:r>
      <w:r>
        <w:rPr>
          <w:rFonts w:hint="eastAsia" w:ascii="仿宋" w:hAnsi="仿宋" w:eastAsia="仿宋" w:cs="仿宋"/>
          <w:color w:val="auto"/>
          <w:sz w:val="24"/>
          <w:szCs w:val="24"/>
          <w:highlight w:val="none"/>
        </w:rPr>
        <w:t>检</w:t>
      </w:r>
      <w:r>
        <w:rPr>
          <w:rFonts w:hint="eastAsia" w:ascii="仿宋" w:hAnsi="仿宋" w:eastAsia="仿宋" w:cs="仿宋"/>
          <w:color w:val="auto"/>
          <w:sz w:val="24"/>
          <w:szCs w:val="24"/>
          <w:highlight w:val="none"/>
          <w:lang w:eastAsia="zh-CN"/>
        </w:rPr>
        <w:t>验</w:t>
      </w:r>
      <w:r>
        <w:rPr>
          <w:rFonts w:hint="eastAsia" w:ascii="仿宋" w:hAnsi="仿宋" w:eastAsia="仿宋" w:cs="仿宋"/>
          <w:color w:val="auto"/>
          <w:sz w:val="24"/>
          <w:szCs w:val="24"/>
          <w:highlight w:val="none"/>
        </w:rPr>
        <w:t>检测</w:t>
      </w:r>
      <w:r>
        <w:rPr>
          <w:rFonts w:hint="eastAsia" w:ascii="仿宋" w:hAnsi="仿宋" w:eastAsia="仿宋" w:cs="仿宋"/>
          <w:color w:val="auto"/>
          <w:sz w:val="24"/>
          <w:szCs w:val="24"/>
          <w:highlight w:val="none"/>
          <w:lang w:eastAsia="zh-CN"/>
        </w:rPr>
        <w:t>费、</w:t>
      </w:r>
      <w:r>
        <w:rPr>
          <w:rFonts w:hint="eastAsia" w:ascii="仿宋" w:hAnsi="仿宋" w:eastAsia="仿宋" w:cs="仿宋"/>
          <w:bCs/>
          <w:color w:val="auto"/>
          <w:sz w:val="24"/>
          <w:highlight w:val="none"/>
          <w:lang w:val="en-US" w:eastAsia="zh-CN"/>
        </w:rPr>
        <w:t>管理费、规费、税费、利润、付款方式导致的资金占用利息费、其他相关服务及售后服务费等一切费用），采购人除支付成交金额外，将不再支付任何其他费用。</w:t>
      </w:r>
    </w:p>
    <w:p w14:paraId="43DD7270">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color w:val="auto"/>
          <w:sz w:val="24"/>
          <w:szCs w:val="24"/>
          <w:highlight w:val="none"/>
          <w:vertAlign w:val="baseline"/>
          <w:lang w:val="en-US" w:eastAsia="zh-CN"/>
        </w:rPr>
      </w:pPr>
      <w:bookmarkStart w:id="58" w:name="_Toc15654"/>
      <w:bookmarkStart w:id="59" w:name="_Toc27765"/>
      <w:r>
        <w:rPr>
          <w:rFonts w:hint="eastAsia" w:ascii="仿宋" w:hAnsi="仿宋" w:eastAsia="仿宋" w:cs="仿宋"/>
          <w:b/>
          <w:bCs/>
          <w:color w:val="auto"/>
          <w:sz w:val="24"/>
          <w:szCs w:val="24"/>
          <w:highlight w:val="none"/>
          <w:vertAlign w:val="baseline"/>
          <w:lang w:val="en-US" w:eastAsia="zh-CN"/>
        </w:rPr>
        <w:t>二、质量要求</w:t>
      </w:r>
      <w:bookmarkEnd w:id="58"/>
      <w:bookmarkEnd w:id="59"/>
    </w:p>
    <w:p w14:paraId="2A942003">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1、成交供应商应保证合同项目下所供产品是全新的、未使用过的，并完全符合国家相关行业的标准。</w:t>
      </w:r>
    </w:p>
    <w:p w14:paraId="64451A73">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2、所有产品须满足国家及行业对节能、环保、质量方面的要求。</w:t>
      </w:r>
    </w:p>
    <w:p w14:paraId="5C929E2D">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3、产品质量：按国标、部标或行业标准要求制造。</w:t>
      </w:r>
    </w:p>
    <w:p w14:paraId="62299831">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成交供应商须保障采购人在使用该产品或其任何一部分时不受到第三方关于侵犯专利权、商标权或工业设计权的指控。如果任何第三方提出侵权指控，成交供应商须与第三方交涉，并承担由此而产生的索赔、损失、损害、支出等一切费用（含律师费）。如采购人因此而遭受损失的，成交供应商应赔偿该损失。</w:t>
      </w:r>
    </w:p>
    <w:p w14:paraId="11EBBA9A">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color w:val="auto"/>
          <w:sz w:val="24"/>
          <w:szCs w:val="24"/>
          <w:highlight w:val="none"/>
          <w:vertAlign w:val="baseline"/>
          <w:lang w:val="en-US" w:eastAsia="zh-CN"/>
        </w:rPr>
      </w:pPr>
      <w:bookmarkStart w:id="60" w:name="_Toc28754"/>
      <w:bookmarkStart w:id="61" w:name="_Toc19839"/>
      <w:r>
        <w:rPr>
          <w:rFonts w:hint="eastAsia" w:ascii="仿宋" w:hAnsi="仿宋" w:eastAsia="仿宋" w:cs="仿宋"/>
          <w:b/>
          <w:bCs/>
          <w:color w:val="auto"/>
          <w:sz w:val="24"/>
          <w:szCs w:val="24"/>
          <w:highlight w:val="none"/>
          <w:vertAlign w:val="baseline"/>
          <w:lang w:val="en-US" w:eastAsia="zh-CN"/>
        </w:rPr>
        <w:t>三、实施要求及技术服务（含培训）要求</w:t>
      </w:r>
      <w:bookmarkEnd w:id="60"/>
      <w:bookmarkEnd w:id="61"/>
    </w:p>
    <w:p w14:paraId="4495EEF3">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rPr>
        <w:t>1、本项目</w:t>
      </w:r>
      <w:r>
        <w:rPr>
          <w:rFonts w:hint="eastAsia" w:ascii="仿宋" w:hAnsi="仿宋" w:eastAsia="仿宋" w:cs="仿宋"/>
          <w:b w:val="0"/>
          <w:bCs w:val="0"/>
          <w:color w:val="auto"/>
          <w:sz w:val="24"/>
          <w:szCs w:val="24"/>
          <w:highlight w:val="none"/>
          <w:u w:val="none"/>
          <w:lang w:val="en-US" w:eastAsia="zh-CN"/>
        </w:rPr>
        <w:t>产品</w:t>
      </w:r>
      <w:r>
        <w:rPr>
          <w:rFonts w:hint="eastAsia" w:ascii="仿宋" w:hAnsi="仿宋" w:eastAsia="仿宋" w:cs="仿宋"/>
          <w:b w:val="0"/>
          <w:bCs w:val="0"/>
          <w:color w:val="auto"/>
          <w:sz w:val="24"/>
          <w:szCs w:val="24"/>
          <w:highlight w:val="none"/>
          <w:u w:val="none"/>
          <w:lang w:eastAsia="zh-CN"/>
        </w:rPr>
        <w:t>安装、调试</w:t>
      </w:r>
      <w:r>
        <w:rPr>
          <w:rFonts w:hint="eastAsia" w:ascii="仿宋" w:hAnsi="仿宋" w:eastAsia="仿宋" w:cs="仿宋"/>
          <w:b w:val="0"/>
          <w:bCs w:val="0"/>
          <w:color w:val="auto"/>
          <w:sz w:val="24"/>
          <w:szCs w:val="24"/>
          <w:highlight w:val="none"/>
          <w:u w:val="none"/>
          <w:lang w:val="en-US" w:eastAsia="zh-CN"/>
        </w:rPr>
        <w:t>及</w:t>
      </w:r>
      <w:r>
        <w:rPr>
          <w:rFonts w:hint="eastAsia" w:ascii="仿宋" w:hAnsi="仿宋" w:eastAsia="仿宋" w:cs="仿宋"/>
          <w:b w:val="0"/>
          <w:bCs w:val="0"/>
          <w:color w:val="auto"/>
          <w:sz w:val="24"/>
          <w:szCs w:val="24"/>
          <w:highlight w:val="none"/>
          <w:lang w:val="en-US" w:eastAsia="zh-CN"/>
        </w:rPr>
        <w:t>培训等</w:t>
      </w:r>
      <w:r>
        <w:rPr>
          <w:rFonts w:hint="eastAsia" w:ascii="仿宋" w:hAnsi="仿宋" w:eastAsia="仿宋" w:cs="仿宋"/>
          <w:color w:val="auto"/>
          <w:sz w:val="24"/>
          <w:szCs w:val="24"/>
          <w:highlight w:val="none"/>
          <w:vertAlign w:val="baseline"/>
          <w:lang w:val="en-US" w:eastAsia="zh-CN"/>
        </w:rPr>
        <w:t>由成交供应商负责。</w:t>
      </w:r>
    </w:p>
    <w:p w14:paraId="4287B501">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2、施工过程中需与采购人或校方精准对接，确保项目质量及安装工程的顺利实施。</w:t>
      </w:r>
    </w:p>
    <w:p w14:paraId="40DFB7F8">
      <w:pPr>
        <w:keepNext w:val="0"/>
        <w:keepLines w:val="0"/>
        <w:pageBreakBefore w:val="0"/>
        <w:widowControl w:val="0"/>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vertAlign w:val="baseline"/>
          <w:lang w:val="en-US" w:eastAsia="zh-CN"/>
        </w:rPr>
        <w:t>3、成交供应商应按采购人要求，负责对指定对象进行培训，使其操作管理及维护人员能熟练掌握和操作设备，培训产生的费用全部由成交供应商承担。</w:t>
      </w:r>
    </w:p>
    <w:p w14:paraId="4A85CA4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4、产品的运输、保管及保险 </w:t>
      </w:r>
    </w:p>
    <w:p w14:paraId="4AE0F06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4.1 </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b w:val="0"/>
          <w:bCs w:val="0"/>
          <w:color w:val="auto"/>
          <w:sz w:val="24"/>
          <w:szCs w:val="24"/>
          <w:highlight w:val="none"/>
          <w:lang w:val="en-US" w:eastAsia="zh-CN"/>
        </w:rPr>
        <w:t>负责产品在没有任何损坏的情况下安全运抵采购人指定的交货地点，</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b w:val="0"/>
          <w:bCs w:val="0"/>
          <w:color w:val="auto"/>
          <w:sz w:val="24"/>
          <w:szCs w:val="24"/>
          <w:highlight w:val="none"/>
          <w:lang w:val="en-US" w:eastAsia="zh-CN"/>
        </w:rPr>
        <w:t xml:space="preserve">应承担由于其包装或防护措施不当而引起的产品损坏和丢失的责任或费用； </w:t>
      </w:r>
    </w:p>
    <w:p w14:paraId="42C3725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4.2 </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b w:val="0"/>
          <w:bCs w:val="0"/>
          <w:color w:val="auto"/>
          <w:sz w:val="24"/>
          <w:szCs w:val="24"/>
          <w:highlight w:val="none"/>
          <w:lang w:val="en-US" w:eastAsia="zh-CN"/>
        </w:rPr>
        <w:t>负责产品在交货地点的保管，直至项目验收合格；</w:t>
      </w:r>
    </w:p>
    <w:p w14:paraId="67D1D27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b w:val="0"/>
          <w:bCs w:val="0"/>
          <w:color w:val="auto"/>
          <w:sz w:val="24"/>
          <w:szCs w:val="24"/>
          <w:highlight w:val="none"/>
          <w:lang w:val="en-US" w:eastAsia="zh-CN"/>
        </w:rPr>
        <w:t xml:space="preserve">4.3 </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color w:val="auto"/>
          <w:sz w:val="24"/>
          <w:highlight w:val="none"/>
        </w:rPr>
        <w:t>须加强施工的组织管理，所有施工人员须遵守文明安全施工的有关规章制度。施工期间，应接受采购人或采购人委托的监理</w:t>
      </w:r>
      <w:r>
        <w:rPr>
          <w:rFonts w:hint="eastAsia" w:ascii="仿宋" w:hAnsi="仿宋" w:eastAsia="仿宋" w:cs="仿宋"/>
          <w:color w:val="auto"/>
          <w:sz w:val="24"/>
          <w:highlight w:val="none"/>
          <w:lang w:val="en-US" w:eastAsia="zh-CN"/>
        </w:rPr>
        <w:t>单位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的监督管理，遵守有关规定</w:t>
      </w:r>
      <w:r>
        <w:rPr>
          <w:rFonts w:hint="eastAsia" w:ascii="仿宋" w:hAnsi="仿宋" w:eastAsia="仿宋" w:cs="仿宋"/>
          <w:color w:val="auto"/>
          <w:sz w:val="24"/>
          <w:highlight w:val="none"/>
          <w:lang w:val="en-US" w:eastAsia="zh-CN"/>
        </w:rPr>
        <w:t>；</w:t>
      </w:r>
    </w:p>
    <w:p w14:paraId="3C6B14B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highlight w:val="none"/>
          <w:lang w:val="en-US" w:eastAsia="zh-CN"/>
        </w:rPr>
        <w:t xml:space="preserve">4.4 </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b w:val="0"/>
          <w:bCs w:val="0"/>
          <w:color w:val="auto"/>
          <w:sz w:val="24"/>
          <w:szCs w:val="24"/>
          <w:highlight w:val="none"/>
          <w:lang w:val="en-US" w:eastAsia="zh-CN"/>
        </w:rPr>
        <w:t xml:space="preserve">应负责其派出人员的人身意外保险。 </w:t>
      </w:r>
    </w:p>
    <w:p w14:paraId="62052F68">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color w:val="auto"/>
          <w:sz w:val="24"/>
          <w:szCs w:val="24"/>
          <w:highlight w:val="none"/>
          <w:vertAlign w:val="baseline"/>
          <w:lang w:val="en-US" w:eastAsia="zh-CN"/>
        </w:rPr>
      </w:pPr>
      <w:bookmarkStart w:id="62" w:name="_Toc3804"/>
      <w:bookmarkStart w:id="63" w:name="_Toc5100"/>
      <w:r>
        <w:rPr>
          <w:rFonts w:hint="eastAsia" w:ascii="仿宋" w:hAnsi="仿宋" w:eastAsia="仿宋" w:cs="仿宋"/>
          <w:b/>
          <w:bCs/>
          <w:color w:val="auto"/>
          <w:sz w:val="24"/>
          <w:szCs w:val="24"/>
          <w:highlight w:val="none"/>
          <w:vertAlign w:val="baseline"/>
          <w:lang w:val="en-US" w:eastAsia="zh-CN"/>
        </w:rPr>
        <w:t>四、附件及零配件（包括专用工具）、备品备件的要求</w:t>
      </w:r>
      <w:bookmarkEnd w:id="62"/>
      <w:bookmarkEnd w:id="63"/>
    </w:p>
    <w:p w14:paraId="11DE82F6">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color w:val="auto"/>
          <w:sz w:val="24"/>
          <w:szCs w:val="24"/>
          <w:highlight w:val="none"/>
        </w:rPr>
        <w:t>应将</w:t>
      </w:r>
      <w:r>
        <w:rPr>
          <w:rFonts w:hint="eastAsia" w:ascii="仿宋" w:hAnsi="仿宋" w:eastAsia="仿宋" w:cs="仿宋"/>
          <w:color w:val="auto"/>
          <w:sz w:val="24"/>
          <w:szCs w:val="24"/>
          <w:highlight w:val="none"/>
          <w:lang w:val="en-US" w:eastAsia="zh-CN"/>
        </w:rPr>
        <w:t>采购产品</w:t>
      </w:r>
      <w:r>
        <w:rPr>
          <w:rFonts w:hint="eastAsia" w:ascii="仿宋" w:hAnsi="仿宋" w:eastAsia="仿宋" w:cs="仿宋"/>
          <w:color w:val="auto"/>
          <w:sz w:val="24"/>
          <w:szCs w:val="24"/>
          <w:highlight w:val="none"/>
        </w:rPr>
        <w:t>在正常寿命期内正常使用及安装调试所需的所有附件、备品备件等列明清单，并在交货时一并提交。</w:t>
      </w:r>
    </w:p>
    <w:p w14:paraId="19C16445">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项目交付完成后，</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color w:val="auto"/>
          <w:sz w:val="24"/>
          <w:szCs w:val="24"/>
          <w:highlight w:val="none"/>
          <w:lang w:val="en-US" w:eastAsia="zh-CN"/>
        </w:rPr>
        <w:t>应将项目有关的全部资料，包括设备资料、施工资料、技术文档等移交给采购人。上述资料文件应编辑正确、内容充实、容易理解，并包括设备的型号、规格、技术参数等，保证采购人能够正确进行操作和使用</w:t>
      </w:r>
      <w:r>
        <w:rPr>
          <w:rFonts w:hint="eastAsia" w:ascii="仿宋" w:hAnsi="仿宋" w:eastAsia="仿宋" w:cs="仿宋"/>
          <w:color w:val="auto"/>
          <w:sz w:val="24"/>
          <w:szCs w:val="24"/>
          <w:highlight w:val="none"/>
        </w:rPr>
        <w:t>。</w:t>
      </w:r>
    </w:p>
    <w:p w14:paraId="0DF36073">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质保期内，</w:t>
      </w:r>
      <w:r>
        <w:rPr>
          <w:rFonts w:hint="eastAsia" w:ascii="仿宋" w:hAnsi="仿宋" w:eastAsia="仿宋" w:cs="仿宋"/>
          <w:color w:val="auto"/>
          <w:sz w:val="24"/>
          <w:szCs w:val="24"/>
          <w:highlight w:val="none"/>
          <w:lang w:val="en-US" w:eastAsia="zh-CN"/>
        </w:rPr>
        <w:t>产品</w:t>
      </w:r>
      <w:r>
        <w:rPr>
          <w:rFonts w:hint="eastAsia" w:ascii="仿宋" w:hAnsi="仿宋" w:eastAsia="仿宋" w:cs="仿宋"/>
          <w:color w:val="auto"/>
          <w:sz w:val="24"/>
          <w:szCs w:val="24"/>
          <w:highlight w:val="none"/>
        </w:rPr>
        <w:t>维护与维修所需的各种零配件，由</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color w:val="auto"/>
          <w:sz w:val="24"/>
          <w:szCs w:val="24"/>
          <w:highlight w:val="none"/>
        </w:rPr>
        <w:t>免费提供；</w:t>
      </w:r>
    </w:p>
    <w:p w14:paraId="01072A8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、质保期</w:t>
      </w:r>
      <w:r>
        <w:rPr>
          <w:rFonts w:hint="eastAsia" w:ascii="仿宋" w:hAnsi="仿宋" w:eastAsia="仿宋" w:cs="仿宋"/>
          <w:color w:val="auto"/>
          <w:sz w:val="24"/>
          <w:szCs w:val="24"/>
          <w:highlight w:val="none"/>
          <w:lang w:val="en-US" w:eastAsia="zh-CN"/>
        </w:rPr>
        <w:t>满</w:t>
      </w:r>
      <w:r>
        <w:rPr>
          <w:rFonts w:hint="eastAsia" w:ascii="仿宋" w:hAnsi="仿宋" w:eastAsia="仿宋" w:cs="仿宋"/>
          <w:color w:val="auto"/>
          <w:sz w:val="24"/>
          <w:szCs w:val="24"/>
          <w:highlight w:val="none"/>
        </w:rPr>
        <w:t>后，采购人维护或维修</w:t>
      </w:r>
      <w:r>
        <w:rPr>
          <w:rFonts w:hint="eastAsia" w:ascii="仿宋" w:hAnsi="仿宋" w:eastAsia="仿宋" w:cs="仿宋"/>
          <w:color w:val="auto"/>
          <w:sz w:val="24"/>
          <w:szCs w:val="24"/>
          <w:highlight w:val="none"/>
          <w:lang w:val="en-US" w:eastAsia="zh-CN"/>
        </w:rPr>
        <w:t>产品</w:t>
      </w:r>
      <w:r>
        <w:rPr>
          <w:rFonts w:hint="eastAsia" w:ascii="仿宋" w:hAnsi="仿宋" w:eastAsia="仿宋" w:cs="仿宋"/>
          <w:color w:val="auto"/>
          <w:sz w:val="24"/>
          <w:szCs w:val="24"/>
          <w:highlight w:val="none"/>
        </w:rPr>
        <w:t>所需的零配件，</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color w:val="auto"/>
          <w:sz w:val="24"/>
          <w:szCs w:val="24"/>
          <w:highlight w:val="none"/>
        </w:rPr>
        <w:t>应及时优惠供应，并派专业人士进行维护或维修。</w:t>
      </w:r>
    </w:p>
    <w:p w14:paraId="02F0A4A7">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color w:val="auto"/>
          <w:sz w:val="24"/>
          <w:szCs w:val="24"/>
          <w:highlight w:val="none"/>
          <w:vertAlign w:val="baseline"/>
          <w:lang w:val="en-US" w:eastAsia="zh-CN"/>
        </w:rPr>
      </w:pPr>
      <w:bookmarkStart w:id="64" w:name="_Toc19477"/>
      <w:bookmarkStart w:id="65" w:name="_Toc10748"/>
      <w:r>
        <w:rPr>
          <w:rFonts w:hint="eastAsia" w:ascii="仿宋" w:hAnsi="仿宋" w:eastAsia="仿宋" w:cs="仿宋"/>
          <w:b/>
          <w:bCs/>
          <w:color w:val="auto"/>
          <w:sz w:val="24"/>
          <w:szCs w:val="24"/>
          <w:highlight w:val="none"/>
          <w:vertAlign w:val="baseline"/>
          <w:lang w:val="en-US" w:eastAsia="zh-CN"/>
        </w:rPr>
        <w:t>五、项目验收</w:t>
      </w:r>
      <w:bookmarkEnd w:id="64"/>
      <w:bookmarkEnd w:id="65"/>
    </w:p>
    <w:p w14:paraId="4D766CA3">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项目验收：国家有强制性规定的，按国家规定执行。</w:t>
      </w:r>
      <w:r>
        <w:rPr>
          <w:rFonts w:hint="eastAsia" w:ascii="仿宋" w:hAnsi="仿宋" w:eastAsia="仿宋" w:cs="仿宋"/>
          <w:color w:val="auto"/>
          <w:sz w:val="24"/>
          <w:szCs w:val="24"/>
          <w:highlight w:val="none"/>
          <w:lang w:val="en-US" w:eastAsia="zh-CN"/>
        </w:rPr>
        <w:t>若产生</w:t>
      </w:r>
      <w:r>
        <w:rPr>
          <w:rFonts w:hint="eastAsia" w:ascii="仿宋" w:hAnsi="仿宋" w:eastAsia="仿宋" w:cs="仿宋"/>
          <w:color w:val="auto"/>
          <w:sz w:val="24"/>
          <w:szCs w:val="24"/>
          <w:highlight w:val="none"/>
        </w:rPr>
        <w:t>验收费用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由</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color w:val="auto"/>
          <w:sz w:val="24"/>
          <w:szCs w:val="24"/>
          <w:highlight w:val="none"/>
        </w:rPr>
        <w:t>承担</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验收报告作为申请付款的凭证之一。</w:t>
      </w:r>
    </w:p>
    <w:p w14:paraId="605473C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验收过程中如需质量技术监督部门认定的检测机构检测的，由</w:t>
      </w:r>
      <w:r>
        <w:rPr>
          <w:rFonts w:hint="eastAsia" w:ascii="仿宋" w:hAnsi="仿宋" w:eastAsia="仿宋" w:cs="仿宋"/>
          <w:color w:val="auto"/>
          <w:sz w:val="24"/>
          <w:szCs w:val="24"/>
          <w:highlight w:val="none"/>
          <w:vertAlign w:val="baseline"/>
          <w:lang w:val="en-US" w:eastAsia="zh-CN"/>
        </w:rPr>
        <w:t>成交供应商</w:t>
      </w:r>
      <w:r>
        <w:rPr>
          <w:rFonts w:hint="eastAsia" w:ascii="仿宋" w:hAnsi="仿宋" w:eastAsia="仿宋" w:cs="仿宋"/>
          <w:color w:val="auto"/>
          <w:sz w:val="24"/>
          <w:szCs w:val="24"/>
          <w:highlight w:val="none"/>
        </w:rPr>
        <w:t>承担检测费用。</w:t>
      </w:r>
    </w:p>
    <w:p w14:paraId="1EE3AA86">
      <w:pPr>
        <w:keepNext w:val="0"/>
        <w:keepLines w:val="0"/>
        <w:pageBreakBefore w:val="0"/>
        <w:widowControl w:val="0"/>
        <w:kinsoku/>
        <w:wordWrap/>
        <w:overflowPunct/>
        <w:topLinePunct w:val="0"/>
        <w:autoSpaceDE/>
        <w:autoSpaceDN/>
        <w:bidi w:val="0"/>
        <w:adjustRightInd/>
        <w:snapToGrid/>
        <w:spacing w:line="460" w:lineRule="exact"/>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rPr>
        <w:t>项目验收不合格，由</w:t>
      </w:r>
      <w:r>
        <w:rPr>
          <w:rFonts w:hint="eastAsia" w:ascii="仿宋" w:hAnsi="仿宋" w:eastAsia="仿宋" w:cs="仿宋"/>
          <w:b/>
          <w:bCs/>
          <w:color w:val="auto"/>
          <w:sz w:val="24"/>
          <w:szCs w:val="24"/>
          <w:highlight w:val="none"/>
          <w:vertAlign w:val="baseline"/>
          <w:lang w:val="en-US" w:eastAsia="zh-CN"/>
        </w:rPr>
        <w:t>成交供应商</w:t>
      </w:r>
      <w:r>
        <w:rPr>
          <w:rFonts w:hint="eastAsia" w:ascii="仿宋" w:hAnsi="仿宋" w:eastAsia="仿宋" w:cs="仿宋"/>
          <w:b/>
          <w:bCs/>
          <w:color w:val="auto"/>
          <w:sz w:val="24"/>
          <w:szCs w:val="24"/>
          <w:highlight w:val="none"/>
        </w:rPr>
        <w:t>返工直至合格。有关返工、再行验收，以及给采购人造成的损失等费用由</w:t>
      </w:r>
      <w:r>
        <w:rPr>
          <w:rFonts w:hint="eastAsia" w:ascii="仿宋" w:hAnsi="仿宋" w:eastAsia="仿宋" w:cs="仿宋"/>
          <w:b/>
          <w:bCs/>
          <w:color w:val="auto"/>
          <w:sz w:val="24"/>
          <w:szCs w:val="24"/>
          <w:highlight w:val="none"/>
          <w:vertAlign w:val="baseline"/>
          <w:lang w:val="en-US" w:eastAsia="zh-CN"/>
        </w:rPr>
        <w:t>成交供应商</w:t>
      </w:r>
      <w:r>
        <w:rPr>
          <w:rFonts w:hint="eastAsia" w:ascii="仿宋" w:hAnsi="仿宋" w:eastAsia="仿宋" w:cs="仿宋"/>
          <w:b/>
          <w:bCs/>
          <w:color w:val="auto"/>
          <w:sz w:val="24"/>
          <w:szCs w:val="24"/>
          <w:highlight w:val="none"/>
        </w:rPr>
        <w:t>承担。连续两次项目验收不合格的，采购人可终止合同，另行按规定选择其他供应商采购，由此带来的一切损失由</w:t>
      </w:r>
      <w:r>
        <w:rPr>
          <w:rFonts w:hint="eastAsia" w:ascii="仿宋" w:hAnsi="仿宋" w:eastAsia="仿宋" w:cs="仿宋"/>
          <w:b/>
          <w:bCs/>
          <w:color w:val="auto"/>
          <w:sz w:val="24"/>
          <w:szCs w:val="24"/>
          <w:highlight w:val="none"/>
          <w:vertAlign w:val="baseline"/>
          <w:lang w:val="en-US" w:eastAsia="zh-CN"/>
        </w:rPr>
        <w:t>成交供应商</w:t>
      </w:r>
      <w:r>
        <w:rPr>
          <w:rFonts w:hint="eastAsia" w:ascii="仿宋" w:hAnsi="仿宋" w:eastAsia="仿宋" w:cs="仿宋"/>
          <w:b/>
          <w:bCs/>
          <w:color w:val="auto"/>
          <w:sz w:val="24"/>
          <w:szCs w:val="24"/>
          <w:highlight w:val="none"/>
        </w:rPr>
        <w:t>承担。</w:t>
      </w:r>
    </w:p>
    <w:p w14:paraId="595064B3">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color w:val="auto"/>
          <w:sz w:val="24"/>
          <w:szCs w:val="24"/>
          <w:highlight w:val="none"/>
          <w:vertAlign w:val="baseline"/>
          <w:lang w:val="en-US" w:eastAsia="zh-CN"/>
        </w:rPr>
      </w:pPr>
      <w:bookmarkStart w:id="66" w:name="_Toc59"/>
      <w:bookmarkStart w:id="67" w:name="_Toc31204"/>
      <w:r>
        <w:rPr>
          <w:rFonts w:hint="eastAsia" w:ascii="仿宋" w:hAnsi="仿宋" w:eastAsia="仿宋" w:cs="仿宋"/>
          <w:b/>
          <w:bCs/>
          <w:color w:val="auto"/>
          <w:sz w:val="24"/>
          <w:szCs w:val="24"/>
          <w:highlight w:val="none"/>
          <w:vertAlign w:val="baseline"/>
          <w:lang w:val="en-US" w:eastAsia="zh-CN"/>
        </w:rPr>
        <w:t>六、售后服务要求</w:t>
      </w:r>
      <w:bookmarkEnd w:id="66"/>
      <w:bookmarkEnd w:id="67"/>
    </w:p>
    <w:p w14:paraId="02F91325">
      <w:pPr>
        <w:pageBreakBefore w:val="0"/>
        <w:kinsoku/>
        <w:wordWrap/>
        <w:overflowPunct/>
        <w:bidi w:val="0"/>
        <w:spacing w:line="460" w:lineRule="exact"/>
        <w:ind w:firstLine="482" w:firstLineChars="200"/>
        <w:jc w:val="left"/>
        <w:rPr>
          <w:rFonts w:ascii="仿宋" w:hAnsi="仿宋" w:eastAsia="仿宋" w:cs="仿宋"/>
          <w:b/>
          <w:bCs/>
          <w:color w:val="auto"/>
          <w:sz w:val="24"/>
          <w:highlight w:val="none"/>
        </w:rPr>
      </w:pPr>
      <w:bookmarkStart w:id="68" w:name="_Toc3271"/>
      <w:r>
        <w:rPr>
          <w:rFonts w:hint="eastAsia" w:ascii="仿宋" w:hAnsi="仿宋" w:eastAsia="仿宋" w:cs="仿宋"/>
          <w:b/>
          <w:bCs/>
          <w:color w:val="auto"/>
          <w:sz w:val="24"/>
          <w:highlight w:val="none"/>
        </w:rPr>
        <w:t>1、</w:t>
      </w:r>
      <w:r>
        <w:rPr>
          <w:rFonts w:hint="eastAsia" w:ascii="仿宋" w:hAnsi="仿宋" w:eastAsia="仿宋" w:cs="仿宋"/>
          <w:b/>
          <w:bCs/>
          <w:color w:val="auto"/>
          <w:sz w:val="24"/>
          <w:highlight w:val="none"/>
          <w:lang w:val="en-US" w:eastAsia="zh-CN"/>
        </w:rPr>
        <w:t>成交供应商</w:t>
      </w:r>
      <w:r>
        <w:rPr>
          <w:rFonts w:hint="eastAsia" w:ascii="仿宋" w:hAnsi="仿宋" w:eastAsia="仿宋" w:cs="仿宋"/>
          <w:b/>
          <w:bCs/>
          <w:color w:val="auto"/>
          <w:sz w:val="24"/>
          <w:highlight w:val="none"/>
        </w:rPr>
        <w:t>应提供7×24小时的故障受理服务，一般故障应在72小时内排除。</w:t>
      </w:r>
    </w:p>
    <w:p w14:paraId="26736F7D">
      <w:pPr>
        <w:pageBreakBefore w:val="0"/>
        <w:kinsoku/>
        <w:wordWrap/>
        <w:overflowPunct/>
        <w:bidi w:val="0"/>
        <w:spacing w:line="46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2、质保及运维期：</w:t>
      </w:r>
      <w:r>
        <w:rPr>
          <w:rFonts w:hint="eastAsia" w:ascii="仿宋" w:hAnsi="仿宋" w:eastAsia="仿宋" w:cs="仿宋"/>
          <w:b/>
          <w:bCs/>
          <w:color w:val="auto"/>
          <w:sz w:val="24"/>
          <w:highlight w:val="none"/>
          <w:lang w:val="en-US" w:eastAsia="zh-CN"/>
        </w:rPr>
        <w:t>按各产品厂家规定的保修期进行保修（最低不得少于1年）</w:t>
      </w:r>
      <w:r>
        <w:rPr>
          <w:rFonts w:hint="eastAsia" w:ascii="仿宋" w:hAnsi="仿宋" w:eastAsia="仿宋" w:cs="仿宋"/>
          <w:b/>
          <w:bCs/>
          <w:color w:val="auto"/>
          <w:sz w:val="24"/>
          <w:highlight w:val="none"/>
        </w:rPr>
        <w:t>，自验收报告签字之日起开始进入质保期。</w:t>
      </w:r>
    </w:p>
    <w:p w14:paraId="488C81AC">
      <w:pPr>
        <w:pageBreakBefore w:val="0"/>
        <w:kinsoku/>
        <w:wordWrap/>
        <w:overflowPunct/>
        <w:bidi w:val="0"/>
        <w:spacing w:line="460" w:lineRule="exact"/>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rPr>
        <w:t>3、质保期内出现任何质量问题（人为破坏或自然灾害等不可抗力除外），由</w:t>
      </w:r>
      <w:r>
        <w:rPr>
          <w:rFonts w:hint="eastAsia" w:ascii="仿宋" w:hAnsi="仿宋" w:eastAsia="仿宋" w:cs="仿宋"/>
          <w:color w:val="auto"/>
          <w:sz w:val="24"/>
          <w:lang w:val="en-US" w:eastAsia="zh-CN"/>
        </w:rPr>
        <w:t>成交供应商</w:t>
      </w:r>
      <w:r>
        <w:rPr>
          <w:rFonts w:hint="eastAsia" w:ascii="仿宋" w:hAnsi="仿宋" w:eastAsia="仿宋" w:cs="仿宋"/>
          <w:color w:val="auto"/>
          <w:sz w:val="24"/>
        </w:rPr>
        <w:t>负责全免费（免全部工时费、材料费、管理费等）更换或维修。质保期满后，无论采购人是否另行选择维保供应商，</w:t>
      </w:r>
      <w:r>
        <w:rPr>
          <w:rFonts w:hint="eastAsia" w:ascii="仿宋" w:hAnsi="仿宋" w:eastAsia="仿宋" w:cs="仿宋"/>
          <w:color w:val="auto"/>
          <w:sz w:val="24"/>
          <w:lang w:val="en-US" w:eastAsia="zh-CN"/>
        </w:rPr>
        <w:t>成交供应商应免费维修只收取材料成本费。</w:t>
      </w:r>
    </w:p>
    <w:p w14:paraId="189C518A">
      <w:pPr>
        <w:pageBreakBefore w:val="0"/>
        <w:kinsoku/>
        <w:wordWrap/>
        <w:overflowPunct/>
        <w:bidi w:val="0"/>
        <w:spacing w:line="460" w:lineRule="exact"/>
        <w:ind w:firstLine="480" w:firstLineChars="200"/>
        <w:jc w:val="left"/>
        <w:rPr>
          <w:rFonts w:ascii="仿宋" w:hAnsi="仿宋" w:eastAsia="仿宋" w:cs="仿宋"/>
          <w:color w:val="auto"/>
          <w:sz w:val="24"/>
        </w:rPr>
      </w:pPr>
      <w:r>
        <w:rPr>
          <w:rFonts w:hint="eastAsia" w:ascii="仿宋" w:hAnsi="仿宋" w:eastAsia="仿宋" w:cs="仿宋"/>
          <w:color w:val="auto"/>
          <w:sz w:val="24"/>
        </w:rPr>
        <w:t xml:space="preserve">  4、如</w:t>
      </w:r>
      <w:r>
        <w:rPr>
          <w:rFonts w:hint="eastAsia" w:ascii="仿宋" w:hAnsi="仿宋" w:eastAsia="仿宋" w:cs="仿宋"/>
          <w:color w:val="auto"/>
          <w:sz w:val="24"/>
          <w:lang w:val="en-US" w:eastAsia="zh-CN"/>
        </w:rPr>
        <w:t>成交供应商</w:t>
      </w:r>
      <w:r>
        <w:rPr>
          <w:rFonts w:hint="eastAsia" w:ascii="仿宋" w:hAnsi="仿宋" w:eastAsia="仿宋" w:cs="仿宋"/>
          <w:color w:val="auto"/>
          <w:sz w:val="24"/>
        </w:rPr>
        <w:t>不能在承诺的时间内修复故障，采购人有权请其他第三方专业服务公司进行维修，该费用由</w:t>
      </w:r>
      <w:r>
        <w:rPr>
          <w:rFonts w:hint="eastAsia" w:ascii="仿宋" w:hAnsi="仿宋" w:eastAsia="仿宋" w:cs="仿宋"/>
          <w:color w:val="auto"/>
          <w:sz w:val="24"/>
          <w:lang w:val="en-US" w:eastAsia="zh-CN"/>
        </w:rPr>
        <w:t>成交供应商</w:t>
      </w:r>
      <w:r>
        <w:rPr>
          <w:rFonts w:hint="eastAsia" w:ascii="仿宋" w:hAnsi="仿宋" w:eastAsia="仿宋" w:cs="仿宋"/>
          <w:color w:val="auto"/>
          <w:sz w:val="24"/>
        </w:rPr>
        <w:t>承担。</w:t>
      </w:r>
    </w:p>
    <w:p w14:paraId="2E24478A">
      <w:pPr>
        <w:keepNext w:val="0"/>
        <w:keepLines w:val="0"/>
        <w:pageBreakBefore w:val="0"/>
        <w:widowControl w:val="0"/>
        <w:suppressLineNumbers w:val="0"/>
        <w:kinsoku/>
        <w:wordWrap/>
        <w:overflowPunct/>
        <w:topLinePunct w:val="0"/>
        <w:autoSpaceDE/>
        <w:autoSpaceDN/>
        <w:bidi w:val="0"/>
        <w:adjustRightInd/>
        <w:snapToGrid/>
        <w:spacing w:line="460" w:lineRule="exact"/>
        <w:jc w:val="left"/>
        <w:textAlignment w:val="auto"/>
        <w:outlineLvl w:val="2"/>
        <w:rPr>
          <w:rFonts w:hint="eastAsia" w:ascii="仿宋" w:hAnsi="仿宋" w:eastAsia="仿宋" w:cs="仿宋"/>
          <w:b/>
          <w:bCs/>
          <w:color w:val="auto"/>
          <w:sz w:val="24"/>
          <w:szCs w:val="24"/>
          <w:vertAlign w:val="baseline"/>
          <w:lang w:val="en-US" w:eastAsia="zh-CN"/>
        </w:rPr>
      </w:pPr>
      <w:bookmarkStart w:id="69" w:name="_Toc21972"/>
      <w:r>
        <w:rPr>
          <w:rFonts w:hint="eastAsia" w:ascii="仿宋" w:hAnsi="仿宋" w:eastAsia="仿宋" w:cs="仿宋"/>
          <w:b/>
          <w:bCs/>
          <w:color w:val="auto"/>
          <w:sz w:val="24"/>
          <w:szCs w:val="24"/>
          <w:vertAlign w:val="baseline"/>
          <w:lang w:val="en-US" w:eastAsia="zh-CN"/>
        </w:rPr>
        <w:t>七、其他要求及说明</w:t>
      </w:r>
      <w:bookmarkEnd w:id="68"/>
      <w:bookmarkEnd w:id="69"/>
      <w:r>
        <w:rPr>
          <w:rFonts w:hint="eastAsia" w:ascii="仿宋" w:hAnsi="仿宋" w:eastAsia="仿宋" w:cs="仿宋"/>
          <w:b/>
          <w:bCs/>
          <w:color w:val="auto"/>
          <w:sz w:val="24"/>
          <w:szCs w:val="24"/>
          <w:vertAlign w:val="baseline"/>
          <w:lang w:val="en-US" w:eastAsia="zh-CN"/>
        </w:rPr>
        <w:t xml:space="preserve"> </w:t>
      </w:r>
    </w:p>
    <w:p w14:paraId="5E8A1675">
      <w:pPr>
        <w:spacing w:line="460" w:lineRule="exact"/>
        <w:ind w:firstLine="480" w:firstLineChars="200"/>
        <w:jc w:val="left"/>
        <w:rPr>
          <w:rFonts w:ascii="仿宋" w:hAnsi="仿宋" w:eastAsia="仿宋" w:cs="仿宋"/>
          <w:color w:val="auto"/>
          <w:sz w:val="24"/>
          <w:highlight w:val="none"/>
        </w:rPr>
      </w:pPr>
      <w:r>
        <w:rPr>
          <w:rFonts w:hint="eastAsia" w:ascii="仿宋" w:hAnsi="仿宋" w:eastAsia="仿宋" w:cs="仿宋"/>
          <w:b w:val="0"/>
          <w:bCs w:val="0"/>
          <w:color w:val="auto"/>
          <w:sz w:val="24"/>
          <w:lang w:val="en-US" w:eastAsia="zh-CN"/>
        </w:rPr>
        <w:t>1、</w:t>
      </w:r>
      <w:r>
        <w:rPr>
          <w:rFonts w:hint="eastAsia" w:ascii="仿宋" w:hAnsi="仿宋" w:eastAsia="仿宋" w:cs="仿宋"/>
          <w:color w:val="auto"/>
          <w:sz w:val="24"/>
        </w:rPr>
        <w:t>投标人在投标前，如需踏勘现场，有关费用自理，</w:t>
      </w:r>
      <w:r>
        <w:rPr>
          <w:rFonts w:hint="eastAsia" w:ascii="仿宋" w:hAnsi="仿宋" w:eastAsia="仿宋" w:cs="仿宋"/>
          <w:color w:val="auto"/>
          <w:sz w:val="24"/>
          <w:highlight w:val="none"/>
        </w:rPr>
        <w:t>踏勘期间发生的意外自负。</w:t>
      </w:r>
    </w:p>
    <w:p w14:paraId="6719AAB3">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480"/>
        <w:jc w:val="left"/>
        <w:textAlignment w:val="auto"/>
        <w:rPr>
          <w:rFonts w:hint="eastAsia" w:ascii="仿宋" w:hAnsi="仿宋" w:eastAsia="仿宋" w:cs="仿宋"/>
          <w:color w:val="auto"/>
          <w:spacing w:val="-6"/>
          <w:sz w:val="24"/>
          <w:highlight w:val="none"/>
          <w:lang w:val="en-US" w:eastAsia="zh-CN"/>
        </w:rPr>
      </w:pPr>
      <w:r>
        <w:rPr>
          <w:rFonts w:hint="eastAsia" w:ascii="仿宋" w:hAnsi="仿宋" w:eastAsia="仿宋" w:cs="仿宋"/>
          <w:bCs/>
          <w:color w:val="auto"/>
          <w:sz w:val="24"/>
          <w:szCs w:val="21"/>
          <w:highlight w:val="none"/>
          <w:lang w:val="en-US" w:eastAsia="zh-CN"/>
        </w:rPr>
        <w:t>2、</w:t>
      </w:r>
      <w:r>
        <w:rPr>
          <w:rFonts w:hint="eastAsia" w:ascii="仿宋" w:hAnsi="仿宋" w:eastAsia="仿宋" w:cs="仿宋"/>
          <w:color w:val="auto"/>
          <w:spacing w:val="-6"/>
          <w:sz w:val="24"/>
          <w:highlight w:val="none"/>
          <w:lang w:val="en-US" w:eastAsia="zh-CN"/>
        </w:rPr>
        <w:t>合同价款支付：</w:t>
      </w:r>
      <w:r>
        <w:rPr>
          <w:rFonts w:hint="eastAsia" w:ascii="仿宋" w:hAnsi="仿宋" w:eastAsia="仿宋" w:cs="仿宋"/>
          <w:color w:val="auto"/>
          <w:sz w:val="24"/>
          <w:lang w:val="en-US" w:eastAsia="zh-CN"/>
        </w:rPr>
        <w:t>货物安装调试验收合格后，经结算审核，付合同总价的95%，剩余5%的尾款待所有产品使用运行1年后凭用户单位相关部门的证明材料支付（尾款不计利息）。</w:t>
      </w:r>
    </w:p>
    <w:p w14:paraId="2933E41D">
      <w:pPr>
        <w:rPr>
          <w:rFonts w:hint="default"/>
          <w:color w:val="auto"/>
          <w:highlight w:val="none"/>
          <w:lang w:val="en-US" w:eastAsia="zh-CN"/>
        </w:rPr>
      </w:pPr>
    </w:p>
    <w:p w14:paraId="4DCAB923">
      <w:pPr>
        <w:widowControl w:val="0"/>
        <w:kinsoku/>
        <w:autoSpaceDE/>
        <w:autoSpaceDN/>
        <w:adjustRightInd/>
        <w:snapToGrid/>
        <w:spacing w:line="240" w:lineRule="auto"/>
        <w:jc w:val="both"/>
        <w:textAlignment w:val="auto"/>
        <w:rPr>
          <w:rFonts w:hint="eastAsia" w:ascii="仿宋" w:hAnsi="仿宋" w:eastAsia="仿宋" w:cs="仿宋"/>
          <w:b/>
          <w:bCs/>
          <w:snapToGrid/>
          <w:color w:val="auto"/>
          <w:kern w:val="0"/>
          <w:sz w:val="24"/>
          <w:szCs w:val="24"/>
          <w:highlight w:val="none"/>
          <w:lang w:val="en-US" w:eastAsia="zh-CN"/>
        </w:rPr>
      </w:pPr>
    </w:p>
    <w:p w14:paraId="673C8170">
      <w:pPr>
        <w:widowControl w:val="0"/>
        <w:kinsoku/>
        <w:autoSpaceDE/>
        <w:autoSpaceDN/>
        <w:adjustRightInd/>
        <w:snapToGrid/>
        <w:spacing w:line="240" w:lineRule="auto"/>
        <w:jc w:val="both"/>
        <w:textAlignment w:val="auto"/>
        <w:rPr>
          <w:rFonts w:hint="eastAsia" w:ascii="仿宋" w:hAnsi="仿宋" w:eastAsia="仿宋" w:cs="仿宋"/>
          <w:b/>
          <w:bCs/>
          <w:snapToGrid/>
          <w:color w:val="auto"/>
          <w:kern w:val="0"/>
          <w:sz w:val="24"/>
          <w:szCs w:val="24"/>
          <w:highlight w:val="none"/>
          <w:lang w:val="en-US" w:eastAsia="zh-CN"/>
        </w:rPr>
      </w:pPr>
    </w:p>
    <w:p w14:paraId="0F4A1111">
      <w:pPr>
        <w:spacing w:line="460" w:lineRule="exact"/>
        <w:ind w:firstLine="458" w:firstLineChars="200"/>
        <w:jc w:val="left"/>
        <w:rPr>
          <w:rFonts w:hint="eastAsia" w:ascii="仿宋" w:hAnsi="仿宋" w:eastAsia="仿宋" w:cs="仿宋"/>
          <w:b/>
          <w:bCs/>
          <w:spacing w:val="-6"/>
          <w:sz w:val="24"/>
        </w:rPr>
      </w:pPr>
      <w:r>
        <w:rPr>
          <w:rFonts w:hint="eastAsia" w:ascii="仿宋" w:hAnsi="仿宋" w:eastAsia="仿宋" w:cs="仿宋"/>
          <w:b/>
          <w:bCs/>
          <w:color w:val="auto"/>
          <w:spacing w:val="-6"/>
          <w:sz w:val="24"/>
          <w:highlight w:val="none"/>
        </w:rPr>
        <w:t>对于本项目的有关商务</w:t>
      </w:r>
      <w:r>
        <w:rPr>
          <w:rFonts w:hint="eastAsia" w:ascii="仿宋" w:hAnsi="仿宋" w:eastAsia="仿宋" w:cs="仿宋"/>
          <w:b/>
          <w:bCs/>
          <w:color w:val="auto"/>
          <w:spacing w:val="-6"/>
          <w:sz w:val="24"/>
          <w:highlight w:val="none"/>
          <w:lang w:eastAsia="zh-CN"/>
        </w:rPr>
        <w:t>、</w:t>
      </w:r>
      <w:r>
        <w:rPr>
          <w:rFonts w:hint="eastAsia" w:ascii="仿宋" w:hAnsi="仿宋" w:eastAsia="仿宋" w:cs="仿宋"/>
          <w:b/>
          <w:bCs/>
          <w:color w:val="auto"/>
          <w:spacing w:val="-6"/>
          <w:sz w:val="24"/>
          <w:highlight w:val="none"/>
          <w:lang w:val="en-US" w:eastAsia="zh-CN"/>
        </w:rPr>
        <w:t>合同及技术</w:t>
      </w:r>
      <w:r>
        <w:rPr>
          <w:rFonts w:hint="eastAsia" w:ascii="仿宋" w:hAnsi="仿宋" w:eastAsia="仿宋" w:cs="仿宋"/>
          <w:b/>
          <w:bCs/>
          <w:color w:val="auto"/>
          <w:spacing w:val="-6"/>
          <w:sz w:val="24"/>
          <w:highlight w:val="none"/>
        </w:rPr>
        <w:t>要求，投标人应在投标（响应</w:t>
      </w:r>
      <w:r>
        <w:rPr>
          <w:rFonts w:hint="eastAsia" w:ascii="仿宋" w:hAnsi="仿宋" w:eastAsia="仿宋" w:cs="仿宋"/>
          <w:b/>
          <w:bCs/>
          <w:spacing w:val="-6"/>
          <w:sz w:val="24"/>
        </w:rPr>
        <w:t>）文件对应的偏离表中进行回应，作出保证及说明（说明是指有偏离时，应将偏离条款逐条如实说明）。</w:t>
      </w:r>
    </w:p>
    <w:p w14:paraId="4D57D8DD">
      <w:pPr>
        <w:widowControl w:val="0"/>
        <w:kinsoku/>
        <w:autoSpaceDE/>
        <w:autoSpaceDN/>
        <w:adjustRightInd/>
        <w:snapToGrid/>
        <w:spacing w:line="240" w:lineRule="auto"/>
        <w:jc w:val="both"/>
        <w:textAlignment w:val="auto"/>
        <w:rPr>
          <w:rFonts w:hint="eastAsia" w:ascii="仿宋" w:hAnsi="仿宋" w:eastAsia="仿宋" w:cs="仿宋"/>
          <w:b/>
          <w:bCs/>
          <w:snapToGrid/>
          <w:kern w:val="0"/>
          <w:sz w:val="24"/>
          <w:szCs w:val="24"/>
          <w:lang w:val="en-US" w:eastAsia="zh-CN"/>
        </w:rPr>
      </w:pPr>
    </w:p>
    <w:p w14:paraId="63442DA7">
      <w:pPr>
        <w:widowControl w:val="0"/>
        <w:kinsoku/>
        <w:autoSpaceDE/>
        <w:autoSpaceDN/>
        <w:adjustRightInd/>
        <w:snapToGrid/>
        <w:spacing w:line="240" w:lineRule="auto"/>
        <w:jc w:val="both"/>
        <w:textAlignment w:val="auto"/>
        <w:rPr>
          <w:rFonts w:hint="eastAsia" w:ascii="仿宋" w:hAnsi="仿宋" w:eastAsia="仿宋" w:cs="仿宋"/>
          <w:b/>
          <w:bCs/>
          <w:snapToGrid/>
          <w:kern w:val="0"/>
          <w:sz w:val="24"/>
          <w:szCs w:val="24"/>
          <w:lang w:val="en-US" w:eastAsia="zh-CN"/>
        </w:rPr>
      </w:pPr>
    </w:p>
    <w:p w14:paraId="69D6B3BE">
      <w:pPr>
        <w:widowControl w:val="0"/>
        <w:kinsoku/>
        <w:autoSpaceDE/>
        <w:autoSpaceDN/>
        <w:adjustRightInd/>
        <w:snapToGrid/>
        <w:spacing w:line="240" w:lineRule="auto"/>
        <w:jc w:val="both"/>
        <w:textAlignment w:val="auto"/>
        <w:rPr>
          <w:rFonts w:hint="eastAsia" w:ascii="仿宋" w:hAnsi="仿宋" w:eastAsia="仿宋" w:cs="仿宋"/>
          <w:b/>
          <w:bCs/>
          <w:snapToGrid/>
          <w:kern w:val="0"/>
          <w:sz w:val="24"/>
          <w:szCs w:val="24"/>
          <w:lang w:val="en-US" w:eastAsia="zh-CN"/>
        </w:rPr>
      </w:pPr>
    </w:p>
    <w:p w14:paraId="23A258AD">
      <w:pPr>
        <w:rPr>
          <w:rFonts w:hint="eastAsia" w:ascii="仿宋" w:hAnsi="仿宋" w:eastAsia="仿宋" w:cs="仿宋"/>
          <w:b/>
          <w:bCs/>
          <w:snapToGrid/>
          <w:kern w:val="0"/>
          <w:sz w:val="24"/>
          <w:szCs w:val="24"/>
          <w:lang w:val="en-US" w:eastAsia="zh-CN"/>
        </w:rPr>
      </w:pPr>
      <w:r>
        <w:rPr>
          <w:rFonts w:hint="eastAsia" w:ascii="仿宋" w:hAnsi="仿宋" w:eastAsia="仿宋" w:cs="仿宋"/>
          <w:b/>
          <w:bCs/>
          <w:snapToGrid/>
          <w:kern w:val="0"/>
          <w:sz w:val="24"/>
          <w:szCs w:val="24"/>
          <w:lang w:val="en-US" w:eastAsia="zh-CN"/>
        </w:rPr>
        <w:br w:type="page"/>
      </w:r>
    </w:p>
    <w:p w14:paraId="60CDA62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napToGrid/>
          <w:color w:val="000000"/>
          <w:kern w:val="1"/>
          <w:sz w:val="32"/>
          <w:szCs w:val="32"/>
          <w:highlight w:val="none"/>
          <w:lang w:val="en-US" w:eastAsia="zh-CN"/>
        </w:rPr>
        <w:sectPr>
          <w:pgSz w:w="11906" w:h="16838"/>
          <w:pgMar w:top="1474" w:right="1474" w:bottom="1474" w:left="1531" w:header="851" w:footer="879" w:gutter="0"/>
          <w:cols w:space="425" w:num="1"/>
          <w:titlePg/>
          <w:docGrid w:type="lines" w:linePitch="312" w:charSpace="0"/>
        </w:sectPr>
      </w:pPr>
      <w:bookmarkStart w:id="70" w:name="_Toc6458"/>
    </w:p>
    <w:p w14:paraId="5A6635C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napToGrid/>
          <w:color w:val="000000"/>
          <w:kern w:val="1"/>
          <w:sz w:val="32"/>
          <w:szCs w:val="32"/>
          <w:highlight w:val="none"/>
          <w:lang w:val="en-US" w:eastAsia="zh-CN"/>
        </w:rPr>
      </w:pPr>
      <w:r>
        <w:rPr>
          <w:rFonts w:hint="eastAsia" w:ascii="仿宋" w:hAnsi="仿宋" w:eastAsia="仿宋" w:cs="仿宋"/>
          <w:b/>
          <w:snapToGrid/>
          <w:color w:val="000000"/>
          <w:kern w:val="1"/>
          <w:sz w:val="32"/>
          <w:szCs w:val="32"/>
          <w:highlight w:val="none"/>
          <w:lang w:val="en-US" w:eastAsia="zh-CN"/>
        </w:rPr>
        <w:t>第五章 响应文件组成</w:t>
      </w:r>
      <w:bookmarkEnd w:id="70"/>
    </w:p>
    <w:p w14:paraId="675302C8">
      <w:pPr>
        <w:pageBreakBefore w:val="0"/>
        <w:kinsoku/>
        <w:wordWrap/>
        <w:overflowPunct/>
        <w:bidi w:val="0"/>
        <w:spacing w:line="251" w:lineRule="auto"/>
        <w:rPr>
          <w:rFonts w:hint="eastAsia" w:ascii="仿宋" w:hAnsi="仿宋" w:eastAsia="仿宋" w:cs="仿宋"/>
          <w:sz w:val="21"/>
        </w:rPr>
      </w:pPr>
    </w:p>
    <w:p w14:paraId="425FC53F">
      <w:pPr>
        <w:pageBreakBefore w:val="0"/>
        <w:kinsoku/>
        <w:wordWrap/>
        <w:overflowPunct/>
        <w:bidi w:val="0"/>
        <w:spacing w:line="252" w:lineRule="auto"/>
        <w:rPr>
          <w:rFonts w:hint="eastAsia" w:ascii="仿宋" w:hAnsi="仿宋" w:eastAsia="仿宋" w:cs="仿宋"/>
          <w:sz w:val="21"/>
        </w:rPr>
      </w:pPr>
    </w:p>
    <w:p w14:paraId="3BE503CF">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r>
        <w:rPr>
          <w:rFonts w:hint="eastAsia" w:ascii="仿宋" w:hAnsi="仿宋" w:eastAsia="仿宋" w:cs="仿宋"/>
          <w:sz w:val="24"/>
          <w:szCs w:val="24"/>
        </w:rPr>
        <w:t>供应商的电子响应文件应包含以下八个部分：</w:t>
      </w:r>
    </w:p>
    <w:p w14:paraId="0CA91E0A">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rPr>
        <w:t>一、电子报价一览表</w:t>
      </w:r>
    </w:p>
    <w:p w14:paraId="0E3424F2">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二、</w:t>
      </w:r>
      <w:r>
        <w:rPr>
          <w:rFonts w:hint="eastAsia" w:ascii="仿宋" w:hAnsi="仿宋" w:eastAsia="仿宋" w:cs="仿宋"/>
          <w:sz w:val="24"/>
          <w:szCs w:val="24"/>
        </w:rPr>
        <w:t>询价响应声明</w:t>
      </w:r>
    </w:p>
    <w:p w14:paraId="5FDC0B55">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三、</w:t>
      </w:r>
      <w:r>
        <w:rPr>
          <w:rFonts w:hint="eastAsia" w:ascii="仿宋" w:hAnsi="仿宋" w:eastAsia="仿宋" w:cs="仿宋"/>
          <w:sz w:val="24"/>
          <w:szCs w:val="24"/>
        </w:rPr>
        <w:t>供应商的资格证明材料</w:t>
      </w:r>
    </w:p>
    <w:p w14:paraId="6FD2CD1B">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四、货物</w:t>
      </w:r>
      <w:r>
        <w:rPr>
          <w:rFonts w:hint="eastAsia" w:ascii="仿宋" w:hAnsi="仿宋" w:eastAsia="仿宋" w:cs="仿宋"/>
          <w:color w:val="auto"/>
          <w:sz w:val="24"/>
          <w:szCs w:val="24"/>
        </w:rPr>
        <w:t>说明</w:t>
      </w:r>
    </w:p>
    <w:p w14:paraId="2888E7E5">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lang w:eastAsia="zh-CN"/>
        </w:rPr>
      </w:pPr>
      <w:r>
        <w:rPr>
          <w:rFonts w:hint="eastAsia" w:ascii="仿宋" w:hAnsi="仿宋" w:eastAsia="仿宋" w:cs="仿宋"/>
          <w:sz w:val="24"/>
          <w:szCs w:val="24"/>
          <w:lang w:val="en-US" w:eastAsia="zh-CN"/>
        </w:rPr>
        <w:t>五、技术或商务响应与偏离表</w:t>
      </w:r>
    </w:p>
    <w:p w14:paraId="49B66715">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六、提供享受政府采购政策的证明资料和清单表</w:t>
      </w:r>
    </w:p>
    <w:p w14:paraId="5107C29A">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七、</w:t>
      </w:r>
      <w:r>
        <w:rPr>
          <w:rFonts w:hint="eastAsia" w:ascii="仿宋" w:hAnsi="仿宋" w:eastAsia="仿宋" w:cs="仿宋"/>
          <w:sz w:val="24"/>
          <w:szCs w:val="24"/>
        </w:rPr>
        <w:t>报价一览表及报价文件</w:t>
      </w:r>
    </w:p>
    <w:p w14:paraId="20E05506">
      <w:pPr>
        <w:keepNext w:val="0"/>
        <w:keepLines w:val="0"/>
        <w:pageBreakBefore w:val="0"/>
        <w:widowControl/>
        <w:kinsoku/>
        <w:wordWrap/>
        <w:overflowPunct/>
        <w:topLinePunct w:val="0"/>
        <w:autoSpaceDE w:val="0"/>
        <w:autoSpaceDN w:val="0"/>
        <w:bidi w:val="0"/>
        <w:adjustRightInd w:val="0"/>
        <w:snapToGrid w:val="0"/>
        <w:spacing w:line="460" w:lineRule="exact"/>
        <w:ind w:firstLine="720" w:firstLineChars="3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八、</w:t>
      </w:r>
      <w:r>
        <w:rPr>
          <w:rFonts w:hint="eastAsia" w:ascii="仿宋" w:hAnsi="仿宋" w:eastAsia="仿宋" w:cs="仿宋"/>
          <w:sz w:val="24"/>
          <w:szCs w:val="24"/>
        </w:rPr>
        <w:t>供应商认为需要提供的其</w:t>
      </w:r>
      <w:r>
        <w:rPr>
          <w:rFonts w:hint="eastAsia" w:ascii="仿宋" w:hAnsi="仿宋" w:eastAsia="仿宋" w:cs="仿宋"/>
          <w:sz w:val="24"/>
          <w:szCs w:val="24"/>
          <w:lang w:val="en-US" w:eastAsia="zh-CN"/>
        </w:rPr>
        <w:t>他</w:t>
      </w:r>
      <w:r>
        <w:rPr>
          <w:rFonts w:hint="eastAsia" w:ascii="仿宋" w:hAnsi="仿宋" w:eastAsia="仿宋" w:cs="仿宋"/>
          <w:sz w:val="24"/>
          <w:szCs w:val="24"/>
        </w:rPr>
        <w:t>资料</w:t>
      </w:r>
    </w:p>
    <w:p w14:paraId="2A44F747">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b/>
          <w:color w:val="auto"/>
          <w:sz w:val="24"/>
          <w:szCs w:val="24"/>
        </w:rPr>
      </w:pPr>
    </w:p>
    <w:p w14:paraId="68C92D97">
      <w:pPr>
        <w:keepNext w:val="0"/>
        <w:keepLines w:val="0"/>
        <w:pageBreakBefore w:val="0"/>
        <w:widowControl w:val="0"/>
        <w:kinsoku/>
        <w:wordWrap/>
        <w:overflowPunct/>
        <w:topLinePunct w:val="0"/>
        <w:autoSpaceDE w:val="0"/>
        <w:autoSpaceDN w:val="0"/>
        <w:bidi w:val="0"/>
        <w:adjustRightInd w:val="0"/>
        <w:snapToGrid w:val="0"/>
        <w:spacing w:line="440" w:lineRule="exact"/>
        <w:jc w:val="both"/>
        <w:textAlignment w:val="baseline"/>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注：</w:t>
      </w:r>
      <w:r>
        <w:rPr>
          <w:rFonts w:hint="eastAsia" w:ascii="仿宋" w:hAnsi="仿宋" w:eastAsia="仿宋" w:cs="仿宋"/>
          <w:b/>
          <w:bCs/>
          <w:color w:val="auto"/>
          <w:w w:val="97"/>
          <w:sz w:val="24"/>
          <w:szCs w:val="24"/>
        </w:rPr>
        <w:t>本响应文件组成内容及格式与系统生成的电子</w:t>
      </w:r>
      <w:r>
        <w:rPr>
          <w:rFonts w:hint="eastAsia" w:ascii="仿宋" w:hAnsi="仿宋" w:eastAsia="仿宋" w:cs="仿宋"/>
          <w:b/>
          <w:bCs/>
          <w:color w:val="auto"/>
          <w:w w:val="97"/>
          <w:sz w:val="24"/>
          <w:szCs w:val="24"/>
          <w:lang w:val="en-US" w:eastAsia="zh-CN"/>
        </w:rPr>
        <w:t>询价通知书</w:t>
      </w:r>
      <w:r>
        <w:rPr>
          <w:rFonts w:hint="eastAsia" w:ascii="仿宋" w:hAnsi="仿宋" w:eastAsia="仿宋" w:cs="仿宋"/>
          <w:b/>
          <w:bCs/>
          <w:color w:val="auto"/>
          <w:w w:val="97"/>
          <w:sz w:val="24"/>
          <w:szCs w:val="24"/>
        </w:rPr>
        <w:t>的内容及格式不一致的，</w:t>
      </w:r>
      <w:r>
        <w:rPr>
          <w:rFonts w:hint="eastAsia" w:ascii="仿宋" w:hAnsi="仿宋" w:eastAsia="仿宋" w:cs="仿宋"/>
          <w:b/>
          <w:bCs/>
          <w:color w:val="auto"/>
          <w:sz w:val="24"/>
          <w:szCs w:val="24"/>
        </w:rPr>
        <w:t>以系统生成的电子</w:t>
      </w:r>
      <w:r>
        <w:rPr>
          <w:rFonts w:hint="eastAsia" w:ascii="仿宋" w:hAnsi="仿宋" w:eastAsia="仿宋" w:cs="仿宋"/>
          <w:b/>
          <w:bCs/>
          <w:color w:val="auto"/>
          <w:sz w:val="24"/>
          <w:szCs w:val="24"/>
          <w:lang w:val="en-US" w:eastAsia="zh-CN"/>
        </w:rPr>
        <w:t>询价通知书</w:t>
      </w:r>
      <w:r>
        <w:rPr>
          <w:rFonts w:hint="eastAsia" w:ascii="仿宋" w:hAnsi="仿宋" w:eastAsia="仿宋" w:cs="仿宋"/>
          <w:b/>
          <w:bCs/>
          <w:color w:val="auto"/>
          <w:sz w:val="24"/>
          <w:szCs w:val="24"/>
        </w:rPr>
        <w:t>的内容及格式为准。</w:t>
      </w:r>
    </w:p>
    <w:p w14:paraId="4F025577">
      <w:pPr>
        <w:pageBreakBefore w:val="0"/>
        <w:kinsoku/>
        <w:wordWrap/>
        <w:overflowPunct/>
        <w:bidi w:val="0"/>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14:paraId="2E9A403C">
      <w:pPr>
        <w:pStyle w:val="6"/>
        <w:pageBreakBefore w:val="0"/>
        <w:kinsoku/>
        <w:wordWrap/>
        <w:overflowPunct/>
        <w:bidi w:val="0"/>
        <w:rPr>
          <w:rFonts w:hint="eastAsia" w:ascii="仿宋" w:hAnsi="仿宋" w:eastAsia="仿宋" w:cs="仿宋"/>
          <w:b/>
          <w:color w:val="auto"/>
          <w:szCs w:val="21"/>
        </w:rPr>
      </w:pPr>
    </w:p>
    <w:p w14:paraId="78DDD70D">
      <w:pPr>
        <w:pStyle w:val="6"/>
        <w:pageBreakBefore w:val="0"/>
        <w:kinsoku/>
        <w:wordWrap/>
        <w:overflowPunct/>
        <w:bidi w:val="0"/>
        <w:rPr>
          <w:rFonts w:hint="eastAsia" w:ascii="仿宋" w:hAnsi="仿宋" w:eastAsia="仿宋" w:cs="仿宋"/>
          <w:b/>
          <w:color w:val="auto"/>
          <w:szCs w:val="21"/>
        </w:rPr>
      </w:pPr>
    </w:p>
    <w:p w14:paraId="0A3FEF74">
      <w:pPr>
        <w:pStyle w:val="6"/>
        <w:pageBreakBefore w:val="0"/>
        <w:kinsoku/>
        <w:wordWrap/>
        <w:overflowPunct/>
        <w:bidi w:val="0"/>
        <w:rPr>
          <w:rFonts w:hint="eastAsia" w:ascii="仿宋" w:hAnsi="仿宋" w:eastAsia="仿宋" w:cs="仿宋"/>
          <w:b/>
          <w:color w:val="auto"/>
          <w:szCs w:val="21"/>
        </w:rPr>
      </w:pPr>
    </w:p>
    <w:p w14:paraId="0B844F1B">
      <w:pPr>
        <w:pageBreakBefore w:val="0"/>
        <w:kinsoku/>
        <w:wordWrap/>
        <w:overflowPunct/>
        <w:bidi w:val="0"/>
        <w:rPr>
          <w:rFonts w:hint="eastAsia" w:ascii="仿宋" w:hAnsi="仿宋" w:eastAsia="仿宋" w:cs="仿宋"/>
          <w:color w:val="auto"/>
        </w:rPr>
      </w:pPr>
    </w:p>
    <w:p w14:paraId="1B3753AD">
      <w:pPr>
        <w:pStyle w:val="25"/>
        <w:pageBreakBefore w:val="0"/>
        <w:kinsoku/>
        <w:wordWrap/>
        <w:overflowPunct/>
        <w:bidi w:val="0"/>
        <w:ind w:firstLine="504"/>
        <w:rPr>
          <w:rFonts w:hint="eastAsia" w:ascii="仿宋" w:hAnsi="仿宋" w:eastAsia="仿宋" w:cs="仿宋"/>
          <w:color w:val="auto"/>
        </w:rPr>
      </w:pPr>
    </w:p>
    <w:p w14:paraId="1CD5D59F">
      <w:pPr>
        <w:pStyle w:val="25"/>
        <w:pageBreakBefore w:val="0"/>
        <w:kinsoku/>
        <w:wordWrap/>
        <w:overflowPunct/>
        <w:bidi w:val="0"/>
        <w:ind w:firstLine="504"/>
        <w:rPr>
          <w:rFonts w:hint="eastAsia" w:ascii="仿宋" w:hAnsi="仿宋" w:eastAsia="仿宋" w:cs="仿宋"/>
          <w:color w:val="auto"/>
        </w:rPr>
      </w:pPr>
    </w:p>
    <w:p w14:paraId="6A81A22D">
      <w:pPr>
        <w:pStyle w:val="25"/>
        <w:pageBreakBefore w:val="0"/>
        <w:kinsoku/>
        <w:wordWrap/>
        <w:overflowPunct/>
        <w:bidi w:val="0"/>
        <w:ind w:firstLine="504"/>
        <w:rPr>
          <w:rFonts w:hint="eastAsia" w:ascii="仿宋" w:hAnsi="仿宋" w:eastAsia="仿宋" w:cs="仿宋"/>
          <w:color w:val="auto"/>
        </w:rPr>
      </w:pPr>
    </w:p>
    <w:p w14:paraId="010D2236">
      <w:pPr>
        <w:pStyle w:val="17"/>
        <w:pageBreakBefore w:val="0"/>
        <w:kinsoku/>
        <w:wordWrap/>
        <w:overflowPunct/>
        <w:bidi w:val="0"/>
        <w:spacing w:line="384" w:lineRule="auto"/>
        <w:jc w:val="center"/>
        <w:rPr>
          <w:rFonts w:hint="eastAsia" w:ascii="仿宋" w:hAnsi="仿宋" w:eastAsia="仿宋" w:cs="仿宋"/>
          <w:b/>
          <w:bCs/>
          <w:color w:val="auto"/>
          <w:sz w:val="90"/>
          <w:szCs w:val="90"/>
        </w:rPr>
      </w:pPr>
      <w:r>
        <w:rPr>
          <w:rFonts w:hint="eastAsia" w:ascii="仿宋" w:hAnsi="仿宋" w:eastAsia="仿宋" w:cs="仿宋"/>
          <w:b/>
          <w:bCs/>
          <w:color w:val="auto"/>
          <w:sz w:val="90"/>
          <w:szCs w:val="90"/>
        </w:rPr>
        <w:t>湘西州政府采购</w:t>
      </w:r>
    </w:p>
    <w:p w14:paraId="58C370AB">
      <w:pPr>
        <w:pStyle w:val="17"/>
        <w:pageBreakBefore w:val="0"/>
        <w:kinsoku/>
        <w:wordWrap/>
        <w:overflowPunct/>
        <w:bidi w:val="0"/>
        <w:spacing w:line="384" w:lineRule="auto"/>
        <w:jc w:val="center"/>
        <w:rPr>
          <w:rFonts w:hint="eastAsia" w:ascii="仿宋" w:hAnsi="仿宋" w:eastAsia="仿宋" w:cs="仿宋"/>
          <w:b/>
          <w:bCs/>
          <w:color w:val="auto"/>
          <w:sz w:val="90"/>
          <w:szCs w:val="90"/>
        </w:rPr>
      </w:pPr>
      <w:r>
        <w:rPr>
          <w:rFonts w:hint="eastAsia" w:ascii="仿宋" w:hAnsi="仿宋" w:eastAsia="仿宋" w:cs="仿宋"/>
          <w:b/>
          <w:bCs/>
          <w:color w:val="auto"/>
          <w:sz w:val="90"/>
          <w:szCs w:val="90"/>
        </w:rPr>
        <w:t>电子响应文件</w:t>
      </w:r>
    </w:p>
    <w:p w14:paraId="1B5E77CC">
      <w:pPr>
        <w:pStyle w:val="17"/>
        <w:pageBreakBefore w:val="0"/>
        <w:kinsoku/>
        <w:wordWrap/>
        <w:overflowPunct/>
        <w:bidi w:val="0"/>
        <w:spacing w:line="384" w:lineRule="auto"/>
        <w:ind w:left="1680" w:leftChars="800"/>
        <w:jc w:val="both"/>
        <w:rPr>
          <w:rFonts w:hint="eastAsia" w:ascii="仿宋" w:hAnsi="仿宋" w:eastAsia="仿宋" w:cs="仿宋"/>
          <w:color w:val="auto"/>
          <w:kern w:val="2"/>
          <w:sz w:val="32"/>
          <w:szCs w:val="32"/>
          <w:u w:val="single"/>
          <w:lang w:bidi="ar"/>
        </w:rPr>
      </w:pPr>
      <w:r>
        <w:rPr>
          <w:rFonts w:hint="eastAsia" w:ascii="仿宋" w:hAnsi="仿宋" w:eastAsia="仿宋" w:cs="仿宋"/>
          <w:color w:val="auto"/>
          <w:kern w:val="2"/>
          <w:sz w:val="32"/>
          <w:szCs w:val="32"/>
          <w:lang w:bidi="ar"/>
        </w:rPr>
        <w:t>采购项目名称：</w:t>
      </w:r>
      <w:r>
        <w:rPr>
          <w:rFonts w:hint="eastAsia" w:ascii="仿宋" w:hAnsi="仿宋" w:eastAsia="仿宋" w:cs="仿宋"/>
          <w:color w:val="auto"/>
          <w:kern w:val="2"/>
          <w:sz w:val="32"/>
          <w:szCs w:val="32"/>
          <w:u w:val="single"/>
          <w:lang w:bidi="ar"/>
        </w:rPr>
        <w:t xml:space="preserve">                    </w:t>
      </w:r>
    </w:p>
    <w:p w14:paraId="3CB879E9">
      <w:pPr>
        <w:pStyle w:val="17"/>
        <w:pageBreakBefore w:val="0"/>
        <w:kinsoku/>
        <w:wordWrap/>
        <w:overflowPunct/>
        <w:bidi w:val="0"/>
        <w:spacing w:line="384" w:lineRule="auto"/>
        <w:ind w:left="1680" w:leftChars="800"/>
        <w:jc w:val="both"/>
        <w:rPr>
          <w:rFonts w:hint="eastAsia" w:ascii="仿宋" w:hAnsi="仿宋" w:eastAsia="仿宋" w:cs="仿宋"/>
          <w:color w:val="auto"/>
          <w:kern w:val="2"/>
          <w:sz w:val="32"/>
          <w:szCs w:val="32"/>
          <w:lang w:bidi="ar"/>
        </w:rPr>
      </w:pPr>
      <w:r>
        <w:rPr>
          <w:rFonts w:hint="eastAsia" w:ascii="仿宋" w:hAnsi="仿宋" w:eastAsia="仿宋" w:cs="仿宋"/>
          <w:color w:val="auto"/>
          <w:kern w:val="2"/>
          <w:sz w:val="32"/>
          <w:szCs w:val="32"/>
          <w:lang w:bidi="ar"/>
        </w:rPr>
        <w:t>采    购   人：</w:t>
      </w:r>
      <w:r>
        <w:rPr>
          <w:rFonts w:hint="eastAsia" w:ascii="仿宋" w:hAnsi="仿宋" w:eastAsia="仿宋" w:cs="仿宋"/>
          <w:color w:val="auto"/>
          <w:kern w:val="2"/>
          <w:sz w:val="32"/>
          <w:szCs w:val="32"/>
          <w:u w:val="single"/>
          <w:lang w:bidi="ar"/>
        </w:rPr>
        <w:t xml:space="preserve">                    </w:t>
      </w:r>
    </w:p>
    <w:p w14:paraId="1444F4A9">
      <w:pPr>
        <w:pStyle w:val="17"/>
        <w:pageBreakBefore w:val="0"/>
        <w:kinsoku/>
        <w:wordWrap/>
        <w:overflowPunct/>
        <w:bidi w:val="0"/>
        <w:spacing w:line="384" w:lineRule="auto"/>
        <w:ind w:left="1680" w:leftChars="800"/>
        <w:jc w:val="both"/>
        <w:rPr>
          <w:rFonts w:hint="eastAsia" w:ascii="仿宋" w:hAnsi="仿宋" w:eastAsia="仿宋" w:cs="仿宋"/>
          <w:color w:val="auto"/>
          <w:kern w:val="2"/>
          <w:sz w:val="32"/>
          <w:szCs w:val="32"/>
          <w:lang w:bidi="ar"/>
        </w:rPr>
      </w:pPr>
      <w:r>
        <w:rPr>
          <w:rFonts w:hint="eastAsia" w:ascii="仿宋" w:hAnsi="仿宋" w:eastAsia="仿宋" w:cs="仿宋"/>
          <w:color w:val="auto"/>
          <w:kern w:val="2"/>
          <w:sz w:val="32"/>
          <w:szCs w:val="32"/>
          <w:lang w:bidi="ar"/>
        </w:rPr>
        <w:t>政府采购编号：</w:t>
      </w:r>
      <w:r>
        <w:rPr>
          <w:rFonts w:hint="eastAsia" w:ascii="仿宋" w:hAnsi="仿宋" w:eastAsia="仿宋" w:cs="仿宋"/>
          <w:color w:val="auto"/>
          <w:kern w:val="2"/>
          <w:sz w:val="32"/>
          <w:szCs w:val="32"/>
          <w:u w:val="single"/>
          <w:lang w:bidi="ar"/>
        </w:rPr>
        <w:t xml:space="preserve">                    </w:t>
      </w:r>
    </w:p>
    <w:p w14:paraId="197E6347">
      <w:pPr>
        <w:pStyle w:val="17"/>
        <w:pageBreakBefore w:val="0"/>
        <w:kinsoku/>
        <w:wordWrap/>
        <w:overflowPunct/>
        <w:bidi w:val="0"/>
        <w:spacing w:line="384" w:lineRule="auto"/>
        <w:ind w:left="1680" w:leftChars="800"/>
        <w:jc w:val="both"/>
        <w:rPr>
          <w:rFonts w:hint="eastAsia" w:ascii="仿宋" w:hAnsi="仿宋" w:eastAsia="仿宋" w:cs="仿宋"/>
          <w:color w:val="auto"/>
          <w:kern w:val="2"/>
          <w:sz w:val="32"/>
          <w:szCs w:val="32"/>
          <w:lang w:bidi="ar"/>
        </w:rPr>
      </w:pPr>
      <w:r>
        <w:rPr>
          <w:rFonts w:hint="eastAsia" w:ascii="仿宋" w:hAnsi="仿宋" w:eastAsia="仿宋" w:cs="仿宋"/>
          <w:color w:val="auto"/>
          <w:kern w:val="2"/>
          <w:sz w:val="32"/>
          <w:szCs w:val="32"/>
          <w:lang w:bidi="ar"/>
        </w:rPr>
        <w:t>采购代理机构：</w:t>
      </w:r>
      <w:r>
        <w:rPr>
          <w:rFonts w:hint="eastAsia" w:ascii="仿宋" w:hAnsi="仿宋" w:eastAsia="仿宋" w:cs="仿宋"/>
          <w:color w:val="auto"/>
          <w:kern w:val="2"/>
          <w:sz w:val="32"/>
          <w:szCs w:val="32"/>
          <w:u w:val="single"/>
          <w:lang w:bidi="ar"/>
        </w:rPr>
        <w:t xml:space="preserve">                    </w:t>
      </w:r>
    </w:p>
    <w:p w14:paraId="77FFA24C">
      <w:pPr>
        <w:pStyle w:val="17"/>
        <w:pageBreakBefore w:val="0"/>
        <w:kinsoku/>
        <w:wordWrap/>
        <w:overflowPunct/>
        <w:bidi w:val="0"/>
        <w:spacing w:line="384" w:lineRule="auto"/>
        <w:jc w:val="center"/>
        <w:rPr>
          <w:rFonts w:hint="eastAsia" w:ascii="仿宋" w:hAnsi="仿宋" w:eastAsia="仿宋" w:cs="仿宋"/>
          <w:color w:val="auto"/>
          <w:sz w:val="32"/>
          <w:szCs w:val="32"/>
        </w:rPr>
      </w:pPr>
    </w:p>
    <w:p w14:paraId="0F01CF1E">
      <w:pPr>
        <w:pStyle w:val="17"/>
        <w:pageBreakBefore w:val="0"/>
        <w:kinsoku/>
        <w:wordWrap/>
        <w:overflowPunct/>
        <w:bidi w:val="0"/>
        <w:spacing w:line="384" w:lineRule="auto"/>
        <w:ind w:firstLine="2240" w:firstLineChars="700"/>
        <w:jc w:val="both"/>
        <w:rPr>
          <w:rFonts w:hint="eastAsia" w:ascii="仿宋" w:hAnsi="仿宋" w:eastAsia="仿宋" w:cs="仿宋"/>
          <w:color w:val="auto"/>
          <w:sz w:val="32"/>
          <w:szCs w:val="32"/>
        </w:rPr>
      </w:pPr>
      <w:r>
        <w:rPr>
          <w:rFonts w:hint="eastAsia" w:ascii="仿宋" w:hAnsi="仿宋" w:eastAsia="仿宋" w:cs="仿宋"/>
          <w:color w:val="auto"/>
          <w:sz w:val="32"/>
          <w:szCs w:val="32"/>
        </w:rPr>
        <w:t>投标人：</w:t>
      </w:r>
      <w:r>
        <w:rPr>
          <w:rFonts w:hint="eastAsia" w:ascii="仿宋" w:hAnsi="仿宋" w:eastAsia="仿宋" w:cs="仿宋"/>
          <w:color w:val="auto"/>
          <w:kern w:val="2"/>
          <w:sz w:val="32"/>
          <w:szCs w:val="32"/>
          <w:u w:val="single"/>
          <w:lang w:bidi="ar"/>
        </w:rPr>
        <w:t xml:space="preserve">                    </w:t>
      </w:r>
    </w:p>
    <w:p w14:paraId="54124392">
      <w:pPr>
        <w:pStyle w:val="17"/>
        <w:pageBreakBefore w:val="0"/>
        <w:kinsoku/>
        <w:wordWrap/>
        <w:overflowPunct/>
        <w:bidi w:val="0"/>
        <w:spacing w:line="384" w:lineRule="auto"/>
        <w:ind w:firstLine="2240" w:firstLineChars="700"/>
        <w:jc w:val="both"/>
        <w:rPr>
          <w:rFonts w:hint="eastAsia" w:ascii="仿宋" w:hAnsi="仿宋" w:eastAsia="仿宋" w:cs="仿宋"/>
          <w:color w:val="auto"/>
          <w:sz w:val="32"/>
          <w:szCs w:val="32"/>
        </w:rPr>
      </w:pPr>
      <w:r>
        <w:rPr>
          <w:rFonts w:hint="eastAsia" w:ascii="仿宋" w:hAnsi="仿宋" w:eastAsia="仿宋" w:cs="仿宋"/>
          <w:color w:val="auto"/>
          <w:sz w:val="32"/>
          <w:szCs w:val="32"/>
        </w:rPr>
        <w:t>日  期：</w:t>
      </w:r>
      <w:r>
        <w:rPr>
          <w:rFonts w:hint="eastAsia" w:ascii="仿宋" w:hAnsi="仿宋" w:eastAsia="仿宋" w:cs="仿宋"/>
          <w:color w:val="auto"/>
          <w:kern w:val="2"/>
          <w:sz w:val="32"/>
          <w:szCs w:val="32"/>
          <w:u w:val="single"/>
          <w:lang w:bidi="ar"/>
        </w:rPr>
        <w:t xml:space="preserve">                    </w:t>
      </w:r>
    </w:p>
    <w:p w14:paraId="69EA45B3">
      <w:pPr>
        <w:pStyle w:val="6"/>
        <w:pageBreakBefore w:val="0"/>
        <w:kinsoku/>
        <w:wordWrap/>
        <w:overflowPunct/>
        <w:bidi w:val="0"/>
        <w:rPr>
          <w:rFonts w:hint="eastAsia" w:ascii="仿宋" w:hAnsi="仿宋" w:eastAsia="仿宋" w:cs="仿宋"/>
          <w:b/>
          <w:color w:val="auto"/>
          <w:szCs w:val="21"/>
        </w:rPr>
      </w:pPr>
    </w:p>
    <w:p w14:paraId="4AFD8E2A">
      <w:pPr>
        <w:pageBreakBefore w:val="0"/>
        <w:kinsoku/>
        <w:wordWrap/>
        <w:overflowPunct/>
        <w:bidi w:val="0"/>
        <w:jc w:val="center"/>
        <w:rPr>
          <w:rFonts w:hint="eastAsia" w:ascii="仿宋" w:hAnsi="仿宋" w:eastAsia="仿宋" w:cs="仿宋"/>
          <w:b/>
          <w:bCs/>
          <w:snapToGrid/>
          <w:kern w:val="0"/>
          <w:sz w:val="32"/>
          <w:szCs w:val="32"/>
          <w:lang w:val="en-US" w:eastAsia="zh-CN" w:bidi="ar-SA"/>
        </w:rPr>
      </w:pPr>
      <w:r>
        <w:rPr>
          <w:rFonts w:hint="eastAsia" w:ascii="仿宋" w:hAnsi="仿宋" w:eastAsia="仿宋" w:cs="仿宋"/>
          <w:spacing w:val="-1"/>
          <w:sz w:val="28"/>
          <w:szCs w:val="28"/>
        </w:rPr>
        <w:br w:type="page"/>
      </w:r>
      <w:bookmarkStart w:id="71" w:name="_Toc23254"/>
      <w:r>
        <w:rPr>
          <w:rFonts w:hint="eastAsia" w:ascii="仿宋" w:hAnsi="仿宋" w:eastAsia="仿宋" w:cs="仿宋"/>
          <w:b/>
          <w:bCs/>
          <w:snapToGrid/>
          <w:kern w:val="0"/>
          <w:sz w:val="32"/>
          <w:szCs w:val="32"/>
          <w:lang w:val="en-US" w:eastAsia="zh-CN" w:bidi="ar-SA"/>
        </w:rPr>
        <w:t>一、电子报价一览表</w:t>
      </w:r>
      <w:bookmarkEnd w:id="71"/>
    </w:p>
    <w:p w14:paraId="227224B2">
      <w:pPr>
        <w:pageBreakBefore w:val="0"/>
        <w:kinsoku/>
        <w:wordWrap/>
        <w:overflowPunct/>
        <w:bidi w:val="0"/>
        <w:rPr>
          <w:rFonts w:hint="eastAsia"/>
          <w:color w:val="auto"/>
        </w:rPr>
      </w:pPr>
    </w:p>
    <w:p w14:paraId="233811C3">
      <w:pPr>
        <w:pStyle w:val="17"/>
        <w:pageBreakBefore w:val="0"/>
        <w:kinsoku/>
        <w:wordWrap/>
        <w:overflowPunct/>
        <w:bidi w:val="0"/>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标段编号：</w:t>
      </w:r>
    </w:p>
    <w:p w14:paraId="33065B7D">
      <w:pPr>
        <w:pStyle w:val="17"/>
        <w:pageBreakBefore w:val="0"/>
        <w:kinsoku/>
        <w:wordWrap/>
        <w:overflowPunct/>
        <w:bidi w:val="0"/>
        <w:spacing w:before="0" w:beforeAutospacing="0" w:after="0" w:afterAutospacing="0" w:line="360" w:lineRule="auto"/>
        <w:rPr>
          <w:rFonts w:hint="eastAsia" w:ascii="仿宋" w:hAnsi="仿宋" w:eastAsia="仿宋" w:cs="仿宋"/>
          <w:color w:val="auto"/>
        </w:rPr>
      </w:pPr>
      <w:r>
        <w:rPr>
          <w:rFonts w:hint="eastAsia" w:ascii="仿宋" w:hAnsi="仿宋" w:eastAsia="仿宋" w:cs="仿宋"/>
          <w:color w:val="auto"/>
        </w:rPr>
        <w:t>项目名称：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9"/>
        <w:gridCol w:w="5276"/>
      </w:tblGrid>
      <w:tr w14:paraId="5485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69" w:type="dxa"/>
            <w:noWrap w:val="0"/>
            <w:vAlign w:val="center"/>
          </w:tcPr>
          <w:p w14:paraId="48B4C23A">
            <w:pPr>
              <w:pStyle w:val="17"/>
              <w:pageBreakBefore w:val="0"/>
              <w:kinsoku/>
              <w:wordWrap/>
              <w:overflowPunct/>
              <w:bidi w:val="0"/>
              <w:spacing w:before="0" w:beforeAutospacing="0" w:after="0" w:afterAutospacing="0" w:line="360" w:lineRule="auto"/>
              <w:jc w:val="center"/>
              <w:rPr>
                <w:rFonts w:hint="eastAsia" w:ascii="仿宋" w:hAnsi="仿宋" w:eastAsia="仿宋" w:cs="仿宋"/>
                <w:color w:val="auto"/>
              </w:rPr>
            </w:pPr>
            <w:r>
              <w:rPr>
                <w:rFonts w:hint="eastAsia" w:ascii="仿宋" w:hAnsi="仿宋" w:eastAsia="仿宋" w:cs="仿宋"/>
                <w:color w:val="auto"/>
              </w:rPr>
              <w:t>标题</w:t>
            </w:r>
          </w:p>
        </w:tc>
        <w:tc>
          <w:tcPr>
            <w:tcW w:w="5276" w:type="dxa"/>
            <w:noWrap w:val="0"/>
            <w:vAlign w:val="center"/>
          </w:tcPr>
          <w:p w14:paraId="2E994C9D">
            <w:pPr>
              <w:pStyle w:val="17"/>
              <w:pageBreakBefore w:val="0"/>
              <w:kinsoku/>
              <w:wordWrap/>
              <w:overflowPunct/>
              <w:bidi w:val="0"/>
              <w:spacing w:before="0" w:beforeAutospacing="0" w:after="0" w:afterAutospacing="0" w:line="360" w:lineRule="auto"/>
              <w:jc w:val="center"/>
              <w:rPr>
                <w:rFonts w:hint="eastAsia" w:ascii="仿宋" w:hAnsi="仿宋" w:eastAsia="仿宋" w:cs="仿宋"/>
                <w:color w:val="auto"/>
              </w:rPr>
            </w:pPr>
            <w:r>
              <w:rPr>
                <w:rFonts w:hint="eastAsia" w:ascii="仿宋" w:hAnsi="仿宋" w:eastAsia="仿宋" w:cs="仿宋"/>
                <w:color w:val="auto"/>
              </w:rPr>
              <w:t>内容</w:t>
            </w:r>
          </w:p>
        </w:tc>
      </w:tr>
      <w:tr w14:paraId="30DD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669" w:type="dxa"/>
            <w:noWrap w:val="0"/>
            <w:vAlign w:val="center"/>
          </w:tcPr>
          <w:p w14:paraId="479F8821">
            <w:pPr>
              <w:pStyle w:val="17"/>
              <w:pageBreakBefore w:val="0"/>
              <w:kinsoku/>
              <w:wordWrap/>
              <w:overflowPunct/>
              <w:bidi w:val="0"/>
              <w:spacing w:before="0" w:beforeAutospacing="0" w:after="0" w:afterAutospacing="0" w:line="360" w:lineRule="auto"/>
              <w:jc w:val="center"/>
              <w:rPr>
                <w:rFonts w:hint="eastAsia" w:ascii="仿宋" w:hAnsi="仿宋" w:eastAsia="仿宋" w:cs="仿宋"/>
                <w:color w:val="auto"/>
              </w:rPr>
            </w:pPr>
            <w:r>
              <w:rPr>
                <w:rFonts w:hint="eastAsia" w:ascii="仿宋" w:hAnsi="仿宋" w:eastAsia="仿宋" w:cs="仿宋"/>
                <w:color w:val="auto"/>
              </w:rPr>
              <w:t>投标报价</w:t>
            </w:r>
          </w:p>
        </w:tc>
        <w:tc>
          <w:tcPr>
            <w:tcW w:w="5276" w:type="dxa"/>
            <w:noWrap w:val="0"/>
            <w:vAlign w:val="center"/>
          </w:tcPr>
          <w:p w14:paraId="262FFDBD">
            <w:pPr>
              <w:pStyle w:val="17"/>
              <w:pageBreakBefore w:val="0"/>
              <w:kinsoku/>
              <w:wordWrap/>
              <w:overflowPunct/>
              <w:bidi w:val="0"/>
              <w:spacing w:before="0" w:beforeAutospacing="0" w:after="0" w:afterAutospacing="0" w:line="360" w:lineRule="auto"/>
              <w:jc w:val="center"/>
              <w:rPr>
                <w:rFonts w:hint="eastAsia" w:ascii="仿宋" w:hAnsi="仿宋" w:eastAsia="仿宋" w:cs="仿宋"/>
                <w:color w:val="auto"/>
              </w:rPr>
            </w:pPr>
            <w:r>
              <w:rPr>
                <w:rFonts w:hint="eastAsia" w:ascii="仿宋" w:hAnsi="仿宋" w:eastAsia="仿宋" w:cs="仿宋"/>
                <w:color w:val="auto"/>
                <w:u w:val="single"/>
              </w:rPr>
              <w:t xml:space="preserve">          </w:t>
            </w:r>
            <w:r>
              <w:rPr>
                <w:rFonts w:hint="eastAsia" w:ascii="仿宋" w:hAnsi="仿宋" w:eastAsia="仿宋" w:cs="仿宋"/>
                <w:color w:val="auto"/>
              </w:rPr>
              <w:t>元</w:t>
            </w:r>
          </w:p>
        </w:tc>
      </w:tr>
    </w:tbl>
    <w:p w14:paraId="0695E887">
      <w:pPr>
        <w:pageBreakBefore w:val="0"/>
        <w:kinsoku/>
        <w:wordWrap/>
        <w:overflowPunct/>
        <w:bidi w:val="0"/>
        <w:rPr>
          <w:rFonts w:hint="eastAsia"/>
          <w:lang w:val="en-US" w:eastAsia="zh-CN"/>
        </w:rPr>
      </w:pPr>
      <w:r>
        <w:rPr>
          <w:rFonts w:hint="eastAsia"/>
          <w:lang w:val="en-US" w:eastAsia="zh-CN"/>
        </w:rPr>
        <w:br w:type="page"/>
      </w:r>
    </w:p>
    <w:p w14:paraId="57039139">
      <w:pPr>
        <w:pStyle w:val="2"/>
        <w:keepNext w:val="0"/>
        <w:keepLines w:val="0"/>
        <w:pageBreakBefore w:val="0"/>
        <w:widowControl/>
        <w:kinsoku/>
        <w:wordWrap/>
        <w:overflowPunct/>
        <w:topLinePunct w:val="0"/>
        <w:autoSpaceDE w:val="0"/>
        <w:autoSpaceDN w:val="0"/>
        <w:bidi w:val="0"/>
        <w:adjustRightInd w:val="0"/>
        <w:snapToGrid w:val="0"/>
        <w:spacing w:line="360" w:lineRule="auto"/>
        <w:ind w:left="0"/>
        <w:jc w:val="center"/>
        <w:textAlignment w:val="baseline"/>
        <w:outlineLvl w:val="1"/>
        <w:rPr>
          <w:rFonts w:hint="eastAsia" w:ascii="仿宋" w:hAnsi="仿宋" w:eastAsia="仿宋" w:cs="仿宋"/>
          <w:b/>
          <w:bCs/>
          <w:snapToGrid/>
          <w:kern w:val="0"/>
          <w:sz w:val="32"/>
          <w:szCs w:val="32"/>
          <w:lang w:val="en-US" w:eastAsia="zh-CN" w:bidi="ar-SA"/>
        </w:rPr>
      </w:pPr>
      <w:bookmarkStart w:id="72" w:name="_Toc32325"/>
      <w:r>
        <w:rPr>
          <w:rFonts w:hint="eastAsia" w:ascii="仿宋" w:hAnsi="仿宋" w:eastAsia="仿宋" w:cs="仿宋"/>
          <w:b/>
          <w:bCs/>
          <w:snapToGrid/>
          <w:kern w:val="0"/>
          <w:sz w:val="32"/>
          <w:szCs w:val="32"/>
          <w:lang w:val="en-US" w:eastAsia="zh-CN" w:bidi="ar-SA"/>
        </w:rPr>
        <w:t>二、询价响应声明</w:t>
      </w:r>
      <w:bookmarkEnd w:id="72"/>
    </w:p>
    <w:p w14:paraId="4742E121">
      <w:pPr>
        <w:pageBreakBefore w:val="0"/>
        <w:kinsoku/>
        <w:wordWrap/>
        <w:overflowPunct/>
        <w:bidi w:val="0"/>
        <w:rPr>
          <w:rFonts w:hint="eastAsia"/>
        </w:rPr>
      </w:pPr>
    </w:p>
    <w:p w14:paraId="1F5C7279">
      <w:pPr>
        <w:pStyle w:val="2"/>
        <w:keepNext w:val="0"/>
        <w:keepLines w:val="0"/>
        <w:pageBreakBefore w:val="0"/>
        <w:widowControl/>
        <w:kinsoku/>
        <w:wordWrap/>
        <w:overflowPunct/>
        <w:topLinePunct w:val="0"/>
        <w:autoSpaceDE w:val="0"/>
        <w:autoSpaceDN w:val="0"/>
        <w:bidi w:val="0"/>
        <w:adjustRightInd w:val="0"/>
        <w:snapToGrid w:val="0"/>
        <w:spacing w:line="460" w:lineRule="exact"/>
        <w:ind w:left="14"/>
        <w:textAlignment w:val="baseline"/>
        <w:rPr>
          <w:rFonts w:hint="eastAsia" w:ascii="仿宋" w:hAnsi="仿宋" w:eastAsia="仿宋" w:cs="仿宋"/>
          <w:sz w:val="24"/>
          <w:szCs w:val="24"/>
        </w:rPr>
      </w:pPr>
      <w:r>
        <w:rPr>
          <w:rFonts w:hint="eastAsia" w:ascii="仿宋" w:hAnsi="仿宋" w:eastAsia="仿宋" w:cs="仿宋"/>
          <w:spacing w:val="-3"/>
          <w:sz w:val="24"/>
          <w:szCs w:val="24"/>
        </w:rPr>
        <w:t>致</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u w:val="single" w:color="auto"/>
          <w:lang w:val="en-US" w:eastAsia="zh-CN"/>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55"/>
          <w:sz w:val="24"/>
          <w:szCs w:val="24"/>
        </w:rPr>
        <w:t xml:space="preserve"> </w:t>
      </w:r>
      <w:r>
        <w:rPr>
          <w:rFonts w:hint="eastAsia" w:ascii="仿宋" w:hAnsi="仿宋" w:eastAsia="仿宋" w:cs="仿宋"/>
          <w:spacing w:val="-3"/>
          <w:sz w:val="24"/>
          <w:szCs w:val="24"/>
        </w:rPr>
        <w:t>(采购人或采购代理机构)：</w:t>
      </w:r>
    </w:p>
    <w:p w14:paraId="73C559A0">
      <w:pPr>
        <w:pStyle w:val="2"/>
        <w:keepNext w:val="0"/>
        <w:keepLines w:val="0"/>
        <w:pageBreakBefore w:val="0"/>
        <w:widowControl/>
        <w:kinsoku/>
        <w:wordWrap/>
        <w:overflowPunct/>
        <w:topLinePunct w:val="0"/>
        <w:autoSpaceDE w:val="0"/>
        <w:autoSpaceDN w:val="0"/>
        <w:bidi w:val="0"/>
        <w:adjustRightInd w:val="0"/>
        <w:snapToGrid w:val="0"/>
        <w:spacing w:line="460" w:lineRule="exact"/>
        <w:ind w:left="14" w:right="87" w:firstLine="483"/>
        <w:textAlignment w:val="baseline"/>
        <w:rPr>
          <w:rFonts w:hint="eastAsia" w:ascii="仿宋" w:hAnsi="仿宋" w:eastAsia="仿宋" w:cs="仿宋"/>
          <w:sz w:val="24"/>
          <w:szCs w:val="24"/>
        </w:rPr>
      </w:pPr>
      <w:r>
        <w:rPr>
          <w:rFonts w:hint="eastAsia" w:ascii="仿宋" w:hAnsi="仿宋" w:eastAsia="仿宋" w:cs="仿宋"/>
          <w:spacing w:val="3"/>
          <w:sz w:val="24"/>
          <w:szCs w:val="24"/>
        </w:rPr>
        <w:t>我方</w:t>
      </w:r>
      <w:r>
        <w:rPr>
          <w:rFonts w:hint="eastAsia" w:ascii="仿宋" w:hAnsi="仿宋" w:eastAsia="仿宋" w:cs="仿宋"/>
          <w:spacing w:val="3"/>
          <w:sz w:val="24"/>
          <w:szCs w:val="24"/>
          <w:lang w:eastAsia="zh-CN"/>
        </w:rPr>
        <w:t>已</w:t>
      </w:r>
      <w:r>
        <w:rPr>
          <w:rFonts w:hint="eastAsia" w:ascii="仿宋" w:hAnsi="仿宋" w:eastAsia="仿宋" w:cs="仿宋"/>
          <w:spacing w:val="3"/>
          <w:sz w:val="24"/>
          <w:szCs w:val="24"/>
        </w:rPr>
        <w:t>仔细研究了</w:t>
      </w:r>
      <w:r>
        <w:rPr>
          <w:rFonts w:hint="eastAsia" w:ascii="仿宋" w:hAnsi="仿宋" w:eastAsia="仿宋" w:cs="仿宋"/>
          <w:spacing w:val="-99"/>
          <w:sz w:val="24"/>
          <w:szCs w:val="24"/>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u w:val="single" w:color="auto"/>
          <w:lang w:val="en-US" w:eastAsia="zh-CN"/>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3"/>
          <w:sz w:val="24"/>
          <w:szCs w:val="24"/>
          <w:u w:val="single" w:color="auto"/>
          <w:lang w:val="en-US" w:eastAsia="zh-CN"/>
        </w:rPr>
        <w:t xml:space="preserve"> </w:t>
      </w:r>
      <w:r>
        <w:rPr>
          <w:rFonts w:hint="eastAsia" w:ascii="仿宋" w:hAnsi="仿宋" w:eastAsia="仿宋" w:cs="仿宋"/>
          <w:spacing w:val="3"/>
          <w:sz w:val="24"/>
          <w:szCs w:val="24"/>
          <w:u w:val="single" w:color="auto"/>
        </w:rPr>
        <w:t xml:space="preserve">       </w:t>
      </w:r>
      <w:r>
        <w:rPr>
          <w:rFonts w:hint="eastAsia" w:ascii="仿宋" w:hAnsi="仿宋" w:eastAsia="仿宋" w:cs="仿宋"/>
          <w:spacing w:val="2"/>
          <w:sz w:val="24"/>
          <w:szCs w:val="24"/>
          <w:u w:val="single" w:color="auto"/>
        </w:rPr>
        <w:t xml:space="preserve">   </w:t>
      </w:r>
      <w:r>
        <w:rPr>
          <w:rFonts w:hint="eastAsia" w:ascii="仿宋" w:hAnsi="仿宋" w:eastAsia="仿宋" w:cs="仿宋"/>
          <w:spacing w:val="-64"/>
          <w:sz w:val="24"/>
          <w:szCs w:val="24"/>
        </w:rPr>
        <w:t xml:space="preserve"> </w:t>
      </w:r>
      <w:r>
        <w:rPr>
          <w:rFonts w:hint="eastAsia" w:ascii="仿宋" w:hAnsi="仿宋" w:eastAsia="仿宋" w:cs="仿宋"/>
          <w:spacing w:val="3"/>
          <w:sz w:val="24"/>
          <w:szCs w:val="24"/>
        </w:rPr>
        <w:t>(</w:t>
      </w:r>
      <w:r>
        <w:rPr>
          <w:rFonts w:hint="eastAsia" w:ascii="仿宋" w:hAnsi="仿宋" w:eastAsia="仿宋" w:cs="仿宋"/>
          <w:spacing w:val="3"/>
          <w:sz w:val="24"/>
          <w:szCs w:val="24"/>
          <w:lang w:val="en-US" w:eastAsia="zh-CN"/>
        </w:rPr>
        <w:t>采购</w:t>
      </w:r>
      <w:r>
        <w:rPr>
          <w:rFonts w:hint="eastAsia" w:ascii="仿宋" w:hAnsi="仿宋" w:eastAsia="仿宋" w:cs="仿宋"/>
          <w:spacing w:val="3"/>
          <w:sz w:val="24"/>
          <w:szCs w:val="24"/>
        </w:rPr>
        <w:t>项目名称)询价通知书（政府采购编</w:t>
      </w:r>
      <w:r>
        <w:rPr>
          <w:rFonts w:hint="eastAsia" w:ascii="仿宋" w:hAnsi="仿宋" w:eastAsia="仿宋" w:cs="仿宋"/>
          <w:spacing w:val="-3"/>
          <w:sz w:val="24"/>
          <w:szCs w:val="24"/>
        </w:rPr>
        <w:t>号</w:t>
      </w:r>
      <w:r>
        <w:rPr>
          <w:rFonts w:hint="eastAsia" w:ascii="仿宋" w:hAnsi="仿宋" w:eastAsia="仿宋" w:cs="仿宋"/>
          <w:spacing w:val="-13"/>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3"/>
          <w:sz w:val="24"/>
          <w:szCs w:val="24"/>
        </w:rPr>
        <w:t>；</w:t>
      </w:r>
      <w:r>
        <w:rPr>
          <w:rFonts w:hint="eastAsia" w:ascii="仿宋" w:hAnsi="仿宋" w:eastAsia="仿宋" w:cs="仿宋"/>
          <w:spacing w:val="-3"/>
          <w:sz w:val="24"/>
          <w:szCs w:val="24"/>
          <w:lang w:eastAsia="zh-CN"/>
        </w:rPr>
        <w:t>委托代理编号</w:t>
      </w:r>
      <w:r>
        <w:rPr>
          <w:rFonts w:hint="eastAsia" w:ascii="仿宋" w:hAnsi="仿宋" w:eastAsia="仿宋" w:cs="仿宋"/>
          <w:spacing w:val="-13"/>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93"/>
          <w:sz w:val="24"/>
          <w:szCs w:val="24"/>
        </w:rPr>
        <w:t xml:space="preserve"> </w:t>
      </w:r>
      <w:r>
        <w:rPr>
          <w:rFonts w:hint="eastAsia" w:ascii="仿宋" w:hAnsi="仿宋" w:eastAsia="仿宋" w:cs="仿宋"/>
          <w:spacing w:val="-13"/>
          <w:sz w:val="24"/>
          <w:szCs w:val="24"/>
        </w:rPr>
        <w:t>）</w:t>
      </w:r>
      <w:r>
        <w:rPr>
          <w:rFonts w:hint="eastAsia" w:ascii="仿宋" w:hAnsi="仿宋" w:eastAsia="仿宋" w:cs="仿宋"/>
          <w:spacing w:val="-3"/>
          <w:sz w:val="24"/>
          <w:szCs w:val="24"/>
        </w:rPr>
        <w:t>的全部内容，知悉参加询价的风险，我方承诺接</w:t>
      </w:r>
      <w:r>
        <w:rPr>
          <w:rFonts w:hint="eastAsia" w:ascii="仿宋" w:hAnsi="仿宋" w:eastAsia="仿宋" w:cs="仿宋"/>
          <w:spacing w:val="-1"/>
          <w:sz w:val="24"/>
          <w:szCs w:val="24"/>
        </w:rPr>
        <w:t>受询价通知书的全部条款且无任何异议。</w:t>
      </w:r>
    </w:p>
    <w:p w14:paraId="13E8A811">
      <w:pPr>
        <w:pStyle w:val="2"/>
        <w:keepNext w:val="0"/>
        <w:keepLines w:val="0"/>
        <w:pageBreakBefore w:val="0"/>
        <w:widowControl/>
        <w:kinsoku/>
        <w:wordWrap/>
        <w:overflowPunct/>
        <w:topLinePunct w:val="0"/>
        <w:autoSpaceDE w:val="0"/>
        <w:autoSpaceDN w:val="0"/>
        <w:bidi w:val="0"/>
        <w:adjustRightInd w:val="0"/>
        <w:snapToGrid w:val="0"/>
        <w:spacing w:line="460" w:lineRule="exact"/>
        <w:ind w:left="15" w:right="87" w:firstLine="478"/>
        <w:textAlignment w:val="baseline"/>
        <w:rPr>
          <w:rFonts w:hint="eastAsia" w:ascii="仿宋" w:hAnsi="仿宋" w:eastAsia="仿宋" w:cs="仿宋"/>
          <w:sz w:val="24"/>
          <w:szCs w:val="24"/>
        </w:rPr>
      </w:pPr>
      <w:r>
        <w:rPr>
          <w:rFonts w:hint="eastAsia" w:ascii="仿宋" w:hAnsi="仿宋" w:eastAsia="仿宋" w:cs="仿宋"/>
          <w:spacing w:val="-1"/>
          <w:sz w:val="24"/>
          <w:szCs w:val="24"/>
        </w:rPr>
        <w:t>一、我方同意在询价通知书中规定的提交</w:t>
      </w:r>
      <w:r>
        <w:rPr>
          <w:rFonts w:hint="eastAsia" w:ascii="仿宋" w:hAnsi="仿宋" w:eastAsia="仿宋" w:cs="仿宋"/>
          <w:spacing w:val="-3"/>
          <w:sz w:val="24"/>
          <w:szCs w:val="24"/>
        </w:rPr>
        <w:t>响应文件截止时间起</w:t>
      </w:r>
      <w:r>
        <w:rPr>
          <w:rFonts w:hint="eastAsia" w:ascii="仿宋" w:hAnsi="仿宋" w:eastAsia="仿宋" w:cs="仿宋"/>
          <w:spacing w:val="-3"/>
          <w:sz w:val="24"/>
          <w:szCs w:val="24"/>
          <w:u w:val="single"/>
          <w:lang w:val="en-US" w:eastAsia="zh-CN"/>
        </w:rPr>
        <w:t xml:space="preserve"> 60 </w:t>
      </w:r>
      <w:r>
        <w:rPr>
          <w:rFonts w:hint="eastAsia" w:ascii="仿宋" w:hAnsi="仿宋" w:eastAsia="仿宋" w:cs="仿宋"/>
          <w:spacing w:val="-3"/>
          <w:sz w:val="24"/>
          <w:szCs w:val="24"/>
        </w:rPr>
        <w:t>日内(响应文件有效期)遵守本响应文件中的</w:t>
      </w:r>
      <w:r>
        <w:rPr>
          <w:rFonts w:hint="eastAsia" w:ascii="仿宋" w:hAnsi="仿宋" w:eastAsia="仿宋" w:cs="仿宋"/>
          <w:spacing w:val="-1"/>
          <w:sz w:val="24"/>
          <w:szCs w:val="24"/>
        </w:rPr>
        <w:t>承诺且在此期限期满之前均具有法律约束力。</w:t>
      </w:r>
    </w:p>
    <w:p w14:paraId="7FB9D2CB">
      <w:pPr>
        <w:pStyle w:val="2"/>
        <w:keepNext w:val="0"/>
        <w:keepLines w:val="0"/>
        <w:pageBreakBefore w:val="0"/>
        <w:widowControl/>
        <w:kinsoku/>
        <w:wordWrap/>
        <w:overflowPunct/>
        <w:topLinePunct w:val="0"/>
        <w:autoSpaceDE w:val="0"/>
        <w:autoSpaceDN w:val="0"/>
        <w:bidi w:val="0"/>
        <w:adjustRightInd w:val="0"/>
        <w:snapToGrid w:val="0"/>
        <w:spacing w:line="460" w:lineRule="exact"/>
        <w:ind w:left="3" w:right="87" w:firstLine="486"/>
        <w:textAlignment w:val="baseline"/>
        <w:rPr>
          <w:rFonts w:hint="eastAsia" w:ascii="仿宋" w:hAnsi="仿宋" w:eastAsia="仿宋" w:cs="仿宋"/>
          <w:sz w:val="24"/>
          <w:szCs w:val="24"/>
        </w:rPr>
      </w:pPr>
      <w:r>
        <w:rPr>
          <w:rFonts w:hint="eastAsia" w:ascii="仿宋" w:hAnsi="仿宋" w:eastAsia="仿宋" w:cs="仿宋"/>
          <w:spacing w:val="-2"/>
          <w:sz w:val="24"/>
          <w:szCs w:val="24"/>
        </w:rPr>
        <w:t>二、我方提交电子响应文件一份，并保证响应文</w:t>
      </w:r>
      <w:r>
        <w:rPr>
          <w:rFonts w:hint="eastAsia" w:ascii="仿宋" w:hAnsi="仿宋" w:eastAsia="仿宋" w:cs="仿宋"/>
          <w:spacing w:val="-3"/>
          <w:sz w:val="24"/>
          <w:szCs w:val="24"/>
        </w:rPr>
        <w:t>件提供的数据和材料是真实、准确的。否则，愿</w:t>
      </w:r>
      <w:r>
        <w:rPr>
          <w:rFonts w:hint="eastAsia" w:ascii="仿宋" w:hAnsi="仿宋" w:eastAsia="仿宋" w:cs="仿宋"/>
          <w:spacing w:val="-1"/>
          <w:sz w:val="24"/>
          <w:szCs w:val="24"/>
        </w:rPr>
        <w:t>承担《政府采购法》第七十七条规定的法律责任。</w:t>
      </w:r>
    </w:p>
    <w:p w14:paraId="1BC6BE1A">
      <w:pPr>
        <w:pStyle w:val="2"/>
        <w:keepNext w:val="0"/>
        <w:keepLines w:val="0"/>
        <w:pageBreakBefore w:val="0"/>
        <w:widowControl/>
        <w:kinsoku/>
        <w:wordWrap/>
        <w:overflowPunct/>
        <w:topLinePunct w:val="0"/>
        <w:autoSpaceDE w:val="0"/>
        <w:autoSpaceDN w:val="0"/>
        <w:bidi w:val="0"/>
        <w:adjustRightInd w:val="0"/>
        <w:snapToGrid w:val="0"/>
        <w:spacing w:line="460" w:lineRule="exact"/>
        <w:ind w:left="3" w:right="87" w:firstLine="481"/>
        <w:textAlignment w:val="baseline"/>
        <w:rPr>
          <w:rFonts w:hint="eastAsia" w:ascii="仿宋" w:hAnsi="仿宋" w:eastAsia="仿宋" w:cs="仿宋"/>
          <w:sz w:val="24"/>
          <w:szCs w:val="24"/>
        </w:rPr>
      </w:pPr>
      <w:r>
        <w:rPr>
          <w:rFonts w:hint="eastAsia" w:ascii="仿宋" w:hAnsi="仿宋" w:eastAsia="仿宋" w:cs="仿宋"/>
          <w:spacing w:val="-2"/>
          <w:sz w:val="24"/>
          <w:szCs w:val="24"/>
        </w:rPr>
        <w:t>三、我方愿意向贵方提供任何与本项采购有关的数据、情</w:t>
      </w:r>
      <w:r>
        <w:rPr>
          <w:rFonts w:hint="eastAsia" w:ascii="仿宋" w:hAnsi="仿宋" w:eastAsia="仿宋" w:cs="仿宋"/>
          <w:spacing w:val="-3"/>
          <w:sz w:val="24"/>
          <w:szCs w:val="24"/>
        </w:rPr>
        <w:t>况和技术资料。若贵方需要，我方愿意</w:t>
      </w:r>
      <w:r>
        <w:rPr>
          <w:rFonts w:hint="eastAsia" w:ascii="仿宋" w:hAnsi="仿宋" w:eastAsia="仿宋" w:cs="仿宋"/>
          <w:spacing w:val="-1"/>
          <w:sz w:val="24"/>
          <w:szCs w:val="24"/>
        </w:rPr>
        <w:t>提供我方作出的一切承诺的证明材料。</w:t>
      </w:r>
    </w:p>
    <w:p w14:paraId="02961140">
      <w:pPr>
        <w:pStyle w:val="2"/>
        <w:keepNext w:val="0"/>
        <w:keepLines w:val="0"/>
        <w:pageBreakBefore w:val="0"/>
        <w:widowControl/>
        <w:kinsoku/>
        <w:wordWrap/>
        <w:overflowPunct/>
        <w:topLinePunct w:val="0"/>
        <w:autoSpaceDE w:val="0"/>
        <w:autoSpaceDN w:val="0"/>
        <w:bidi w:val="0"/>
        <w:adjustRightInd w:val="0"/>
        <w:snapToGrid w:val="0"/>
        <w:spacing w:line="460" w:lineRule="exact"/>
        <w:ind w:left="17" w:right="87" w:firstLine="482"/>
        <w:textAlignment w:val="baseline"/>
        <w:rPr>
          <w:rFonts w:hint="eastAsia" w:ascii="仿宋" w:hAnsi="仿宋" w:eastAsia="仿宋" w:cs="仿宋"/>
          <w:sz w:val="24"/>
          <w:szCs w:val="24"/>
        </w:rPr>
      </w:pPr>
      <w:r>
        <w:rPr>
          <w:rFonts w:hint="eastAsia" w:ascii="仿宋" w:hAnsi="仿宋" w:eastAsia="仿宋" w:cs="仿宋"/>
          <w:spacing w:val="-3"/>
          <w:sz w:val="24"/>
          <w:szCs w:val="24"/>
        </w:rPr>
        <w:t>四、我方承诺遵守《政府采购法》的有关规定，保证在获得成交资格后，按照询价通知书确定的</w:t>
      </w:r>
      <w:r>
        <w:rPr>
          <w:rFonts w:hint="eastAsia" w:ascii="仿宋" w:hAnsi="仿宋" w:eastAsia="仿宋" w:cs="仿宋"/>
          <w:spacing w:val="-1"/>
          <w:sz w:val="24"/>
          <w:szCs w:val="24"/>
        </w:rPr>
        <w:t>事项签订政府采购合同，履行双方所签订的合同，并承担合同规定的责任和义务。</w:t>
      </w:r>
    </w:p>
    <w:p w14:paraId="00BD1756">
      <w:pPr>
        <w:pStyle w:val="2"/>
        <w:keepNext w:val="0"/>
        <w:keepLines w:val="0"/>
        <w:pageBreakBefore w:val="0"/>
        <w:widowControl/>
        <w:kinsoku/>
        <w:wordWrap/>
        <w:overflowPunct/>
        <w:topLinePunct w:val="0"/>
        <w:autoSpaceDE w:val="0"/>
        <w:autoSpaceDN w:val="0"/>
        <w:bidi w:val="0"/>
        <w:adjustRightInd w:val="0"/>
        <w:snapToGrid w:val="0"/>
        <w:spacing w:line="460" w:lineRule="exact"/>
        <w:ind w:left="22" w:firstLine="468"/>
        <w:textAlignment w:val="baseline"/>
        <w:rPr>
          <w:rFonts w:hint="eastAsia" w:ascii="仿宋" w:hAnsi="仿宋" w:eastAsia="仿宋" w:cs="仿宋"/>
          <w:sz w:val="24"/>
          <w:szCs w:val="24"/>
        </w:rPr>
      </w:pPr>
      <w:r>
        <w:rPr>
          <w:rFonts w:hint="eastAsia" w:ascii="仿宋" w:hAnsi="仿宋" w:eastAsia="仿宋" w:cs="仿宋"/>
          <w:sz w:val="24"/>
          <w:szCs w:val="24"/>
        </w:rPr>
        <w:t>五、我方承诺在参与询价过程中，若出现《政府采购</w:t>
      </w:r>
      <w:r>
        <w:rPr>
          <w:rFonts w:hint="eastAsia" w:ascii="仿宋" w:hAnsi="仿宋" w:eastAsia="仿宋" w:cs="仿宋"/>
          <w:spacing w:val="-1"/>
          <w:sz w:val="24"/>
          <w:szCs w:val="24"/>
        </w:rPr>
        <w:t>法》第七十七条、《政府采</w:t>
      </w:r>
      <w:r>
        <w:rPr>
          <w:rFonts w:hint="eastAsia" w:ascii="仿宋" w:hAnsi="仿宋" w:eastAsia="仿宋" w:cs="仿宋"/>
          <w:spacing w:val="-1"/>
          <w:w w:val="97"/>
          <w:sz w:val="24"/>
          <w:szCs w:val="24"/>
        </w:rPr>
        <w:t>购法实施条例》</w:t>
      </w:r>
      <w:r>
        <w:rPr>
          <w:rFonts w:hint="eastAsia" w:ascii="仿宋" w:hAnsi="仿宋" w:eastAsia="仿宋" w:cs="仿宋"/>
          <w:spacing w:val="-3"/>
          <w:w w:val="97"/>
          <w:sz w:val="24"/>
          <w:szCs w:val="24"/>
        </w:rPr>
        <w:t>第七十二条和《政府采购非招标方式管理办法》第五十四条规定之情形，</w:t>
      </w:r>
      <w:r>
        <w:rPr>
          <w:rFonts w:hint="eastAsia" w:ascii="仿宋" w:hAnsi="仿宋" w:eastAsia="仿宋" w:cs="仿宋"/>
          <w:spacing w:val="-3"/>
          <w:sz w:val="24"/>
          <w:szCs w:val="24"/>
        </w:rPr>
        <w:t>我方同意接受条款规定作出</w:t>
      </w:r>
      <w:r>
        <w:rPr>
          <w:rFonts w:hint="eastAsia" w:ascii="仿宋" w:hAnsi="仿宋" w:eastAsia="仿宋" w:cs="仿宋"/>
          <w:spacing w:val="-6"/>
          <w:sz w:val="24"/>
          <w:szCs w:val="24"/>
        </w:rPr>
        <w:t>的处罚。</w:t>
      </w:r>
    </w:p>
    <w:p w14:paraId="5D6BAEA3">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p>
    <w:p w14:paraId="4250DC49">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p>
    <w:p w14:paraId="3A4F4ECC">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p>
    <w:p w14:paraId="15B0CB5F">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51D46203">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7AEE52B4">
      <w:pPr>
        <w:pageBreakBefore w:val="0"/>
        <w:kinsoku/>
        <w:wordWrap/>
        <w:overflowPunct/>
        <w:bidi w:val="0"/>
        <w:adjustRightInd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法定代表人（单位负责人）或其委托代理人(签字或印章)：</w:t>
      </w:r>
      <w:r>
        <w:rPr>
          <w:rFonts w:hint="eastAsia" w:ascii="仿宋" w:hAnsi="仿宋" w:eastAsia="仿宋" w:cs="仿宋"/>
          <w:color w:val="auto"/>
          <w:sz w:val="24"/>
          <w:u w:val="single"/>
        </w:rPr>
        <w:t xml:space="preserve">            </w:t>
      </w:r>
    </w:p>
    <w:p w14:paraId="38600A6B">
      <w:pPr>
        <w:keepNext w:val="0"/>
        <w:keepLines w:val="0"/>
        <w:pageBreakBefore w:val="0"/>
        <w:widowControl w:val="0"/>
        <w:kinsoku/>
        <w:wordWrap/>
        <w:overflowPunct/>
        <w:topLinePunct w:val="0"/>
        <w:autoSpaceDE w:val="0"/>
        <w:autoSpaceDN w:val="0"/>
        <w:bidi w:val="0"/>
        <w:adjustRightInd w:val="0"/>
        <w:snapToGrid w:val="0"/>
        <w:spacing w:line="440" w:lineRule="exact"/>
        <w:jc w:val="both"/>
        <w:textAlignment w:val="baseline"/>
        <w:outlineLvl w:val="9"/>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29E07677">
      <w:pPr>
        <w:pageBreakBefore w:val="0"/>
        <w:kinsoku/>
        <w:wordWrap/>
        <w:overflowPunct/>
        <w:bidi w:val="0"/>
        <w:rPr>
          <w:rFonts w:hint="eastAsia"/>
        </w:rPr>
      </w:pPr>
      <w:r>
        <w:rPr>
          <w:rFonts w:hint="eastAsia"/>
        </w:rPr>
        <w:br w:type="page"/>
      </w:r>
    </w:p>
    <w:p w14:paraId="1FD8A48E">
      <w:pPr>
        <w:pStyle w:val="2"/>
        <w:keepNext w:val="0"/>
        <w:keepLines w:val="0"/>
        <w:pageBreakBefore w:val="0"/>
        <w:widowControl/>
        <w:kinsoku/>
        <w:wordWrap/>
        <w:overflowPunct/>
        <w:topLinePunct w:val="0"/>
        <w:autoSpaceDE w:val="0"/>
        <w:autoSpaceDN w:val="0"/>
        <w:bidi w:val="0"/>
        <w:adjustRightInd w:val="0"/>
        <w:snapToGrid w:val="0"/>
        <w:spacing w:line="360" w:lineRule="auto"/>
        <w:ind w:left="0"/>
        <w:jc w:val="center"/>
        <w:textAlignment w:val="baseline"/>
        <w:outlineLvl w:val="1"/>
        <w:rPr>
          <w:rFonts w:hint="eastAsia" w:ascii="仿宋" w:hAnsi="仿宋" w:eastAsia="仿宋" w:cs="仿宋"/>
          <w:b/>
          <w:bCs/>
          <w:snapToGrid/>
          <w:kern w:val="0"/>
          <w:sz w:val="32"/>
          <w:szCs w:val="32"/>
          <w:lang w:val="en-US" w:eastAsia="zh-CN" w:bidi="ar-SA"/>
        </w:rPr>
      </w:pPr>
      <w:bookmarkStart w:id="73" w:name="_Toc30753"/>
      <w:r>
        <w:rPr>
          <w:rFonts w:hint="eastAsia" w:ascii="仿宋" w:hAnsi="仿宋" w:eastAsia="仿宋" w:cs="仿宋"/>
          <w:b/>
          <w:bCs/>
          <w:snapToGrid/>
          <w:kern w:val="0"/>
          <w:sz w:val="32"/>
          <w:szCs w:val="32"/>
          <w:lang w:val="en-US" w:eastAsia="zh-CN" w:bidi="ar-SA"/>
        </w:rPr>
        <w:t>三、供应商的资格证明材料</w:t>
      </w:r>
      <w:bookmarkEnd w:id="73"/>
    </w:p>
    <w:p w14:paraId="6BFF36FE">
      <w:pPr>
        <w:pageBreakBefore w:val="0"/>
        <w:kinsoku/>
        <w:wordWrap/>
        <w:overflowPunct/>
        <w:bidi w:val="0"/>
        <w:rPr>
          <w:rFonts w:hint="eastAsia"/>
        </w:rPr>
      </w:pPr>
      <w:bookmarkStart w:id="74" w:name="_Toc437"/>
      <w:bookmarkStart w:id="75" w:name="_Toc19822"/>
      <w:bookmarkStart w:id="76" w:name="_Toc18892"/>
    </w:p>
    <w:p w14:paraId="32893AE6">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ascii="仿宋" w:hAnsi="仿宋" w:eastAsia="仿宋" w:cs="仿宋"/>
          <w:b/>
          <w:bCs/>
          <w:color w:val="auto"/>
          <w:kern w:val="0"/>
          <w:sz w:val="28"/>
          <w:szCs w:val="28"/>
        </w:rPr>
      </w:pPr>
      <w:bookmarkStart w:id="77" w:name="_Toc18244"/>
      <w:r>
        <w:rPr>
          <w:rFonts w:hint="eastAsia" w:ascii="仿宋" w:hAnsi="仿宋" w:eastAsia="仿宋" w:cs="仿宋"/>
          <w:b/>
          <w:bCs/>
          <w:color w:val="auto"/>
          <w:kern w:val="0"/>
          <w:sz w:val="28"/>
          <w:szCs w:val="28"/>
        </w:rPr>
        <w:t>附件3-1 供应商基本情况表</w:t>
      </w:r>
      <w:bookmarkEnd w:id="74"/>
      <w:bookmarkEnd w:id="75"/>
      <w:bookmarkEnd w:id="77"/>
    </w:p>
    <w:bookmarkEnd w:id="76"/>
    <w:tbl>
      <w:tblPr>
        <w:tblStyle w:val="19"/>
        <w:tblW w:w="493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1"/>
        <w:gridCol w:w="554"/>
        <w:gridCol w:w="494"/>
        <w:gridCol w:w="1054"/>
        <w:gridCol w:w="800"/>
        <w:gridCol w:w="676"/>
        <w:gridCol w:w="307"/>
        <w:gridCol w:w="1365"/>
        <w:gridCol w:w="1679"/>
        <w:gridCol w:w="1329"/>
      </w:tblGrid>
      <w:tr w14:paraId="0518C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990" w:type="pct"/>
            <w:gridSpan w:val="3"/>
            <w:tcBorders>
              <w:bottom w:val="single" w:color="auto" w:sz="6" w:space="0"/>
              <w:right w:val="single" w:color="auto" w:sz="6" w:space="0"/>
            </w:tcBorders>
            <w:noWrap w:val="0"/>
            <w:vAlign w:val="center"/>
          </w:tcPr>
          <w:p w14:paraId="1AC4A355">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供应商名称</w:t>
            </w:r>
          </w:p>
        </w:tc>
        <w:tc>
          <w:tcPr>
            <w:tcW w:w="2337" w:type="pct"/>
            <w:gridSpan w:val="5"/>
            <w:tcBorders>
              <w:left w:val="single" w:color="auto" w:sz="6" w:space="0"/>
              <w:bottom w:val="single" w:color="auto" w:sz="6" w:space="0"/>
              <w:right w:val="single" w:color="auto" w:sz="6" w:space="0"/>
            </w:tcBorders>
            <w:noWrap w:val="0"/>
            <w:vAlign w:val="center"/>
          </w:tcPr>
          <w:p w14:paraId="0F28E0D9">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934" w:type="pct"/>
            <w:tcBorders>
              <w:left w:val="single" w:color="auto" w:sz="6" w:space="0"/>
              <w:bottom w:val="single" w:color="auto" w:sz="6" w:space="0"/>
              <w:right w:val="single" w:color="auto" w:sz="6" w:space="0"/>
            </w:tcBorders>
            <w:noWrap w:val="0"/>
            <w:vAlign w:val="center"/>
          </w:tcPr>
          <w:p w14:paraId="688D5D03">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p>
          <w:p w14:paraId="2C533AB5">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单位负责人</w:t>
            </w:r>
            <w:r>
              <w:rPr>
                <w:rFonts w:hint="eastAsia" w:ascii="仿宋" w:hAnsi="仿宋" w:eastAsia="仿宋" w:cs="仿宋"/>
                <w:color w:val="auto"/>
                <w:sz w:val="24"/>
                <w:szCs w:val="24"/>
                <w:highlight w:val="none"/>
                <w:lang w:eastAsia="zh-CN"/>
              </w:rPr>
              <w:t>）</w:t>
            </w:r>
          </w:p>
        </w:tc>
        <w:tc>
          <w:tcPr>
            <w:tcW w:w="737" w:type="pct"/>
            <w:tcBorders>
              <w:left w:val="single" w:color="auto" w:sz="6" w:space="0"/>
              <w:bottom w:val="single" w:color="auto" w:sz="6" w:space="0"/>
            </w:tcBorders>
            <w:noWrap w:val="0"/>
            <w:vAlign w:val="center"/>
          </w:tcPr>
          <w:p w14:paraId="3CC975B4">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2701D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990" w:type="pct"/>
            <w:gridSpan w:val="3"/>
            <w:tcBorders>
              <w:top w:val="single" w:color="auto" w:sz="6" w:space="0"/>
              <w:bottom w:val="single" w:color="auto" w:sz="6" w:space="0"/>
              <w:right w:val="single" w:color="auto" w:sz="6" w:space="0"/>
            </w:tcBorders>
            <w:noWrap w:val="0"/>
            <w:vAlign w:val="center"/>
          </w:tcPr>
          <w:p w14:paraId="4BDE6AA5">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w:t>
            </w:r>
          </w:p>
        </w:tc>
        <w:tc>
          <w:tcPr>
            <w:tcW w:w="2337" w:type="pct"/>
            <w:gridSpan w:val="5"/>
            <w:tcBorders>
              <w:top w:val="single" w:color="auto" w:sz="6" w:space="0"/>
              <w:left w:val="single" w:color="auto" w:sz="6" w:space="0"/>
              <w:bottom w:val="single" w:color="auto" w:sz="6" w:space="0"/>
              <w:right w:val="single" w:color="auto" w:sz="6" w:space="0"/>
            </w:tcBorders>
            <w:noWrap w:val="0"/>
            <w:vAlign w:val="center"/>
          </w:tcPr>
          <w:p w14:paraId="29095399">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934" w:type="pct"/>
            <w:tcBorders>
              <w:top w:val="single" w:color="auto" w:sz="6" w:space="0"/>
              <w:left w:val="single" w:color="auto" w:sz="6" w:space="0"/>
              <w:bottom w:val="single" w:color="auto" w:sz="6" w:space="0"/>
              <w:right w:val="single" w:color="auto" w:sz="6" w:space="0"/>
            </w:tcBorders>
            <w:noWrap w:val="0"/>
            <w:vAlign w:val="center"/>
          </w:tcPr>
          <w:p w14:paraId="5D599BDD">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电子邮箱</w:t>
            </w:r>
          </w:p>
        </w:tc>
        <w:tc>
          <w:tcPr>
            <w:tcW w:w="737" w:type="pct"/>
            <w:tcBorders>
              <w:top w:val="single" w:color="auto" w:sz="6" w:space="0"/>
              <w:left w:val="single" w:color="auto" w:sz="6" w:space="0"/>
              <w:bottom w:val="single" w:color="auto" w:sz="6" w:space="0"/>
            </w:tcBorders>
            <w:noWrap w:val="0"/>
            <w:vAlign w:val="center"/>
          </w:tcPr>
          <w:p w14:paraId="6EDD3FD0">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72473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990" w:type="pct"/>
            <w:gridSpan w:val="3"/>
            <w:tcBorders>
              <w:top w:val="single" w:color="auto" w:sz="6" w:space="0"/>
              <w:bottom w:val="single" w:color="auto" w:sz="6" w:space="0"/>
              <w:right w:val="single" w:color="auto" w:sz="6" w:space="0"/>
            </w:tcBorders>
            <w:noWrap w:val="0"/>
            <w:vAlign w:val="center"/>
          </w:tcPr>
          <w:p w14:paraId="05C2943D">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上年营业收入</w:t>
            </w:r>
          </w:p>
        </w:tc>
        <w:tc>
          <w:tcPr>
            <w:tcW w:w="2337" w:type="pct"/>
            <w:gridSpan w:val="5"/>
            <w:tcBorders>
              <w:top w:val="single" w:color="auto" w:sz="6" w:space="0"/>
              <w:left w:val="single" w:color="auto" w:sz="6" w:space="0"/>
              <w:bottom w:val="single" w:color="auto" w:sz="6" w:space="0"/>
              <w:right w:val="single" w:color="auto" w:sz="6" w:space="0"/>
            </w:tcBorders>
            <w:noWrap w:val="0"/>
            <w:vAlign w:val="center"/>
          </w:tcPr>
          <w:p w14:paraId="3917369E">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934" w:type="pct"/>
            <w:tcBorders>
              <w:top w:val="single" w:color="auto" w:sz="6" w:space="0"/>
              <w:left w:val="single" w:color="auto" w:sz="6" w:space="0"/>
              <w:bottom w:val="single" w:color="auto" w:sz="6" w:space="0"/>
              <w:right w:val="single" w:color="auto" w:sz="6" w:space="0"/>
            </w:tcBorders>
            <w:noWrap w:val="0"/>
            <w:vAlign w:val="center"/>
          </w:tcPr>
          <w:p w14:paraId="385C5BCA">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员工总人数</w:t>
            </w:r>
          </w:p>
        </w:tc>
        <w:tc>
          <w:tcPr>
            <w:tcW w:w="737" w:type="pct"/>
            <w:tcBorders>
              <w:top w:val="single" w:color="auto" w:sz="6" w:space="0"/>
              <w:left w:val="single" w:color="auto" w:sz="6" w:space="0"/>
              <w:bottom w:val="single" w:color="auto" w:sz="6" w:space="0"/>
            </w:tcBorders>
            <w:noWrap w:val="0"/>
            <w:vAlign w:val="center"/>
          </w:tcPr>
          <w:p w14:paraId="7F5648CC">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418E2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07" w:type="pct"/>
            <w:vMerge w:val="restart"/>
            <w:tcBorders>
              <w:top w:val="single" w:color="auto" w:sz="6" w:space="0"/>
              <w:bottom w:val="single" w:color="auto" w:sz="6" w:space="0"/>
              <w:right w:val="single" w:color="auto" w:sz="6" w:space="0"/>
            </w:tcBorders>
            <w:noWrap w:val="0"/>
            <w:vAlign w:val="center"/>
          </w:tcPr>
          <w:p w14:paraId="31D19E77">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营业执照</w:t>
            </w:r>
          </w:p>
        </w:tc>
        <w:tc>
          <w:tcPr>
            <w:tcW w:w="1169" w:type="pct"/>
            <w:gridSpan w:val="3"/>
            <w:tcBorders>
              <w:top w:val="single" w:color="auto" w:sz="6" w:space="0"/>
              <w:left w:val="single" w:color="auto" w:sz="6" w:space="0"/>
              <w:bottom w:val="single" w:color="auto" w:sz="6" w:space="0"/>
              <w:right w:val="single" w:color="auto" w:sz="6" w:space="0"/>
            </w:tcBorders>
            <w:noWrap w:val="0"/>
            <w:vAlign w:val="center"/>
          </w:tcPr>
          <w:p w14:paraId="6FDC2FF9">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统一社会</w:t>
            </w:r>
          </w:p>
          <w:p w14:paraId="2358C324">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信用代码</w:t>
            </w:r>
          </w:p>
        </w:tc>
        <w:tc>
          <w:tcPr>
            <w:tcW w:w="821" w:type="pct"/>
            <w:gridSpan w:val="2"/>
            <w:tcBorders>
              <w:top w:val="single" w:color="auto" w:sz="6" w:space="0"/>
              <w:left w:val="single" w:color="auto" w:sz="6" w:space="0"/>
              <w:bottom w:val="single" w:color="auto" w:sz="6" w:space="0"/>
              <w:right w:val="single" w:color="auto" w:sz="6" w:space="0"/>
            </w:tcBorders>
            <w:noWrap w:val="0"/>
            <w:vAlign w:val="center"/>
          </w:tcPr>
          <w:p w14:paraId="0996CDD3">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929" w:type="pct"/>
            <w:gridSpan w:val="2"/>
            <w:tcBorders>
              <w:top w:val="single" w:color="auto" w:sz="6" w:space="0"/>
              <w:left w:val="single" w:color="auto" w:sz="6" w:space="0"/>
              <w:bottom w:val="single" w:color="auto" w:sz="6" w:space="0"/>
              <w:right w:val="single" w:color="auto" w:sz="6" w:space="0"/>
            </w:tcBorders>
            <w:noWrap w:val="0"/>
            <w:vAlign w:val="center"/>
          </w:tcPr>
          <w:p w14:paraId="2A7D56ED">
            <w:pPr>
              <w:keepNext w:val="0"/>
              <w:keepLines w:val="0"/>
              <w:pageBreakBefore w:val="0"/>
              <w:widowControl/>
              <w:kinsoku/>
              <w:wordWrap/>
              <w:overflowPunct/>
              <w:topLinePunct/>
              <w:autoSpaceDE w:val="0"/>
              <w:autoSpaceDN w:val="0"/>
              <w:bidi w:val="0"/>
              <w:adjustRightInd w:val="0"/>
              <w:snapToGrid w:val="0"/>
              <w:spacing w:line="400" w:lineRule="exact"/>
              <w:ind w:firstLine="120" w:firstLineChars="5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注册地址</w:t>
            </w:r>
          </w:p>
        </w:tc>
        <w:tc>
          <w:tcPr>
            <w:tcW w:w="1672" w:type="pct"/>
            <w:gridSpan w:val="2"/>
            <w:tcBorders>
              <w:top w:val="single" w:color="auto" w:sz="6" w:space="0"/>
              <w:left w:val="single" w:color="auto" w:sz="6" w:space="0"/>
              <w:bottom w:val="single" w:color="auto" w:sz="6" w:space="0"/>
            </w:tcBorders>
            <w:noWrap w:val="0"/>
            <w:vAlign w:val="center"/>
          </w:tcPr>
          <w:p w14:paraId="3A703C93">
            <w:pPr>
              <w:keepNext w:val="0"/>
              <w:keepLines w:val="0"/>
              <w:pageBreakBefore w:val="0"/>
              <w:widowControl/>
              <w:kinsoku/>
              <w:wordWrap/>
              <w:overflowPunct/>
              <w:topLinePunct/>
              <w:autoSpaceDE w:val="0"/>
              <w:autoSpaceDN w:val="0"/>
              <w:bidi w:val="0"/>
              <w:adjustRightInd w:val="0"/>
              <w:snapToGrid w:val="0"/>
              <w:spacing w:line="400" w:lineRule="exact"/>
              <w:ind w:firstLine="120" w:firstLineChars="50"/>
              <w:jc w:val="center"/>
              <w:textAlignment w:val="baseline"/>
              <w:rPr>
                <w:rFonts w:hint="eastAsia" w:ascii="仿宋" w:hAnsi="仿宋" w:eastAsia="仿宋" w:cs="仿宋"/>
                <w:color w:val="auto"/>
                <w:sz w:val="24"/>
                <w:szCs w:val="24"/>
                <w:highlight w:val="none"/>
              </w:rPr>
            </w:pPr>
          </w:p>
        </w:tc>
      </w:tr>
      <w:tr w14:paraId="0C361E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07" w:type="pct"/>
            <w:vMerge w:val="continue"/>
            <w:tcBorders>
              <w:top w:val="single" w:color="auto" w:sz="6" w:space="0"/>
              <w:bottom w:val="single" w:color="auto" w:sz="6" w:space="0"/>
              <w:right w:val="single" w:color="auto" w:sz="6" w:space="0"/>
            </w:tcBorders>
            <w:noWrap w:val="0"/>
            <w:vAlign w:val="center"/>
          </w:tcPr>
          <w:p w14:paraId="52512180">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1169" w:type="pct"/>
            <w:gridSpan w:val="3"/>
            <w:tcBorders>
              <w:top w:val="single" w:color="auto" w:sz="6" w:space="0"/>
              <w:left w:val="single" w:color="auto" w:sz="6" w:space="0"/>
              <w:bottom w:val="single" w:color="auto" w:sz="6" w:space="0"/>
              <w:right w:val="single" w:color="auto" w:sz="6" w:space="0"/>
            </w:tcBorders>
            <w:noWrap w:val="0"/>
            <w:vAlign w:val="center"/>
          </w:tcPr>
          <w:p w14:paraId="5615068B">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发证机关</w:t>
            </w:r>
          </w:p>
        </w:tc>
        <w:tc>
          <w:tcPr>
            <w:tcW w:w="821" w:type="pct"/>
            <w:gridSpan w:val="2"/>
            <w:tcBorders>
              <w:top w:val="single" w:color="auto" w:sz="6" w:space="0"/>
              <w:left w:val="single" w:color="auto" w:sz="6" w:space="0"/>
              <w:bottom w:val="single" w:color="auto" w:sz="6" w:space="0"/>
              <w:right w:val="single" w:color="auto" w:sz="6" w:space="0"/>
            </w:tcBorders>
            <w:noWrap w:val="0"/>
            <w:vAlign w:val="center"/>
          </w:tcPr>
          <w:p w14:paraId="7B1689EE">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929" w:type="pct"/>
            <w:gridSpan w:val="2"/>
            <w:tcBorders>
              <w:top w:val="single" w:color="auto" w:sz="6" w:space="0"/>
              <w:left w:val="single" w:color="auto" w:sz="6" w:space="0"/>
              <w:bottom w:val="single" w:color="auto" w:sz="6" w:space="0"/>
              <w:right w:val="single" w:color="auto" w:sz="6" w:space="0"/>
            </w:tcBorders>
            <w:noWrap w:val="0"/>
            <w:vAlign w:val="center"/>
          </w:tcPr>
          <w:p w14:paraId="18B79103">
            <w:pPr>
              <w:keepNext w:val="0"/>
              <w:keepLines w:val="0"/>
              <w:pageBreakBefore w:val="0"/>
              <w:widowControl/>
              <w:kinsoku/>
              <w:wordWrap/>
              <w:overflowPunct/>
              <w:topLinePunct/>
              <w:autoSpaceDE w:val="0"/>
              <w:autoSpaceDN w:val="0"/>
              <w:bidi w:val="0"/>
              <w:adjustRightInd w:val="0"/>
              <w:snapToGrid w:val="0"/>
              <w:spacing w:line="400" w:lineRule="exact"/>
              <w:ind w:firstLine="120" w:firstLineChars="50"/>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发证日期</w:t>
            </w:r>
          </w:p>
        </w:tc>
        <w:tc>
          <w:tcPr>
            <w:tcW w:w="1672" w:type="pct"/>
            <w:gridSpan w:val="2"/>
            <w:tcBorders>
              <w:top w:val="single" w:color="auto" w:sz="6" w:space="0"/>
              <w:left w:val="single" w:color="auto" w:sz="6" w:space="0"/>
              <w:bottom w:val="single" w:color="auto" w:sz="6" w:space="0"/>
            </w:tcBorders>
            <w:noWrap w:val="0"/>
            <w:vAlign w:val="center"/>
          </w:tcPr>
          <w:p w14:paraId="607BB660">
            <w:pPr>
              <w:keepNext w:val="0"/>
              <w:keepLines w:val="0"/>
              <w:pageBreakBefore w:val="0"/>
              <w:widowControl/>
              <w:kinsoku/>
              <w:wordWrap/>
              <w:overflowPunct/>
              <w:topLinePunct/>
              <w:autoSpaceDE w:val="0"/>
              <w:autoSpaceDN w:val="0"/>
              <w:bidi w:val="0"/>
              <w:adjustRightInd w:val="0"/>
              <w:snapToGrid w:val="0"/>
              <w:spacing w:line="400" w:lineRule="exact"/>
              <w:ind w:firstLine="120" w:firstLineChars="50"/>
              <w:jc w:val="center"/>
              <w:textAlignment w:val="baseline"/>
              <w:rPr>
                <w:rFonts w:hint="eastAsia" w:ascii="仿宋" w:hAnsi="仿宋" w:eastAsia="仿宋" w:cs="仿宋"/>
                <w:color w:val="auto"/>
                <w:sz w:val="24"/>
                <w:szCs w:val="24"/>
                <w:highlight w:val="none"/>
              </w:rPr>
            </w:pPr>
          </w:p>
        </w:tc>
      </w:tr>
      <w:tr w14:paraId="202DB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07" w:type="pct"/>
            <w:vMerge w:val="continue"/>
            <w:tcBorders>
              <w:top w:val="single" w:color="auto" w:sz="6" w:space="0"/>
              <w:bottom w:val="single" w:color="auto" w:sz="6" w:space="0"/>
              <w:right w:val="single" w:color="auto" w:sz="6" w:space="0"/>
            </w:tcBorders>
            <w:noWrap w:val="0"/>
            <w:vAlign w:val="center"/>
          </w:tcPr>
          <w:p w14:paraId="0334E0AB">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1169" w:type="pct"/>
            <w:gridSpan w:val="3"/>
            <w:tcBorders>
              <w:top w:val="single" w:color="auto" w:sz="6" w:space="0"/>
              <w:left w:val="single" w:color="auto" w:sz="6" w:space="0"/>
              <w:bottom w:val="single" w:color="auto" w:sz="6" w:space="0"/>
              <w:right w:val="single" w:color="auto" w:sz="6" w:space="0"/>
            </w:tcBorders>
            <w:noWrap w:val="0"/>
            <w:vAlign w:val="center"/>
          </w:tcPr>
          <w:p w14:paraId="65A458AC">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营业范围（主营）</w:t>
            </w:r>
          </w:p>
        </w:tc>
        <w:tc>
          <w:tcPr>
            <w:tcW w:w="3423" w:type="pct"/>
            <w:gridSpan w:val="6"/>
            <w:tcBorders>
              <w:top w:val="single" w:color="auto" w:sz="6" w:space="0"/>
              <w:left w:val="single" w:color="auto" w:sz="6" w:space="0"/>
              <w:bottom w:val="single" w:color="auto" w:sz="6" w:space="0"/>
            </w:tcBorders>
            <w:noWrap w:val="0"/>
            <w:vAlign w:val="center"/>
          </w:tcPr>
          <w:p w14:paraId="305D9802">
            <w:pPr>
              <w:keepNext w:val="0"/>
              <w:keepLines w:val="0"/>
              <w:pageBreakBefore w:val="0"/>
              <w:widowControl/>
              <w:kinsoku/>
              <w:wordWrap/>
              <w:overflowPunct/>
              <w:topLinePunct/>
              <w:autoSpaceDE w:val="0"/>
              <w:autoSpaceDN w:val="0"/>
              <w:bidi w:val="0"/>
              <w:adjustRightInd w:val="0"/>
              <w:snapToGrid w:val="0"/>
              <w:spacing w:line="400" w:lineRule="exact"/>
              <w:ind w:firstLine="120" w:firstLineChars="50"/>
              <w:jc w:val="center"/>
              <w:textAlignment w:val="baseline"/>
              <w:rPr>
                <w:rFonts w:hint="eastAsia" w:ascii="仿宋" w:hAnsi="仿宋" w:eastAsia="仿宋" w:cs="仿宋"/>
                <w:color w:val="auto"/>
                <w:sz w:val="24"/>
                <w:szCs w:val="24"/>
                <w:highlight w:val="none"/>
              </w:rPr>
            </w:pPr>
          </w:p>
        </w:tc>
      </w:tr>
      <w:tr w14:paraId="4D00A3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07" w:type="pct"/>
            <w:vMerge w:val="continue"/>
            <w:tcBorders>
              <w:top w:val="single" w:color="auto" w:sz="6" w:space="0"/>
              <w:bottom w:val="single" w:color="auto" w:sz="6" w:space="0"/>
              <w:right w:val="single" w:color="auto" w:sz="6" w:space="0"/>
            </w:tcBorders>
            <w:noWrap w:val="0"/>
            <w:vAlign w:val="center"/>
          </w:tcPr>
          <w:p w14:paraId="6D263450">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1169" w:type="pct"/>
            <w:gridSpan w:val="3"/>
            <w:tcBorders>
              <w:top w:val="single" w:color="auto" w:sz="6" w:space="0"/>
              <w:left w:val="single" w:color="auto" w:sz="6" w:space="0"/>
              <w:bottom w:val="single" w:color="auto" w:sz="6" w:space="0"/>
              <w:right w:val="single" w:color="auto" w:sz="6" w:space="0"/>
            </w:tcBorders>
            <w:noWrap w:val="0"/>
            <w:vAlign w:val="center"/>
          </w:tcPr>
          <w:p w14:paraId="7AE039DD">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营业范围（兼营）</w:t>
            </w:r>
          </w:p>
        </w:tc>
        <w:tc>
          <w:tcPr>
            <w:tcW w:w="3423" w:type="pct"/>
            <w:gridSpan w:val="6"/>
            <w:tcBorders>
              <w:top w:val="single" w:color="auto" w:sz="6" w:space="0"/>
              <w:left w:val="single" w:color="auto" w:sz="6" w:space="0"/>
              <w:bottom w:val="single" w:color="auto" w:sz="6" w:space="0"/>
            </w:tcBorders>
            <w:noWrap w:val="0"/>
            <w:vAlign w:val="center"/>
          </w:tcPr>
          <w:p w14:paraId="54EC2F66">
            <w:pPr>
              <w:keepNext w:val="0"/>
              <w:keepLines w:val="0"/>
              <w:pageBreakBefore w:val="0"/>
              <w:widowControl/>
              <w:kinsoku/>
              <w:wordWrap/>
              <w:overflowPunct/>
              <w:topLinePunct/>
              <w:autoSpaceDE w:val="0"/>
              <w:autoSpaceDN w:val="0"/>
              <w:bidi w:val="0"/>
              <w:adjustRightInd w:val="0"/>
              <w:snapToGrid w:val="0"/>
              <w:spacing w:line="400" w:lineRule="exact"/>
              <w:ind w:firstLine="120" w:firstLineChars="50"/>
              <w:jc w:val="center"/>
              <w:textAlignment w:val="baseline"/>
              <w:rPr>
                <w:rFonts w:hint="eastAsia" w:ascii="仿宋" w:hAnsi="仿宋" w:eastAsia="仿宋" w:cs="仿宋"/>
                <w:color w:val="auto"/>
                <w:sz w:val="24"/>
                <w:szCs w:val="24"/>
                <w:highlight w:val="none"/>
              </w:rPr>
            </w:pPr>
          </w:p>
        </w:tc>
      </w:tr>
      <w:tr w14:paraId="5F6F8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576" w:type="pct"/>
            <w:gridSpan w:val="4"/>
            <w:tcBorders>
              <w:top w:val="single" w:color="auto" w:sz="6" w:space="0"/>
              <w:bottom w:val="single" w:color="auto" w:sz="6" w:space="0"/>
              <w:right w:val="single" w:color="auto" w:sz="6" w:space="0"/>
            </w:tcBorders>
            <w:noWrap w:val="0"/>
            <w:vAlign w:val="center"/>
          </w:tcPr>
          <w:p w14:paraId="57F97E3A">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基本账户开户行及账号</w:t>
            </w:r>
          </w:p>
        </w:tc>
        <w:tc>
          <w:tcPr>
            <w:tcW w:w="3423" w:type="pct"/>
            <w:gridSpan w:val="6"/>
            <w:tcBorders>
              <w:top w:val="single" w:color="auto" w:sz="6" w:space="0"/>
              <w:left w:val="single" w:color="auto" w:sz="6" w:space="0"/>
              <w:bottom w:val="single" w:color="auto" w:sz="6" w:space="0"/>
            </w:tcBorders>
            <w:noWrap w:val="0"/>
            <w:vAlign w:val="center"/>
          </w:tcPr>
          <w:p w14:paraId="2758DDF1">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4B730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576" w:type="pct"/>
            <w:gridSpan w:val="4"/>
            <w:tcBorders>
              <w:top w:val="single" w:color="auto" w:sz="6" w:space="0"/>
              <w:bottom w:val="single" w:color="auto" w:sz="6" w:space="0"/>
              <w:right w:val="single" w:color="auto" w:sz="6" w:space="0"/>
            </w:tcBorders>
            <w:noWrap w:val="0"/>
            <w:vAlign w:val="center"/>
          </w:tcPr>
          <w:p w14:paraId="67CCF1D0">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税务登记机关</w:t>
            </w:r>
          </w:p>
        </w:tc>
        <w:tc>
          <w:tcPr>
            <w:tcW w:w="3423" w:type="pct"/>
            <w:gridSpan w:val="6"/>
            <w:tcBorders>
              <w:top w:val="single" w:color="auto" w:sz="6" w:space="0"/>
              <w:left w:val="single" w:color="auto" w:sz="6" w:space="0"/>
              <w:bottom w:val="single" w:color="auto" w:sz="6" w:space="0"/>
            </w:tcBorders>
            <w:noWrap w:val="0"/>
            <w:vAlign w:val="center"/>
          </w:tcPr>
          <w:p w14:paraId="11F0852F">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5BF2CA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2021" w:type="pct"/>
            <w:gridSpan w:val="5"/>
            <w:tcBorders>
              <w:top w:val="single" w:color="auto" w:sz="6" w:space="0"/>
              <w:bottom w:val="single" w:color="auto" w:sz="6" w:space="0"/>
              <w:right w:val="single" w:color="auto" w:sz="6" w:space="0"/>
            </w:tcBorders>
            <w:noWrap w:val="0"/>
            <w:vAlign w:val="center"/>
          </w:tcPr>
          <w:p w14:paraId="527D705B">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资质名称</w:t>
            </w:r>
          </w:p>
        </w:tc>
        <w:tc>
          <w:tcPr>
            <w:tcW w:w="547" w:type="pct"/>
            <w:gridSpan w:val="2"/>
            <w:tcBorders>
              <w:top w:val="single" w:color="auto" w:sz="6" w:space="0"/>
              <w:left w:val="single" w:color="auto" w:sz="6" w:space="0"/>
              <w:bottom w:val="single" w:color="auto" w:sz="6" w:space="0"/>
              <w:right w:val="single" w:color="auto" w:sz="6" w:space="0"/>
            </w:tcBorders>
            <w:noWrap w:val="0"/>
            <w:vAlign w:val="center"/>
          </w:tcPr>
          <w:p w14:paraId="131B8BC3">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等级</w:t>
            </w:r>
          </w:p>
        </w:tc>
        <w:tc>
          <w:tcPr>
            <w:tcW w:w="758" w:type="pct"/>
            <w:tcBorders>
              <w:top w:val="single" w:color="auto" w:sz="6" w:space="0"/>
              <w:left w:val="single" w:color="auto" w:sz="6" w:space="0"/>
              <w:bottom w:val="single" w:color="auto" w:sz="6" w:space="0"/>
              <w:right w:val="single" w:color="auto" w:sz="6" w:space="0"/>
            </w:tcBorders>
            <w:noWrap w:val="0"/>
            <w:vAlign w:val="center"/>
          </w:tcPr>
          <w:p w14:paraId="44E496DD">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发证机关</w:t>
            </w:r>
          </w:p>
        </w:tc>
        <w:tc>
          <w:tcPr>
            <w:tcW w:w="1672" w:type="pct"/>
            <w:gridSpan w:val="2"/>
            <w:tcBorders>
              <w:top w:val="single" w:color="auto" w:sz="6" w:space="0"/>
              <w:left w:val="single" w:color="auto" w:sz="6" w:space="0"/>
              <w:bottom w:val="single" w:color="auto" w:sz="6" w:space="0"/>
            </w:tcBorders>
            <w:noWrap w:val="0"/>
            <w:vAlign w:val="center"/>
          </w:tcPr>
          <w:p w14:paraId="38DF988E">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有效期</w:t>
            </w:r>
          </w:p>
        </w:tc>
      </w:tr>
      <w:tr w14:paraId="266D15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2021" w:type="pct"/>
            <w:gridSpan w:val="5"/>
            <w:tcBorders>
              <w:top w:val="single" w:color="auto" w:sz="6" w:space="0"/>
              <w:bottom w:val="single" w:color="auto" w:sz="6" w:space="0"/>
              <w:right w:val="single" w:color="auto" w:sz="6" w:space="0"/>
            </w:tcBorders>
            <w:noWrap w:val="0"/>
            <w:vAlign w:val="center"/>
          </w:tcPr>
          <w:p w14:paraId="1B17E009">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547" w:type="pct"/>
            <w:gridSpan w:val="2"/>
            <w:tcBorders>
              <w:top w:val="single" w:color="auto" w:sz="6" w:space="0"/>
              <w:left w:val="single" w:color="auto" w:sz="6" w:space="0"/>
              <w:bottom w:val="single" w:color="auto" w:sz="6" w:space="0"/>
              <w:right w:val="single" w:color="auto" w:sz="6" w:space="0"/>
            </w:tcBorders>
            <w:noWrap w:val="0"/>
            <w:vAlign w:val="center"/>
          </w:tcPr>
          <w:p w14:paraId="4A823BB4">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758" w:type="pct"/>
            <w:tcBorders>
              <w:top w:val="single" w:color="auto" w:sz="6" w:space="0"/>
              <w:left w:val="single" w:color="auto" w:sz="6" w:space="0"/>
              <w:bottom w:val="single" w:color="auto" w:sz="6" w:space="0"/>
              <w:right w:val="single" w:color="auto" w:sz="6" w:space="0"/>
            </w:tcBorders>
            <w:noWrap w:val="0"/>
            <w:vAlign w:val="center"/>
          </w:tcPr>
          <w:p w14:paraId="40BAA250">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1672" w:type="pct"/>
            <w:gridSpan w:val="2"/>
            <w:tcBorders>
              <w:top w:val="single" w:color="auto" w:sz="6" w:space="0"/>
              <w:left w:val="single" w:color="auto" w:sz="6" w:space="0"/>
              <w:bottom w:val="single" w:color="auto" w:sz="6" w:space="0"/>
            </w:tcBorders>
            <w:noWrap w:val="0"/>
            <w:vAlign w:val="center"/>
          </w:tcPr>
          <w:p w14:paraId="17C66976">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7B181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2021" w:type="pct"/>
            <w:gridSpan w:val="5"/>
            <w:tcBorders>
              <w:top w:val="single" w:color="auto" w:sz="6" w:space="0"/>
              <w:bottom w:val="single" w:color="auto" w:sz="6" w:space="0"/>
              <w:right w:val="single" w:color="auto" w:sz="6" w:space="0"/>
            </w:tcBorders>
            <w:noWrap w:val="0"/>
            <w:vAlign w:val="center"/>
          </w:tcPr>
          <w:p w14:paraId="2F47E85E">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547" w:type="pct"/>
            <w:gridSpan w:val="2"/>
            <w:tcBorders>
              <w:top w:val="single" w:color="auto" w:sz="6" w:space="0"/>
              <w:left w:val="single" w:color="auto" w:sz="6" w:space="0"/>
              <w:bottom w:val="single" w:color="auto" w:sz="6" w:space="0"/>
              <w:right w:val="single" w:color="auto" w:sz="6" w:space="0"/>
            </w:tcBorders>
            <w:noWrap w:val="0"/>
            <w:vAlign w:val="center"/>
          </w:tcPr>
          <w:p w14:paraId="676BF743">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758" w:type="pct"/>
            <w:tcBorders>
              <w:top w:val="single" w:color="auto" w:sz="6" w:space="0"/>
              <w:left w:val="single" w:color="auto" w:sz="6" w:space="0"/>
              <w:bottom w:val="single" w:color="auto" w:sz="6" w:space="0"/>
              <w:right w:val="single" w:color="auto" w:sz="6" w:space="0"/>
            </w:tcBorders>
            <w:noWrap w:val="0"/>
            <w:vAlign w:val="center"/>
          </w:tcPr>
          <w:p w14:paraId="3A8BABB2">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1672" w:type="pct"/>
            <w:gridSpan w:val="2"/>
            <w:tcBorders>
              <w:top w:val="single" w:color="auto" w:sz="6" w:space="0"/>
              <w:left w:val="single" w:color="auto" w:sz="6" w:space="0"/>
              <w:bottom w:val="single" w:color="auto" w:sz="6" w:space="0"/>
            </w:tcBorders>
            <w:noWrap w:val="0"/>
            <w:vAlign w:val="center"/>
          </w:tcPr>
          <w:p w14:paraId="02CD7274">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4178E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2021" w:type="pct"/>
            <w:gridSpan w:val="5"/>
            <w:tcBorders>
              <w:top w:val="single" w:color="auto" w:sz="6" w:space="0"/>
              <w:bottom w:val="single" w:color="auto" w:sz="6" w:space="0"/>
              <w:right w:val="single" w:color="auto" w:sz="6" w:space="0"/>
            </w:tcBorders>
            <w:noWrap w:val="0"/>
            <w:vAlign w:val="center"/>
          </w:tcPr>
          <w:p w14:paraId="6FEB4C27">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547" w:type="pct"/>
            <w:gridSpan w:val="2"/>
            <w:tcBorders>
              <w:top w:val="single" w:color="auto" w:sz="6" w:space="0"/>
              <w:left w:val="single" w:color="auto" w:sz="6" w:space="0"/>
              <w:bottom w:val="single" w:color="auto" w:sz="6" w:space="0"/>
              <w:right w:val="single" w:color="auto" w:sz="6" w:space="0"/>
            </w:tcBorders>
            <w:noWrap w:val="0"/>
            <w:vAlign w:val="center"/>
          </w:tcPr>
          <w:p w14:paraId="29350A4C">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758" w:type="pct"/>
            <w:tcBorders>
              <w:top w:val="single" w:color="auto" w:sz="6" w:space="0"/>
              <w:left w:val="single" w:color="auto" w:sz="6" w:space="0"/>
              <w:bottom w:val="single" w:color="auto" w:sz="6" w:space="0"/>
              <w:right w:val="single" w:color="auto" w:sz="6" w:space="0"/>
            </w:tcBorders>
            <w:noWrap w:val="0"/>
            <w:vAlign w:val="center"/>
          </w:tcPr>
          <w:p w14:paraId="49A0FEC9">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1672" w:type="pct"/>
            <w:gridSpan w:val="2"/>
            <w:tcBorders>
              <w:top w:val="single" w:color="auto" w:sz="6" w:space="0"/>
              <w:left w:val="single" w:color="auto" w:sz="6" w:space="0"/>
              <w:bottom w:val="single" w:color="auto" w:sz="6" w:space="0"/>
            </w:tcBorders>
            <w:noWrap w:val="0"/>
            <w:vAlign w:val="center"/>
          </w:tcPr>
          <w:p w14:paraId="5C6332F2">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51CE11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2021" w:type="pct"/>
            <w:gridSpan w:val="5"/>
            <w:tcBorders>
              <w:top w:val="single" w:color="auto" w:sz="6" w:space="0"/>
              <w:bottom w:val="single" w:color="auto" w:sz="6" w:space="0"/>
              <w:right w:val="single" w:color="auto" w:sz="6" w:space="0"/>
            </w:tcBorders>
            <w:noWrap w:val="0"/>
            <w:vAlign w:val="center"/>
          </w:tcPr>
          <w:p w14:paraId="1BF98406">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547" w:type="pct"/>
            <w:gridSpan w:val="2"/>
            <w:tcBorders>
              <w:top w:val="single" w:color="auto" w:sz="6" w:space="0"/>
              <w:left w:val="single" w:color="auto" w:sz="6" w:space="0"/>
              <w:bottom w:val="single" w:color="auto" w:sz="6" w:space="0"/>
              <w:right w:val="single" w:color="auto" w:sz="6" w:space="0"/>
            </w:tcBorders>
            <w:noWrap w:val="0"/>
            <w:vAlign w:val="center"/>
          </w:tcPr>
          <w:p w14:paraId="23D8697D">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758" w:type="pct"/>
            <w:tcBorders>
              <w:top w:val="single" w:color="auto" w:sz="6" w:space="0"/>
              <w:left w:val="single" w:color="auto" w:sz="6" w:space="0"/>
              <w:bottom w:val="single" w:color="auto" w:sz="6" w:space="0"/>
              <w:right w:val="single" w:color="auto" w:sz="6" w:space="0"/>
            </w:tcBorders>
            <w:noWrap w:val="0"/>
            <w:vAlign w:val="center"/>
          </w:tcPr>
          <w:p w14:paraId="19AFDDD5">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c>
          <w:tcPr>
            <w:tcW w:w="1672" w:type="pct"/>
            <w:gridSpan w:val="2"/>
            <w:tcBorders>
              <w:top w:val="single" w:color="auto" w:sz="6" w:space="0"/>
              <w:left w:val="single" w:color="auto" w:sz="6" w:space="0"/>
              <w:bottom w:val="single" w:color="auto" w:sz="6" w:space="0"/>
            </w:tcBorders>
            <w:noWrap w:val="0"/>
            <w:vAlign w:val="center"/>
          </w:tcPr>
          <w:p w14:paraId="43F387E3">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p>
        </w:tc>
      </w:tr>
      <w:tr w14:paraId="0F566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715" w:type="pct"/>
            <w:gridSpan w:val="2"/>
            <w:tcBorders>
              <w:top w:val="single" w:color="auto" w:sz="6" w:space="0"/>
              <w:right w:val="single" w:color="auto" w:sz="6" w:space="0"/>
            </w:tcBorders>
            <w:noWrap w:val="0"/>
            <w:vAlign w:val="center"/>
          </w:tcPr>
          <w:p w14:paraId="2E276F99">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c>
          <w:tcPr>
            <w:tcW w:w="4284" w:type="pct"/>
            <w:gridSpan w:val="8"/>
            <w:tcBorders>
              <w:top w:val="single" w:color="auto" w:sz="6" w:space="0"/>
              <w:left w:val="single" w:color="auto" w:sz="6" w:space="0"/>
            </w:tcBorders>
            <w:noWrap w:val="0"/>
            <w:vAlign w:val="center"/>
          </w:tcPr>
          <w:p w14:paraId="342E235C">
            <w:pPr>
              <w:keepNext w:val="0"/>
              <w:keepLines w:val="0"/>
              <w:pageBreakBefore w:val="0"/>
              <w:widowControl/>
              <w:kinsoku/>
              <w:wordWrap/>
              <w:overflowPunct/>
              <w:topLinePunct/>
              <w:autoSpaceDE w:val="0"/>
              <w:autoSpaceDN w:val="0"/>
              <w:bidi w:val="0"/>
              <w:adjustRightInd w:val="0"/>
              <w:snapToGrid w:val="0"/>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提供上述资质证书</w:t>
            </w:r>
            <w:r>
              <w:rPr>
                <w:rFonts w:hint="eastAsia" w:ascii="仿宋" w:hAnsi="仿宋" w:eastAsia="仿宋" w:cs="仿宋"/>
                <w:b w:val="0"/>
                <w:bCs w:val="0"/>
                <w:sz w:val="24"/>
                <w:szCs w:val="24"/>
                <w:lang w:eastAsia="zh-CN"/>
              </w:rPr>
              <w:t>扫描</w:t>
            </w:r>
            <w:r>
              <w:rPr>
                <w:rFonts w:hint="eastAsia" w:ascii="仿宋" w:hAnsi="仿宋" w:eastAsia="仿宋" w:cs="仿宋"/>
                <w:color w:val="auto"/>
                <w:sz w:val="24"/>
                <w:szCs w:val="24"/>
                <w:highlight w:val="none"/>
              </w:rPr>
              <w:t>件等（如有）</w:t>
            </w:r>
          </w:p>
        </w:tc>
      </w:tr>
    </w:tbl>
    <w:p w14:paraId="19AC295C">
      <w:pPr>
        <w:pageBreakBefore w:val="0"/>
        <w:kinsoku/>
        <w:wordWrap/>
        <w:overflowPunct/>
        <w:bidi w:val="0"/>
        <w:rPr>
          <w:rFonts w:hint="eastAsia"/>
          <w:lang w:val="en-US" w:eastAsia="zh-CN"/>
        </w:rPr>
      </w:pPr>
      <w:r>
        <w:rPr>
          <w:rFonts w:hint="eastAsia"/>
          <w:lang w:val="en-US" w:eastAsia="zh-CN"/>
        </w:rPr>
        <w:br w:type="page"/>
      </w:r>
    </w:p>
    <w:p w14:paraId="12827725">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rPr>
      </w:pPr>
      <w:bookmarkStart w:id="78" w:name="_Toc31823"/>
      <w:bookmarkStart w:id="79" w:name="_Toc10279"/>
      <w:bookmarkStart w:id="80" w:name="_Toc27337"/>
      <w:r>
        <w:rPr>
          <w:rFonts w:hint="eastAsia" w:ascii="仿宋" w:hAnsi="仿宋" w:eastAsia="仿宋" w:cs="仿宋"/>
          <w:b/>
          <w:bCs/>
          <w:color w:val="auto"/>
          <w:kern w:val="0"/>
          <w:sz w:val="28"/>
          <w:szCs w:val="28"/>
        </w:rPr>
        <w:t>附件3-</w:t>
      </w:r>
      <w:r>
        <w:rPr>
          <w:rFonts w:hint="eastAsia" w:ascii="仿宋" w:hAnsi="仿宋" w:eastAsia="仿宋" w:cs="仿宋"/>
          <w:b/>
          <w:bCs/>
          <w:color w:val="auto"/>
          <w:kern w:val="0"/>
          <w:sz w:val="28"/>
          <w:szCs w:val="28"/>
          <w:lang w:val="en-US" w:eastAsia="zh-CN"/>
        </w:rPr>
        <w:t>2</w:t>
      </w:r>
      <w:r>
        <w:rPr>
          <w:rFonts w:hint="eastAsia" w:ascii="仿宋" w:hAnsi="仿宋" w:eastAsia="仿宋" w:cs="仿宋"/>
          <w:b/>
          <w:bCs/>
          <w:color w:val="auto"/>
          <w:kern w:val="0"/>
          <w:sz w:val="28"/>
          <w:szCs w:val="28"/>
        </w:rPr>
        <w:t xml:space="preserve"> 法人或者其他组织的营业执照等主体资格证明文件，自然人的身份证明</w:t>
      </w:r>
      <w:bookmarkEnd w:id="78"/>
      <w:bookmarkEnd w:id="79"/>
      <w:bookmarkEnd w:id="80"/>
    </w:p>
    <w:p w14:paraId="00088903">
      <w:pPr>
        <w:pageBreakBefore w:val="0"/>
        <w:kinsoku/>
        <w:wordWrap/>
        <w:overflowPunct/>
        <w:bidi w:val="0"/>
        <w:rPr>
          <w:rFonts w:hint="eastAsia"/>
          <w:color w:val="auto"/>
        </w:rPr>
      </w:pPr>
    </w:p>
    <w:p w14:paraId="65040853">
      <w:pPr>
        <w:pageBreakBefore w:val="0"/>
        <w:kinsoku/>
        <w:wordWrap/>
        <w:overflowPunct/>
        <w:bidi w:val="0"/>
        <w:rPr>
          <w:rFonts w:hint="eastAsia"/>
        </w:rPr>
      </w:pPr>
    </w:p>
    <w:p w14:paraId="384C9CE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b/>
          <w:color w:val="auto"/>
          <w:sz w:val="24"/>
        </w:rPr>
        <w:t>注</w:t>
      </w:r>
      <w:r>
        <w:rPr>
          <w:rFonts w:hint="eastAsia" w:ascii="仿宋" w:hAnsi="仿宋" w:eastAsia="仿宋" w:cs="仿宋"/>
          <w:color w:val="auto"/>
          <w:sz w:val="24"/>
        </w:rPr>
        <w:t>：</w:t>
      </w:r>
      <w:r>
        <w:rPr>
          <w:rFonts w:hint="eastAsia" w:ascii="仿宋" w:hAnsi="仿宋" w:eastAsia="仿宋" w:cs="仿宋"/>
          <w:sz w:val="24"/>
          <w:szCs w:val="24"/>
        </w:rPr>
        <w:t>（1）</w:t>
      </w:r>
      <w:r>
        <w:rPr>
          <w:rFonts w:hint="eastAsia" w:ascii="仿宋" w:hAnsi="仿宋" w:eastAsia="仿宋" w:cs="仿宋"/>
          <w:color w:val="auto"/>
          <w:kern w:val="0"/>
          <w:sz w:val="24"/>
          <w:szCs w:val="24"/>
          <w:highlight w:val="none"/>
          <w:lang w:val="en-US" w:eastAsia="zh-CN"/>
        </w:rPr>
        <w:t>投标人为法人的，应提交营业执照或法人登记证书扫描件；</w:t>
      </w:r>
    </w:p>
    <w:p w14:paraId="721BC1C2">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938" w:firstLineChars="391"/>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投标人为非法人组织的，应提交依法登记证书扫描件；</w:t>
      </w:r>
    </w:p>
    <w:p w14:paraId="05B4E5D9">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938" w:firstLineChars="391"/>
        <w:textAlignment w:val="auto"/>
        <w:rPr>
          <w:rFonts w:hint="eastAsia" w:ascii="仿宋" w:hAnsi="仿宋" w:eastAsia="仿宋" w:cs="仿宋"/>
          <w:sz w:val="24"/>
          <w:szCs w:val="24"/>
        </w:rPr>
      </w:pPr>
      <w:r>
        <w:rPr>
          <w:rFonts w:hint="eastAsia" w:ascii="仿宋" w:hAnsi="仿宋" w:eastAsia="仿宋" w:cs="仿宋"/>
          <w:color w:val="auto"/>
          <w:kern w:val="0"/>
          <w:sz w:val="24"/>
          <w:szCs w:val="24"/>
          <w:highlight w:val="none"/>
          <w:lang w:val="en-US" w:eastAsia="zh-CN"/>
        </w:rPr>
        <w:t>投标人为个体工商户的，应提交个体工商户营业执照扫描件；</w:t>
      </w:r>
    </w:p>
    <w:p w14:paraId="69006294">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919" w:firstLineChars="383"/>
        <w:textAlignment w:val="auto"/>
        <w:rPr>
          <w:rFonts w:hint="eastAsia" w:ascii="仿宋" w:hAnsi="仿宋" w:eastAsia="仿宋" w:cs="仿宋"/>
          <w:sz w:val="24"/>
          <w:szCs w:val="24"/>
        </w:rPr>
      </w:pPr>
      <w:r>
        <w:rPr>
          <w:rFonts w:hint="eastAsia" w:ascii="仿宋" w:hAnsi="仿宋" w:eastAsia="仿宋" w:cs="仿宋"/>
          <w:color w:val="auto"/>
          <w:kern w:val="0"/>
          <w:sz w:val="24"/>
          <w:szCs w:val="24"/>
          <w:highlight w:val="none"/>
          <w:lang w:val="en-US" w:eastAsia="zh-CN"/>
        </w:rPr>
        <w:t>投标人为自然人的，应提交自然人的身份证明扫描件。</w:t>
      </w:r>
    </w:p>
    <w:p w14:paraId="436FA844">
      <w:pPr>
        <w:pageBreakBefore w:val="0"/>
        <w:kinsoku/>
        <w:wordWrap/>
        <w:overflowPunct/>
        <w:bidi w:val="0"/>
        <w:rPr>
          <w:rFonts w:hint="eastAsia"/>
          <w:lang w:val="en-US" w:eastAsia="zh-CN"/>
        </w:rPr>
      </w:pPr>
      <w:r>
        <w:rPr>
          <w:rFonts w:hint="eastAsia"/>
          <w:lang w:val="en-US" w:eastAsia="zh-CN"/>
        </w:rPr>
        <w:br w:type="page"/>
      </w:r>
    </w:p>
    <w:p w14:paraId="195A60D4">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lang w:val="en-US" w:eastAsia="zh-CN"/>
        </w:rPr>
      </w:pPr>
      <w:bookmarkStart w:id="81" w:name="_Toc19784"/>
      <w:bookmarkStart w:id="82" w:name="_Toc2645"/>
      <w:bookmarkStart w:id="83" w:name="_Toc14844"/>
      <w:r>
        <w:rPr>
          <w:rFonts w:hint="eastAsia" w:ascii="仿宋" w:hAnsi="仿宋" w:eastAsia="仿宋" w:cs="仿宋"/>
          <w:b/>
          <w:bCs/>
          <w:color w:val="auto"/>
          <w:kern w:val="0"/>
          <w:sz w:val="28"/>
          <w:szCs w:val="28"/>
        </w:rPr>
        <w:t>附件3-</w:t>
      </w:r>
      <w:r>
        <w:rPr>
          <w:rFonts w:hint="eastAsia" w:ascii="仿宋" w:hAnsi="仿宋" w:eastAsia="仿宋" w:cs="仿宋"/>
          <w:b/>
          <w:bCs/>
          <w:color w:val="auto"/>
          <w:kern w:val="0"/>
          <w:sz w:val="28"/>
          <w:szCs w:val="28"/>
          <w:lang w:val="en-US" w:eastAsia="zh-CN"/>
        </w:rPr>
        <w:t>3</w:t>
      </w:r>
      <w:r>
        <w:rPr>
          <w:rFonts w:hint="eastAsia" w:ascii="仿宋" w:hAnsi="仿宋" w:eastAsia="仿宋" w:cs="仿宋"/>
          <w:b/>
          <w:bCs/>
          <w:color w:val="auto"/>
          <w:kern w:val="0"/>
          <w:sz w:val="28"/>
          <w:szCs w:val="28"/>
        </w:rPr>
        <w:t xml:space="preserve"> </w:t>
      </w:r>
      <w:r>
        <w:rPr>
          <w:rFonts w:hint="eastAsia" w:ascii="仿宋" w:hAnsi="仿宋" w:eastAsia="仿宋" w:cs="仿宋"/>
          <w:b/>
          <w:bCs/>
          <w:color w:val="auto"/>
          <w:kern w:val="0"/>
          <w:sz w:val="28"/>
          <w:szCs w:val="28"/>
          <w:lang w:val="en-US" w:eastAsia="zh-CN"/>
        </w:rPr>
        <w:t>投标人资格声明（格式）</w:t>
      </w:r>
      <w:bookmarkEnd w:id="81"/>
      <w:bookmarkEnd w:id="82"/>
      <w:bookmarkEnd w:id="83"/>
    </w:p>
    <w:p w14:paraId="12C90E60">
      <w:pPr>
        <w:pageBreakBefore w:val="0"/>
        <w:kinsoku/>
        <w:wordWrap/>
        <w:overflowPunct/>
        <w:bidi w:val="0"/>
        <w:rPr>
          <w:rFonts w:hint="eastAsia"/>
        </w:rPr>
      </w:pPr>
    </w:p>
    <w:p w14:paraId="258391B0">
      <w:pPr>
        <w:keepNext w:val="0"/>
        <w:keepLines w:val="0"/>
        <w:pageBreakBefore w:val="0"/>
        <w:widowControl/>
        <w:kinsoku/>
        <w:wordWrap/>
        <w:overflowPunct/>
        <w:topLinePunct w:val="0"/>
        <w:autoSpaceDE w:val="0"/>
        <w:autoSpaceDN w:val="0"/>
        <w:bidi w:val="0"/>
        <w:adjustRightInd w:val="0"/>
        <w:snapToGrid w:val="0"/>
        <w:spacing w:line="460" w:lineRule="exact"/>
        <w:jc w:val="left"/>
        <w:textAlignment w:val="baseline"/>
        <w:rPr>
          <w:rFonts w:hint="eastAsia" w:ascii="仿宋" w:hAnsi="仿宋" w:eastAsia="仿宋" w:cs="仿宋"/>
          <w:color w:val="auto"/>
          <w:kern w:val="0"/>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(采购人</w:t>
      </w:r>
      <w:r>
        <w:rPr>
          <w:rFonts w:hint="eastAsia" w:ascii="仿宋" w:hAnsi="仿宋" w:eastAsia="仿宋" w:cs="仿宋"/>
          <w:color w:val="auto"/>
          <w:sz w:val="24"/>
          <w:szCs w:val="24"/>
          <w:lang w:val="en-US" w:eastAsia="zh-CN"/>
        </w:rPr>
        <w:t>或</w:t>
      </w:r>
      <w:r>
        <w:rPr>
          <w:rFonts w:hint="eastAsia" w:ascii="仿宋" w:hAnsi="仿宋" w:eastAsia="仿宋" w:cs="仿宋"/>
          <w:color w:val="auto"/>
          <w:sz w:val="24"/>
          <w:szCs w:val="24"/>
        </w:rPr>
        <w:t>采购代理机构)：</w:t>
      </w:r>
    </w:p>
    <w:p w14:paraId="013C4F7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kern w:val="0"/>
          <w:sz w:val="24"/>
          <w:szCs w:val="24"/>
        </w:rPr>
      </w:pPr>
      <w:r>
        <w:rPr>
          <w:rFonts w:hint="eastAsia" w:ascii="仿宋" w:hAnsi="仿宋" w:eastAsia="仿宋" w:cs="仿宋"/>
          <w:color w:val="auto"/>
          <w:sz w:val="24"/>
          <w:szCs w:val="24"/>
        </w:rPr>
        <w:t>按照《中华人民共和国政府采购法》第二十二条和招标文件的规定，我单位郑重声明如下：</w:t>
      </w:r>
    </w:p>
    <w:p w14:paraId="5918715B">
      <w:pPr>
        <w:keepNext w:val="0"/>
        <w:keepLines w:val="0"/>
        <w:pageBreakBefore w:val="0"/>
        <w:widowControl/>
        <w:numPr>
          <w:ilvl w:val="0"/>
          <w:numId w:val="4"/>
        </w:numPr>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kern w:val="0"/>
          <w:sz w:val="24"/>
          <w:szCs w:val="24"/>
        </w:rPr>
      </w:pPr>
      <w:r>
        <w:rPr>
          <w:rFonts w:hint="eastAsia" w:ascii="仿宋" w:hAnsi="仿宋" w:eastAsia="仿宋" w:cs="仿宋"/>
          <w:color w:val="auto"/>
          <w:sz w:val="24"/>
          <w:szCs w:val="24"/>
        </w:rPr>
        <w:t>我单位是按照中华人民共和国法律规定登记注册的，注册地点为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，全称为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，统一社会信用代码为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，法定代表人</w:t>
      </w:r>
      <w:r>
        <w:rPr>
          <w:rFonts w:hint="eastAsia" w:ascii="仿宋" w:hAnsi="仿宋" w:eastAsia="仿宋" w:cs="仿宋"/>
          <w:color w:val="auto"/>
          <w:kern w:val="0"/>
          <w:sz w:val="24"/>
          <w:szCs w:val="24"/>
        </w:rPr>
        <w:t>（</w:t>
      </w:r>
      <w:r>
        <w:rPr>
          <w:rFonts w:hint="eastAsia" w:ascii="仿宋" w:hAnsi="仿宋" w:eastAsia="仿宋" w:cs="仿宋"/>
          <w:color w:val="auto"/>
          <w:spacing w:val="-2"/>
          <w:kern w:val="0"/>
          <w:sz w:val="24"/>
          <w:szCs w:val="24"/>
        </w:rPr>
        <w:t>单</w:t>
      </w:r>
      <w:r>
        <w:rPr>
          <w:rFonts w:hint="eastAsia" w:ascii="仿宋" w:hAnsi="仿宋" w:eastAsia="仿宋" w:cs="仿宋"/>
          <w:color w:val="auto"/>
          <w:kern w:val="0"/>
          <w:sz w:val="24"/>
          <w:szCs w:val="24"/>
        </w:rPr>
        <w:t>位</w:t>
      </w:r>
      <w:r>
        <w:rPr>
          <w:rFonts w:hint="eastAsia" w:ascii="仿宋" w:hAnsi="仿宋" w:eastAsia="仿宋" w:cs="仿宋"/>
          <w:color w:val="auto"/>
          <w:spacing w:val="-2"/>
          <w:kern w:val="0"/>
          <w:sz w:val="24"/>
          <w:szCs w:val="24"/>
        </w:rPr>
        <w:t>负</w:t>
      </w:r>
      <w:r>
        <w:rPr>
          <w:rFonts w:hint="eastAsia" w:ascii="仿宋" w:hAnsi="仿宋" w:eastAsia="仿宋" w:cs="仿宋"/>
          <w:color w:val="auto"/>
          <w:kern w:val="0"/>
          <w:sz w:val="24"/>
          <w:szCs w:val="24"/>
        </w:rPr>
        <w:t>责人</w:t>
      </w:r>
      <w:r>
        <w:rPr>
          <w:rFonts w:hint="eastAsia" w:ascii="仿宋" w:hAnsi="仿宋" w:eastAsia="仿宋" w:cs="仿宋"/>
          <w:color w:val="auto"/>
          <w:spacing w:val="-2"/>
          <w:kern w:val="0"/>
          <w:sz w:val="24"/>
          <w:szCs w:val="24"/>
        </w:rPr>
        <w:t>）</w:t>
      </w:r>
      <w:r>
        <w:rPr>
          <w:rFonts w:hint="eastAsia" w:ascii="仿宋" w:hAnsi="仿宋" w:eastAsia="仿宋" w:cs="仿宋"/>
          <w:color w:val="auto"/>
          <w:sz w:val="24"/>
          <w:szCs w:val="24"/>
        </w:rPr>
        <w:t>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，具有</w:t>
      </w:r>
      <w:r>
        <w:rPr>
          <w:rFonts w:hint="eastAsia" w:ascii="仿宋" w:hAnsi="仿宋" w:eastAsia="仿宋" w:cs="仿宋"/>
          <w:color w:val="auto"/>
          <w:sz w:val="24"/>
          <w:szCs w:val="24"/>
          <w:lang w:val="en-US" w:eastAsia="zh-CN"/>
        </w:rPr>
        <w:t>独立</w:t>
      </w:r>
      <w:r>
        <w:rPr>
          <w:rFonts w:hint="eastAsia" w:ascii="仿宋" w:hAnsi="仿宋" w:eastAsia="仿宋" w:cs="仿宋"/>
          <w:color w:val="auto"/>
          <w:sz w:val="24"/>
          <w:szCs w:val="24"/>
        </w:rPr>
        <w:t>承担民事责任的能力。</w:t>
      </w:r>
    </w:p>
    <w:p w14:paraId="6A6CB40F">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二、我单位未被“国家企业信用信息系统”列入经营异常名录或者严重违法企业名单。</w:t>
      </w:r>
    </w:p>
    <w:p w14:paraId="299A4FE2">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kern w:val="0"/>
          <w:sz w:val="24"/>
          <w:szCs w:val="24"/>
        </w:rPr>
        <w:t>三、</w:t>
      </w:r>
      <w:r>
        <w:rPr>
          <w:rFonts w:hint="eastAsia" w:ascii="仿宋" w:hAnsi="仿宋" w:eastAsia="仿宋" w:cs="仿宋"/>
          <w:color w:val="auto"/>
          <w:sz w:val="24"/>
          <w:szCs w:val="24"/>
        </w:rPr>
        <w:t>我单位具有良好的商业信誉和健全的财务会计制度。</w:t>
      </w:r>
    </w:p>
    <w:p w14:paraId="515A6E5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四、我</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rPr>
        <w:t>依法进行纳税和社会保险申报并实际履行了义务。</w:t>
      </w:r>
    </w:p>
    <w:p w14:paraId="1C1D615D">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kern w:val="0"/>
          <w:sz w:val="24"/>
          <w:szCs w:val="24"/>
        </w:rPr>
      </w:pPr>
      <w:r>
        <w:rPr>
          <w:rFonts w:hint="eastAsia" w:ascii="仿宋" w:hAnsi="仿宋" w:eastAsia="仿宋" w:cs="仿宋"/>
          <w:color w:val="auto"/>
          <w:sz w:val="24"/>
          <w:szCs w:val="24"/>
        </w:rPr>
        <w:t>五、我单位具有履行本项目采购合同所必需的设备和专业技术能力，并具有履行合同的良好记录。</w:t>
      </w:r>
    </w:p>
    <w:p w14:paraId="6F3BA77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六、</w:t>
      </w:r>
      <w:r>
        <w:rPr>
          <w:rFonts w:hint="eastAsia" w:ascii="仿宋" w:hAnsi="仿宋" w:eastAsia="仿宋" w:cs="仿宋"/>
          <w:color w:val="auto"/>
          <w:spacing w:val="-6"/>
          <w:sz w:val="24"/>
          <w:szCs w:val="24"/>
        </w:rPr>
        <w:t>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w:t>
      </w:r>
      <w:r>
        <w:rPr>
          <w:rFonts w:hint="eastAsia" w:ascii="仿宋" w:hAnsi="仿宋" w:eastAsia="仿宋" w:cs="仿宋"/>
          <w:color w:val="auto"/>
          <w:spacing w:val="-6"/>
          <w:sz w:val="24"/>
          <w:szCs w:val="24"/>
          <w:lang w:eastAsia="zh-CN"/>
        </w:rPr>
        <w:t>法律法规</w:t>
      </w:r>
      <w:r>
        <w:rPr>
          <w:rFonts w:hint="eastAsia" w:ascii="仿宋" w:hAnsi="仿宋" w:eastAsia="仿宋" w:cs="仿宋"/>
          <w:color w:val="auto"/>
          <w:spacing w:val="-6"/>
          <w:sz w:val="24"/>
          <w:szCs w:val="24"/>
        </w:rPr>
        <w:t>、规章、国务院有关行政主管部门对“较大数额罚款”标准另有规定的，从其规定。</w:t>
      </w:r>
    </w:p>
    <w:p w14:paraId="6F7AD024">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供应商在参加政府采购活动前3年内因违法经营被禁止在一定期限内参加政府采购活动，期限届满的，可以参加政府采购活动。</w:t>
      </w:r>
    </w:p>
    <w:p w14:paraId="7A0C7F2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七、我单位具备法律、行政法规规定的其他条件。</w:t>
      </w:r>
    </w:p>
    <w:p w14:paraId="498E684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kern w:val="0"/>
          <w:sz w:val="24"/>
          <w:szCs w:val="24"/>
        </w:rPr>
        <w:t>八、</w:t>
      </w:r>
      <w:r>
        <w:rPr>
          <w:rFonts w:hint="eastAsia" w:ascii="仿宋" w:hAnsi="仿宋" w:eastAsia="仿宋" w:cs="仿宋"/>
          <w:color w:val="auto"/>
          <w:sz w:val="24"/>
          <w:szCs w:val="24"/>
        </w:rPr>
        <w:t>与我单位存在“单位负责人为同一人或者存在直接控股、管理关系”的其他单位信息如下（如无，填写“无”）：</w:t>
      </w:r>
    </w:p>
    <w:p w14:paraId="53DB71D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1、与我单位的法定代表人（单位负责人）为同一人的其他单位如下：</w:t>
      </w:r>
      <w:r>
        <w:rPr>
          <w:rFonts w:hint="eastAsia" w:ascii="仿宋" w:hAnsi="仿宋" w:eastAsia="仿宋" w:cs="仿宋"/>
          <w:color w:val="auto"/>
          <w:sz w:val="24"/>
          <w:szCs w:val="24"/>
          <w:u w:val="single"/>
        </w:rPr>
        <w:t xml:space="preserve">               </w:t>
      </w:r>
    </w:p>
    <w:p w14:paraId="66FA5A98">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2、我单位直接控股的其他单位如下：</w:t>
      </w:r>
      <w:r>
        <w:rPr>
          <w:rFonts w:hint="eastAsia" w:ascii="仿宋" w:hAnsi="仿宋" w:eastAsia="仿宋" w:cs="仿宋"/>
          <w:color w:val="auto"/>
          <w:sz w:val="24"/>
          <w:szCs w:val="24"/>
          <w:u w:val="single"/>
        </w:rPr>
        <w:t xml:space="preserve">                     </w:t>
      </w:r>
    </w:p>
    <w:p w14:paraId="225514C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3、与我单位存在管理关系的其他单位如下：</w:t>
      </w:r>
      <w:r>
        <w:rPr>
          <w:rFonts w:hint="eastAsia" w:ascii="仿宋" w:hAnsi="仿宋" w:eastAsia="仿宋" w:cs="仿宋"/>
          <w:color w:val="auto"/>
          <w:sz w:val="24"/>
          <w:szCs w:val="24"/>
          <w:u w:val="single"/>
        </w:rPr>
        <w:t xml:space="preserve">               </w:t>
      </w:r>
    </w:p>
    <w:p w14:paraId="2FB84FF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九、我单位不属于为本项目提供整体设计、规范编制或者项目管理、监理、检测等服务的投标人。</w:t>
      </w:r>
    </w:p>
    <w:p w14:paraId="63232E49">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十、我单位无以下不良信用记录情形：</w:t>
      </w:r>
    </w:p>
    <w:p w14:paraId="6DC92D0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1、在“信用中国”网站被列入失信被执行人和重大税收违法失信主体名单；</w:t>
      </w:r>
    </w:p>
    <w:p w14:paraId="3F61F0CA">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2、在“中国政府采购网”网站被列入政府采购严重违法失信行为记录名单；</w:t>
      </w:r>
    </w:p>
    <w:p w14:paraId="25D07776">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3、不符合《政府采购法》第二十二条规定的条件。</w:t>
      </w:r>
    </w:p>
    <w:p w14:paraId="6BA64132">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kern w:val="0"/>
          <w:sz w:val="24"/>
          <w:szCs w:val="24"/>
        </w:rPr>
      </w:pPr>
      <w:r>
        <w:rPr>
          <w:rFonts w:hint="eastAsia" w:ascii="仿宋" w:hAnsi="仿宋" w:eastAsia="仿宋" w:cs="仿宋"/>
          <w:color w:val="auto"/>
          <w:sz w:val="24"/>
          <w:szCs w:val="24"/>
        </w:rPr>
        <w:t>我单位保证上述声明的事项都是真实的，如有虚假，我单位愿意承担相应的法律责任，并承担因此所造成的一切损失。</w:t>
      </w:r>
    </w:p>
    <w:p w14:paraId="7F5CFCD7">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p>
    <w:p w14:paraId="6E5CE654">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jc w:val="lef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注：第三条“良好的商业信誉”是指投标人经营状况良好，无本资格声明第十条情形。</w:t>
      </w:r>
    </w:p>
    <w:p w14:paraId="769AC6C8">
      <w:pPr>
        <w:pageBreakBefore w:val="0"/>
        <w:widowControl/>
        <w:kinsoku/>
        <w:wordWrap/>
        <w:overflowPunct/>
        <w:bidi w:val="0"/>
        <w:adjustRightInd w:val="0"/>
        <w:snapToGrid w:val="0"/>
        <w:spacing w:line="460" w:lineRule="exact"/>
        <w:ind w:firstLine="420" w:firstLineChars="200"/>
        <w:jc w:val="left"/>
        <w:rPr>
          <w:rFonts w:hint="eastAsia" w:ascii="宋体" w:hAnsi="宋体" w:eastAsia="宋体" w:cs="宋体"/>
          <w:color w:val="auto"/>
          <w:szCs w:val="21"/>
        </w:rPr>
      </w:pPr>
    </w:p>
    <w:p w14:paraId="3C27FA27">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color w:val="auto"/>
          <w:sz w:val="24"/>
          <w:szCs w:val="24"/>
        </w:rPr>
      </w:pPr>
    </w:p>
    <w:p w14:paraId="4FB0527E">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color w:val="auto"/>
          <w:sz w:val="24"/>
          <w:szCs w:val="24"/>
        </w:rPr>
      </w:pPr>
    </w:p>
    <w:p w14:paraId="1449DD85">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2F904A9D">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4BDE2C95">
      <w:pPr>
        <w:pageBreakBefore w:val="0"/>
        <w:kinsoku/>
        <w:wordWrap/>
        <w:overflowPunct/>
        <w:bidi w:val="0"/>
        <w:adjustRightInd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法定代表人（单位负责人）或其委托代理人(签字或印章)：</w:t>
      </w:r>
      <w:r>
        <w:rPr>
          <w:rFonts w:hint="eastAsia" w:ascii="仿宋" w:hAnsi="仿宋" w:eastAsia="仿宋" w:cs="仿宋"/>
          <w:color w:val="auto"/>
          <w:sz w:val="24"/>
          <w:u w:val="single"/>
        </w:rPr>
        <w:t xml:space="preserve">            </w:t>
      </w:r>
    </w:p>
    <w:p w14:paraId="435FBEB5">
      <w:pPr>
        <w:keepNext w:val="0"/>
        <w:keepLines w:val="0"/>
        <w:pageBreakBefore w:val="0"/>
        <w:widowControl w:val="0"/>
        <w:kinsoku/>
        <w:wordWrap/>
        <w:overflowPunct/>
        <w:topLinePunct w:val="0"/>
        <w:autoSpaceDE w:val="0"/>
        <w:autoSpaceDN w:val="0"/>
        <w:bidi w:val="0"/>
        <w:adjustRightInd w:val="0"/>
        <w:snapToGrid w:val="0"/>
        <w:spacing w:line="440" w:lineRule="exact"/>
        <w:jc w:val="both"/>
        <w:textAlignment w:val="baseline"/>
        <w:outlineLvl w:val="9"/>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1FDDD3AD">
      <w:pPr>
        <w:pageBreakBefore w:val="0"/>
        <w:kinsoku/>
        <w:wordWrap/>
        <w:overflowPunct/>
        <w:bidi w:val="0"/>
        <w:rPr>
          <w:rFonts w:hint="eastAsia" w:ascii="仿宋" w:hAnsi="仿宋" w:eastAsia="仿宋" w:cs="仿宋"/>
          <w:b/>
          <w:bCs/>
          <w:color w:val="0000F9"/>
          <w:kern w:val="0"/>
          <w:sz w:val="28"/>
          <w:szCs w:val="28"/>
        </w:rPr>
      </w:pPr>
    </w:p>
    <w:p w14:paraId="7A86C125">
      <w:pPr>
        <w:pageBreakBefore w:val="0"/>
        <w:kinsoku/>
        <w:wordWrap/>
        <w:overflowPunct/>
        <w:bidi w:val="0"/>
        <w:rPr>
          <w:rFonts w:hint="eastAsia" w:ascii="仿宋" w:hAnsi="仿宋" w:eastAsia="仿宋" w:cs="仿宋"/>
          <w:b/>
          <w:bCs/>
          <w:color w:val="0000F9"/>
          <w:kern w:val="0"/>
          <w:sz w:val="28"/>
          <w:szCs w:val="28"/>
        </w:rPr>
      </w:pPr>
      <w:r>
        <w:rPr>
          <w:rFonts w:hint="eastAsia" w:ascii="仿宋" w:hAnsi="仿宋" w:eastAsia="仿宋" w:cs="仿宋"/>
          <w:b/>
          <w:bCs/>
          <w:color w:val="0000F9"/>
          <w:kern w:val="0"/>
          <w:sz w:val="28"/>
          <w:szCs w:val="28"/>
        </w:rPr>
        <w:br w:type="page"/>
      </w:r>
    </w:p>
    <w:p w14:paraId="141E9F32">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lang w:val="en-US" w:eastAsia="zh-CN"/>
        </w:rPr>
      </w:pPr>
      <w:bookmarkStart w:id="84" w:name="_Toc11896"/>
      <w:r>
        <w:rPr>
          <w:rFonts w:hint="eastAsia" w:ascii="仿宋" w:hAnsi="仿宋" w:eastAsia="仿宋" w:cs="仿宋"/>
          <w:b/>
          <w:bCs/>
          <w:color w:val="auto"/>
          <w:kern w:val="0"/>
          <w:sz w:val="28"/>
          <w:szCs w:val="28"/>
        </w:rPr>
        <w:t>附件3-</w:t>
      </w:r>
      <w:r>
        <w:rPr>
          <w:rFonts w:hint="eastAsia" w:ascii="仿宋" w:hAnsi="仿宋" w:eastAsia="仿宋" w:cs="仿宋"/>
          <w:b/>
          <w:bCs/>
          <w:color w:val="auto"/>
          <w:kern w:val="0"/>
          <w:sz w:val="28"/>
          <w:szCs w:val="28"/>
          <w:lang w:val="en-US" w:eastAsia="zh-CN"/>
        </w:rPr>
        <w:t>4</w:t>
      </w:r>
      <w:r>
        <w:rPr>
          <w:rFonts w:hint="eastAsia" w:ascii="仿宋" w:hAnsi="仿宋" w:eastAsia="仿宋" w:cs="仿宋"/>
          <w:b/>
          <w:bCs/>
          <w:color w:val="auto"/>
          <w:kern w:val="0"/>
          <w:sz w:val="28"/>
          <w:szCs w:val="28"/>
        </w:rPr>
        <w:t xml:space="preserve"> </w:t>
      </w:r>
      <w:r>
        <w:rPr>
          <w:rFonts w:hint="eastAsia" w:ascii="仿宋" w:hAnsi="仿宋" w:eastAsia="仿宋" w:cs="仿宋"/>
          <w:b/>
          <w:bCs/>
          <w:color w:val="auto"/>
          <w:kern w:val="0"/>
          <w:sz w:val="28"/>
          <w:szCs w:val="28"/>
          <w:lang w:val="en-US" w:eastAsia="zh-CN"/>
        </w:rPr>
        <w:t>湖南省政府采购供应商资格承诺函（格式）</w:t>
      </w:r>
      <w:bookmarkEnd w:id="84"/>
    </w:p>
    <w:p w14:paraId="2059E805">
      <w:pPr>
        <w:pageBreakBefore w:val="0"/>
        <w:kinsoku/>
        <w:wordWrap/>
        <w:overflowPunct/>
        <w:bidi w:val="0"/>
        <w:rPr>
          <w:rFonts w:hint="eastAsia"/>
          <w:lang w:val="en-US" w:eastAsia="zh-CN"/>
        </w:rPr>
      </w:pPr>
    </w:p>
    <w:p w14:paraId="23A7CBA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left="0" w:right="0" w:firstLine="480" w:firstLineChars="200"/>
        <w:jc w:val="left"/>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sz w:val="24"/>
          <w:szCs w:val="24"/>
          <w:shd w:val="clear" w:color="auto" w:fill="FFFFFF"/>
        </w:rPr>
        <w:t>本公司</w:t>
      </w:r>
      <w:r>
        <w:rPr>
          <w:rFonts w:hint="eastAsia" w:ascii="仿宋" w:hAnsi="仿宋" w:eastAsia="仿宋" w:cs="仿宋"/>
          <w:i w:val="0"/>
          <w:iCs w:val="0"/>
          <w:caps w:val="0"/>
          <w:color w:val="auto"/>
          <w:spacing w:val="0"/>
          <w:sz w:val="24"/>
          <w:szCs w:val="24"/>
          <w:shd w:val="clear" w:color="auto" w:fill="FFFFFF"/>
          <w:lang w:val="en-US" w:eastAsia="zh-CN"/>
        </w:rPr>
        <w:t>独立</w:t>
      </w:r>
      <w:r>
        <w:rPr>
          <w:rFonts w:hint="eastAsia" w:ascii="仿宋" w:hAnsi="仿宋" w:eastAsia="仿宋" w:cs="仿宋"/>
          <w:i w:val="0"/>
          <w:iCs w:val="0"/>
          <w:caps w:val="0"/>
          <w:color w:val="auto"/>
          <w:spacing w:val="0"/>
          <w:sz w:val="24"/>
          <w:szCs w:val="24"/>
          <w:shd w:val="clear" w:color="auto" w:fill="FFFFFF"/>
        </w:rPr>
        <w:t>承担民事责任、具有良好的商业信誉和健全的财务会计制度、依法缴纳税收和社会保障资金，在前三年的经营活动中无重大违法记录，未列入严重失信行为名单，符合政府采购供应商的基本资格要求。</w:t>
      </w:r>
    </w:p>
    <w:p w14:paraId="57D18CD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sz w:val="24"/>
          <w:szCs w:val="24"/>
          <w:shd w:val="clear" w:color="auto" w:fill="FFFFFF"/>
        </w:rPr>
        <w:t>  按照《政府采购促进中小企业发展管理办法 》（财库〔2020〕46号），本公司企业规模为：大型□  中型□  小型□  微型□</w:t>
      </w:r>
    </w:p>
    <w:p w14:paraId="4B71092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rPr>
          <w:rFonts w:hint="eastAsia" w:ascii="仿宋" w:hAnsi="仿宋" w:eastAsia="仿宋" w:cs="仿宋"/>
          <w:i w:val="0"/>
          <w:iCs w:val="0"/>
          <w:caps w:val="0"/>
          <w:color w:val="auto"/>
          <w:spacing w:val="0"/>
          <w:sz w:val="24"/>
          <w:szCs w:val="24"/>
          <w:highlight w:val="none"/>
          <w:shd w:val="clear" w:color="auto" w:fill="FFFFFF"/>
        </w:rPr>
      </w:pPr>
      <w:r>
        <w:rPr>
          <w:rFonts w:hint="eastAsia" w:ascii="仿宋" w:hAnsi="仿宋" w:eastAsia="仿宋" w:cs="仿宋"/>
          <w:i w:val="0"/>
          <w:iCs w:val="0"/>
          <w:caps w:val="0"/>
          <w:color w:val="auto"/>
          <w:spacing w:val="0"/>
          <w:sz w:val="24"/>
          <w:szCs w:val="24"/>
          <w:highlight w:val="none"/>
          <w:shd w:val="clear" w:color="auto" w:fill="FFFFFF"/>
        </w:rPr>
        <w:t>                         </w:t>
      </w:r>
    </w:p>
    <w:p w14:paraId="3C60C92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left="0" w:right="0" w:firstLine="420"/>
        <w:jc w:val="both"/>
        <w:textAlignment w:val="auto"/>
        <w:rPr>
          <w:rFonts w:hint="eastAsia" w:ascii="仿宋" w:hAnsi="仿宋" w:eastAsia="仿宋" w:cs="仿宋"/>
          <w:i w:val="0"/>
          <w:iCs w:val="0"/>
          <w:caps w:val="0"/>
          <w:color w:val="auto"/>
          <w:spacing w:val="0"/>
          <w:sz w:val="24"/>
          <w:szCs w:val="24"/>
          <w:highlight w:val="yellow"/>
          <w:shd w:val="clear" w:color="auto" w:fill="FFFFFF"/>
        </w:rPr>
      </w:pPr>
    </w:p>
    <w:p w14:paraId="65F9294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left="0" w:right="0" w:firstLine="3840" w:firstLineChars="1600"/>
        <w:jc w:val="both"/>
        <w:textAlignment w:val="auto"/>
        <w:rPr>
          <w:rFonts w:hint="eastAsia" w:ascii="仿宋" w:hAnsi="仿宋" w:eastAsia="仿宋" w:cs="仿宋"/>
          <w:i w:val="0"/>
          <w:iCs w:val="0"/>
          <w:caps w:val="0"/>
          <w:color w:val="auto"/>
          <w:spacing w:val="0"/>
          <w:sz w:val="24"/>
          <w:szCs w:val="24"/>
          <w:lang w:eastAsia="zh-CN"/>
        </w:rPr>
      </w:pPr>
      <w:r>
        <w:rPr>
          <w:rFonts w:hint="eastAsia" w:ascii="仿宋" w:hAnsi="仿宋" w:eastAsia="仿宋" w:cs="仿宋"/>
          <w:i w:val="0"/>
          <w:iCs w:val="0"/>
          <w:caps w:val="0"/>
          <w:color w:val="auto"/>
          <w:spacing w:val="0"/>
          <w:sz w:val="24"/>
          <w:szCs w:val="24"/>
          <w:shd w:val="clear" w:color="auto" w:fill="FFFFFF"/>
        </w:rPr>
        <w:t>公司（单位）名称（盖章）</w:t>
      </w:r>
      <w:r>
        <w:rPr>
          <w:rFonts w:hint="eastAsia" w:ascii="仿宋" w:hAnsi="仿宋" w:eastAsia="仿宋" w:cs="仿宋"/>
          <w:i w:val="0"/>
          <w:iCs w:val="0"/>
          <w:caps w:val="0"/>
          <w:color w:val="auto"/>
          <w:spacing w:val="0"/>
          <w:sz w:val="24"/>
          <w:szCs w:val="24"/>
          <w:shd w:val="clear" w:color="auto" w:fill="FFFFFF"/>
          <w:lang w:eastAsia="zh-CN"/>
        </w:rPr>
        <w:t>：</w:t>
      </w:r>
    </w:p>
    <w:p w14:paraId="71AD674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left="4639" w:leftChars="266" w:right="0" w:hanging="4080" w:hangingChars="1700"/>
        <w:jc w:val="both"/>
        <w:textAlignment w:val="auto"/>
        <w:rPr>
          <w:rFonts w:hint="eastAsia" w:ascii="仿宋" w:hAnsi="仿宋" w:eastAsia="仿宋" w:cs="仿宋"/>
          <w:i w:val="0"/>
          <w:iCs w:val="0"/>
          <w:caps w:val="0"/>
          <w:color w:val="auto"/>
          <w:spacing w:val="0"/>
          <w:sz w:val="24"/>
          <w:szCs w:val="24"/>
        </w:rPr>
      </w:pPr>
      <w:r>
        <w:rPr>
          <w:rFonts w:hint="eastAsia" w:ascii="仿宋" w:hAnsi="仿宋" w:eastAsia="仿宋" w:cs="仿宋"/>
          <w:i w:val="0"/>
          <w:iCs w:val="0"/>
          <w:caps w:val="0"/>
          <w:color w:val="auto"/>
          <w:spacing w:val="0"/>
          <w:sz w:val="24"/>
          <w:szCs w:val="24"/>
          <w:shd w:val="clear" w:color="auto" w:fill="FFFFFF"/>
        </w:rPr>
        <w:t>                                                     年  月  日</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7021"/>
      </w:tblGrid>
      <w:tr w14:paraId="19FA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4A0299A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lang w:val="en-US" w:eastAsia="zh-CN"/>
              </w:rPr>
            </w:pPr>
            <w:r>
              <w:rPr>
                <w:rFonts w:hint="eastAsia" w:ascii="仿宋" w:hAnsi="仿宋" w:eastAsia="仿宋" w:cs="仿宋"/>
                <w:i w:val="0"/>
                <w:iCs w:val="0"/>
                <w:caps w:val="0"/>
                <w:color w:val="auto"/>
                <w:spacing w:val="0"/>
                <w:sz w:val="24"/>
                <w:szCs w:val="24"/>
                <w:shd w:val="clear" w:color="auto" w:fill="FFFFFF"/>
                <w:vertAlign w:val="baseline"/>
                <w:lang w:val="en-US" w:eastAsia="zh-CN"/>
              </w:rPr>
              <w:t>分项名称</w:t>
            </w:r>
          </w:p>
        </w:tc>
        <w:tc>
          <w:tcPr>
            <w:tcW w:w="7039" w:type="dxa"/>
            <w:noWrap w:val="0"/>
            <w:vAlign w:val="center"/>
          </w:tcPr>
          <w:p w14:paraId="222BDBE0">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lang w:val="en-US" w:eastAsia="zh-CN"/>
              </w:rPr>
            </w:pPr>
            <w:r>
              <w:rPr>
                <w:rFonts w:hint="eastAsia" w:ascii="仿宋" w:hAnsi="仿宋" w:eastAsia="仿宋" w:cs="仿宋"/>
                <w:i w:val="0"/>
                <w:iCs w:val="0"/>
                <w:caps w:val="0"/>
                <w:color w:val="auto"/>
                <w:spacing w:val="0"/>
                <w:sz w:val="24"/>
                <w:szCs w:val="24"/>
                <w:shd w:val="clear" w:color="auto" w:fill="FFFFFF"/>
                <w:vertAlign w:val="baseline"/>
                <w:lang w:val="en-US" w:eastAsia="zh-CN"/>
              </w:rPr>
              <w:t>内容</w:t>
            </w:r>
          </w:p>
        </w:tc>
      </w:tr>
      <w:tr w14:paraId="1A08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0E1EB833">
            <w:pPr>
              <w:pageBreakBefore w:val="0"/>
              <w:kinsoku/>
              <w:wordWrap/>
              <w:overflowPunct/>
              <w:topLinePunct/>
              <w:bidi w:val="0"/>
              <w:spacing w:line="400" w:lineRule="exact"/>
              <w:jc w:val="center"/>
              <w:rPr>
                <w:rFonts w:hint="eastAsia" w:ascii="仿宋" w:hAnsi="仿宋" w:eastAsia="仿宋" w:cs="仿宋"/>
                <w:color w:val="auto"/>
                <w:sz w:val="24"/>
              </w:rPr>
            </w:pPr>
            <w:r>
              <w:rPr>
                <w:rFonts w:hint="eastAsia" w:ascii="仿宋" w:hAnsi="仿宋" w:eastAsia="仿宋" w:cs="仿宋"/>
                <w:color w:val="auto"/>
                <w:sz w:val="24"/>
              </w:rPr>
              <w:t>统一社会</w:t>
            </w:r>
          </w:p>
          <w:p w14:paraId="201CDBD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rPr>
            </w:pPr>
            <w:r>
              <w:rPr>
                <w:rFonts w:hint="eastAsia" w:ascii="仿宋" w:hAnsi="仿宋" w:eastAsia="仿宋" w:cs="仿宋"/>
                <w:color w:val="auto"/>
                <w:sz w:val="24"/>
              </w:rPr>
              <w:t>信用代码</w:t>
            </w:r>
          </w:p>
        </w:tc>
        <w:tc>
          <w:tcPr>
            <w:tcW w:w="7039" w:type="dxa"/>
            <w:noWrap w:val="0"/>
            <w:vAlign w:val="center"/>
          </w:tcPr>
          <w:p w14:paraId="00AB7F1F">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p>
        </w:tc>
      </w:tr>
      <w:tr w14:paraId="7354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60BA4D60">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r>
              <w:rPr>
                <w:rFonts w:hint="eastAsia" w:ascii="仿宋" w:hAnsi="仿宋" w:eastAsia="仿宋" w:cs="仿宋"/>
                <w:i w:val="0"/>
                <w:iCs w:val="0"/>
                <w:caps w:val="0"/>
                <w:color w:val="auto"/>
                <w:spacing w:val="0"/>
                <w:sz w:val="24"/>
                <w:szCs w:val="24"/>
                <w:shd w:val="clear" w:color="auto" w:fill="FFFFFF"/>
              </w:rPr>
              <w:t>注册登记机构</w:t>
            </w:r>
          </w:p>
        </w:tc>
        <w:tc>
          <w:tcPr>
            <w:tcW w:w="7039" w:type="dxa"/>
            <w:noWrap w:val="0"/>
            <w:vAlign w:val="top"/>
          </w:tcPr>
          <w:p w14:paraId="448106B6">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vertAlign w:val="baseline"/>
              </w:rPr>
            </w:pPr>
          </w:p>
        </w:tc>
      </w:tr>
      <w:tr w14:paraId="4CE1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1B60F124">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r>
              <w:rPr>
                <w:rFonts w:hint="eastAsia" w:ascii="仿宋" w:hAnsi="仿宋" w:eastAsia="仿宋" w:cs="仿宋"/>
                <w:i w:val="0"/>
                <w:iCs w:val="0"/>
                <w:caps w:val="0"/>
                <w:color w:val="auto"/>
                <w:spacing w:val="0"/>
                <w:sz w:val="24"/>
                <w:szCs w:val="24"/>
                <w:shd w:val="clear" w:color="auto" w:fill="FFFFFF"/>
              </w:rPr>
              <w:t>日期</w:t>
            </w:r>
          </w:p>
        </w:tc>
        <w:tc>
          <w:tcPr>
            <w:tcW w:w="7039" w:type="dxa"/>
            <w:noWrap w:val="0"/>
            <w:vAlign w:val="top"/>
          </w:tcPr>
          <w:p w14:paraId="3DEB001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vertAlign w:val="baseline"/>
              </w:rPr>
            </w:pPr>
          </w:p>
        </w:tc>
      </w:tr>
      <w:tr w14:paraId="750A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7FC858C8">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r>
              <w:rPr>
                <w:rFonts w:hint="eastAsia" w:ascii="仿宋" w:hAnsi="仿宋" w:eastAsia="仿宋" w:cs="仿宋"/>
                <w:i w:val="0"/>
                <w:iCs w:val="0"/>
                <w:caps w:val="0"/>
                <w:color w:val="auto"/>
                <w:spacing w:val="0"/>
                <w:sz w:val="24"/>
                <w:szCs w:val="24"/>
                <w:shd w:val="clear" w:color="auto" w:fill="FFFFFF"/>
              </w:rPr>
              <w:t>有效期</w:t>
            </w:r>
          </w:p>
        </w:tc>
        <w:tc>
          <w:tcPr>
            <w:tcW w:w="7039" w:type="dxa"/>
            <w:noWrap w:val="0"/>
            <w:vAlign w:val="top"/>
          </w:tcPr>
          <w:p w14:paraId="7D8D2F32">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vertAlign w:val="baseline"/>
              </w:rPr>
            </w:pPr>
          </w:p>
        </w:tc>
      </w:tr>
      <w:tr w14:paraId="2CF9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3410BFB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r>
              <w:rPr>
                <w:rFonts w:hint="eastAsia" w:ascii="仿宋" w:hAnsi="仿宋" w:eastAsia="仿宋" w:cs="仿宋"/>
                <w:i w:val="0"/>
                <w:iCs w:val="0"/>
                <w:caps w:val="0"/>
                <w:color w:val="auto"/>
                <w:spacing w:val="0"/>
                <w:sz w:val="24"/>
                <w:szCs w:val="24"/>
                <w:shd w:val="clear" w:color="auto" w:fill="FFFFFF"/>
              </w:rPr>
              <w:t>注册资本</w:t>
            </w:r>
          </w:p>
        </w:tc>
        <w:tc>
          <w:tcPr>
            <w:tcW w:w="7039" w:type="dxa"/>
            <w:noWrap w:val="0"/>
            <w:vAlign w:val="top"/>
          </w:tcPr>
          <w:p w14:paraId="1FDDB029">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vertAlign w:val="baseline"/>
              </w:rPr>
            </w:pPr>
          </w:p>
        </w:tc>
      </w:tr>
      <w:tr w14:paraId="2D2E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20544B92">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r>
              <w:rPr>
                <w:rFonts w:hint="eastAsia" w:ascii="仿宋" w:hAnsi="仿宋" w:eastAsia="仿宋" w:cs="仿宋"/>
                <w:i w:val="0"/>
                <w:iCs w:val="0"/>
                <w:caps w:val="0"/>
                <w:color w:val="auto"/>
                <w:spacing w:val="0"/>
                <w:sz w:val="24"/>
                <w:szCs w:val="24"/>
                <w:shd w:val="clear" w:color="auto" w:fill="FFFFFF"/>
              </w:rPr>
              <w:t>地址</w:t>
            </w:r>
          </w:p>
        </w:tc>
        <w:tc>
          <w:tcPr>
            <w:tcW w:w="7039" w:type="dxa"/>
            <w:noWrap w:val="0"/>
            <w:vAlign w:val="top"/>
          </w:tcPr>
          <w:p w14:paraId="2FAE14BC">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vertAlign w:val="baseline"/>
              </w:rPr>
            </w:pPr>
          </w:p>
        </w:tc>
      </w:tr>
      <w:tr w14:paraId="5C61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63BA4370">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r>
              <w:rPr>
                <w:rFonts w:hint="eastAsia" w:ascii="仿宋" w:hAnsi="仿宋" w:eastAsia="仿宋" w:cs="仿宋"/>
                <w:i w:val="0"/>
                <w:iCs w:val="0"/>
                <w:caps w:val="0"/>
                <w:color w:val="auto"/>
                <w:spacing w:val="0"/>
                <w:sz w:val="24"/>
                <w:szCs w:val="24"/>
                <w:shd w:val="clear" w:color="auto" w:fill="FFFFFF"/>
              </w:rPr>
              <w:t>经济行业</w:t>
            </w:r>
          </w:p>
        </w:tc>
        <w:tc>
          <w:tcPr>
            <w:tcW w:w="7039" w:type="dxa"/>
            <w:noWrap w:val="0"/>
            <w:vAlign w:val="top"/>
          </w:tcPr>
          <w:p w14:paraId="565C9177">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vertAlign w:val="baseline"/>
              </w:rPr>
            </w:pPr>
          </w:p>
        </w:tc>
      </w:tr>
      <w:tr w14:paraId="28F7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01" w:type="dxa"/>
            <w:noWrap w:val="0"/>
            <w:vAlign w:val="center"/>
          </w:tcPr>
          <w:p w14:paraId="7C7ACBCE">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center"/>
              <w:textAlignment w:val="auto"/>
              <w:rPr>
                <w:rFonts w:hint="eastAsia" w:ascii="仿宋" w:hAnsi="仿宋" w:eastAsia="仿宋" w:cs="仿宋"/>
                <w:i w:val="0"/>
                <w:iCs w:val="0"/>
                <w:caps w:val="0"/>
                <w:color w:val="auto"/>
                <w:spacing w:val="0"/>
                <w:sz w:val="24"/>
                <w:szCs w:val="24"/>
                <w:shd w:val="clear" w:color="auto" w:fill="FFFFFF"/>
                <w:vertAlign w:val="baseline"/>
              </w:rPr>
            </w:pPr>
            <w:r>
              <w:rPr>
                <w:rFonts w:hint="eastAsia" w:ascii="仿宋" w:hAnsi="仿宋" w:eastAsia="仿宋" w:cs="仿宋"/>
                <w:i w:val="0"/>
                <w:iCs w:val="0"/>
                <w:caps w:val="0"/>
                <w:color w:val="auto"/>
                <w:spacing w:val="0"/>
                <w:sz w:val="24"/>
                <w:szCs w:val="24"/>
                <w:shd w:val="clear" w:color="auto" w:fill="FFFFFF"/>
              </w:rPr>
              <w:t>经济性质</w:t>
            </w:r>
          </w:p>
        </w:tc>
        <w:tc>
          <w:tcPr>
            <w:tcW w:w="7039" w:type="dxa"/>
            <w:noWrap w:val="0"/>
            <w:vAlign w:val="top"/>
          </w:tcPr>
          <w:p w14:paraId="5FB673B0">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vertAlign w:val="baseline"/>
              </w:rPr>
            </w:pPr>
          </w:p>
        </w:tc>
      </w:tr>
    </w:tbl>
    <w:p w14:paraId="5CB4BE5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lang w:eastAsia="zh-CN"/>
        </w:rPr>
      </w:pPr>
      <w:r>
        <w:rPr>
          <w:rFonts w:hint="eastAsia" w:ascii="仿宋" w:hAnsi="仿宋" w:eastAsia="仿宋" w:cs="仿宋"/>
          <w:i w:val="0"/>
          <w:iCs w:val="0"/>
          <w:caps w:val="0"/>
          <w:color w:val="auto"/>
          <w:spacing w:val="0"/>
          <w:sz w:val="24"/>
          <w:szCs w:val="24"/>
          <w:shd w:val="clear" w:color="auto" w:fill="FFFFFF"/>
        </w:rPr>
        <w:t>法定代表人（</w:t>
      </w:r>
      <w:r>
        <w:rPr>
          <w:rFonts w:hint="eastAsia" w:ascii="仿宋" w:hAnsi="仿宋" w:eastAsia="仿宋" w:cs="仿宋"/>
          <w:i w:val="0"/>
          <w:iCs w:val="0"/>
          <w:caps w:val="0"/>
          <w:color w:val="auto"/>
          <w:spacing w:val="0"/>
          <w:sz w:val="24"/>
          <w:szCs w:val="24"/>
          <w:shd w:val="clear" w:color="auto" w:fill="FFFFFF"/>
          <w:lang w:val="en-US" w:eastAsia="zh-CN"/>
        </w:rPr>
        <w:t>单位</w:t>
      </w:r>
      <w:r>
        <w:rPr>
          <w:rFonts w:hint="eastAsia" w:ascii="仿宋" w:hAnsi="仿宋" w:eastAsia="仿宋" w:cs="仿宋"/>
          <w:i w:val="0"/>
          <w:iCs w:val="0"/>
          <w:caps w:val="0"/>
          <w:color w:val="auto"/>
          <w:spacing w:val="0"/>
          <w:sz w:val="24"/>
          <w:szCs w:val="24"/>
          <w:shd w:val="clear" w:color="auto" w:fill="FFFFFF"/>
        </w:rPr>
        <w:t>负责人）姓名（签字</w:t>
      </w:r>
      <w:r>
        <w:rPr>
          <w:rFonts w:hint="eastAsia" w:ascii="仿宋" w:hAnsi="仿宋" w:eastAsia="仿宋" w:cs="仿宋"/>
          <w:color w:val="auto"/>
          <w:sz w:val="24"/>
        </w:rPr>
        <w:t>或印章</w:t>
      </w:r>
      <w:r>
        <w:rPr>
          <w:rFonts w:hint="eastAsia" w:ascii="仿宋" w:hAnsi="仿宋" w:eastAsia="仿宋" w:cs="仿宋"/>
          <w:i w:val="0"/>
          <w:iCs w:val="0"/>
          <w:caps w:val="0"/>
          <w:color w:val="auto"/>
          <w:spacing w:val="0"/>
          <w:sz w:val="24"/>
          <w:szCs w:val="24"/>
          <w:shd w:val="clear" w:color="auto" w:fill="FFFFFF"/>
        </w:rPr>
        <w:t>）</w:t>
      </w:r>
      <w:r>
        <w:rPr>
          <w:rFonts w:hint="eastAsia" w:ascii="仿宋" w:hAnsi="仿宋" w:eastAsia="仿宋" w:cs="仿宋"/>
          <w:i w:val="0"/>
          <w:iCs w:val="0"/>
          <w:caps w:val="0"/>
          <w:color w:val="auto"/>
          <w:spacing w:val="0"/>
          <w:sz w:val="24"/>
          <w:szCs w:val="24"/>
          <w:shd w:val="clear" w:color="auto" w:fill="FFFFFF"/>
          <w:lang w:eastAsia="zh-CN"/>
        </w:rPr>
        <w:t>：</w:t>
      </w:r>
    </w:p>
    <w:p w14:paraId="17631E1B">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lang w:eastAsia="zh-CN"/>
        </w:rPr>
      </w:pPr>
      <w:r>
        <w:rPr>
          <w:rFonts w:hint="eastAsia" w:ascii="仿宋" w:hAnsi="仿宋" w:eastAsia="仿宋" w:cs="仿宋"/>
          <w:i w:val="0"/>
          <w:iCs w:val="0"/>
          <w:caps w:val="0"/>
          <w:color w:val="auto"/>
          <w:spacing w:val="0"/>
          <w:sz w:val="24"/>
          <w:szCs w:val="24"/>
          <w:shd w:val="clear" w:color="auto" w:fill="FFFFFF"/>
        </w:rPr>
        <w:t>身份证号</w:t>
      </w:r>
      <w:r>
        <w:rPr>
          <w:rFonts w:hint="eastAsia" w:ascii="仿宋" w:hAnsi="仿宋" w:eastAsia="仿宋" w:cs="仿宋"/>
          <w:i w:val="0"/>
          <w:iCs w:val="0"/>
          <w:caps w:val="0"/>
          <w:color w:val="auto"/>
          <w:spacing w:val="0"/>
          <w:sz w:val="24"/>
          <w:szCs w:val="24"/>
          <w:shd w:val="clear" w:color="auto" w:fill="FFFFFF"/>
          <w:lang w:eastAsia="zh-CN"/>
        </w:rPr>
        <w:t>：</w:t>
      </w:r>
    </w:p>
    <w:p w14:paraId="6A70736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rPr>
      </w:pPr>
      <w:r>
        <w:rPr>
          <w:rFonts w:hint="eastAsia" w:ascii="仿宋" w:hAnsi="仿宋" w:eastAsia="仿宋" w:cs="仿宋"/>
          <w:i w:val="0"/>
          <w:iCs w:val="0"/>
          <w:caps w:val="0"/>
          <w:color w:val="auto"/>
          <w:spacing w:val="0"/>
          <w:sz w:val="24"/>
          <w:szCs w:val="24"/>
          <w:shd w:val="clear" w:color="auto" w:fill="FFFFFF"/>
        </w:rPr>
        <w:t xml:space="preserve">手机号： </w:t>
      </w:r>
    </w:p>
    <w:p w14:paraId="36E6581A">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rPr>
      </w:pPr>
      <w:r>
        <w:rPr>
          <w:rFonts w:hint="eastAsia" w:ascii="仿宋" w:hAnsi="仿宋" w:eastAsia="仿宋" w:cs="仿宋"/>
          <w:i w:val="0"/>
          <w:iCs w:val="0"/>
          <w:caps w:val="0"/>
          <w:color w:val="auto"/>
          <w:spacing w:val="0"/>
          <w:sz w:val="24"/>
          <w:szCs w:val="24"/>
          <w:shd w:val="clear" w:color="auto" w:fill="FFFFFF"/>
        </w:rPr>
        <w:t>授权代表人姓名（签字</w:t>
      </w:r>
      <w:r>
        <w:rPr>
          <w:rFonts w:hint="eastAsia" w:ascii="仿宋" w:hAnsi="仿宋" w:eastAsia="仿宋" w:cs="仿宋"/>
          <w:color w:val="auto"/>
          <w:sz w:val="24"/>
        </w:rPr>
        <w:t>或印章</w:t>
      </w:r>
      <w:r>
        <w:rPr>
          <w:rFonts w:hint="eastAsia" w:ascii="仿宋" w:hAnsi="仿宋" w:eastAsia="仿宋" w:cs="仿宋"/>
          <w:i w:val="0"/>
          <w:iCs w:val="0"/>
          <w:caps w:val="0"/>
          <w:color w:val="auto"/>
          <w:spacing w:val="0"/>
          <w:sz w:val="24"/>
          <w:szCs w:val="24"/>
          <w:shd w:val="clear" w:color="auto" w:fill="FFFFFF"/>
        </w:rPr>
        <w:t>）：</w:t>
      </w:r>
    </w:p>
    <w:p w14:paraId="5A97A515">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50" w:lineRule="exact"/>
        <w:ind w:right="0"/>
        <w:jc w:val="both"/>
        <w:textAlignment w:val="auto"/>
        <w:rPr>
          <w:rFonts w:hint="eastAsia" w:ascii="仿宋" w:hAnsi="仿宋" w:eastAsia="仿宋" w:cs="仿宋"/>
          <w:i w:val="0"/>
          <w:iCs w:val="0"/>
          <w:caps w:val="0"/>
          <w:color w:val="auto"/>
          <w:spacing w:val="0"/>
          <w:sz w:val="24"/>
          <w:szCs w:val="24"/>
          <w:shd w:val="clear" w:color="auto" w:fill="FFFFFF"/>
        </w:rPr>
      </w:pPr>
      <w:r>
        <w:rPr>
          <w:rFonts w:hint="eastAsia" w:ascii="仿宋" w:hAnsi="仿宋" w:eastAsia="仿宋" w:cs="仿宋"/>
          <w:i w:val="0"/>
          <w:iCs w:val="0"/>
          <w:caps w:val="0"/>
          <w:color w:val="auto"/>
          <w:spacing w:val="0"/>
          <w:sz w:val="24"/>
          <w:szCs w:val="24"/>
          <w:shd w:val="clear" w:color="auto" w:fill="FFFFFF"/>
        </w:rPr>
        <w:t>身份证号：</w:t>
      </w:r>
    </w:p>
    <w:p w14:paraId="597CB4A1">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i w:val="0"/>
          <w:iCs w:val="0"/>
          <w:caps w:val="0"/>
          <w:color w:val="auto"/>
          <w:spacing w:val="0"/>
          <w:sz w:val="24"/>
          <w:szCs w:val="24"/>
          <w:shd w:val="clear" w:color="auto" w:fill="FFFFFF"/>
        </w:rPr>
      </w:pPr>
      <w:r>
        <w:rPr>
          <w:rFonts w:hint="eastAsia" w:ascii="仿宋" w:hAnsi="仿宋" w:eastAsia="仿宋" w:cs="仿宋"/>
          <w:i w:val="0"/>
          <w:iCs w:val="0"/>
          <w:caps w:val="0"/>
          <w:color w:val="auto"/>
          <w:spacing w:val="0"/>
          <w:sz w:val="24"/>
          <w:szCs w:val="24"/>
          <w:shd w:val="clear" w:color="auto" w:fill="FFFFFF"/>
        </w:rPr>
        <w:t>手机号：</w:t>
      </w:r>
    </w:p>
    <w:p w14:paraId="74FC31BE">
      <w:pPr>
        <w:pageBreakBefore w:val="0"/>
        <w:kinsoku/>
        <w:wordWrap/>
        <w:overflowPunct/>
        <w:bidi w:val="0"/>
        <w:rPr>
          <w:rFonts w:hint="eastAsia"/>
          <w:lang w:val="en-US" w:eastAsia="zh-CN"/>
        </w:rPr>
      </w:pPr>
      <w:r>
        <w:rPr>
          <w:rFonts w:hint="eastAsia"/>
          <w:lang w:val="en-US" w:eastAsia="zh-CN"/>
        </w:rPr>
        <w:br w:type="page"/>
      </w:r>
    </w:p>
    <w:p w14:paraId="76502FF8">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rPr>
      </w:pPr>
      <w:bookmarkStart w:id="85" w:name="_Toc24925"/>
      <w:r>
        <w:rPr>
          <w:rFonts w:hint="eastAsia" w:ascii="仿宋" w:hAnsi="仿宋" w:eastAsia="仿宋" w:cs="仿宋"/>
          <w:b/>
          <w:bCs/>
          <w:color w:val="auto"/>
          <w:kern w:val="0"/>
          <w:sz w:val="28"/>
          <w:szCs w:val="28"/>
        </w:rPr>
        <w:t>附件3-</w:t>
      </w:r>
      <w:r>
        <w:rPr>
          <w:rFonts w:hint="eastAsia" w:ascii="仿宋" w:hAnsi="仿宋" w:eastAsia="仿宋" w:cs="仿宋"/>
          <w:b/>
          <w:bCs/>
          <w:color w:val="auto"/>
          <w:kern w:val="0"/>
          <w:sz w:val="28"/>
          <w:szCs w:val="28"/>
          <w:lang w:val="en-US" w:eastAsia="zh-CN"/>
        </w:rPr>
        <w:t>5</w:t>
      </w:r>
      <w:r>
        <w:rPr>
          <w:rFonts w:hint="eastAsia" w:ascii="仿宋" w:hAnsi="仿宋" w:eastAsia="仿宋" w:cs="仿宋"/>
          <w:b/>
          <w:bCs/>
          <w:color w:val="auto"/>
          <w:kern w:val="0"/>
          <w:sz w:val="28"/>
          <w:szCs w:val="28"/>
        </w:rPr>
        <w:t xml:space="preserve"> 法定代表人</w:t>
      </w:r>
      <w:r>
        <w:rPr>
          <w:rFonts w:hint="eastAsia" w:ascii="仿宋" w:hAnsi="仿宋" w:eastAsia="仿宋" w:cs="仿宋"/>
          <w:b/>
          <w:bCs/>
          <w:color w:val="auto"/>
          <w:kern w:val="0"/>
          <w:sz w:val="28"/>
          <w:szCs w:val="28"/>
          <w:lang w:val="en-US" w:eastAsia="en-US"/>
        </w:rPr>
        <w:t>（单位负责人）</w:t>
      </w:r>
      <w:r>
        <w:rPr>
          <w:rFonts w:hint="eastAsia" w:ascii="仿宋" w:hAnsi="仿宋" w:eastAsia="仿宋" w:cs="仿宋"/>
          <w:b/>
          <w:bCs/>
          <w:color w:val="auto"/>
          <w:kern w:val="0"/>
          <w:sz w:val="28"/>
          <w:szCs w:val="28"/>
        </w:rPr>
        <w:t>身份证明或授权委托书</w:t>
      </w:r>
      <w:bookmarkEnd w:id="85"/>
    </w:p>
    <w:p w14:paraId="11A1B3F4">
      <w:pPr>
        <w:pStyle w:val="2"/>
        <w:pageBreakBefore w:val="0"/>
        <w:kinsoku/>
        <w:wordWrap/>
        <w:overflowPunct/>
        <w:bidi w:val="0"/>
        <w:spacing w:before="282" w:line="225" w:lineRule="auto"/>
        <w:rPr>
          <w:rFonts w:hint="eastAsia" w:ascii="仿宋" w:hAnsi="仿宋" w:eastAsia="仿宋" w:cs="仿宋"/>
          <w:b/>
          <w:bCs/>
          <w:snapToGrid w:val="0"/>
          <w:color w:val="auto"/>
          <w:kern w:val="0"/>
          <w:sz w:val="28"/>
          <w:szCs w:val="28"/>
          <w:lang w:val="en-US" w:eastAsia="en-US" w:bidi="ar-SA"/>
        </w:rPr>
      </w:pPr>
      <w:r>
        <w:rPr>
          <w:rFonts w:hint="eastAsia" w:ascii="仿宋" w:hAnsi="仿宋" w:eastAsia="仿宋" w:cs="仿宋"/>
          <w:b/>
          <w:bCs/>
          <w:snapToGrid w:val="0"/>
          <w:color w:val="auto"/>
          <w:kern w:val="0"/>
          <w:sz w:val="28"/>
          <w:szCs w:val="28"/>
          <w:lang w:val="en-US" w:eastAsia="zh-CN" w:bidi="ar-SA"/>
        </w:rPr>
        <w:t xml:space="preserve">附件3-5-1 </w:t>
      </w:r>
      <w:r>
        <w:rPr>
          <w:rFonts w:hint="eastAsia" w:ascii="仿宋" w:hAnsi="仿宋" w:eastAsia="仿宋" w:cs="仿宋"/>
          <w:b/>
          <w:bCs/>
          <w:snapToGrid w:val="0"/>
          <w:color w:val="auto"/>
          <w:kern w:val="0"/>
          <w:sz w:val="28"/>
          <w:szCs w:val="28"/>
          <w:lang w:val="en-US" w:eastAsia="en-US" w:bidi="ar-SA"/>
        </w:rPr>
        <w:t>法定代表人（单位负责人）身份证明</w:t>
      </w:r>
    </w:p>
    <w:p w14:paraId="49FDE045">
      <w:pPr>
        <w:pageBreakBefore w:val="0"/>
        <w:kinsoku/>
        <w:wordWrap/>
        <w:overflowPunct/>
        <w:bidi w:val="0"/>
        <w:rPr>
          <w:rFonts w:hint="eastAsia"/>
        </w:rPr>
      </w:pPr>
    </w:p>
    <w:p w14:paraId="27A7E21A">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rPr>
      </w:pPr>
      <w:r>
        <w:rPr>
          <w:rFonts w:hint="eastAsia" w:ascii="仿宋" w:hAnsi="仿宋" w:eastAsia="仿宋" w:cs="仿宋"/>
          <w:color w:val="auto"/>
          <w:sz w:val="24"/>
        </w:rPr>
        <w:t>供应商</w:t>
      </w:r>
      <w:r>
        <w:rPr>
          <w:rFonts w:hint="eastAsia" w:ascii="仿宋" w:hAnsi="仿宋" w:eastAsia="仿宋" w:cs="仿宋"/>
          <w:color w:val="auto"/>
          <w:kern w:val="0"/>
          <w:sz w:val="24"/>
        </w:rPr>
        <w:t>名称：</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 </w:t>
      </w:r>
    </w:p>
    <w:p w14:paraId="11DD77C6">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rPr>
      </w:pPr>
      <w:r>
        <w:rPr>
          <w:rFonts w:hint="eastAsia" w:ascii="仿宋" w:hAnsi="仿宋" w:eastAsia="仿宋" w:cs="仿宋"/>
          <w:color w:val="auto"/>
          <w:kern w:val="0"/>
          <w:sz w:val="24"/>
        </w:rPr>
        <w:t>统一社会信用代码：</w:t>
      </w:r>
      <w:r>
        <w:rPr>
          <w:rFonts w:hint="eastAsia" w:ascii="仿宋" w:hAnsi="仿宋" w:eastAsia="仿宋" w:cs="仿宋"/>
          <w:color w:val="auto"/>
          <w:kern w:val="0"/>
          <w:sz w:val="24"/>
          <w:u w:val="single"/>
        </w:rPr>
        <w:t xml:space="preserve">                  </w:t>
      </w:r>
    </w:p>
    <w:p w14:paraId="79088283">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rPr>
      </w:pPr>
      <w:r>
        <w:rPr>
          <w:rFonts w:hint="eastAsia" w:ascii="仿宋" w:hAnsi="仿宋" w:eastAsia="仿宋" w:cs="仿宋"/>
          <w:color w:val="auto"/>
          <w:kern w:val="0"/>
          <w:sz w:val="24"/>
        </w:rPr>
        <w:t>注册地址：</w:t>
      </w:r>
      <w:r>
        <w:rPr>
          <w:rFonts w:hint="eastAsia" w:ascii="仿宋" w:hAnsi="仿宋" w:eastAsia="仿宋" w:cs="仿宋"/>
          <w:color w:val="auto"/>
          <w:kern w:val="0"/>
          <w:sz w:val="24"/>
          <w:u w:val="single"/>
        </w:rPr>
        <w:t xml:space="preserve">                          </w:t>
      </w:r>
    </w:p>
    <w:p w14:paraId="3BB52C28">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rPr>
      </w:pPr>
      <w:r>
        <w:rPr>
          <w:rFonts w:hint="eastAsia" w:ascii="仿宋" w:hAnsi="仿宋" w:eastAsia="仿宋" w:cs="仿宋"/>
          <w:color w:val="auto"/>
          <w:kern w:val="0"/>
          <w:sz w:val="24"/>
        </w:rPr>
        <w:t xml:space="preserve">成立时间： </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年 </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月</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日</w:t>
      </w:r>
    </w:p>
    <w:p w14:paraId="29B78733">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u w:val="single"/>
        </w:rPr>
      </w:pPr>
      <w:r>
        <w:rPr>
          <w:rFonts w:hint="eastAsia" w:ascii="仿宋" w:hAnsi="仿宋" w:eastAsia="仿宋" w:cs="仿宋"/>
          <w:color w:val="auto"/>
          <w:kern w:val="0"/>
          <w:sz w:val="24"/>
        </w:rPr>
        <w:t>经营期限：</w:t>
      </w:r>
      <w:r>
        <w:rPr>
          <w:rFonts w:hint="eastAsia" w:ascii="仿宋" w:hAnsi="仿宋" w:eastAsia="仿宋" w:cs="仿宋"/>
          <w:color w:val="auto"/>
          <w:kern w:val="0"/>
          <w:sz w:val="24"/>
          <w:u w:val="single"/>
        </w:rPr>
        <w:t xml:space="preserve">                          </w:t>
      </w:r>
    </w:p>
    <w:p w14:paraId="7FD5D244">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u w:val="single"/>
        </w:rPr>
      </w:pPr>
      <w:r>
        <w:rPr>
          <w:rFonts w:hint="eastAsia" w:ascii="仿宋" w:hAnsi="仿宋" w:eastAsia="仿宋" w:cs="仿宋"/>
          <w:color w:val="auto"/>
          <w:kern w:val="0"/>
          <w:sz w:val="24"/>
        </w:rPr>
        <w:t>经营范围：</w:t>
      </w:r>
      <w:r>
        <w:rPr>
          <w:rFonts w:hint="eastAsia" w:ascii="仿宋" w:hAnsi="仿宋" w:eastAsia="仿宋" w:cs="仿宋"/>
          <w:color w:val="auto"/>
          <w:kern w:val="0"/>
          <w:sz w:val="24"/>
          <w:u w:val="single"/>
        </w:rPr>
        <w:t xml:space="preserve">                          </w:t>
      </w:r>
    </w:p>
    <w:p w14:paraId="51DA663C">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rPr>
      </w:pPr>
      <w:r>
        <w:rPr>
          <w:rFonts w:hint="eastAsia" w:ascii="仿宋" w:hAnsi="仿宋" w:eastAsia="仿宋" w:cs="仿宋"/>
          <w:color w:val="auto"/>
          <w:kern w:val="0"/>
          <w:sz w:val="24"/>
        </w:rPr>
        <w:t>姓名：</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 性别：</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 年龄：</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 xml:space="preserve"> 系</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w:t>
      </w:r>
      <w:r>
        <w:rPr>
          <w:rFonts w:hint="eastAsia" w:ascii="仿宋" w:hAnsi="仿宋" w:eastAsia="仿宋" w:cs="仿宋"/>
          <w:color w:val="auto"/>
          <w:sz w:val="24"/>
        </w:rPr>
        <w:t>供应商</w:t>
      </w:r>
      <w:r>
        <w:rPr>
          <w:rFonts w:hint="eastAsia" w:ascii="仿宋" w:hAnsi="仿宋" w:eastAsia="仿宋" w:cs="仿宋"/>
          <w:color w:val="auto"/>
          <w:kern w:val="0"/>
          <w:sz w:val="24"/>
        </w:rPr>
        <w:t>名称）的法定代表人（单位负责人）。</w:t>
      </w:r>
    </w:p>
    <w:p w14:paraId="15F62B74">
      <w:pPr>
        <w:pageBreakBefore w:val="0"/>
        <w:kinsoku/>
        <w:wordWrap/>
        <w:overflowPunct/>
        <w:autoSpaceDE w:val="0"/>
        <w:autoSpaceDN w:val="0"/>
        <w:bidi w:val="0"/>
        <w:adjustRightInd w:val="0"/>
        <w:snapToGrid w:val="0"/>
        <w:spacing w:line="450" w:lineRule="exact"/>
        <w:jc w:val="left"/>
        <w:rPr>
          <w:rFonts w:hint="eastAsia" w:ascii="仿宋" w:hAnsi="仿宋" w:eastAsia="仿宋" w:cs="仿宋"/>
          <w:color w:val="auto"/>
          <w:kern w:val="0"/>
          <w:sz w:val="24"/>
        </w:rPr>
      </w:pPr>
      <w:r>
        <w:rPr>
          <w:rFonts w:hint="eastAsia" w:ascii="仿宋" w:hAnsi="仿宋" w:eastAsia="仿宋" w:cs="仿宋"/>
          <w:color w:val="auto"/>
          <w:kern w:val="0"/>
          <w:sz w:val="24"/>
        </w:rPr>
        <w:t>特此证明。</w:t>
      </w:r>
    </w:p>
    <w:tbl>
      <w:tblPr>
        <w:tblStyle w:val="19"/>
        <w:tblW w:w="9165"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5"/>
      </w:tblGrid>
      <w:tr w14:paraId="54AA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9165" w:type="dxa"/>
            <w:noWrap w:val="0"/>
            <w:vAlign w:val="center"/>
          </w:tcPr>
          <w:p w14:paraId="05CD4FC4">
            <w:pPr>
              <w:pageBreakBefore w:val="0"/>
              <w:widowControl/>
              <w:tabs>
                <w:tab w:val="left" w:pos="753"/>
              </w:tabs>
              <w:kinsoku/>
              <w:wordWrap/>
              <w:overflowPunct/>
              <w:bidi w:val="0"/>
              <w:adjustRightInd w:val="0"/>
              <w:snapToGrid w:val="0"/>
              <w:spacing w:line="45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rPr>
              <w:t>法定代表人（单位负责人）身份证正面、背面</w:t>
            </w:r>
            <w:r>
              <w:rPr>
                <w:rFonts w:hint="eastAsia" w:ascii="仿宋" w:hAnsi="仿宋" w:eastAsia="仿宋" w:cs="仿宋"/>
                <w:b w:val="0"/>
                <w:bCs w:val="0"/>
                <w:sz w:val="24"/>
                <w:szCs w:val="24"/>
                <w:lang w:eastAsia="zh-CN"/>
              </w:rPr>
              <w:t>扫描</w:t>
            </w:r>
            <w:r>
              <w:rPr>
                <w:rFonts w:hint="eastAsia" w:ascii="仿宋" w:hAnsi="仿宋" w:eastAsia="仿宋" w:cs="仿宋"/>
                <w:color w:val="auto"/>
                <w:sz w:val="24"/>
              </w:rPr>
              <w:t>件</w:t>
            </w:r>
          </w:p>
        </w:tc>
      </w:tr>
    </w:tbl>
    <w:p w14:paraId="1D4AB764">
      <w:pPr>
        <w:pageBreakBefore w:val="0"/>
        <w:kinsoku/>
        <w:wordWrap/>
        <w:overflowPunct/>
        <w:bidi w:val="0"/>
        <w:snapToGrid w:val="0"/>
        <w:spacing w:line="450" w:lineRule="exact"/>
        <w:rPr>
          <w:rFonts w:hint="eastAsia" w:ascii="仿宋" w:hAnsi="仿宋" w:eastAsia="仿宋" w:cs="仿宋"/>
          <w:color w:val="auto"/>
          <w:sz w:val="24"/>
        </w:rPr>
      </w:pPr>
    </w:p>
    <w:p w14:paraId="2DE7F911">
      <w:pPr>
        <w:pageBreakBefore w:val="0"/>
        <w:kinsoku/>
        <w:wordWrap/>
        <w:overflowPunct/>
        <w:bidi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 xml:space="preserve"> </w:t>
      </w:r>
    </w:p>
    <w:p w14:paraId="7B06EBEA">
      <w:pPr>
        <w:pageBreakBefore w:val="0"/>
        <w:kinsoku/>
        <w:wordWrap/>
        <w:overflowPunct/>
        <w:bidi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 xml:space="preserve"> </w:t>
      </w:r>
    </w:p>
    <w:p w14:paraId="5EF7B118">
      <w:pPr>
        <w:pageBreakBefore w:val="0"/>
        <w:kinsoku/>
        <w:wordWrap/>
        <w:overflowPunct/>
        <w:bidi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 xml:space="preserve"> </w:t>
      </w:r>
    </w:p>
    <w:p w14:paraId="6A432151">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5DF63334">
      <w:pPr>
        <w:keepNext w:val="0"/>
        <w:keepLines w:val="0"/>
        <w:pageBreakBefore w:val="0"/>
        <w:widowControl w:val="0"/>
        <w:kinsoku/>
        <w:wordWrap/>
        <w:overflowPunct/>
        <w:topLinePunct w:val="0"/>
        <w:autoSpaceDE w:val="0"/>
        <w:autoSpaceDN w:val="0"/>
        <w:bidi w:val="0"/>
        <w:adjustRightInd w:val="0"/>
        <w:snapToGrid w:val="0"/>
        <w:spacing w:line="440" w:lineRule="exact"/>
        <w:jc w:val="both"/>
        <w:textAlignment w:val="baseline"/>
        <w:outlineLvl w:val="9"/>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60FF04F4">
      <w:pPr>
        <w:pageBreakBefore w:val="0"/>
        <w:kinsoku/>
        <w:wordWrap/>
        <w:overflowPunct/>
        <w:bidi w:val="0"/>
        <w:rPr>
          <w:rFonts w:hint="eastAsia"/>
        </w:rPr>
      </w:pPr>
      <w:r>
        <w:rPr>
          <w:rFonts w:hint="eastAsia"/>
        </w:rPr>
        <w:br w:type="page"/>
      </w:r>
    </w:p>
    <w:p w14:paraId="446521A3">
      <w:pPr>
        <w:pStyle w:val="2"/>
        <w:pageBreakBefore w:val="0"/>
        <w:kinsoku/>
        <w:wordWrap/>
        <w:overflowPunct/>
        <w:bidi w:val="0"/>
        <w:spacing w:before="282" w:line="225" w:lineRule="auto"/>
        <w:rPr>
          <w:rFonts w:hint="eastAsia" w:ascii="仿宋" w:hAnsi="仿宋" w:eastAsia="仿宋" w:cs="仿宋"/>
          <w:b/>
          <w:bCs/>
          <w:snapToGrid w:val="0"/>
          <w:color w:val="auto"/>
          <w:kern w:val="0"/>
          <w:sz w:val="28"/>
          <w:szCs w:val="28"/>
          <w:lang w:val="en-US" w:eastAsia="en-US" w:bidi="ar-SA"/>
        </w:rPr>
      </w:pPr>
      <w:r>
        <w:rPr>
          <w:rFonts w:hint="eastAsia" w:ascii="仿宋" w:hAnsi="仿宋" w:eastAsia="仿宋" w:cs="仿宋"/>
          <w:b/>
          <w:bCs/>
          <w:snapToGrid w:val="0"/>
          <w:color w:val="auto"/>
          <w:kern w:val="0"/>
          <w:sz w:val="28"/>
          <w:szCs w:val="28"/>
          <w:lang w:val="en-US" w:eastAsia="zh-CN" w:bidi="ar-SA"/>
        </w:rPr>
        <w:t xml:space="preserve">附件3-5-1 </w:t>
      </w:r>
      <w:r>
        <w:rPr>
          <w:rFonts w:hint="eastAsia" w:ascii="仿宋" w:hAnsi="仿宋" w:eastAsia="仿宋" w:cs="仿宋"/>
          <w:b/>
          <w:bCs/>
          <w:snapToGrid w:val="0"/>
          <w:color w:val="auto"/>
          <w:kern w:val="0"/>
          <w:sz w:val="28"/>
          <w:szCs w:val="28"/>
          <w:lang w:val="en-US" w:eastAsia="en-US" w:bidi="ar-SA"/>
        </w:rPr>
        <w:t>授权委托书</w:t>
      </w:r>
    </w:p>
    <w:p w14:paraId="42B17CF0">
      <w:pPr>
        <w:pageBreakBefore w:val="0"/>
        <w:kinsoku/>
        <w:wordWrap/>
        <w:overflowPunct/>
        <w:bidi w:val="0"/>
        <w:spacing w:line="372" w:lineRule="auto"/>
        <w:rPr>
          <w:rFonts w:hint="eastAsia" w:ascii="仿宋" w:hAnsi="仿宋" w:eastAsia="仿宋" w:cs="仿宋"/>
          <w:sz w:val="21"/>
        </w:rPr>
      </w:pPr>
    </w:p>
    <w:p w14:paraId="3C400D9E">
      <w:pPr>
        <w:pStyle w:val="2"/>
        <w:keepNext w:val="0"/>
        <w:keepLines w:val="0"/>
        <w:pageBreakBefore w:val="0"/>
        <w:widowControl/>
        <w:kinsoku/>
        <w:wordWrap/>
        <w:overflowPunct/>
        <w:topLinePunct w:val="0"/>
        <w:autoSpaceDE w:val="0"/>
        <w:autoSpaceDN w:val="0"/>
        <w:bidi w:val="0"/>
        <w:adjustRightInd w:val="0"/>
        <w:snapToGrid w:val="0"/>
        <w:spacing w:line="360" w:lineRule="auto"/>
        <w:ind w:left="119" w:firstLine="491"/>
        <w:jc w:val="both"/>
        <w:textAlignment w:val="baseline"/>
        <w:rPr>
          <w:rFonts w:hint="eastAsia" w:ascii="仿宋" w:hAnsi="仿宋" w:eastAsia="仿宋" w:cs="仿宋"/>
          <w:sz w:val="24"/>
          <w:szCs w:val="24"/>
        </w:rPr>
      </w:pPr>
      <w:r>
        <w:rPr>
          <w:rFonts w:hint="eastAsia" w:ascii="仿宋" w:hAnsi="仿宋" w:eastAsia="仿宋" w:cs="仿宋"/>
          <w:spacing w:val="-1"/>
          <w:sz w:val="24"/>
          <w:szCs w:val="24"/>
        </w:rPr>
        <w:t>本人（姓名、职务）系</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u w:val="single" w:color="auto"/>
          <w:lang w:val="en-US" w:eastAsia="zh-CN"/>
        </w:rPr>
        <w:t xml:space="preserve">     </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（供应商名称）的法定代表人</w:t>
      </w: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单位负责人</w:t>
      </w:r>
      <w:r>
        <w:rPr>
          <w:rFonts w:hint="eastAsia" w:ascii="仿宋" w:hAnsi="仿宋" w:eastAsia="仿宋" w:cs="仿宋"/>
          <w:spacing w:val="-1"/>
          <w:sz w:val="24"/>
          <w:szCs w:val="24"/>
          <w:lang w:eastAsia="zh-CN"/>
        </w:rPr>
        <w:t>）</w:t>
      </w:r>
      <w:r>
        <w:rPr>
          <w:rFonts w:hint="eastAsia" w:ascii="仿宋" w:hAnsi="仿宋" w:eastAsia="仿宋" w:cs="仿宋"/>
          <w:spacing w:val="-1"/>
          <w:sz w:val="24"/>
          <w:szCs w:val="24"/>
        </w:rPr>
        <w:t>，现授权</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（姓名、</w:t>
      </w:r>
      <w:r>
        <w:rPr>
          <w:rFonts w:hint="eastAsia" w:ascii="仿宋" w:hAnsi="仿宋" w:eastAsia="仿宋" w:cs="仿宋"/>
          <w:spacing w:val="-2"/>
          <w:sz w:val="24"/>
          <w:szCs w:val="24"/>
        </w:rPr>
        <w:t>职务）为我方代理人。代理人根据授权，以我方名义：(1)签署、澄清、补正、修改、撤</w:t>
      </w:r>
      <w:r>
        <w:rPr>
          <w:rFonts w:hint="eastAsia" w:ascii="仿宋" w:hAnsi="仿宋" w:eastAsia="仿宋" w:cs="仿宋"/>
          <w:spacing w:val="-1"/>
          <w:sz w:val="24"/>
          <w:szCs w:val="24"/>
        </w:rPr>
        <w:t>回、提交（采购项目名称：</w:t>
      </w:r>
      <w:r>
        <w:rPr>
          <w:rFonts w:hint="eastAsia" w:ascii="仿宋" w:hAnsi="仿宋" w:eastAsia="仿宋" w:cs="仿宋"/>
          <w:spacing w:val="-1"/>
          <w:sz w:val="24"/>
          <w:szCs w:val="24"/>
          <w:u w:val="single" w:color="auto"/>
        </w:rPr>
        <w:t xml:space="preserve">         </w:t>
      </w:r>
      <w:r>
        <w:rPr>
          <w:rFonts w:hint="eastAsia" w:ascii="仿宋" w:hAnsi="仿宋" w:eastAsia="仿宋" w:cs="仿宋"/>
          <w:spacing w:val="-94"/>
          <w:sz w:val="24"/>
          <w:szCs w:val="24"/>
        </w:rPr>
        <w:t xml:space="preserve"> </w:t>
      </w:r>
      <w:r>
        <w:rPr>
          <w:rFonts w:hint="eastAsia" w:ascii="仿宋" w:hAnsi="仿宋" w:eastAsia="仿宋" w:cs="仿宋"/>
          <w:spacing w:val="-1"/>
          <w:sz w:val="24"/>
          <w:szCs w:val="24"/>
        </w:rPr>
        <w:t>、政府采购编号：</w:t>
      </w:r>
      <w:r>
        <w:rPr>
          <w:rFonts w:hint="eastAsia" w:ascii="仿宋" w:hAnsi="仿宋" w:eastAsia="仿宋" w:cs="仿宋"/>
          <w:spacing w:val="-1"/>
          <w:sz w:val="24"/>
          <w:szCs w:val="24"/>
          <w:u w:val="single" w:color="auto"/>
        </w:rPr>
        <w:t xml:space="preserve"> </w:t>
      </w:r>
      <w:r>
        <w:rPr>
          <w:rFonts w:hint="eastAsia" w:ascii="仿宋" w:hAnsi="仿宋" w:eastAsia="仿宋" w:cs="仿宋"/>
          <w:spacing w:val="-2"/>
          <w:sz w:val="24"/>
          <w:szCs w:val="24"/>
          <w:u w:val="single" w:color="auto"/>
        </w:rPr>
        <w:t xml:space="preserve">        </w:t>
      </w:r>
      <w:r>
        <w:rPr>
          <w:rFonts w:hint="eastAsia" w:ascii="仿宋" w:hAnsi="仿宋" w:eastAsia="仿宋" w:cs="仿宋"/>
          <w:spacing w:val="-93"/>
          <w:sz w:val="24"/>
          <w:szCs w:val="24"/>
        </w:rPr>
        <w:t xml:space="preserve"> </w:t>
      </w:r>
      <w:r>
        <w:rPr>
          <w:rFonts w:hint="eastAsia" w:ascii="仿宋" w:hAnsi="仿宋" w:eastAsia="仿宋" w:cs="仿宋"/>
          <w:spacing w:val="-2"/>
          <w:sz w:val="24"/>
          <w:szCs w:val="24"/>
        </w:rPr>
        <w:t>、</w:t>
      </w:r>
      <w:r>
        <w:rPr>
          <w:rFonts w:hint="eastAsia" w:ascii="仿宋" w:hAnsi="仿宋" w:eastAsia="仿宋" w:cs="仿宋"/>
          <w:spacing w:val="-2"/>
          <w:sz w:val="24"/>
          <w:szCs w:val="24"/>
          <w:lang w:eastAsia="zh-CN"/>
        </w:rPr>
        <w:t>委托代理编号</w:t>
      </w:r>
      <w:r>
        <w:rPr>
          <w:rFonts w:hint="eastAsia" w:ascii="仿宋" w:hAnsi="仿宋" w:eastAsia="仿宋" w:cs="仿宋"/>
          <w:spacing w:val="-15"/>
          <w:sz w:val="24"/>
          <w:szCs w:val="24"/>
        </w:rPr>
        <w:t>：</w:t>
      </w:r>
      <w:r>
        <w:rPr>
          <w:rFonts w:hint="eastAsia" w:ascii="仿宋" w:hAnsi="仿宋" w:eastAsia="仿宋" w:cs="仿宋"/>
          <w:sz w:val="24"/>
          <w:szCs w:val="24"/>
          <w:u w:val="single" w:color="auto"/>
        </w:rPr>
        <w:t xml:space="preserve">            </w:t>
      </w:r>
      <w:r>
        <w:rPr>
          <w:rFonts w:hint="eastAsia" w:ascii="仿宋" w:hAnsi="仿宋" w:eastAsia="仿宋" w:cs="仿宋"/>
          <w:spacing w:val="-15"/>
          <w:sz w:val="24"/>
          <w:szCs w:val="24"/>
        </w:rPr>
        <w:t>）</w:t>
      </w:r>
      <w:r>
        <w:rPr>
          <w:rFonts w:hint="eastAsia" w:ascii="仿宋" w:hAnsi="仿宋" w:eastAsia="仿宋" w:cs="仿宋"/>
          <w:sz w:val="24"/>
          <w:szCs w:val="24"/>
        </w:rPr>
        <w:t xml:space="preserve"> </w:t>
      </w:r>
      <w:r>
        <w:rPr>
          <w:rFonts w:hint="eastAsia" w:ascii="仿宋" w:hAnsi="仿宋" w:eastAsia="仿宋" w:cs="仿宋"/>
          <w:spacing w:val="-2"/>
          <w:sz w:val="24"/>
          <w:szCs w:val="24"/>
          <w:lang w:val="en-US" w:eastAsia="zh-CN"/>
        </w:rPr>
        <w:t>响应</w:t>
      </w:r>
      <w:r>
        <w:rPr>
          <w:rFonts w:hint="eastAsia" w:ascii="仿宋" w:hAnsi="仿宋" w:eastAsia="仿宋" w:cs="仿宋"/>
          <w:spacing w:val="-2"/>
          <w:sz w:val="24"/>
          <w:szCs w:val="24"/>
        </w:rPr>
        <w:t>文件；(2)签订合同和处理有关事宜，其法律后果由我方承担。</w:t>
      </w:r>
    </w:p>
    <w:p w14:paraId="42ED9528">
      <w:pPr>
        <w:pStyle w:val="2"/>
        <w:keepNext w:val="0"/>
        <w:keepLines w:val="0"/>
        <w:pageBreakBefore w:val="0"/>
        <w:widowControl/>
        <w:kinsoku/>
        <w:wordWrap/>
        <w:overflowPunct/>
        <w:topLinePunct w:val="0"/>
        <w:autoSpaceDE w:val="0"/>
        <w:autoSpaceDN w:val="0"/>
        <w:bidi w:val="0"/>
        <w:adjustRightInd w:val="0"/>
        <w:snapToGrid w:val="0"/>
        <w:spacing w:line="360" w:lineRule="auto"/>
        <w:ind w:left="602"/>
        <w:textAlignment w:val="baseline"/>
        <w:rPr>
          <w:rFonts w:hint="eastAsia" w:ascii="仿宋" w:hAnsi="仿宋" w:eastAsia="仿宋" w:cs="仿宋"/>
          <w:sz w:val="24"/>
          <w:szCs w:val="24"/>
        </w:rPr>
      </w:pPr>
      <w:r>
        <w:rPr>
          <w:rFonts w:hint="eastAsia" w:ascii="仿宋" w:hAnsi="仿宋" w:eastAsia="仿宋" w:cs="仿宋"/>
          <w:sz w:val="24"/>
          <w:szCs w:val="24"/>
        </w:rPr>
        <w:t>委托期限：</w:t>
      </w:r>
      <w:r>
        <w:rPr>
          <w:rFonts w:hint="eastAsia" w:ascii="仿宋" w:hAnsi="仿宋" w:eastAsia="仿宋" w:cs="仿宋"/>
          <w:sz w:val="24"/>
          <w:szCs w:val="24"/>
          <w:u w:val="single" w:color="auto"/>
        </w:rPr>
        <w:t xml:space="preserve">                  </w:t>
      </w:r>
      <w:r>
        <w:rPr>
          <w:rFonts w:hint="eastAsia" w:ascii="仿宋" w:hAnsi="仿宋" w:eastAsia="仿宋" w:cs="仿宋"/>
          <w:spacing w:val="-1"/>
          <w:sz w:val="24"/>
          <w:szCs w:val="24"/>
          <w:u w:val="single" w:color="auto"/>
        </w:rPr>
        <w:t xml:space="preserve">          </w:t>
      </w:r>
      <w:r>
        <w:rPr>
          <w:rFonts w:hint="eastAsia" w:ascii="仿宋" w:hAnsi="仿宋" w:eastAsia="仿宋" w:cs="仿宋"/>
          <w:spacing w:val="-1"/>
          <w:sz w:val="24"/>
          <w:szCs w:val="24"/>
        </w:rPr>
        <w:t>。</w:t>
      </w:r>
    </w:p>
    <w:p w14:paraId="11CFD2A3">
      <w:pPr>
        <w:pStyle w:val="2"/>
        <w:keepNext w:val="0"/>
        <w:keepLines w:val="0"/>
        <w:pageBreakBefore w:val="0"/>
        <w:widowControl/>
        <w:kinsoku/>
        <w:wordWrap/>
        <w:overflowPunct/>
        <w:topLinePunct w:val="0"/>
        <w:autoSpaceDE w:val="0"/>
        <w:autoSpaceDN w:val="0"/>
        <w:bidi w:val="0"/>
        <w:adjustRightInd w:val="0"/>
        <w:snapToGrid w:val="0"/>
        <w:spacing w:line="360" w:lineRule="auto"/>
        <w:ind w:left="605"/>
        <w:textAlignment w:val="baseline"/>
        <w:rPr>
          <w:rFonts w:hint="eastAsia" w:ascii="仿宋" w:hAnsi="仿宋" w:eastAsia="仿宋" w:cs="仿宋"/>
          <w:sz w:val="24"/>
          <w:szCs w:val="24"/>
        </w:rPr>
      </w:pPr>
      <w:r>
        <w:rPr>
          <w:rFonts w:hint="eastAsia" w:ascii="仿宋" w:hAnsi="仿宋" w:eastAsia="仿宋" w:cs="仿宋"/>
          <w:spacing w:val="-2"/>
          <w:sz w:val="24"/>
          <w:szCs w:val="24"/>
        </w:rPr>
        <w:t>代理人无转委托权。</w:t>
      </w:r>
    </w:p>
    <w:p w14:paraId="7B84E1CB">
      <w:pPr>
        <w:pStyle w:val="2"/>
        <w:keepNext w:val="0"/>
        <w:keepLines w:val="0"/>
        <w:pageBreakBefore w:val="0"/>
        <w:widowControl/>
        <w:kinsoku/>
        <w:wordWrap/>
        <w:overflowPunct/>
        <w:topLinePunct w:val="0"/>
        <w:autoSpaceDE w:val="0"/>
        <w:autoSpaceDN w:val="0"/>
        <w:bidi w:val="0"/>
        <w:adjustRightInd w:val="0"/>
        <w:snapToGrid w:val="0"/>
        <w:spacing w:line="360" w:lineRule="auto"/>
        <w:ind w:left="610"/>
        <w:textAlignment w:val="baseline"/>
        <w:rPr>
          <w:rFonts w:hint="eastAsia" w:ascii="仿宋" w:hAnsi="仿宋" w:eastAsia="仿宋" w:cs="仿宋"/>
          <w:sz w:val="24"/>
          <w:szCs w:val="24"/>
        </w:rPr>
      </w:pPr>
      <w:r>
        <w:rPr>
          <w:rFonts w:hint="eastAsia" w:ascii="仿宋" w:hAnsi="仿宋" w:eastAsia="仿宋" w:cs="仿宋"/>
          <w:spacing w:val="-4"/>
          <w:sz w:val="24"/>
          <w:szCs w:val="24"/>
        </w:rPr>
        <w:t>本授权书于</w:t>
      </w:r>
      <w:r>
        <w:rPr>
          <w:rFonts w:hint="eastAsia" w:ascii="仿宋" w:hAnsi="仿宋" w:eastAsia="仿宋" w:cs="仿宋"/>
          <w:spacing w:val="-4"/>
          <w:sz w:val="24"/>
          <w:szCs w:val="24"/>
          <w:u w:val="single" w:color="auto"/>
        </w:rPr>
        <w:t xml:space="preserve"> </w:t>
      </w:r>
      <w:r>
        <w:rPr>
          <w:rFonts w:hint="eastAsia" w:ascii="仿宋" w:hAnsi="仿宋" w:eastAsia="仿宋" w:cs="仿宋"/>
          <w:spacing w:val="-4"/>
          <w:sz w:val="24"/>
          <w:szCs w:val="24"/>
          <w:u w:val="single" w:color="auto"/>
          <w:lang w:val="en-US" w:eastAsia="zh-CN"/>
        </w:rPr>
        <w:t xml:space="preserve">   </w:t>
      </w:r>
      <w:r>
        <w:rPr>
          <w:rFonts w:hint="eastAsia" w:ascii="仿宋" w:hAnsi="仿宋" w:eastAsia="仿宋" w:cs="仿宋"/>
          <w:spacing w:val="-4"/>
          <w:sz w:val="24"/>
          <w:szCs w:val="24"/>
          <w:u w:val="single" w:color="auto"/>
        </w:rPr>
        <w:t xml:space="preserve">  </w:t>
      </w:r>
      <w:r>
        <w:rPr>
          <w:rFonts w:hint="eastAsia" w:ascii="仿宋" w:hAnsi="仿宋" w:eastAsia="仿宋" w:cs="仿宋"/>
          <w:spacing w:val="-110"/>
          <w:sz w:val="24"/>
          <w:szCs w:val="24"/>
        </w:rPr>
        <w:t xml:space="preserve"> </w:t>
      </w:r>
      <w:r>
        <w:rPr>
          <w:rFonts w:hint="eastAsia" w:ascii="仿宋" w:hAnsi="仿宋" w:eastAsia="仿宋" w:cs="仿宋"/>
          <w:spacing w:val="-4"/>
          <w:sz w:val="24"/>
          <w:szCs w:val="24"/>
        </w:rPr>
        <w:t>年</w:t>
      </w:r>
      <w:r>
        <w:rPr>
          <w:rFonts w:hint="eastAsia" w:ascii="仿宋" w:hAnsi="仿宋" w:eastAsia="仿宋" w:cs="仿宋"/>
          <w:spacing w:val="-4"/>
          <w:sz w:val="24"/>
          <w:szCs w:val="24"/>
          <w:u w:val="single" w:color="auto"/>
        </w:rPr>
        <w:t xml:space="preserve">   </w:t>
      </w:r>
      <w:r>
        <w:rPr>
          <w:rFonts w:hint="eastAsia" w:ascii="仿宋" w:hAnsi="仿宋" w:eastAsia="仿宋" w:cs="仿宋"/>
          <w:spacing w:val="-99"/>
          <w:sz w:val="24"/>
          <w:szCs w:val="24"/>
        </w:rPr>
        <w:t xml:space="preserve"> </w:t>
      </w:r>
      <w:r>
        <w:rPr>
          <w:rFonts w:hint="eastAsia" w:ascii="仿宋" w:hAnsi="仿宋" w:eastAsia="仿宋" w:cs="仿宋"/>
          <w:spacing w:val="-4"/>
          <w:sz w:val="24"/>
          <w:szCs w:val="24"/>
        </w:rPr>
        <w:t>月</w:t>
      </w:r>
      <w:r>
        <w:rPr>
          <w:rFonts w:hint="eastAsia" w:ascii="仿宋" w:hAnsi="仿宋" w:eastAsia="仿宋" w:cs="仿宋"/>
          <w:spacing w:val="-4"/>
          <w:sz w:val="24"/>
          <w:szCs w:val="24"/>
          <w:u w:val="single" w:color="auto"/>
        </w:rPr>
        <w:t xml:space="preserve">   </w:t>
      </w:r>
      <w:r>
        <w:rPr>
          <w:rFonts w:hint="eastAsia" w:ascii="仿宋" w:hAnsi="仿宋" w:eastAsia="仿宋" w:cs="仿宋"/>
          <w:spacing w:val="-60"/>
          <w:sz w:val="24"/>
          <w:szCs w:val="24"/>
        </w:rPr>
        <w:t xml:space="preserve"> </w:t>
      </w:r>
      <w:r>
        <w:rPr>
          <w:rFonts w:hint="eastAsia" w:ascii="仿宋" w:hAnsi="仿宋" w:eastAsia="仿宋" w:cs="仿宋"/>
          <w:spacing w:val="-4"/>
          <w:sz w:val="24"/>
          <w:szCs w:val="24"/>
        </w:rPr>
        <w:t>日签字生效，特此声</w:t>
      </w:r>
      <w:r>
        <w:rPr>
          <w:rFonts w:hint="eastAsia" w:ascii="仿宋" w:hAnsi="仿宋" w:eastAsia="仿宋" w:cs="仿宋"/>
          <w:spacing w:val="-5"/>
          <w:sz w:val="24"/>
          <w:szCs w:val="24"/>
        </w:rPr>
        <w:t>明。</w:t>
      </w:r>
    </w:p>
    <w:p w14:paraId="7391B013">
      <w:pPr>
        <w:pStyle w:val="2"/>
        <w:keepNext w:val="0"/>
        <w:keepLines w:val="0"/>
        <w:pageBreakBefore w:val="0"/>
        <w:widowControl/>
        <w:kinsoku/>
        <w:wordWrap/>
        <w:overflowPunct/>
        <w:topLinePunct w:val="0"/>
        <w:autoSpaceDE w:val="0"/>
        <w:autoSpaceDN w:val="0"/>
        <w:bidi w:val="0"/>
        <w:adjustRightInd w:val="0"/>
        <w:snapToGrid w:val="0"/>
        <w:spacing w:line="360" w:lineRule="auto"/>
        <w:ind w:left="605"/>
        <w:textAlignment w:val="baseline"/>
        <w:rPr>
          <w:rFonts w:hint="eastAsia" w:ascii="仿宋" w:hAnsi="仿宋" w:eastAsia="仿宋" w:cs="仿宋"/>
          <w:spacing w:val="-2"/>
          <w:sz w:val="24"/>
          <w:szCs w:val="24"/>
        </w:rPr>
      </w:pPr>
      <w:r>
        <w:rPr>
          <w:rFonts w:hint="eastAsia" w:ascii="仿宋" w:hAnsi="仿宋" w:eastAsia="仿宋" w:cs="仿宋"/>
          <w:spacing w:val="-2"/>
          <w:sz w:val="24"/>
          <w:szCs w:val="24"/>
        </w:rPr>
        <w:t>附：委托代理人身份证</w:t>
      </w:r>
      <w:r>
        <w:rPr>
          <w:rFonts w:hint="eastAsia" w:ascii="仿宋" w:hAnsi="仿宋" w:eastAsia="仿宋" w:cs="仿宋"/>
          <w:b w:val="0"/>
          <w:bCs w:val="0"/>
          <w:sz w:val="24"/>
          <w:szCs w:val="24"/>
          <w:lang w:eastAsia="zh-CN"/>
        </w:rPr>
        <w:t>扫描</w:t>
      </w:r>
      <w:r>
        <w:rPr>
          <w:rFonts w:hint="eastAsia" w:ascii="仿宋" w:hAnsi="仿宋" w:eastAsia="仿宋" w:cs="仿宋"/>
          <w:spacing w:val="-2"/>
          <w:sz w:val="24"/>
          <w:szCs w:val="24"/>
        </w:rPr>
        <w:t>件</w:t>
      </w:r>
    </w:p>
    <w:tbl>
      <w:tblPr>
        <w:tblStyle w:val="19"/>
        <w:tblW w:w="9165"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5"/>
      </w:tblGrid>
      <w:tr w14:paraId="391F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9165" w:type="dxa"/>
            <w:noWrap w:val="0"/>
            <w:vAlign w:val="center"/>
          </w:tcPr>
          <w:p w14:paraId="49F310D4">
            <w:pPr>
              <w:pageBreakBefore w:val="0"/>
              <w:widowControl/>
              <w:tabs>
                <w:tab w:val="left" w:pos="753"/>
              </w:tabs>
              <w:kinsoku/>
              <w:wordWrap/>
              <w:overflowPunct/>
              <w:bidi w:val="0"/>
              <w:adjustRightInd w:val="0"/>
              <w:snapToGrid w:val="0"/>
              <w:spacing w:line="450" w:lineRule="exact"/>
              <w:jc w:val="center"/>
              <w:rPr>
                <w:rFonts w:hint="default" w:ascii="仿宋" w:hAnsi="仿宋" w:eastAsia="仿宋" w:cs="仿宋"/>
                <w:color w:val="auto"/>
                <w:sz w:val="24"/>
                <w:lang w:val="en-US" w:eastAsia="zh-CN"/>
              </w:rPr>
            </w:pPr>
            <w:r>
              <w:rPr>
                <w:rFonts w:hint="eastAsia" w:ascii="仿宋" w:hAnsi="仿宋" w:eastAsia="仿宋" w:cs="仿宋"/>
                <w:spacing w:val="-2"/>
                <w:sz w:val="24"/>
                <w:szCs w:val="24"/>
              </w:rPr>
              <w:t>委托代理人</w:t>
            </w:r>
            <w:r>
              <w:rPr>
                <w:rFonts w:hint="eastAsia" w:ascii="仿宋" w:hAnsi="仿宋" w:eastAsia="仿宋" w:cs="仿宋"/>
                <w:color w:val="auto"/>
                <w:sz w:val="24"/>
              </w:rPr>
              <w:t>身份证正面、背面</w:t>
            </w:r>
            <w:r>
              <w:rPr>
                <w:rFonts w:hint="eastAsia" w:ascii="仿宋" w:hAnsi="仿宋" w:eastAsia="仿宋" w:cs="仿宋"/>
                <w:b w:val="0"/>
                <w:bCs w:val="0"/>
                <w:sz w:val="24"/>
                <w:szCs w:val="24"/>
                <w:lang w:eastAsia="zh-CN"/>
              </w:rPr>
              <w:t>扫描</w:t>
            </w:r>
            <w:r>
              <w:rPr>
                <w:rFonts w:hint="eastAsia" w:ascii="仿宋" w:hAnsi="仿宋" w:eastAsia="仿宋" w:cs="仿宋"/>
                <w:color w:val="auto"/>
                <w:sz w:val="24"/>
              </w:rPr>
              <w:t>件</w:t>
            </w:r>
          </w:p>
        </w:tc>
      </w:tr>
    </w:tbl>
    <w:p w14:paraId="00008773">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p>
    <w:p w14:paraId="48D227DA">
      <w:pPr>
        <w:pStyle w:val="2"/>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b/>
          <w:bCs/>
          <w:spacing w:val="-2"/>
          <w:sz w:val="24"/>
          <w:szCs w:val="24"/>
        </w:rPr>
      </w:pPr>
      <w:r>
        <w:rPr>
          <w:rFonts w:hint="eastAsia" w:ascii="仿宋" w:hAnsi="仿宋" w:eastAsia="仿宋" w:cs="仿宋"/>
          <w:b/>
          <w:bCs/>
          <w:spacing w:val="-2"/>
          <w:sz w:val="24"/>
          <w:szCs w:val="24"/>
        </w:rPr>
        <w:t>注：</w:t>
      </w:r>
      <w:r>
        <w:rPr>
          <w:rFonts w:hint="eastAsia" w:ascii="仿宋" w:hAnsi="仿宋" w:eastAsia="仿宋" w:cs="仿宋"/>
          <w:b w:val="0"/>
          <w:bCs w:val="0"/>
          <w:spacing w:val="-2"/>
          <w:sz w:val="24"/>
          <w:szCs w:val="24"/>
        </w:rPr>
        <w:t>供应商代表不是供应商的法定代表人</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2"/>
          <w:sz w:val="24"/>
          <w:szCs w:val="24"/>
          <w:lang w:val="en-US" w:eastAsia="zh-CN"/>
        </w:rPr>
        <w:t>单位负责人</w:t>
      </w:r>
      <w:r>
        <w:rPr>
          <w:rFonts w:hint="eastAsia" w:ascii="仿宋" w:hAnsi="仿宋" w:eastAsia="仿宋" w:cs="仿宋"/>
          <w:b w:val="0"/>
          <w:bCs w:val="0"/>
          <w:spacing w:val="-2"/>
          <w:sz w:val="24"/>
          <w:szCs w:val="24"/>
          <w:lang w:eastAsia="zh-CN"/>
        </w:rPr>
        <w:t>）</w:t>
      </w:r>
      <w:r>
        <w:rPr>
          <w:rFonts w:hint="eastAsia" w:ascii="仿宋" w:hAnsi="仿宋" w:eastAsia="仿宋" w:cs="仿宋"/>
          <w:b w:val="0"/>
          <w:bCs w:val="0"/>
          <w:spacing w:val="-2"/>
          <w:sz w:val="24"/>
          <w:szCs w:val="24"/>
        </w:rPr>
        <w:t>的提供。</w:t>
      </w:r>
    </w:p>
    <w:p w14:paraId="42EF00AA">
      <w:pPr>
        <w:pageBreakBefore w:val="0"/>
        <w:kinsoku/>
        <w:wordWrap/>
        <w:overflowPunct/>
        <w:bidi w:val="0"/>
        <w:adjustRightInd w:val="0"/>
        <w:snapToGrid w:val="0"/>
        <w:spacing w:line="450" w:lineRule="exact"/>
        <w:ind w:right="420"/>
        <w:rPr>
          <w:rFonts w:hint="eastAsia" w:ascii="仿宋" w:hAnsi="仿宋" w:eastAsia="仿宋" w:cs="仿宋"/>
          <w:color w:val="auto"/>
          <w:sz w:val="24"/>
        </w:rPr>
      </w:pPr>
    </w:p>
    <w:p w14:paraId="35E1B65D">
      <w:pPr>
        <w:pStyle w:val="2"/>
        <w:pageBreakBefore w:val="0"/>
        <w:kinsoku/>
        <w:wordWrap/>
        <w:overflowPunct/>
        <w:bidi w:val="0"/>
        <w:spacing w:after="0" w:line="450" w:lineRule="exact"/>
        <w:rPr>
          <w:rFonts w:hint="eastAsia" w:ascii="仿宋" w:hAnsi="仿宋" w:eastAsia="仿宋" w:cs="仿宋"/>
          <w:color w:val="auto"/>
          <w:sz w:val="24"/>
        </w:rPr>
      </w:pPr>
    </w:p>
    <w:p w14:paraId="6C63FD21">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u w:val="single"/>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589267C0">
      <w:pPr>
        <w:pageBreakBefore w:val="0"/>
        <w:kinsoku/>
        <w:wordWrap/>
        <w:overflowPunct/>
        <w:bidi w:val="0"/>
        <w:adjustRightInd w:val="0"/>
        <w:snapToGrid w:val="0"/>
        <w:spacing w:line="450" w:lineRule="exact"/>
        <w:ind w:right="420"/>
        <w:rPr>
          <w:rFonts w:hint="eastAsia" w:ascii="仿宋" w:hAnsi="仿宋" w:eastAsia="仿宋" w:cs="仿宋"/>
          <w:color w:val="auto"/>
          <w:sz w:val="24"/>
        </w:rPr>
      </w:pPr>
      <w:r>
        <w:rPr>
          <w:rFonts w:hint="eastAsia" w:ascii="仿宋" w:hAnsi="仿宋" w:eastAsia="仿宋" w:cs="仿宋"/>
          <w:color w:val="auto"/>
          <w:sz w:val="24"/>
        </w:rPr>
        <w:t>法定代表人（单位负责人）（签字或印章）：</w:t>
      </w:r>
      <w:r>
        <w:rPr>
          <w:rFonts w:hint="eastAsia" w:ascii="仿宋" w:hAnsi="仿宋" w:eastAsia="仿宋" w:cs="仿宋"/>
          <w:color w:val="auto"/>
          <w:sz w:val="24"/>
          <w:u w:val="single"/>
        </w:rPr>
        <w:t xml:space="preserve">            </w:t>
      </w:r>
    </w:p>
    <w:p w14:paraId="60F88838">
      <w:pPr>
        <w:pageBreakBefore w:val="0"/>
        <w:kinsoku/>
        <w:wordWrap/>
        <w:overflowPunct/>
        <w:bidi w:val="0"/>
        <w:adjustRightInd w:val="0"/>
        <w:snapToGrid w:val="0"/>
        <w:spacing w:line="450" w:lineRule="exact"/>
        <w:ind w:right="420"/>
        <w:rPr>
          <w:rFonts w:hint="eastAsia" w:ascii="仿宋" w:hAnsi="仿宋" w:eastAsia="仿宋" w:cs="仿宋"/>
          <w:color w:val="auto"/>
          <w:sz w:val="24"/>
        </w:rPr>
      </w:pPr>
      <w:r>
        <w:rPr>
          <w:rFonts w:hint="eastAsia" w:ascii="仿宋" w:hAnsi="仿宋" w:eastAsia="仿宋" w:cs="仿宋"/>
          <w:color w:val="auto"/>
          <w:sz w:val="24"/>
        </w:rPr>
        <w:t>委托代理人（签字或印章）：</w:t>
      </w:r>
      <w:r>
        <w:rPr>
          <w:rFonts w:hint="eastAsia" w:ascii="仿宋" w:hAnsi="仿宋" w:eastAsia="仿宋" w:cs="仿宋"/>
          <w:color w:val="auto"/>
          <w:sz w:val="24"/>
          <w:u w:val="single"/>
        </w:rPr>
        <w:t xml:space="preserve">                          </w:t>
      </w:r>
    </w:p>
    <w:p w14:paraId="059E67CF">
      <w:pPr>
        <w:pageBreakBefore w:val="0"/>
        <w:kinsoku/>
        <w:wordWrap/>
        <w:overflowPunct/>
        <w:bidi w:val="0"/>
        <w:adjustRightInd w:val="0"/>
        <w:snapToGrid w:val="0"/>
        <w:spacing w:line="450" w:lineRule="exact"/>
        <w:ind w:right="24"/>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74C9EC54">
      <w:pPr>
        <w:pageBreakBefore w:val="0"/>
        <w:kinsoku/>
        <w:wordWrap/>
        <w:overflowPunct/>
        <w:bidi w:val="0"/>
        <w:rPr>
          <w:rFonts w:hint="eastAsia" w:ascii="仿宋" w:hAnsi="仿宋" w:eastAsia="仿宋" w:cs="仿宋"/>
          <w:color w:val="auto"/>
          <w:sz w:val="24"/>
          <w:lang w:val="en-US" w:eastAsia="zh-CN"/>
        </w:rPr>
      </w:pPr>
      <w:r>
        <w:rPr>
          <w:rFonts w:hint="eastAsia"/>
          <w:lang w:val="en-US" w:eastAsia="zh-CN"/>
        </w:rPr>
        <w:br w:type="page"/>
      </w:r>
    </w:p>
    <w:p w14:paraId="72AD2004">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lang w:val="en-US" w:eastAsia="zh-CN"/>
        </w:rPr>
      </w:pPr>
      <w:bookmarkStart w:id="86" w:name="_Toc11461"/>
      <w:bookmarkStart w:id="87" w:name="_Toc12646"/>
      <w:bookmarkStart w:id="88" w:name="_Toc28597"/>
      <w:bookmarkStart w:id="89" w:name="_Toc20664"/>
      <w:r>
        <w:rPr>
          <w:rFonts w:hint="eastAsia" w:ascii="仿宋" w:hAnsi="仿宋" w:eastAsia="仿宋" w:cs="仿宋"/>
          <w:b/>
          <w:bCs/>
          <w:color w:val="auto"/>
          <w:kern w:val="0"/>
          <w:sz w:val="28"/>
          <w:szCs w:val="28"/>
          <w:lang w:val="en-US" w:eastAsia="en-US"/>
        </w:rPr>
        <w:t>附件3-</w:t>
      </w:r>
      <w:r>
        <w:rPr>
          <w:rFonts w:hint="eastAsia" w:ascii="仿宋" w:hAnsi="仿宋" w:eastAsia="仿宋" w:cs="仿宋"/>
          <w:b/>
          <w:bCs/>
          <w:color w:val="auto"/>
          <w:kern w:val="0"/>
          <w:sz w:val="28"/>
          <w:szCs w:val="28"/>
          <w:lang w:val="en-US" w:eastAsia="zh-CN"/>
        </w:rPr>
        <w:t>6</w:t>
      </w:r>
      <w:r>
        <w:rPr>
          <w:rFonts w:hint="eastAsia" w:ascii="仿宋" w:hAnsi="仿宋" w:eastAsia="仿宋" w:cs="仿宋"/>
          <w:b/>
          <w:bCs/>
          <w:color w:val="auto"/>
          <w:kern w:val="0"/>
          <w:sz w:val="28"/>
          <w:szCs w:val="28"/>
          <w:lang w:val="en-US" w:eastAsia="en-US"/>
        </w:rPr>
        <w:t xml:space="preserve"> 信用</w:t>
      </w:r>
      <w:r>
        <w:rPr>
          <w:rFonts w:hint="eastAsia" w:ascii="仿宋" w:hAnsi="仿宋" w:eastAsia="仿宋" w:cs="仿宋"/>
          <w:b/>
          <w:bCs/>
          <w:color w:val="auto"/>
          <w:kern w:val="0"/>
          <w:sz w:val="28"/>
          <w:szCs w:val="28"/>
          <w:lang w:val="en-US" w:eastAsia="zh-CN"/>
        </w:rPr>
        <w:t>信息</w:t>
      </w:r>
      <w:bookmarkEnd w:id="86"/>
    </w:p>
    <w:p w14:paraId="79315AAB">
      <w:pPr>
        <w:pageBreakBefore w:val="0"/>
        <w:kinsoku/>
        <w:wordWrap/>
        <w:overflowPunct/>
        <w:bidi w:val="0"/>
        <w:rPr>
          <w:rFonts w:hint="eastAsia"/>
        </w:rPr>
      </w:pPr>
    </w:p>
    <w:p w14:paraId="5B55254E">
      <w:pPr>
        <w:pStyle w:val="2"/>
        <w:keepNext w:val="0"/>
        <w:keepLines w:val="0"/>
        <w:pageBreakBefore w:val="0"/>
        <w:widowControl/>
        <w:kinsoku/>
        <w:wordWrap/>
        <w:overflowPunct/>
        <w:topLinePunct w:val="0"/>
        <w:autoSpaceDE w:val="0"/>
        <w:autoSpaceDN w:val="0"/>
        <w:bidi w:val="0"/>
        <w:adjustRightInd w:val="0"/>
        <w:snapToGrid w:val="0"/>
        <w:spacing w:line="460" w:lineRule="exact"/>
        <w:ind w:left="6" w:firstLine="17"/>
        <w:jc w:val="both"/>
        <w:textAlignment w:val="baseline"/>
        <w:rPr>
          <w:rFonts w:hint="eastAsia" w:ascii="仿宋" w:hAnsi="仿宋" w:eastAsia="仿宋" w:cs="仿宋"/>
          <w:sz w:val="24"/>
          <w:szCs w:val="24"/>
        </w:rPr>
      </w:pPr>
      <w:r>
        <w:rPr>
          <w:rFonts w:hint="eastAsia" w:ascii="仿宋" w:hAnsi="仿宋" w:eastAsia="仿宋" w:cs="仿宋"/>
          <w:b/>
          <w:bCs/>
          <w:spacing w:val="-7"/>
          <w:sz w:val="24"/>
          <w:szCs w:val="24"/>
        </w:rPr>
        <w:t>注：</w:t>
      </w:r>
      <w:r>
        <w:rPr>
          <w:rFonts w:hint="eastAsia" w:ascii="仿宋" w:hAnsi="仿宋" w:eastAsia="仿宋" w:cs="仿宋"/>
          <w:spacing w:val="-7"/>
          <w:sz w:val="24"/>
          <w:szCs w:val="24"/>
        </w:rPr>
        <w:t>提供未被“信用中国</w:t>
      </w:r>
      <w:r>
        <w:rPr>
          <w:rFonts w:hint="eastAsia" w:ascii="仿宋" w:hAnsi="仿宋" w:eastAsia="仿宋" w:cs="仿宋"/>
          <w:spacing w:val="-88"/>
          <w:sz w:val="24"/>
          <w:szCs w:val="24"/>
        </w:rPr>
        <w:t xml:space="preserve"> </w:t>
      </w:r>
      <w:r>
        <w:rPr>
          <w:rFonts w:hint="eastAsia" w:ascii="仿宋" w:hAnsi="仿宋" w:eastAsia="仿宋" w:cs="仿宋"/>
          <w:spacing w:val="-7"/>
          <w:sz w:val="24"/>
          <w:szCs w:val="24"/>
        </w:rPr>
        <w:t>”网</w:t>
      </w:r>
      <w:r>
        <w:rPr>
          <w:rFonts w:hint="eastAsia" w:ascii="仿宋" w:hAnsi="仿宋" w:eastAsia="仿宋" w:cs="仿宋"/>
          <w:spacing w:val="-8"/>
          <w:sz w:val="24"/>
          <w:szCs w:val="24"/>
        </w:rPr>
        <w:t>站列入失信被执行人、重大税收违法失信主体名单、</w:t>
      </w:r>
      <w:r>
        <w:rPr>
          <w:rFonts w:hint="eastAsia" w:ascii="仿宋" w:hAnsi="仿宋" w:eastAsia="仿宋" w:cs="仿宋"/>
          <w:spacing w:val="-7"/>
          <w:sz w:val="24"/>
          <w:szCs w:val="24"/>
        </w:rPr>
        <w:t>未</w:t>
      </w:r>
      <w:r>
        <w:rPr>
          <w:rFonts w:hint="eastAsia" w:ascii="仿宋" w:hAnsi="仿宋" w:eastAsia="仿宋" w:cs="仿宋"/>
          <w:spacing w:val="-6"/>
          <w:sz w:val="24"/>
          <w:szCs w:val="24"/>
        </w:rPr>
        <w:t>被“</w:t>
      </w:r>
      <w:r>
        <w:rPr>
          <w:rFonts w:hint="eastAsia" w:ascii="仿宋" w:hAnsi="仿宋" w:eastAsia="仿宋" w:cs="仿宋"/>
          <w:spacing w:val="-69"/>
          <w:sz w:val="24"/>
          <w:szCs w:val="24"/>
        </w:rPr>
        <w:t xml:space="preserve"> </w:t>
      </w:r>
      <w:r>
        <w:rPr>
          <w:rFonts w:hint="eastAsia" w:ascii="仿宋" w:hAnsi="仿宋" w:eastAsia="仿宋" w:cs="仿宋"/>
          <w:spacing w:val="-6"/>
          <w:sz w:val="24"/>
          <w:szCs w:val="24"/>
        </w:rPr>
        <w:t>中国政府采购网</w:t>
      </w:r>
      <w:r>
        <w:rPr>
          <w:rFonts w:hint="eastAsia" w:ascii="仿宋" w:hAnsi="仿宋" w:eastAsia="仿宋" w:cs="仿宋"/>
          <w:spacing w:val="-88"/>
          <w:sz w:val="24"/>
          <w:szCs w:val="24"/>
        </w:rPr>
        <w:t xml:space="preserve"> </w:t>
      </w:r>
      <w:r>
        <w:rPr>
          <w:rFonts w:hint="eastAsia" w:ascii="仿宋" w:hAnsi="仿宋" w:eastAsia="仿宋" w:cs="仿宋"/>
          <w:spacing w:val="-6"/>
          <w:sz w:val="24"/>
          <w:szCs w:val="24"/>
        </w:rPr>
        <w:t>”列入</w:t>
      </w:r>
      <w:r>
        <w:rPr>
          <w:rFonts w:hint="eastAsia" w:ascii="仿宋" w:hAnsi="仿宋" w:eastAsia="仿宋" w:cs="仿宋"/>
          <w:color w:val="auto"/>
          <w:sz w:val="24"/>
          <w:szCs w:val="24"/>
        </w:rPr>
        <w:t>政府采购严重违法失信行为记录名单</w:t>
      </w:r>
      <w:r>
        <w:rPr>
          <w:rFonts w:hint="eastAsia" w:ascii="仿宋" w:hAnsi="仿宋" w:eastAsia="仿宋" w:cs="仿宋"/>
          <w:color w:val="auto"/>
          <w:sz w:val="24"/>
          <w:szCs w:val="24"/>
          <w:lang w:val="en-US" w:eastAsia="zh-CN"/>
        </w:rPr>
        <w:t>的</w:t>
      </w:r>
      <w:r>
        <w:rPr>
          <w:rFonts w:hint="eastAsia" w:ascii="仿宋" w:hAnsi="仿宋" w:eastAsia="仿宋" w:cs="仿宋"/>
          <w:spacing w:val="-6"/>
          <w:sz w:val="24"/>
          <w:szCs w:val="24"/>
        </w:rPr>
        <w:t>截图</w:t>
      </w:r>
      <w:r>
        <w:rPr>
          <w:rFonts w:hint="eastAsia" w:ascii="仿宋" w:hAnsi="仿宋" w:eastAsia="仿宋" w:cs="仿宋"/>
          <w:spacing w:val="-2"/>
          <w:sz w:val="24"/>
          <w:szCs w:val="24"/>
        </w:rPr>
        <w:t>。</w:t>
      </w:r>
    </w:p>
    <w:p w14:paraId="38E20453">
      <w:pPr>
        <w:pageBreakBefore w:val="0"/>
        <w:kinsoku/>
        <w:wordWrap/>
        <w:overflowPunct/>
        <w:bidi w:val="0"/>
        <w:rPr>
          <w:rFonts w:hint="eastAsia"/>
        </w:rPr>
      </w:pPr>
    </w:p>
    <w:p w14:paraId="37DAF4E5">
      <w:pPr>
        <w:pageBreakBefore w:val="0"/>
        <w:kinsoku/>
        <w:wordWrap/>
        <w:overflowPunct/>
        <w:bidi w:val="0"/>
        <w:rPr>
          <w:rFonts w:hint="eastAsia"/>
        </w:rPr>
      </w:pPr>
    </w:p>
    <w:p w14:paraId="383E7256">
      <w:pPr>
        <w:pageBreakBefore w:val="0"/>
        <w:kinsoku/>
        <w:wordWrap/>
        <w:overflowPunct/>
        <w:bidi w:val="0"/>
        <w:rPr>
          <w:rFonts w:hint="eastAsia"/>
        </w:rPr>
      </w:pPr>
    </w:p>
    <w:p w14:paraId="2067834E">
      <w:pPr>
        <w:pageBreakBefore w:val="0"/>
        <w:kinsoku/>
        <w:wordWrap/>
        <w:overflowPunct/>
        <w:bidi w:val="0"/>
        <w:rPr>
          <w:rFonts w:hint="eastAsia"/>
        </w:rPr>
      </w:pPr>
    </w:p>
    <w:p w14:paraId="60A49376">
      <w:pPr>
        <w:pageBreakBefore w:val="0"/>
        <w:kinsoku/>
        <w:wordWrap/>
        <w:overflowPunct/>
        <w:bidi w:val="0"/>
        <w:rPr>
          <w:rFonts w:hint="eastAsia"/>
        </w:rPr>
      </w:pPr>
    </w:p>
    <w:p w14:paraId="68BED663">
      <w:pPr>
        <w:pageBreakBefore w:val="0"/>
        <w:kinsoku/>
        <w:wordWrap/>
        <w:overflowPunct/>
        <w:bidi w:val="0"/>
        <w:rPr>
          <w:rFonts w:hint="eastAsia"/>
        </w:rPr>
      </w:pPr>
    </w:p>
    <w:p w14:paraId="6BE87181">
      <w:pPr>
        <w:pageBreakBefore w:val="0"/>
        <w:kinsoku/>
        <w:wordWrap/>
        <w:overflowPunct/>
        <w:bidi w:val="0"/>
        <w:rPr>
          <w:rFonts w:hint="eastAsia"/>
        </w:rPr>
      </w:pPr>
    </w:p>
    <w:p w14:paraId="17A021DC">
      <w:pPr>
        <w:pageBreakBefore w:val="0"/>
        <w:kinsoku/>
        <w:wordWrap/>
        <w:overflowPunct/>
        <w:bidi w:val="0"/>
        <w:rPr>
          <w:rFonts w:hint="eastAsia"/>
        </w:rPr>
      </w:pPr>
    </w:p>
    <w:p w14:paraId="0CCF5639">
      <w:pPr>
        <w:pageBreakBefore w:val="0"/>
        <w:kinsoku/>
        <w:wordWrap/>
        <w:overflowPunct/>
        <w:bidi w:val="0"/>
        <w:rPr>
          <w:rFonts w:hint="eastAsia"/>
        </w:rPr>
      </w:pPr>
    </w:p>
    <w:p w14:paraId="27AC9DED">
      <w:pPr>
        <w:pageBreakBefore w:val="0"/>
        <w:kinsoku/>
        <w:wordWrap/>
        <w:overflowPunct/>
        <w:bidi w:val="0"/>
        <w:rPr>
          <w:rFonts w:hint="eastAsia"/>
        </w:rPr>
      </w:pPr>
    </w:p>
    <w:p w14:paraId="66B75040">
      <w:pPr>
        <w:pageBreakBefore w:val="0"/>
        <w:kinsoku/>
        <w:wordWrap/>
        <w:overflowPunct/>
        <w:bidi w:val="0"/>
        <w:rPr>
          <w:rFonts w:hint="eastAsia"/>
        </w:rPr>
      </w:pPr>
    </w:p>
    <w:p w14:paraId="1EBEFA7B">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rPr>
      </w:pPr>
      <w:bookmarkStart w:id="90" w:name="_Toc10233"/>
      <w:r>
        <w:rPr>
          <w:rFonts w:hint="eastAsia" w:ascii="仿宋" w:hAnsi="仿宋" w:eastAsia="仿宋" w:cs="仿宋"/>
          <w:b/>
          <w:bCs/>
          <w:color w:val="auto"/>
          <w:kern w:val="0"/>
          <w:sz w:val="28"/>
          <w:szCs w:val="28"/>
        </w:rPr>
        <w:t>附件3-</w:t>
      </w:r>
      <w:r>
        <w:rPr>
          <w:rFonts w:hint="eastAsia" w:ascii="仿宋" w:hAnsi="仿宋" w:eastAsia="仿宋" w:cs="仿宋"/>
          <w:b/>
          <w:bCs/>
          <w:color w:val="auto"/>
          <w:kern w:val="0"/>
          <w:sz w:val="28"/>
          <w:szCs w:val="28"/>
          <w:lang w:val="en-US" w:eastAsia="zh-CN"/>
        </w:rPr>
        <w:t>7</w:t>
      </w:r>
      <w:r>
        <w:rPr>
          <w:rFonts w:hint="eastAsia" w:ascii="仿宋" w:hAnsi="仿宋" w:eastAsia="仿宋" w:cs="仿宋"/>
          <w:b/>
          <w:bCs/>
          <w:color w:val="auto"/>
          <w:kern w:val="0"/>
          <w:sz w:val="28"/>
          <w:szCs w:val="28"/>
        </w:rPr>
        <w:t xml:space="preserve"> </w:t>
      </w:r>
      <w:bookmarkEnd w:id="87"/>
      <w:bookmarkEnd w:id="88"/>
      <w:r>
        <w:rPr>
          <w:rFonts w:hint="eastAsia" w:ascii="仿宋" w:hAnsi="仿宋" w:eastAsia="仿宋" w:cs="仿宋"/>
          <w:b/>
          <w:bCs/>
          <w:color w:val="auto"/>
          <w:kern w:val="0"/>
          <w:sz w:val="28"/>
          <w:szCs w:val="28"/>
          <w:lang w:val="en-US" w:eastAsia="zh-CN"/>
        </w:rPr>
        <w:t>供应商特定资格条件</w:t>
      </w:r>
      <w:bookmarkEnd w:id="90"/>
    </w:p>
    <w:p w14:paraId="6BA8AF18">
      <w:pPr>
        <w:pageBreakBefore w:val="0"/>
        <w:kinsoku/>
        <w:wordWrap/>
        <w:overflowPunct/>
        <w:bidi w:val="0"/>
        <w:rPr>
          <w:rFonts w:hint="eastAsia"/>
          <w:color w:val="auto"/>
        </w:rPr>
      </w:pPr>
    </w:p>
    <w:bookmarkEnd w:id="89"/>
    <w:p w14:paraId="5381635B">
      <w:pPr>
        <w:pageBreakBefore w:val="0"/>
        <w:kinsoku/>
        <w:wordWrap/>
        <w:overflowPunct/>
        <w:bidi w:val="0"/>
        <w:rPr>
          <w:rFonts w:hint="eastAsia"/>
          <w:color w:val="auto"/>
        </w:rPr>
      </w:pPr>
    </w:p>
    <w:p w14:paraId="69150870">
      <w:pPr>
        <w:pageBreakBefore w:val="0"/>
        <w:kinsoku/>
        <w:wordWrap/>
        <w:overflowPunct/>
        <w:bidi w:val="0"/>
        <w:spacing w:line="480" w:lineRule="exact"/>
        <w:rPr>
          <w:rFonts w:hint="eastAsia" w:ascii="仿宋" w:hAnsi="仿宋" w:eastAsia="仿宋" w:cs="仿宋"/>
          <w:color w:val="auto"/>
        </w:rPr>
      </w:pPr>
      <w:r>
        <w:rPr>
          <w:rFonts w:hint="eastAsia" w:ascii="仿宋" w:hAnsi="仿宋" w:eastAsia="仿宋" w:cs="仿宋"/>
          <w:b/>
          <w:bCs/>
          <w:color w:val="auto"/>
          <w:sz w:val="24"/>
        </w:rPr>
        <w:t>注：</w:t>
      </w:r>
      <w:r>
        <w:rPr>
          <w:rFonts w:hint="eastAsia" w:ascii="仿宋" w:hAnsi="仿宋" w:eastAsia="仿宋" w:cs="仿宋"/>
          <w:color w:val="auto"/>
          <w:sz w:val="24"/>
          <w:lang w:val="en-US" w:eastAsia="zh-CN"/>
        </w:rPr>
        <w:t>本项目不适用</w:t>
      </w:r>
      <w:r>
        <w:rPr>
          <w:rFonts w:hint="eastAsia" w:ascii="仿宋" w:hAnsi="仿宋" w:eastAsia="仿宋" w:cs="仿宋"/>
          <w:color w:val="auto"/>
          <w:sz w:val="24"/>
          <w:lang w:val="zh-CN"/>
        </w:rPr>
        <w:t>。</w:t>
      </w:r>
    </w:p>
    <w:p w14:paraId="68B79E2F">
      <w:pPr>
        <w:pageBreakBefore w:val="0"/>
        <w:kinsoku/>
        <w:wordWrap/>
        <w:overflowPunct/>
        <w:bidi w:val="0"/>
        <w:rPr>
          <w:rFonts w:hint="eastAsia" w:ascii="仿宋" w:hAnsi="仿宋" w:eastAsia="仿宋" w:cs="仿宋"/>
          <w:b/>
          <w:bCs/>
          <w:snapToGrid/>
          <w:color w:val="000000"/>
          <w:kern w:val="0"/>
          <w:sz w:val="32"/>
          <w:szCs w:val="32"/>
          <w:lang w:val="en-US" w:eastAsia="zh-CN" w:bidi="ar-SA"/>
        </w:rPr>
      </w:pPr>
      <w:r>
        <w:rPr>
          <w:rFonts w:hint="eastAsia"/>
          <w:lang w:val="en-US" w:eastAsia="en-US"/>
        </w:rPr>
        <w:br w:type="page"/>
      </w:r>
    </w:p>
    <w:p w14:paraId="77B2F8BF">
      <w:pPr>
        <w:pageBreakBefore w:val="0"/>
        <w:kinsoku/>
        <w:wordWrap/>
        <w:overflowPunct/>
        <w:bidi w:val="0"/>
        <w:jc w:val="center"/>
        <w:outlineLvl w:val="1"/>
        <w:rPr>
          <w:rFonts w:hint="eastAsia" w:ascii="仿宋" w:hAnsi="仿宋" w:eastAsia="仿宋" w:cs="仿宋"/>
          <w:b/>
          <w:bCs/>
          <w:snapToGrid/>
          <w:color w:val="auto"/>
          <w:kern w:val="0"/>
          <w:sz w:val="32"/>
          <w:szCs w:val="32"/>
          <w:highlight w:val="yellow"/>
          <w:lang w:val="en-US" w:eastAsia="zh-CN" w:bidi="ar-SA"/>
        </w:rPr>
      </w:pPr>
      <w:bookmarkStart w:id="91" w:name="_Toc16649"/>
      <w:r>
        <w:rPr>
          <w:rFonts w:hint="eastAsia" w:ascii="仿宋" w:hAnsi="仿宋" w:eastAsia="仿宋" w:cs="仿宋"/>
          <w:b/>
          <w:bCs/>
          <w:snapToGrid/>
          <w:color w:val="auto"/>
          <w:kern w:val="0"/>
          <w:sz w:val="32"/>
          <w:szCs w:val="32"/>
          <w:lang w:val="en-US" w:eastAsia="zh-CN" w:bidi="ar-SA"/>
        </w:rPr>
        <w:t>四</w:t>
      </w:r>
      <w:r>
        <w:rPr>
          <w:rFonts w:hint="eastAsia" w:ascii="仿宋" w:hAnsi="仿宋" w:eastAsia="仿宋" w:cs="仿宋"/>
          <w:b/>
          <w:bCs/>
          <w:snapToGrid/>
          <w:color w:val="auto"/>
          <w:kern w:val="0"/>
          <w:sz w:val="32"/>
          <w:szCs w:val="32"/>
          <w:highlight w:val="none"/>
          <w:lang w:val="en-US" w:eastAsia="zh-CN" w:bidi="ar-SA"/>
        </w:rPr>
        <w:t>、货物说明</w:t>
      </w:r>
      <w:bookmarkEnd w:id="91"/>
    </w:p>
    <w:p w14:paraId="0373CAC8">
      <w:pPr>
        <w:pageBreakBefore w:val="0"/>
        <w:kinsoku/>
        <w:wordWrap/>
        <w:overflowPunct/>
        <w:bidi w:val="0"/>
        <w:rPr>
          <w:rFonts w:hint="eastAsia"/>
        </w:rPr>
      </w:pPr>
    </w:p>
    <w:p w14:paraId="0612D0E4">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line="460" w:lineRule="exact"/>
        <w:textAlignment w:val="baseline"/>
        <w:rPr>
          <w:rFonts w:hint="eastAsia" w:ascii="仿宋" w:hAnsi="仿宋" w:eastAsia="仿宋" w:cs="仿宋"/>
          <w:color w:val="auto"/>
        </w:rPr>
      </w:pPr>
      <w:r>
        <w:rPr>
          <w:rFonts w:hint="eastAsia" w:ascii="仿宋" w:hAnsi="仿宋" w:eastAsia="仿宋" w:cs="仿宋"/>
          <w:color w:val="auto"/>
          <w:lang w:val="en-US" w:eastAsia="zh-CN"/>
        </w:rPr>
        <w:t>采购</w:t>
      </w:r>
      <w:r>
        <w:rPr>
          <w:rFonts w:hint="eastAsia" w:ascii="仿宋" w:hAnsi="仿宋" w:eastAsia="仿宋" w:cs="仿宋"/>
          <w:color w:val="auto"/>
        </w:rPr>
        <w:t>项目名称：</w:t>
      </w:r>
    </w:p>
    <w:p w14:paraId="071482F9">
      <w:pPr>
        <w:pStyle w:val="2"/>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default" w:ascii="仿宋" w:hAnsi="仿宋" w:eastAsia="仿宋" w:cs="仿宋"/>
          <w:sz w:val="24"/>
          <w:szCs w:val="24"/>
          <w:lang w:val="en-US" w:eastAsia="zh-CN"/>
        </w:rPr>
      </w:pPr>
      <w:r>
        <w:rPr>
          <w:rFonts w:hint="eastAsia" w:ascii="仿宋" w:hAnsi="仿宋" w:eastAsia="仿宋" w:cs="仿宋"/>
          <w:color w:val="auto"/>
          <w:sz w:val="24"/>
          <w:szCs w:val="24"/>
          <w:lang w:eastAsia="zh-CN"/>
        </w:rPr>
        <w:t>委托代理编号</w:t>
      </w:r>
      <w:r>
        <w:rPr>
          <w:rFonts w:hint="eastAsia" w:ascii="仿宋" w:hAnsi="仿宋" w:eastAsia="仿宋" w:cs="仿宋"/>
          <w:color w:val="auto"/>
        </w:rPr>
        <w:t>：</w:t>
      </w:r>
    </w:p>
    <w:tbl>
      <w:tblPr>
        <w:tblStyle w:val="27"/>
        <w:tblW w:w="501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14"/>
        <w:gridCol w:w="1107"/>
        <w:gridCol w:w="6235"/>
        <w:gridCol w:w="880"/>
      </w:tblGrid>
      <w:tr w14:paraId="51CE4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400" w:type="pct"/>
            <w:tcBorders>
              <w:top w:val="single" w:color="000000" w:sz="2" w:space="0"/>
              <w:left w:val="single" w:color="000000" w:sz="2" w:space="0"/>
            </w:tcBorders>
            <w:vAlign w:val="center"/>
          </w:tcPr>
          <w:p w14:paraId="39E4CADE">
            <w:pPr>
              <w:pageBreakBefore w:val="0"/>
              <w:kinsoku/>
              <w:wordWrap/>
              <w:overflowPunct/>
              <w:bidi w:val="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619" w:type="pct"/>
            <w:tcBorders>
              <w:top w:val="single" w:color="000000" w:sz="2" w:space="0"/>
            </w:tcBorders>
            <w:vAlign w:val="center"/>
          </w:tcPr>
          <w:p w14:paraId="43A3F0E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bCs/>
                <w:snapToGrid w:val="0"/>
                <w:color w:val="auto"/>
                <w:kern w:val="0"/>
                <w:sz w:val="24"/>
                <w:szCs w:val="24"/>
                <w:lang w:val="en-US" w:eastAsia="zh-CN" w:bidi="ar-SA"/>
              </w:rPr>
            </w:pPr>
            <w:r>
              <w:rPr>
                <w:rFonts w:hint="eastAsia" w:ascii="仿宋" w:hAnsi="仿宋" w:eastAsia="仿宋" w:cs="仿宋"/>
                <w:b/>
                <w:bCs/>
                <w:snapToGrid/>
                <w:color w:val="000000"/>
                <w:kern w:val="2"/>
                <w:sz w:val="24"/>
                <w:szCs w:val="24"/>
                <w:lang w:val="en-US" w:eastAsia="zh-CN"/>
              </w:rPr>
              <w:t>设备名称</w:t>
            </w:r>
          </w:p>
        </w:tc>
        <w:tc>
          <w:tcPr>
            <w:tcW w:w="3487" w:type="pct"/>
            <w:tcBorders>
              <w:top w:val="single" w:color="000000" w:sz="2" w:space="0"/>
            </w:tcBorders>
            <w:vAlign w:val="center"/>
          </w:tcPr>
          <w:p w14:paraId="63C271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仿宋" w:hAnsi="仿宋" w:eastAsia="仿宋" w:cs="仿宋"/>
                <w:b/>
                <w:bCs/>
                <w:snapToGrid w:val="0"/>
                <w:color w:val="auto"/>
                <w:kern w:val="0"/>
                <w:sz w:val="24"/>
                <w:szCs w:val="24"/>
                <w:lang w:val="en-US" w:eastAsia="en-US" w:bidi="ar-SA"/>
              </w:rPr>
            </w:pPr>
            <w:r>
              <w:rPr>
                <w:rFonts w:hint="eastAsia" w:ascii="仿宋" w:hAnsi="仿宋" w:eastAsia="仿宋" w:cs="仿宋"/>
                <w:b/>
                <w:bCs/>
                <w:sz w:val="24"/>
                <w:szCs w:val="24"/>
              </w:rPr>
              <w:t>技术指标</w:t>
            </w:r>
            <w:r>
              <w:rPr>
                <w:rFonts w:hint="eastAsia" w:ascii="仿宋" w:hAnsi="仿宋" w:eastAsia="仿宋" w:cs="仿宋"/>
                <w:b/>
                <w:bCs/>
                <w:color w:val="auto"/>
                <w:sz w:val="24"/>
                <w:szCs w:val="24"/>
                <w:lang w:val="en-US" w:eastAsia="zh-CN"/>
              </w:rPr>
              <w:t>描述</w:t>
            </w:r>
          </w:p>
        </w:tc>
        <w:tc>
          <w:tcPr>
            <w:tcW w:w="492" w:type="pct"/>
            <w:tcBorders>
              <w:top w:val="single" w:color="000000" w:sz="2" w:space="0"/>
              <w:right w:val="single" w:color="000000" w:sz="2" w:space="0"/>
            </w:tcBorders>
            <w:vAlign w:val="center"/>
          </w:tcPr>
          <w:p w14:paraId="702B07B4">
            <w:pPr>
              <w:pageBreakBefore w:val="0"/>
              <w:kinsoku/>
              <w:wordWrap/>
              <w:overflowPunct/>
              <w:bidi w:val="0"/>
              <w:jc w:val="center"/>
              <w:rPr>
                <w:rFonts w:hint="eastAsia" w:ascii="仿宋" w:hAnsi="仿宋" w:eastAsia="仿宋" w:cs="仿宋"/>
                <w:b/>
                <w:bCs/>
                <w:sz w:val="24"/>
                <w:szCs w:val="24"/>
              </w:rPr>
            </w:pPr>
            <w:r>
              <w:rPr>
                <w:rFonts w:hint="eastAsia" w:ascii="仿宋" w:hAnsi="仿宋" w:eastAsia="仿宋" w:cs="仿宋"/>
                <w:b/>
                <w:bCs/>
                <w:sz w:val="24"/>
                <w:szCs w:val="24"/>
              </w:rPr>
              <w:t>备注</w:t>
            </w:r>
          </w:p>
        </w:tc>
      </w:tr>
      <w:tr w14:paraId="66E90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400" w:type="pct"/>
            <w:tcBorders>
              <w:left w:val="single" w:color="000000" w:sz="2" w:space="0"/>
            </w:tcBorders>
            <w:vAlign w:val="center"/>
          </w:tcPr>
          <w:p w14:paraId="4DA2C2CB">
            <w:pPr>
              <w:pageBreakBefore w:val="0"/>
              <w:kinsoku/>
              <w:wordWrap/>
              <w:overflowPunct/>
              <w:bidi w:val="0"/>
              <w:jc w:val="center"/>
              <w:rPr>
                <w:rFonts w:hint="eastAsia" w:ascii="仿宋" w:hAnsi="仿宋" w:eastAsia="仿宋" w:cs="仿宋"/>
                <w:sz w:val="24"/>
                <w:szCs w:val="24"/>
              </w:rPr>
            </w:pPr>
          </w:p>
        </w:tc>
        <w:tc>
          <w:tcPr>
            <w:tcW w:w="619" w:type="pct"/>
            <w:vAlign w:val="center"/>
          </w:tcPr>
          <w:p w14:paraId="719AC88B">
            <w:pPr>
              <w:pageBreakBefore w:val="0"/>
              <w:kinsoku/>
              <w:wordWrap/>
              <w:overflowPunct/>
              <w:bidi w:val="0"/>
              <w:jc w:val="center"/>
              <w:rPr>
                <w:rFonts w:hint="eastAsia" w:ascii="仿宋" w:hAnsi="仿宋" w:eastAsia="仿宋" w:cs="仿宋"/>
                <w:sz w:val="24"/>
                <w:szCs w:val="24"/>
              </w:rPr>
            </w:pPr>
          </w:p>
        </w:tc>
        <w:tc>
          <w:tcPr>
            <w:tcW w:w="3487" w:type="pct"/>
            <w:vAlign w:val="center"/>
          </w:tcPr>
          <w:p w14:paraId="10D15086">
            <w:pPr>
              <w:pageBreakBefore w:val="0"/>
              <w:kinsoku/>
              <w:wordWrap/>
              <w:overflowPunct/>
              <w:bidi w:val="0"/>
              <w:jc w:val="both"/>
              <w:rPr>
                <w:rFonts w:hint="eastAsia" w:ascii="仿宋" w:hAnsi="仿宋" w:eastAsia="仿宋" w:cs="仿宋"/>
                <w:sz w:val="24"/>
                <w:szCs w:val="24"/>
              </w:rPr>
            </w:pPr>
          </w:p>
        </w:tc>
        <w:tc>
          <w:tcPr>
            <w:tcW w:w="492" w:type="pct"/>
            <w:tcBorders>
              <w:right w:val="single" w:color="000000" w:sz="2" w:space="0"/>
            </w:tcBorders>
            <w:vAlign w:val="center"/>
          </w:tcPr>
          <w:p w14:paraId="057BF76D">
            <w:pPr>
              <w:pageBreakBefore w:val="0"/>
              <w:kinsoku/>
              <w:wordWrap/>
              <w:overflowPunct/>
              <w:bidi w:val="0"/>
              <w:jc w:val="both"/>
              <w:rPr>
                <w:rFonts w:hint="eastAsia" w:ascii="仿宋" w:hAnsi="仿宋" w:eastAsia="仿宋" w:cs="仿宋"/>
                <w:sz w:val="24"/>
                <w:szCs w:val="24"/>
              </w:rPr>
            </w:pPr>
          </w:p>
        </w:tc>
      </w:tr>
      <w:tr w14:paraId="6D8FB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400" w:type="pct"/>
            <w:tcBorders>
              <w:left w:val="single" w:color="000000" w:sz="2" w:space="0"/>
            </w:tcBorders>
            <w:vAlign w:val="center"/>
          </w:tcPr>
          <w:p w14:paraId="7F43F23A">
            <w:pPr>
              <w:pageBreakBefore w:val="0"/>
              <w:kinsoku/>
              <w:wordWrap/>
              <w:overflowPunct/>
              <w:bidi w:val="0"/>
              <w:jc w:val="center"/>
              <w:rPr>
                <w:rFonts w:hint="eastAsia" w:ascii="仿宋" w:hAnsi="仿宋" w:eastAsia="仿宋" w:cs="仿宋"/>
                <w:sz w:val="24"/>
                <w:szCs w:val="24"/>
              </w:rPr>
            </w:pPr>
          </w:p>
        </w:tc>
        <w:tc>
          <w:tcPr>
            <w:tcW w:w="619" w:type="pct"/>
            <w:vAlign w:val="center"/>
          </w:tcPr>
          <w:p w14:paraId="6ED83506">
            <w:pPr>
              <w:pageBreakBefore w:val="0"/>
              <w:kinsoku/>
              <w:wordWrap/>
              <w:overflowPunct/>
              <w:bidi w:val="0"/>
              <w:jc w:val="center"/>
              <w:rPr>
                <w:rFonts w:hint="eastAsia" w:ascii="仿宋" w:hAnsi="仿宋" w:eastAsia="仿宋" w:cs="仿宋"/>
                <w:sz w:val="24"/>
                <w:szCs w:val="24"/>
              </w:rPr>
            </w:pPr>
          </w:p>
        </w:tc>
        <w:tc>
          <w:tcPr>
            <w:tcW w:w="3487" w:type="pct"/>
            <w:vAlign w:val="center"/>
          </w:tcPr>
          <w:p w14:paraId="242B0ED7">
            <w:pPr>
              <w:pageBreakBefore w:val="0"/>
              <w:kinsoku/>
              <w:wordWrap/>
              <w:overflowPunct/>
              <w:bidi w:val="0"/>
              <w:jc w:val="both"/>
              <w:rPr>
                <w:rFonts w:hint="eastAsia" w:ascii="仿宋" w:hAnsi="仿宋" w:eastAsia="仿宋" w:cs="仿宋"/>
                <w:sz w:val="24"/>
                <w:szCs w:val="24"/>
              </w:rPr>
            </w:pPr>
          </w:p>
        </w:tc>
        <w:tc>
          <w:tcPr>
            <w:tcW w:w="492" w:type="pct"/>
            <w:tcBorders>
              <w:right w:val="single" w:color="000000" w:sz="2" w:space="0"/>
            </w:tcBorders>
            <w:vAlign w:val="center"/>
          </w:tcPr>
          <w:p w14:paraId="1C48B680">
            <w:pPr>
              <w:pageBreakBefore w:val="0"/>
              <w:kinsoku/>
              <w:wordWrap/>
              <w:overflowPunct/>
              <w:bidi w:val="0"/>
              <w:jc w:val="both"/>
              <w:rPr>
                <w:rFonts w:hint="eastAsia" w:ascii="仿宋" w:hAnsi="仿宋" w:eastAsia="仿宋" w:cs="仿宋"/>
                <w:sz w:val="24"/>
                <w:szCs w:val="24"/>
              </w:rPr>
            </w:pPr>
          </w:p>
        </w:tc>
      </w:tr>
      <w:tr w14:paraId="50D1C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400" w:type="pct"/>
            <w:tcBorders>
              <w:left w:val="single" w:color="000000" w:sz="2" w:space="0"/>
            </w:tcBorders>
            <w:vAlign w:val="center"/>
          </w:tcPr>
          <w:p w14:paraId="1CC18163">
            <w:pPr>
              <w:pageBreakBefore w:val="0"/>
              <w:kinsoku/>
              <w:wordWrap/>
              <w:overflowPunct/>
              <w:bidi w:val="0"/>
              <w:jc w:val="center"/>
              <w:rPr>
                <w:rFonts w:hint="eastAsia" w:ascii="仿宋" w:hAnsi="仿宋" w:eastAsia="仿宋" w:cs="仿宋"/>
                <w:sz w:val="24"/>
                <w:szCs w:val="24"/>
              </w:rPr>
            </w:pPr>
          </w:p>
        </w:tc>
        <w:tc>
          <w:tcPr>
            <w:tcW w:w="619" w:type="pct"/>
            <w:vAlign w:val="center"/>
          </w:tcPr>
          <w:p w14:paraId="20701A42">
            <w:pPr>
              <w:pageBreakBefore w:val="0"/>
              <w:kinsoku/>
              <w:wordWrap/>
              <w:overflowPunct/>
              <w:bidi w:val="0"/>
              <w:jc w:val="center"/>
              <w:rPr>
                <w:rFonts w:hint="eastAsia" w:ascii="仿宋" w:hAnsi="仿宋" w:eastAsia="仿宋" w:cs="仿宋"/>
                <w:sz w:val="24"/>
                <w:szCs w:val="24"/>
              </w:rPr>
            </w:pPr>
          </w:p>
        </w:tc>
        <w:tc>
          <w:tcPr>
            <w:tcW w:w="3487" w:type="pct"/>
            <w:vAlign w:val="center"/>
          </w:tcPr>
          <w:p w14:paraId="4994AC5F">
            <w:pPr>
              <w:pageBreakBefore w:val="0"/>
              <w:kinsoku/>
              <w:wordWrap/>
              <w:overflowPunct/>
              <w:bidi w:val="0"/>
              <w:jc w:val="both"/>
              <w:rPr>
                <w:rFonts w:hint="eastAsia" w:ascii="仿宋" w:hAnsi="仿宋" w:eastAsia="仿宋" w:cs="仿宋"/>
                <w:sz w:val="24"/>
                <w:szCs w:val="24"/>
              </w:rPr>
            </w:pPr>
          </w:p>
        </w:tc>
        <w:tc>
          <w:tcPr>
            <w:tcW w:w="492" w:type="pct"/>
            <w:tcBorders>
              <w:right w:val="single" w:color="000000" w:sz="2" w:space="0"/>
            </w:tcBorders>
            <w:vAlign w:val="center"/>
          </w:tcPr>
          <w:p w14:paraId="5D716F3C">
            <w:pPr>
              <w:pageBreakBefore w:val="0"/>
              <w:kinsoku/>
              <w:wordWrap/>
              <w:overflowPunct/>
              <w:bidi w:val="0"/>
              <w:jc w:val="both"/>
              <w:rPr>
                <w:rFonts w:hint="eastAsia" w:ascii="仿宋" w:hAnsi="仿宋" w:eastAsia="仿宋" w:cs="仿宋"/>
                <w:sz w:val="24"/>
                <w:szCs w:val="24"/>
              </w:rPr>
            </w:pPr>
          </w:p>
        </w:tc>
      </w:tr>
      <w:tr w14:paraId="0C20A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400" w:type="pct"/>
            <w:tcBorders>
              <w:left w:val="single" w:color="000000" w:sz="2" w:space="0"/>
            </w:tcBorders>
            <w:vAlign w:val="center"/>
          </w:tcPr>
          <w:p w14:paraId="73B59C01">
            <w:pPr>
              <w:pageBreakBefore w:val="0"/>
              <w:kinsoku/>
              <w:wordWrap/>
              <w:overflowPunct/>
              <w:bidi w:val="0"/>
              <w:jc w:val="center"/>
              <w:rPr>
                <w:rFonts w:hint="eastAsia" w:ascii="仿宋" w:hAnsi="仿宋" w:eastAsia="仿宋" w:cs="仿宋"/>
                <w:sz w:val="24"/>
                <w:szCs w:val="24"/>
              </w:rPr>
            </w:pPr>
          </w:p>
        </w:tc>
        <w:tc>
          <w:tcPr>
            <w:tcW w:w="619" w:type="pct"/>
            <w:vAlign w:val="center"/>
          </w:tcPr>
          <w:p w14:paraId="6E4E13C7">
            <w:pPr>
              <w:pageBreakBefore w:val="0"/>
              <w:kinsoku/>
              <w:wordWrap/>
              <w:overflowPunct/>
              <w:bidi w:val="0"/>
              <w:jc w:val="center"/>
              <w:rPr>
                <w:rFonts w:hint="eastAsia" w:ascii="仿宋" w:hAnsi="仿宋" w:eastAsia="仿宋" w:cs="仿宋"/>
                <w:sz w:val="24"/>
                <w:szCs w:val="24"/>
              </w:rPr>
            </w:pPr>
          </w:p>
        </w:tc>
        <w:tc>
          <w:tcPr>
            <w:tcW w:w="3487" w:type="pct"/>
            <w:vAlign w:val="center"/>
          </w:tcPr>
          <w:p w14:paraId="5E6A884B">
            <w:pPr>
              <w:pageBreakBefore w:val="0"/>
              <w:kinsoku/>
              <w:wordWrap/>
              <w:overflowPunct/>
              <w:bidi w:val="0"/>
              <w:jc w:val="both"/>
              <w:rPr>
                <w:rFonts w:hint="eastAsia" w:ascii="仿宋" w:hAnsi="仿宋" w:eastAsia="仿宋" w:cs="仿宋"/>
                <w:sz w:val="24"/>
                <w:szCs w:val="24"/>
              </w:rPr>
            </w:pPr>
          </w:p>
        </w:tc>
        <w:tc>
          <w:tcPr>
            <w:tcW w:w="492" w:type="pct"/>
            <w:tcBorders>
              <w:right w:val="single" w:color="000000" w:sz="2" w:space="0"/>
            </w:tcBorders>
            <w:vAlign w:val="center"/>
          </w:tcPr>
          <w:p w14:paraId="68A400FA">
            <w:pPr>
              <w:pageBreakBefore w:val="0"/>
              <w:kinsoku/>
              <w:wordWrap/>
              <w:overflowPunct/>
              <w:bidi w:val="0"/>
              <w:jc w:val="both"/>
              <w:rPr>
                <w:rFonts w:hint="eastAsia" w:ascii="仿宋" w:hAnsi="仿宋" w:eastAsia="仿宋" w:cs="仿宋"/>
                <w:sz w:val="24"/>
                <w:szCs w:val="24"/>
              </w:rPr>
            </w:pPr>
          </w:p>
        </w:tc>
      </w:tr>
      <w:tr w14:paraId="0D7B1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400" w:type="pct"/>
            <w:tcBorders>
              <w:left w:val="single" w:color="000000" w:sz="2" w:space="0"/>
            </w:tcBorders>
            <w:vAlign w:val="center"/>
          </w:tcPr>
          <w:p w14:paraId="48DAF207">
            <w:pPr>
              <w:pageBreakBefore w:val="0"/>
              <w:kinsoku/>
              <w:wordWrap/>
              <w:overflowPunct/>
              <w:bidi w:val="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w:t>
            </w:r>
          </w:p>
        </w:tc>
        <w:tc>
          <w:tcPr>
            <w:tcW w:w="619" w:type="pct"/>
            <w:vAlign w:val="center"/>
          </w:tcPr>
          <w:p w14:paraId="4E214EDC">
            <w:pPr>
              <w:pageBreakBefore w:val="0"/>
              <w:kinsoku/>
              <w:wordWrap/>
              <w:overflowPunct/>
              <w:bidi w:val="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w:t>
            </w:r>
          </w:p>
        </w:tc>
        <w:tc>
          <w:tcPr>
            <w:tcW w:w="3487" w:type="pct"/>
            <w:vAlign w:val="center"/>
          </w:tcPr>
          <w:p w14:paraId="6EEFA453">
            <w:pPr>
              <w:pageBreakBefore w:val="0"/>
              <w:kinsoku/>
              <w:wordWrap/>
              <w:overflowPunct/>
              <w:bidi w:val="0"/>
              <w:jc w:val="both"/>
              <w:rPr>
                <w:rFonts w:hint="eastAsia" w:ascii="仿宋" w:hAnsi="仿宋" w:eastAsia="仿宋" w:cs="仿宋"/>
                <w:sz w:val="24"/>
                <w:szCs w:val="24"/>
              </w:rPr>
            </w:pPr>
          </w:p>
        </w:tc>
        <w:tc>
          <w:tcPr>
            <w:tcW w:w="492" w:type="pct"/>
            <w:tcBorders>
              <w:right w:val="single" w:color="000000" w:sz="2" w:space="0"/>
            </w:tcBorders>
            <w:vAlign w:val="center"/>
          </w:tcPr>
          <w:p w14:paraId="545655CE">
            <w:pPr>
              <w:pageBreakBefore w:val="0"/>
              <w:kinsoku/>
              <w:wordWrap/>
              <w:overflowPunct/>
              <w:bidi w:val="0"/>
              <w:jc w:val="both"/>
              <w:rPr>
                <w:rFonts w:hint="eastAsia" w:ascii="仿宋" w:hAnsi="仿宋" w:eastAsia="仿宋" w:cs="仿宋"/>
                <w:sz w:val="24"/>
                <w:szCs w:val="24"/>
              </w:rPr>
            </w:pPr>
          </w:p>
        </w:tc>
      </w:tr>
    </w:tbl>
    <w:p w14:paraId="0972AF30">
      <w:pPr>
        <w:pageBreakBefore w:val="0"/>
        <w:kinsoku/>
        <w:wordWrap/>
        <w:overflowPunct/>
        <w:bidi w:val="0"/>
        <w:spacing w:line="251" w:lineRule="auto"/>
        <w:rPr>
          <w:rFonts w:hint="eastAsia" w:ascii="仿宋" w:hAnsi="仿宋" w:eastAsia="仿宋" w:cs="仿宋"/>
          <w:sz w:val="21"/>
        </w:rPr>
      </w:pPr>
    </w:p>
    <w:p w14:paraId="35D824F7">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0B57AFA7">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4813C7F2">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51D04399">
      <w:pPr>
        <w:pStyle w:val="11"/>
        <w:keepNext w:val="0"/>
        <w:keepLines w:val="0"/>
        <w:pageBreakBefore w:val="0"/>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4D3F9FFF">
      <w:pPr>
        <w:keepNext w:val="0"/>
        <w:keepLines w:val="0"/>
        <w:pageBreakBefore w:val="0"/>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color w:val="auto"/>
          <w:sz w:val="24"/>
        </w:rPr>
      </w:pPr>
      <w:r>
        <w:rPr>
          <w:rFonts w:hint="eastAsia" w:ascii="仿宋" w:hAnsi="仿宋" w:eastAsia="仿宋" w:cs="仿宋"/>
          <w:color w:val="auto"/>
          <w:sz w:val="24"/>
        </w:rPr>
        <w:t>法定代表人（单位负责人）或其委托代理人(签字或印章)：</w:t>
      </w:r>
      <w:r>
        <w:rPr>
          <w:rFonts w:hint="eastAsia" w:ascii="仿宋" w:hAnsi="仿宋" w:eastAsia="仿宋" w:cs="仿宋"/>
          <w:color w:val="auto"/>
          <w:sz w:val="24"/>
          <w:u w:val="single"/>
        </w:rPr>
        <w:t xml:space="preserve">            </w:t>
      </w:r>
    </w:p>
    <w:p w14:paraId="16534226">
      <w:pPr>
        <w:keepNext w:val="0"/>
        <w:keepLines w:val="0"/>
        <w:pageBreakBefore w:val="0"/>
        <w:widowControl w:val="0"/>
        <w:kinsoku/>
        <w:wordWrap/>
        <w:overflowPunct/>
        <w:topLinePunct w:val="0"/>
        <w:autoSpaceDE w:val="0"/>
        <w:autoSpaceDN w:val="0"/>
        <w:bidi w:val="0"/>
        <w:adjustRightInd w:val="0"/>
        <w:snapToGrid w:val="0"/>
        <w:spacing w:line="460" w:lineRule="exact"/>
        <w:jc w:val="both"/>
        <w:textAlignment w:val="baseline"/>
        <w:outlineLvl w:val="9"/>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7F06D177">
      <w:pPr>
        <w:pageBreakBefore w:val="0"/>
        <w:kinsoku/>
        <w:wordWrap/>
        <w:overflowPunct/>
        <w:bidi w:val="0"/>
        <w:rPr>
          <w:rFonts w:hint="eastAsia" w:ascii="仿宋" w:hAnsi="仿宋" w:eastAsia="仿宋" w:cs="仿宋"/>
          <w:color w:val="auto"/>
          <w:sz w:val="24"/>
        </w:rPr>
      </w:pPr>
      <w:r>
        <w:rPr>
          <w:rFonts w:hint="eastAsia" w:ascii="仿宋" w:hAnsi="仿宋" w:eastAsia="仿宋" w:cs="仿宋"/>
          <w:color w:val="auto"/>
          <w:sz w:val="24"/>
        </w:rPr>
        <w:br w:type="page"/>
      </w:r>
    </w:p>
    <w:p w14:paraId="4DCEF66D">
      <w:pPr>
        <w:pStyle w:val="2"/>
        <w:keepNext w:val="0"/>
        <w:keepLines w:val="0"/>
        <w:pageBreakBefore w:val="0"/>
        <w:widowControl/>
        <w:kinsoku/>
        <w:wordWrap/>
        <w:overflowPunct/>
        <w:topLinePunct w:val="0"/>
        <w:autoSpaceDE w:val="0"/>
        <w:autoSpaceDN w:val="0"/>
        <w:bidi w:val="0"/>
        <w:adjustRightInd w:val="0"/>
        <w:snapToGrid w:val="0"/>
        <w:spacing w:line="360" w:lineRule="auto"/>
        <w:ind w:left="0"/>
        <w:jc w:val="center"/>
        <w:textAlignment w:val="baseline"/>
        <w:outlineLvl w:val="1"/>
        <w:rPr>
          <w:rFonts w:hint="eastAsia" w:ascii="仿宋" w:hAnsi="仿宋" w:eastAsia="仿宋" w:cs="仿宋"/>
          <w:b/>
          <w:bCs/>
          <w:snapToGrid/>
          <w:kern w:val="0"/>
          <w:sz w:val="32"/>
          <w:szCs w:val="32"/>
          <w:lang w:val="en-US" w:eastAsia="zh-CN" w:bidi="ar-SA"/>
        </w:rPr>
      </w:pPr>
      <w:bookmarkStart w:id="92" w:name="_Toc27459"/>
      <w:bookmarkStart w:id="93" w:name="_Toc31495"/>
      <w:bookmarkStart w:id="94" w:name="_Toc31153"/>
      <w:bookmarkStart w:id="95" w:name="_Toc31944"/>
      <w:bookmarkStart w:id="96" w:name="_Toc871"/>
      <w:bookmarkStart w:id="97" w:name="_Toc26879"/>
      <w:bookmarkStart w:id="98" w:name="_Toc11523"/>
      <w:r>
        <w:rPr>
          <w:rFonts w:hint="eastAsia" w:ascii="仿宋" w:hAnsi="仿宋" w:eastAsia="仿宋" w:cs="仿宋"/>
          <w:b/>
          <w:bCs/>
          <w:snapToGrid/>
          <w:kern w:val="0"/>
          <w:sz w:val="32"/>
          <w:szCs w:val="32"/>
          <w:lang w:val="en-US" w:eastAsia="zh-CN" w:bidi="ar-SA"/>
        </w:rPr>
        <w:t>五、</w:t>
      </w:r>
      <w:bookmarkEnd w:id="92"/>
      <w:bookmarkEnd w:id="93"/>
      <w:bookmarkEnd w:id="94"/>
      <w:bookmarkEnd w:id="95"/>
      <w:bookmarkEnd w:id="96"/>
      <w:bookmarkEnd w:id="97"/>
      <w:r>
        <w:rPr>
          <w:rFonts w:hint="eastAsia" w:ascii="仿宋" w:hAnsi="仿宋" w:eastAsia="仿宋" w:cs="仿宋"/>
          <w:b/>
          <w:bCs/>
          <w:snapToGrid/>
          <w:kern w:val="0"/>
          <w:sz w:val="32"/>
          <w:szCs w:val="32"/>
          <w:lang w:val="en-US" w:eastAsia="zh-CN" w:bidi="ar-SA"/>
        </w:rPr>
        <w:t>技术或商务响应与偏离表</w:t>
      </w:r>
      <w:bookmarkEnd w:id="98"/>
    </w:p>
    <w:p w14:paraId="6015CDC2">
      <w:pPr>
        <w:pStyle w:val="18"/>
        <w:pageBreakBefore w:val="0"/>
        <w:kinsoku/>
        <w:wordWrap/>
        <w:overflowPunct/>
        <w:bidi w:val="0"/>
        <w:spacing w:before="0" w:beforeAutospacing="0" w:after="0" w:line="460" w:lineRule="exact"/>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采购</w:t>
      </w:r>
      <w:r>
        <w:rPr>
          <w:rFonts w:hint="eastAsia" w:ascii="仿宋" w:hAnsi="仿宋" w:eastAsia="仿宋" w:cs="仿宋"/>
          <w:color w:val="auto"/>
          <w:sz w:val="24"/>
          <w:szCs w:val="24"/>
        </w:rPr>
        <w:t>项目名称：</w:t>
      </w:r>
    </w:p>
    <w:p w14:paraId="09EFA1C5">
      <w:pPr>
        <w:pStyle w:val="18"/>
        <w:pageBreakBefore w:val="0"/>
        <w:kinsoku/>
        <w:wordWrap/>
        <w:overflowPunct/>
        <w:bidi w:val="0"/>
        <w:spacing w:before="0" w:beforeAutospacing="0" w:after="0" w:line="460" w:lineRule="exact"/>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委托代理编号</w:t>
      </w:r>
      <w:r>
        <w:rPr>
          <w:rFonts w:hint="eastAsia" w:ascii="仿宋" w:hAnsi="仿宋" w:eastAsia="仿宋" w:cs="仿宋"/>
          <w:color w:val="auto"/>
          <w:sz w:val="24"/>
          <w:szCs w:val="24"/>
        </w:rPr>
        <w:t>：</w:t>
      </w:r>
    </w:p>
    <w:tbl>
      <w:tblPr>
        <w:tblStyle w:val="19"/>
        <w:tblW w:w="494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2597"/>
        <w:gridCol w:w="1923"/>
        <w:gridCol w:w="1765"/>
        <w:gridCol w:w="1227"/>
        <w:gridCol w:w="747"/>
      </w:tblGrid>
      <w:tr w14:paraId="0A6420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5000" w:type="pct"/>
            <w:gridSpan w:val="6"/>
            <w:tcBorders>
              <w:tl2br w:val="nil"/>
              <w:tr2bl w:val="nil"/>
            </w:tcBorders>
            <w:noWrap w:val="0"/>
            <w:vAlign w:val="center"/>
          </w:tcPr>
          <w:p w14:paraId="27AD408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对本项目</w:t>
            </w:r>
            <w:r>
              <w:rPr>
                <w:rFonts w:hint="eastAsia" w:ascii="仿宋" w:hAnsi="仿宋" w:eastAsia="仿宋" w:cs="仿宋"/>
                <w:b/>
                <w:color w:val="auto"/>
                <w:sz w:val="24"/>
                <w:szCs w:val="24"/>
                <w:lang w:val="en-US" w:eastAsia="zh-CN"/>
              </w:rPr>
              <w:t>技术/商务</w:t>
            </w:r>
            <w:r>
              <w:rPr>
                <w:rFonts w:hint="eastAsia" w:ascii="仿宋" w:hAnsi="仿宋" w:eastAsia="仿宋" w:cs="仿宋"/>
                <w:b/>
                <w:color w:val="auto"/>
                <w:sz w:val="24"/>
                <w:szCs w:val="24"/>
              </w:rPr>
              <w:t>条款的偏离情况（请进行勾选</w:t>
            </w:r>
            <w:r>
              <w:rPr>
                <w:rFonts w:hint="eastAsia" w:ascii="仿宋" w:hAnsi="仿宋" w:eastAsia="仿宋" w:cs="仿宋"/>
                <w:b/>
                <w:color w:val="auto"/>
                <w:sz w:val="24"/>
                <w:szCs w:val="24"/>
                <w:lang w:val="en-US" w:eastAsia="zh-CN"/>
              </w:rPr>
              <w:t>打</w:t>
            </w:r>
            <w:r>
              <w:rPr>
                <w:rFonts w:hint="eastAsia" w:ascii="仿宋" w:hAnsi="仿宋" w:eastAsia="仿宋" w:cs="仿宋"/>
                <w:b/>
                <w:color w:val="auto"/>
                <w:sz w:val="24"/>
                <w:szCs w:val="24"/>
                <w:lang w:eastAsia="zh-CN"/>
              </w:rPr>
              <w:t>“√”</w:t>
            </w:r>
            <w:r>
              <w:rPr>
                <w:rFonts w:hint="eastAsia" w:ascii="仿宋" w:hAnsi="仿宋" w:eastAsia="仿宋" w:cs="仿宋"/>
                <w:b/>
                <w:color w:val="auto"/>
                <w:sz w:val="24"/>
                <w:szCs w:val="24"/>
              </w:rPr>
              <w:t>）：</w:t>
            </w:r>
          </w:p>
          <w:p w14:paraId="1A3B5965">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sym w:font="Wingdings" w:char="00A8"/>
            </w:r>
            <w:r>
              <w:rPr>
                <w:rFonts w:hint="eastAsia" w:ascii="仿宋" w:hAnsi="仿宋" w:eastAsia="仿宋" w:cs="仿宋"/>
                <w:b/>
                <w:color w:val="auto"/>
                <w:sz w:val="24"/>
                <w:szCs w:val="24"/>
              </w:rPr>
              <w:t>无偏离</w:t>
            </w:r>
            <w:r>
              <w:rPr>
                <w:rFonts w:hint="eastAsia" w:ascii="仿宋" w:hAnsi="仿宋" w:eastAsia="仿宋" w:cs="仿宋"/>
                <w:color w:val="auto"/>
                <w:sz w:val="24"/>
                <w:szCs w:val="24"/>
              </w:rPr>
              <w:t>（如无偏离，仅勾选无偏离即可）</w:t>
            </w:r>
          </w:p>
          <w:p w14:paraId="443771F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color w:val="auto"/>
                <w:sz w:val="24"/>
                <w:szCs w:val="24"/>
                <w:lang w:val="en-US" w:eastAsia="zh-CN"/>
              </w:rPr>
            </w:pPr>
            <w:r>
              <w:rPr>
                <w:rFonts w:hint="eastAsia" w:ascii="仿宋" w:hAnsi="仿宋" w:eastAsia="仿宋" w:cs="仿宋"/>
                <w:b/>
                <w:color w:val="auto"/>
                <w:sz w:val="24"/>
                <w:szCs w:val="24"/>
              </w:rPr>
              <w:sym w:font="Wingdings" w:char="00A8"/>
            </w:r>
            <w:r>
              <w:rPr>
                <w:rFonts w:hint="eastAsia" w:ascii="仿宋" w:hAnsi="仿宋" w:eastAsia="仿宋" w:cs="仿宋"/>
                <w:b/>
                <w:color w:val="auto"/>
                <w:sz w:val="24"/>
                <w:szCs w:val="24"/>
              </w:rPr>
              <w:t>有偏离</w:t>
            </w:r>
            <w:r>
              <w:rPr>
                <w:rFonts w:hint="eastAsia" w:ascii="仿宋" w:hAnsi="仿宋" w:eastAsia="仿宋" w:cs="仿宋"/>
                <w:color w:val="auto"/>
                <w:sz w:val="24"/>
                <w:szCs w:val="24"/>
              </w:rPr>
              <w:t>（如有偏离，则应在本表中对偏离项逐一列明）</w:t>
            </w:r>
            <w:r>
              <w:rPr>
                <w:rFonts w:hint="eastAsia" w:ascii="仿宋" w:hAnsi="仿宋" w:eastAsia="仿宋" w:cs="仿宋"/>
                <w:color w:val="auto"/>
                <w:sz w:val="24"/>
                <w:szCs w:val="24"/>
                <w:lang w:val="en-US" w:eastAsia="zh-CN"/>
              </w:rPr>
              <w:t xml:space="preserve"> </w:t>
            </w:r>
          </w:p>
        </w:tc>
      </w:tr>
      <w:tr w14:paraId="232455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3" w:type="pct"/>
            <w:tcBorders>
              <w:tl2br w:val="nil"/>
              <w:tr2bl w:val="nil"/>
            </w:tcBorders>
            <w:noWrap w:val="0"/>
            <w:vAlign w:val="center"/>
          </w:tcPr>
          <w:p w14:paraId="6D91EC9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39" w:type="pct"/>
            <w:tcBorders>
              <w:tl2br w:val="nil"/>
              <w:tr2bl w:val="nil"/>
            </w:tcBorders>
            <w:noWrap w:val="0"/>
            <w:vAlign w:val="center"/>
          </w:tcPr>
          <w:p w14:paraId="4B3560C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询价通知书</w:t>
            </w:r>
          </w:p>
          <w:p w14:paraId="5D42E29E">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章节条款号</w:t>
            </w:r>
          </w:p>
        </w:tc>
        <w:tc>
          <w:tcPr>
            <w:tcW w:w="1066" w:type="pct"/>
            <w:tcBorders>
              <w:tl2br w:val="nil"/>
              <w:tr2bl w:val="nil"/>
            </w:tcBorders>
            <w:noWrap w:val="0"/>
            <w:vAlign w:val="center"/>
          </w:tcPr>
          <w:p w14:paraId="6C4E1FF1">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询价通知书</w:t>
            </w:r>
            <w:r>
              <w:rPr>
                <w:rFonts w:hint="eastAsia" w:ascii="仿宋" w:hAnsi="仿宋" w:eastAsia="仿宋" w:cs="仿宋"/>
                <w:color w:val="auto"/>
                <w:sz w:val="24"/>
                <w:szCs w:val="24"/>
              </w:rPr>
              <w:t>要求</w:t>
            </w:r>
          </w:p>
        </w:tc>
        <w:tc>
          <w:tcPr>
            <w:tcW w:w="978" w:type="pct"/>
            <w:tcBorders>
              <w:tl2br w:val="nil"/>
              <w:tr2bl w:val="nil"/>
            </w:tcBorders>
            <w:noWrap w:val="0"/>
            <w:vAlign w:val="center"/>
          </w:tcPr>
          <w:p w14:paraId="67AC5D3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响应</w:t>
            </w:r>
            <w:r>
              <w:rPr>
                <w:rFonts w:hint="eastAsia" w:ascii="仿宋" w:hAnsi="仿宋" w:eastAsia="仿宋" w:cs="仿宋"/>
                <w:color w:val="auto"/>
                <w:sz w:val="24"/>
                <w:szCs w:val="24"/>
              </w:rPr>
              <w:t>文件内容</w:t>
            </w:r>
          </w:p>
        </w:tc>
        <w:tc>
          <w:tcPr>
            <w:tcW w:w="680" w:type="pct"/>
            <w:tcBorders>
              <w:tl2br w:val="nil"/>
              <w:tr2bl w:val="nil"/>
            </w:tcBorders>
            <w:noWrap w:val="0"/>
            <w:vAlign w:val="center"/>
          </w:tcPr>
          <w:p w14:paraId="014CD35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偏离情况</w:t>
            </w:r>
          </w:p>
        </w:tc>
        <w:tc>
          <w:tcPr>
            <w:tcW w:w="412" w:type="pct"/>
            <w:tcBorders>
              <w:tl2br w:val="nil"/>
              <w:tr2bl w:val="nil"/>
            </w:tcBorders>
            <w:noWrap w:val="0"/>
            <w:vAlign w:val="center"/>
          </w:tcPr>
          <w:p w14:paraId="7B96DEC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r>
      <w:tr w14:paraId="7E6D7D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3" w:type="pct"/>
            <w:tcBorders>
              <w:tl2br w:val="nil"/>
              <w:tr2bl w:val="nil"/>
            </w:tcBorders>
            <w:noWrap w:val="0"/>
            <w:vAlign w:val="center"/>
          </w:tcPr>
          <w:p w14:paraId="03870C4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1439" w:type="pct"/>
            <w:tcBorders>
              <w:tl2br w:val="nil"/>
              <w:tr2bl w:val="nil"/>
            </w:tcBorders>
            <w:noWrap w:val="0"/>
            <w:vAlign w:val="center"/>
          </w:tcPr>
          <w:p w14:paraId="6C24BD9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1066" w:type="pct"/>
            <w:tcBorders>
              <w:tl2br w:val="nil"/>
              <w:tr2bl w:val="nil"/>
            </w:tcBorders>
            <w:noWrap w:val="0"/>
            <w:vAlign w:val="center"/>
          </w:tcPr>
          <w:p w14:paraId="785E21C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978" w:type="pct"/>
            <w:tcBorders>
              <w:tl2br w:val="nil"/>
              <w:tr2bl w:val="nil"/>
            </w:tcBorders>
            <w:noWrap w:val="0"/>
            <w:vAlign w:val="center"/>
          </w:tcPr>
          <w:p w14:paraId="4054CD6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680" w:type="pct"/>
            <w:tcBorders>
              <w:tl2br w:val="nil"/>
              <w:tr2bl w:val="nil"/>
            </w:tcBorders>
            <w:noWrap w:val="0"/>
            <w:vAlign w:val="center"/>
          </w:tcPr>
          <w:p w14:paraId="725B934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412" w:type="pct"/>
            <w:tcBorders>
              <w:tl2br w:val="nil"/>
              <w:tr2bl w:val="nil"/>
            </w:tcBorders>
            <w:noWrap w:val="0"/>
            <w:vAlign w:val="center"/>
          </w:tcPr>
          <w:p w14:paraId="4DE6D77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r>
      <w:tr w14:paraId="7A6F20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3" w:type="pct"/>
            <w:tcBorders>
              <w:tl2br w:val="nil"/>
              <w:tr2bl w:val="nil"/>
            </w:tcBorders>
            <w:noWrap w:val="0"/>
            <w:vAlign w:val="center"/>
          </w:tcPr>
          <w:p w14:paraId="0A0C091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1439" w:type="pct"/>
            <w:tcBorders>
              <w:tl2br w:val="nil"/>
              <w:tr2bl w:val="nil"/>
            </w:tcBorders>
            <w:noWrap w:val="0"/>
            <w:vAlign w:val="center"/>
          </w:tcPr>
          <w:p w14:paraId="7EE6D2C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1066" w:type="pct"/>
            <w:tcBorders>
              <w:tl2br w:val="nil"/>
              <w:tr2bl w:val="nil"/>
            </w:tcBorders>
            <w:noWrap w:val="0"/>
            <w:vAlign w:val="center"/>
          </w:tcPr>
          <w:p w14:paraId="76FA9D0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978" w:type="pct"/>
            <w:tcBorders>
              <w:tl2br w:val="nil"/>
              <w:tr2bl w:val="nil"/>
            </w:tcBorders>
            <w:noWrap w:val="0"/>
            <w:vAlign w:val="center"/>
          </w:tcPr>
          <w:p w14:paraId="4A80135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680" w:type="pct"/>
            <w:tcBorders>
              <w:tl2br w:val="nil"/>
              <w:tr2bl w:val="nil"/>
            </w:tcBorders>
            <w:noWrap w:val="0"/>
            <w:vAlign w:val="center"/>
          </w:tcPr>
          <w:p w14:paraId="49D948F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c>
          <w:tcPr>
            <w:tcW w:w="412" w:type="pct"/>
            <w:tcBorders>
              <w:tl2br w:val="nil"/>
              <w:tr2bl w:val="nil"/>
            </w:tcBorders>
            <w:noWrap w:val="0"/>
            <w:vAlign w:val="center"/>
          </w:tcPr>
          <w:p w14:paraId="68B13872">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auto"/>
                <w:sz w:val="24"/>
                <w:szCs w:val="24"/>
              </w:rPr>
            </w:pPr>
          </w:p>
        </w:tc>
      </w:tr>
      <w:tr w14:paraId="6B4A54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000" w:type="pct"/>
            <w:gridSpan w:val="6"/>
            <w:tcBorders>
              <w:tl2br w:val="nil"/>
              <w:tr2bl w:val="nil"/>
            </w:tcBorders>
            <w:noWrap w:val="0"/>
            <w:vAlign w:val="center"/>
          </w:tcPr>
          <w:p w14:paraId="1BD843A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lang w:val="en-US" w:eastAsia="zh-CN"/>
              </w:rPr>
              <w:t>供应商</w:t>
            </w:r>
            <w:r>
              <w:rPr>
                <w:rFonts w:hint="eastAsia" w:ascii="仿宋" w:hAnsi="仿宋" w:eastAsia="仿宋" w:cs="仿宋"/>
                <w:b/>
                <w:color w:val="auto"/>
                <w:sz w:val="24"/>
                <w:szCs w:val="24"/>
              </w:rPr>
              <w:t>保证：除本</w:t>
            </w:r>
            <w:r>
              <w:rPr>
                <w:rFonts w:hint="eastAsia" w:ascii="仿宋" w:hAnsi="仿宋" w:eastAsia="仿宋" w:cs="仿宋"/>
                <w:b/>
                <w:color w:val="auto"/>
                <w:sz w:val="24"/>
                <w:szCs w:val="24"/>
                <w:lang w:val="en-US" w:eastAsia="zh-CN"/>
              </w:rPr>
              <w:t>技术或商务响应与偏离表</w:t>
            </w:r>
            <w:r>
              <w:rPr>
                <w:rFonts w:hint="eastAsia" w:ascii="仿宋" w:hAnsi="仿宋" w:eastAsia="仿宋" w:cs="仿宋"/>
                <w:b/>
                <w:color w:val="auto"/>
                <w:sz w:val="24"/>
                <w:szCs w:val="24"/>
              </w:rPr>
              <w:t>列出的偏离外，我单位对</w:t>
            </w:r>
            <w:r>
              <w:rPr>
                <w:rFonts w:hint="eastAsia" w:ascii="仿宋" w:hAnsi="仿宋" w:eastAsia="仿宋" w:cs="仿宋"/>
                <w:b/>
                <w:color w:val="auto"/>
                <w:sz w:val="24"/>
                <w:szCs w:val="24"/>
                <w:lang w:val="en-US" w:eastAsia="zh-CN"/>
              </w:rPr>
              <w:t>询价通知书</w:t>
            </w:r>
            <w:r>
              <w:rPr>
                <w:rFonts w:hint="eastAsia" w:ascii="仿宋" w:hAnsi="仿宋" w:eastAsia="仿宋" w:cs="仿宋"/>
                <w:b/>
                <w:color w:val="auto"/>
                <w:sz w:val="24"/>
                <w:szCs w:val="24"/>
              </w:rPr>
              <w:t>的其他</w:t>
            </w:r>
            <w:r>
              <w:rPr>
                <w:rFonts w:hint="eastAsia" w:ascii="仿宋" w:hAnsi="仿宋" w:eastAsia="仿宋" w:cs="仿宋"/>
                <w:b/>
                <w:color w:val="auto"/>
                <w:sz w:val="24"/>
                <w:szCs w:val="24"/>
                <w:lang w:val="en-US" w:eastAsia="zh-CN"/>
              </w:rPr>
              <w:t>技术/</w:t>
            </w:r>
            <w:r>
              <w:rPr>
                <w:rFonts w:hint="eastAsia" w:ascii="仿宋" w:hAnsi="仿宋" w:eastAsia="仿宋" w:cs="仿宋"/>
                <w:b/>
                <w:color w:val="auto"/>
                <w:sz w:val="24"/>
                <w:szCs w:val="24"/>
              </w:rPr>
              <w:t>商务条款完全响应，无偏离。</w:t>
            </w:r>
          </w:p>
        </w:tc>
      </w:tr>
    </w:tbl>
    <w:p w14:paraId="6502FCBD">
      <w:pPr>
        <w:pageBreakBefore w:val="0"/>
        <w:kinsoku/>
        <w:wordWrap/>
        <w:overflowPunct/>
        <w:bidi w:val="0"/>
        <w:rPr>
          <w:rFonts w:hint="eastAsia" w:ascii="仿宋" w:hAnsi="仿宋" w:eastAsia="仿宋" w:cs="仿宋"/>
          <w:color w:val="auto"/>
          <w:sz w:val="24"/>
          <w:szCs w:val="24"/>
        </w:rPr>
      </w:pPr>
    </w:p>
    <w:p w14:paraId="40A33E80">
      <w:pPr>
        <w:keepNext w:val="0"/>
        <w:keepLines w:val="0"/>
        <w:pageBreakBefore w:val="0"/>
        <w:widowControl w:val="0"/>
        <w:kinsoku/>
        <w:wordWrap/>
        <w:overflowPunct/>
        <w:topLinePunct w:val="0"/>
        <w:autoSpaceDE/>
        <w:autoSpaceDN/>
        <w:bidi w:val="0"/>
        <w:adjustRightInd w:val="0"/>
        <w:snapToGrid w:val="0"/>
        <w:spacing w:before="20" w:line="360" w:lineRule="auto"/>
        <w:textAlignment w:val="auto"/>
        <w:rPr>
          <w:rFonts w:hint="eastAsia" w:ascii="仿宋" w:hAnsi="仿宋" w:eastAsia="仿宋" w:cs="仿宋"/>
          <w:color w:val="auto"/>
          <w:sz w:val="24"/>
          <w:szCs w:val="24"/>
        </w:rPr>
      </w:pPr>
      <w:r>
        <w:rPr>
          <w:rFonts w:hint="eastAsia" w:ascii="仿宋" w:hAnsi="仿宋" w:eastAsia="仿宋" w:cs="仿宋"/>
          <w:b/>
          <w:bCs w:val="0"/>
          <w:color w:val="auto"/>
          <w:sz w:val="24"/>
          <w:szCs w:val="24"/>
        </w:rPr>
        <w:t>注：</w:t>
      </w: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应根据</w:t>
      </w:r>
      <w:r>
        <w:rPr>
          <w:rFonts w:hint="eastAsia" w:ascii="仿宋" w:hAnsi="仿宋" w:eastAsia="仿宋" w:cs="仿宋"/>
          <w:color w:val="auto"/>
          <w:sz w:val="24"/>
          <w:szCs w:val="24"/>
          <w:lang w:val="en-US" w:eastAsia="zh-CN"/>
        </w:rPr>
        <w:t>询价通知书</w:t>
      </w:r>
      <w:r>
        <w:rPr>
          <w:rFonts w:hint="eastAsia" w:ascii="仿宋" w:hAnsi="仿宋" w:eastAsia="仿宋" w:cs="仿宋"/>
          <w:color w:val="auto"/>
          <w:sz w:val="24"/>
          <w:szCs w:val="24"/>
          <w:lang w:eastAsia="zh-CN"/>
        </w:rPr>
        <w:t>第二章</w:t>
      </w:r>
      <w:r>
        <w:rPr>
          <w:rFonts w:hint="eastAsia" w:ascii="仿宋" w:hAnsi="仿宋" w:eastAsia="仿宋" w:cs="仿宋"/>
          <w:color w:val="auto"/>
          <w:sz w:val="24"/>
          <w:szCs w:val="24"/>
          <w:lang w:val="en-US" w:eastAsia="zh-CN"/>
        </w:rPr>
        <w:t>第一节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lang w:eastAsia="zh-CN"/>
        </w:rPr>
        <w:t>须知前附表”、</w:t>
      </w:r>
      <w:r>
        <w:rPr>
          <w:rFonts w:hint="eastAsia" w:ascii="仿宋" w:hAnsi="仿宋" w:eastAsia="仿宋" w:cs="仿宋"/>
          <w:color w:val="auto"/>
          <w:sz w:val="24"/>
          <w:szCs w:val="24"/>
        </w:rPr>
        <w:t>第</w:t>
      </w:r>
      <w:r>
        <w:rPr>
          <w:rFonts w:hint="eastAsia" w:ascii="仿宋" w:hAnsi="仿宋" w:eastAsia="仿宋" w:cs="仿宋"/>
          <w:color w:val="auto"/>
          <w:sz w:val="24"/>
          <w:szCs w:val="24"/>
          <w:lang w:val="en-US" w:eastAsia="zh-CN"/>
        </w:rPr>
        <w:t>三</w:t>
      </w:r>
      <w:r>
        <w:rPr>
          <w:rFonts w:hint="eastAsia" w:ascii="仿宋" w:hAnsi="仿宋" w:eastAsia="仿宋" w:cs="仿宋"/>
          <w:color w:val="auto"/>
          <w:sz w:val="24"/>
          <w:szCs w:val="24"/>
        </w:rPr>
        <w:t>章“</w:t>
      </w:r>
      <w:r>
        <w:rPr>
          <w:rFonts w:hint="eastAsia" w:ascii="仿宋" w:hAnsi="仿宋" w:eastAsia="仿宋" w:cs="仿宋"/>
          <w:color w:val="auto"/>
          <w:sz w:val="24"/>
          <w:szCs w:val="24"/>
          <w:lang w:val="en-US" w:eastAsia="zh-CN"/>
        </w:rPr>
        <w:t>政府采购合同</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和第四章“采购需求”</w:t>
      </w:r>
      <w:r>
        <w:rPr>
          <w:rFonts w:hint="eastAsia" w:ascii="仿宋" w:hAnsi="仿宋" w:eastAsia="仿宋" w:cs="仿宋"/>
          <w:color w:val="auto"/>
          <w:sz w:val="24"/>
          <w:szCs w:val="24"/>
        </w:rPr>
        <w:t>填写本表；</w:t>
      </w:r>
    </w:p>
    <w:p w14:paraId="2757D9DB">
      <w:pPr>
        <w:keepNext w:val="0"/>
        <w:keepLines w:val="0"/>
        <w:pageBreakBefore w:val="0"/>
        <w:widowControl w:val="0"/>
        <w:kinsoku/>
        <w:wordWrap/>
        <w:overflowPunct/>
        <w:topLinePunct w:val="0"/>
        <w:autoSpaceDE/>
        <w:autoSpaceDN/>
        <w:bidi w:val="0"/>
        <w:adjustRightInd w:val="0"/>
        <w:snapToGrid w:val="0"/>
        <w:spacing w:before="20" w:line="360" w:lineRule="auto"/>
        <w:ind w:left="0" w:leftChars="0" w:firstLine="482" w:firstLineChars="200"/>
        <w:textAlignment w:val="auto"/>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2.</w:t>
      </w:r>
      <w:r>
        <w:rPr>
          <w:rFonts w:hint="eastAsia" w:ascii="仿宋" w:hAnsi="仿宋" w:eastAsia="仿宋" w:cs="仿宋"/>
          <w:b/>
          <w:color w:val="auto"/>
          <w:sz w:val="24"/>
          <w:szCs w:val="24"/>
          <w:lang w:val="en-US" w:eastAsia="zh-CN"/>
        </w:rPr>
        <w:t>供应商</w:t>
      </w:r>
      <w:r>
        <w:rPr>
          <w:rFonts w:hint="eastAsia" w:ascii="仿宋" w:hAnsi="仿宋" w:eastAsia="仿宋" w:cs="仿宋"/>
          <w:b/>
          <w:color w:val="auto"/>
          <w:sz w:val="24"/>
          <w:szCs w:val="24"/>
        </w:rPr>
        <w:t>如果对</w:t>
      </w:r>
      <w:r>
        <w:rPr>
          <w:rFonts w:hint="eastAsia" w:ascii="仿宋" w:hAnsi="仿宋" w:eastAsia="仿宋" w:cs="仿宋"/>
          <w:b/>
          <w:color w:val="auto"/>
          <w:sz w:val="24"/>
          <w:szCs w:val="24"/>
          <w:lang w:val="en-US" w:eastAsia="zh-CN"/>
        </w:rPr>
        <w:t>询价通知书第二章第一节“询价须知前附表”、第三章“政府采购合同”和第四章“采购需求”</w:t>
      </w:r>
      <w:r>
        <w:rPr>
          <w:rFonts w:hint="eastAsia" w:ascii="仿宋" w:hAnsi="仿宋" w:eastAsia="仿宋" w:cs="仿宋"/>
          <w:b/>
          <w:color w:val="auto"/>
          <w:sz w:val="24"/>
          <w:szCs w:val="24"/>
        </w:rPr>
        <w:t>的响应有偏离，应将偏离条款逐条如实应答，并在偏离说明栏作出说明</w:t>
      </w:r>
      <w:r>
        <w:rPr>
          <w:rFonts w:hint="eastAsia" w:ascii="仿宋" w:hAnsi="仿宋" w:eastAsia="仿宋" w:cs="仿宋"/>
          <w:b/>
          <w:color w:val="auto"/>
          <w:sz w:val="24"/>
          <w:szCs w:val="24"/>
          <w:lang w:eastAsia="zh-CN"/>
        </w:rPr>
        <w:t>。</w:t>
      </w:r>
    </w:p>
    <w:p w14:paraId="7024F641">
      <w:pPr>
        <w:pageBreakBefore w:val="0"/>
        <w:kinsoku/>
        <w:wordWrap/>
        <w:overflowPunct/>
        <w:bidi w:val="0"/>
        <w:adjustRightInd w:val="0"/>
        <w:snapToGrid w:val="0"/>
        <w:spacing w:before="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3.如不提供此表，则视为</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rPr>
        <w:t>不满足</w:t>
      </w:r>
      <w:r>
        <w:rPr>
          <w:rFonts w:hint="eastAsia" w:ascii="仿宋" w:hAnsi="仿宋" w:eastAsia="仿宋" w:cs="仿宋"/>
          <w:color w:val="auto"/>
          <w:sz w:val="24"/>
          <w:szCs w:val="24"/>
          <w:lang w:val="en-US" w:eastAsia="zh-CN"/>
        </w:rPr>
        <w:t>询价通知书</w:t>
      </w:r>
      <w:r>
        <w:rPr>
          <w:rFonts w:hint="eastAsia" w:ascii="仿宋" w:hAnsi="仿宋" w:eastAsia="仿宋" w:cs="仿宋"/>
          <w:color w:val="auto"/>
          <w:sz w:val="24"/>
          <w:szCs w:val="24"/>
        </w:rPr>
        <w:t>所有</w:t>
      </w:r>
      <w:r>
        <w:rPr>
          <w:rFonts w:hint="eastAsia" w:ascii="仿宋" w:hAnsi="仿宋" w:eastAsia="仿宋" w:cs="仿宋"/>
          <w:color w:val="auto"/>
          <w:sz w:val="24"/>
          <w:szCs w:val="24"/>
          <w:lang w:val="en-US" w:eastAsia="zh-CN"/>
        </w:rPr>
        <w:t>技术或</w:t>
      </w:r>
      <w:r>
        <w:rPr>
          <w:rFonts w:hint="eastAsia" w:ascii="仿宋" w:hAnsi="仿宋" w:eastAsia="仿宋" w:cs="仿宋"/>
          <w:color w:val="auto"/>
          <w:sz w:val="24"/>
          <w:szCs w:val="24"/>
        </w:rPr>
        <w:t>商务条款要求，其</w:t>
      </w:r>
      <w:r>
        <w:rPr>
          <w:rFonts w:hint="eastAsia" w:ascii="仿宋" w:hAnsi="仿宋" w:eastAsia="仿宋" w:cs="仿宋"/>
          <w:b/>
          <w:bCs/>
          <w:color w:val="auto"/>
          <w:sz w:val="24"/>
          <w:szCs w:val="24"/>
          <w:lang w:val="en-US" w:eastAsia="zh-CN"/>
        </w:rPr>
        <w:t>投标</w:t>
      </w:r>
      <w:r>
        <w:rPr>
          <w:rFonts w:hint="eastAsia" w:ascii="仿宋" w:hAnsi="仿宋" w:eastAsia="仿宋" w:cs="仿宋"/>
          <w:b/>
          <w:color w:val="auto"/>
          <w:sz w:val="24"/>
          <w:szCs w:val="24"/>
        </w:rPr>
        <w:t>无效</w:t>
      </w:r>
      <w:r>
        <w:rPr>
          <w:rFonts w:hint="eastAsia" w:ascii="仿宋" w:hAnsi="仿宋" w:eastAsia="仿宋" w:cs="仿宋"/>
          <w:color w:val="auto"/>
          <w:sz w:val="24"/>
          <w:szCs w:val="24"/>
        </w:rPr>
        <w:t>。</w:t>
      </w:r>
    </w:p>
    <w:p w14:paraId="2579E1B9">
      <w:pPr>
        <w:pageBreakBefore w:val="0"/>
        <w:kinsoku/>
        <w:wordWrap/>
        <w:overflowPunct/>
        <w:bidi w:val="0"/>
        <w:adjustRightInd w:val="0"/>
        <w:snapToGrid w:val="0"/>
        <w:spacing w:before="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4.在采购人与成交供应商签订合同时，如成交供应商未在响应文件“</w:t>
      </w:r>
      <w:r>
        <w:rPr>
          <w:rFonts w:hint="eastAsia" w:ascii="仿宋" w:hAnsi="仿宋" w:eastAsia="仿宋" w:cs="仿宋"/>
          <w:color w:val="auto"/>
          <w:sz w:val="24"/>
          <w:szCs w:val="24"/>
          <w:lang w:val="en-US" w:eastAsia="zh-CN"/>
        </w:rPr>
        <w:t>技术或商务响应与偏离表</w:t>
      </w:r>
      <w:r>
        <w:rPr>
          <w:rFonts w:hint="eastAsia" w:ascii="仿宋" w:hAnsi="仿宋" w:eastAsia="仿宋" w:cs="仿宋"/>
          <w:color w:val="auto"/>
          <w:sz w:val="24"/>
          <w:szCs w:val="24"/>
        </w:rPr>
        <w:t>”中列出偏离说明，无论已发生或即将发生任何情形，均视为完全符合</w:t>
      </w:r>
      <w:r>
        <w:rPr>
          <w:rFonts w:hint="eastAsia" w:ascii="仿宋" w:hAnsi="仿宋" w:eastAsia="仿宋" w:cs="仿宋"/>
          <w:color w:val="auto"/>
          <w:sz w:val="24"/>
          <w:szCs w:val="24"/>
          <w:lang w:val="en-US" w:eastAsia="zh-CN"/>
        </w:rPr>
        <w:t>询价通知书</w:t>
      </w:r>
      <w:r>
        <w:rPr>
          <w:rFonts w:hint="eastAsia" w:ascii="仿宋" w:hAnsi="仿宋" w:eastAsia="仿宋" w:cs="仿宋"/>
          <w:color w:val="auto"/>
          <w:sz w:val="24"/>
          <w:szCs w:val="24"/>
        </w:rPr>
        <w:t>要求，并写入合同。若成交供应商在合同签订前，以上述事项为借口而不履行合同签订手续及执行合同，则视作拒绝与采购人签订合同。</w:t>
      </w:r>
    </w:p>
    <w:p w14:paraId="7EB95080">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1024A8E5">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4B07506D">
      <w:pPr>
        <w:pageBreakBefore w:val="0"/>
        <w:kinsoku/>
        <w:wordWrap/>
        <w:overflowPunct/>
        <w:bidi w:val="0"/>
        <w:adjustRightInd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法定代表人（单位负责人）或其委托代理人(签字或印章)：</w:t>
      </w:r>
      <w:r>
        <w:rPr>
          <w:rFonts w:hint="eastAsia" w:ascii="仿宋" w:hAnsi="仿宋" w:eastAsia="仿宋" w:cs="仿宋"/>
          <w:color w:val="auto"/>
          <w:sz w:val="24"/>
          <w:u w:val="single"/>
        </w:rPr>
        <w:t xml:space="preserve">            </w:t>
      </w:r>
    </w:p>
    <w:p w14:paraId="1C62668A">
      <w:pPr>
        <w:keepNext w:val="0"/>
        <w:keepLines w:val="0"/>
        <w:pageBreakBefore w:val="0"/>
        <w:widowControl w:val="0"/>
        <w:kinsoku/>
        <w:wordWrap/>
        <w:overflowPunct/>
        <w:topLinePunct w:val="0"/>
        <w:autoSpaceDE w:val="0"/>
        <w:autoSpaceDN w:val="0"/>
        <w:bidi w:val="0"/>
        <w:adjustRightInd w:val="0"/>
        <w:snapToGrid w:val="0"/>
        <w:spacing w:line="460" w:lineRule="exact"/>
        <w:jc w:val="both"/>
        <w:textAlignment w:val="baseline"/>
        <w:outlineLvl w:val="9"/>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1AD38CC8">
      <w:pPr>
        <w:pageBreakBefore w:val="0"/>
        <w:kinsoku/>
        <w:wordWrap/>
        <w:overflowPunct/>
        <w:bidi w:val="0"/>
        <w:rPr>
          <w:rFonts w:hint="eastAsia"/>
        </w:rPr>
      </w:pPr>
      <w:r>
        <w:rPr>
          <w:rFonts w:hint="eastAsia"/>
        </w:rPr>
        <w:br w:type="page"/>
      </w:r>
    </w:p>
    <w:p w14:paraId="7D10A899">
      <w:pPr>
        <w:pStyle w:val="3"/>
        <w:pageBreakBefore w:val="0"/>
        <w:kinsoku/>
        <w:wordWrap/>
        <w:overflowPunct/>
        <w:bidi w:val="0"/>
        <w:jc w:val="center"/>
        <w:rPr>
          <w:rFonts w:hint="default" w:ascii="仿宋" w:hAnsi="仿宋" w:eastAsia="仿宋" w:cs="仿宋"/>
          <w:b/>
          <w:bCs/>
          <w:sz w:val="32"/>
          <w:szCs w:val="32"/>
          <w:lang w:val="en-US" w:eastAsia="zh-CN"/>
        </w:rPr>
      </w:pPr>
      <w:bookmarkStart w:id="99" w:name="_Toc23133"/>
      <w:bookmarkStart w:id="100" w:name="_Toc31777"/>
      <w:bookmarkStart w:id="101" w:name="_Toc10910"/>
      <w:bookmarkStart w:id="102" w:name="_Toc32259"/>
      <w:r>
        <w:rPr>
          <w:rFonts w:hint="eastAsia" w:ascii="仿宋" w:hAnsi="仿宋" w:eastAsia="仿宋" w:cs="仿宋"/>
          <w:b/>
          <w:bCs/>
          <w:sz w:val="32"/>
          <w:szCs w:val="32"/>
          <w:lang w:val="en-US" w:eastAsia="zh-CN"/>
        </w:rPr>
        <w:t>六、提供享受政府采购政策的证明资料</w:t>
      </w:r>
      <w:bookmarkEnd w:id="99"/>
      <w:bookmarkEnd w:id="100"/>
      <w:bookmarkEnd w:id="101"/>
      <w:r>
        <w:rPr>
          <w:rFonts w:hint="eastAsia" w:ascii="仿宋" w:hAnsi="仿宋" w:eastAsia="仿宋" w:cs="仿宋"/>
          <w:b/>
          <w:bCs/>
          <w:sz w:val="32"/>
          <w:szCs w:val="32"/>
          <w:lang w:val="en-US" w:eastAsia="zh-CN"/>
        </w:rPr>
        <w:t>和清单表</w:t>
      </w:r>
      <w:bookmarkEnd w:id="102"/>
    </w:p>
    <w:p w14:paraId="6EFBA89E">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lang w:val="en-US" w:eastAsia="zh-CN"/>
        </w:rPr>
      </w:pPr>
      <w:bookmarkStart w:id="103" w:name="_Toc23790"/>
      <w:bookmarkStart w:id="104" w:name="_Toc25191"/>
      <w:bookmarkStart w:id="105" w:name="_Toc19873"/>
      <w:bookmarkStart w:id="106" w:name="_Toc24481"/>
      <w:r>
        <w:rPr>
          <w:rFonts w:hint="eastAsia" w:ascii="仿宋" w:hAnsi="仿宋" w:eastAsia="仿宋" w:cs="仿宋"/>
          <w:b/>
          <w:bCs/>
          <w:color w:val="auto"/>
          <w:kern w:val="0"/>
          <w:sz w:val="28"/>
          <w:szCs w:val="28"/>
          <w:lang w:val="en-US" w:eastAsia="zh-CN"/>
        </w:rPr>
        <w:t>附件6-1 中小企业声明函</w:t>
      </w:r>
      <w:bookmarkEnd w:id="103"/>
      <w:bookmarkEnd w:id="104"/>
      <w:bookmarkEnd w:id="105"/>
      <w:bookmarkEnd w:id="106"/>
    </w:p>
    <w:p w14:paraId="0110F35E">
      <w:pPr>
        <w:pageBreakBefore w:val="0"/>
        <w:kinsoku/>
        <w:wordWrap/>
        <w:overflowPunct/>
        <w:bidi w:val="0"/>
        <w:rPr>
          <w:rFonts w:hint="eastAsia"/>
        </w:rPr>
      </w:pPr>
    </w:p>
    <w:p w14:paraId="78BF00A9">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color w:val="auto"/>
          <w:kern w:val="0"/>
          <w:sz w:val="24"/>
          <w:szCs w:val="24"/>
          <w:highlight w:val="none"/>
          <w:lang w:bidi="ar"/>
        </w:rPr>
        <w:t>本公司（联合体）郑重声明，根据《政府采购促进中小企业发展管理办法》（财库﹝2020﹞46 号）的规定，本公司（联合体）</w:t>
      </w:r>
      <w:r>
        <w:rPr>
          <w:rFonts w:hint="eastAsia" w:ascii="仿宋" w:hAnsi="仿宋" w:eastAsia="仿宋" w:cs="仿宋"/>
          <w:b/>
          <w:bCs/>
          <w:color w:val="auto"/>
          <w:kern w:val="0"/>
          <w:sz w:val="24"/>
          <w:szCs w:val="24"/>
          <w:highlight w:val="none"/>
          <w:lang w:val="en-US" w:eastAsia="zh-CN" w:bidi="ar"/>
        </w:rPr>
        <w:t xml:space="preserve">（请进行勾选打“√”）： </w:t>
      </w:r>
    </w:p>
    <w:p w14:paraId="7C10EA7F">
      <w:pPr>
        <w:keepNext w:val="0"/>
        <w:keepLines w:val="0"/>
        <w:pageBreakBefore w:val="0"/>
        <w:widowControl/>
        <w:kinsoku/>
        <w:wordWrap/>
        <w:overflowPunct/>
        <w:topLinePunct w:val="0"/>
        <w:autoSpaceDE/>
        <w:autoSpaceDN/>
        <w:bidi w:val="0"/>
        <w:adjustRightInd/>
        <w:snapToGrid/>
        <w:spacing w:line="420" w:lineRule="exact"/>
        <w:ind w:firstLine="482" w:firstLineChars="200"/>
        <w:jc w:val="left"/>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val="en-US" w:eastAsia="zh-CN" w:bidi="ar"/>
        </w:rPr>
        <w:sym w:font="Wingdings" w:char="00A8"/>
      </w:r>
      <w:r>
        <w:rPr>
          <w:rFonts w:hint="eastAsia" w:ascii="仿宋" w:hAnsi="仿宋" w:eastAsia="仿宋" w:cs="仿宋"/>
          <w:b/>
          <w:bCs/>
          <w:color w:val="auto"/>
          <w:kern w:val="0"/>
          <w:sz w:val="24"/>
          <w:szCs w:val="24"/>
          <w:highlight w:val="none"/>
          <w:lang w:val="en-US" w:eastAsia="zh-CN" w:bidi="ar"/>
        </w:rPr>
        <w:t xml:space="preserve">不属于符合条件的小型、微型企业。 </w:t>
      </w:r>
    </w:p>
    <w:p w14:paraId="19B25344">
      <w:pPr>
        <w:keepNext w:val="0"/>
        <w:keepLines w:val="0"/>
        <w:pageBreakBefore w:val="0"/>
        <w:widowControl/>
        <w:kinsoku/>
        <w:wordWrap/>
        <w:overflowPunct/>
        <w:topLinePunct w:val="0"/>
        <w:autoSpaceDE/>
        <w:autoSpaceDN/>
        <w:bidi w:val="0"/>
        <w:adjustRightInd/>
        <w:snapToGrid/>
        <w:spacing w:line="420" w:lineRule="exact"/>
        <w:ind w:firstLine="482"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val="en-US" w:eastAsia="zh-CN" w:bidi="ar"/>
        </w:rPr>
        <w:sym w:font="Wingdings" w:char="00A8"/>
      </w:r>
      <w:r>
        <w:rPr>
          <w:rFonts w:hint="eastAsia" w:ascii="仿宋" w:hAnsi="仿宋" w:eastAsia="仿宋" w:cs="仿宋"/>
          <w:b/>
          <w:bCs/>
          <w:color w:val="auto"/>
          <w:kern w:val="0"/>
          <w:sz w:val="24"/>
          <w:szCs w:val="24"/>
          <w:highlight w:val="none"/>
          <w:lang w:val="en-US" w:eastAsia="zh-CN" w:bidi="ar"/>
        </w:rPr>
        <w:t>属于符合条件的小型、微型企业，</w:t>
      </w:r>
      <w:r>
        <w:rPr>
          <w:rFonts w:hint="eastAsia" w:ascii="仿宋" w:hAnsi="仿宋" w:eastAsia="仿宋" w:cs="仿宋"/>
          <w:color w:val="auto"/>
          <w:kern w:val="0"/>
          <w:sz w:val="24"/>
          <w:szCs w:val="24"/>
          <w:highlight w:val="none"/>
          <w:lang w:bidi="ar"/>
        </w:rPr>
        <w:t>参加</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（单位名称）</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的</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（项目名称）</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 xml:space="preserve">采购活动，提供的货物全部由符合政策要求的中小企业制造；相关企业（含联合体中的中小企业、签订分包意向协议的中小企业）的具体情况如下： </w:t>
      </w:r>
    </w:p>
    <w:p w14:paraId="323DCA0A">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 xml:space="preserve">（标的名称） </w:t>
      </w:r>
      <w:r>
        <w:rPr>
          <w:rFonts w:hint="eastAsia" w:ascii="仿宋" w:hAnsi="仿宋" w:eastAsia="仿宋" w:cs="仿宋"/>
          <w:color w:val="auto"/>
          <w:kern w:val="0"/>
          <w:sz w:val="24"/>
          <w:szCs w:val="24"/>
          <w:highlight w:val="none"/>
          <w:lang w:bidi="ar"/>
        </w:rPr>
        <w:t>，属于</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（采购文件中明确的所属行业）</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行业；制造商为</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（企业名称）</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，从业人员</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人，营业收入为</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万元，资产总额为</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万元，属于</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（中型企业、小型企业、微型企业）</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 xml:space="preserve">； </w:t>
      </w:r>
    </w:p>
    <w:p w14:paraId="5B5BB3DB">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2</w:t>
      </w: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 xml:space="preserve">（标的名称） </w:t>
      </w:r>
      <w:r>
        <w:rPr>
          <w:rFonts w:hint="eastAsia" w:ascii="仿宋" w:hAnsi="仿宋" w:eastAsia="仿宋" w:cs="仿宋"/>
          <w:color w:val="auto"/>
          <w:kern w:val="0"/>
          <w:sz w:val="24"/>
          <w:szCs w:val="24"/>
          <w:highlight w:val="none"/>
          <w:lang w:bidi="ar"/>
        </w:rPr>
        <w:t>，属于</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（采购文件中明确的所属行业）</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行业；制造商为</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（企业名称）</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，从业人员</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人，营业收入为</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万元，资产总额为</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万元，属于</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u w:val="single"/>
          <w:lang w:bidi="ar"/>
        </w:rPr>
        <w:t>（中型企业、小型企业、微型企业）</w:t>
      </w:r>
      <w:r>
        <w:rPr>
          <w:rFonts w:hint="eastAsia" w:ascii="仿宋" w:hAnsi="仿宋" w:eastAsia="仿宋" w:cs="仿宋"/>
          <w:color w:val="auto"/>
          <w:kern w:val="0"/>
          <w:sz w:val="24"/>
          <w:szCs w:val="24"/>
          <w:highlight w:val="none"/>
          <w:u w:val="single"/>
          <w:lang w:val="en-US" w:eastAsia="zh-CN" w:bidi="ar"/>
        </w:rPr>
        <w:t xml:space="preserve"> </w:t>
      </w:r>
      <w:r>
        <w:rPr>
          <w:rFonts w:hint="eastAsia" w:ascii="仿宋" w:hAnsi="仿宋" w:eastAsia="仿宋" w:cs="仿宋"/>
          <w:color w:val="auto"/>
          <w:kern w:val="0"/>
          <w:sz w:val="24"/>
          <w:szCs w:val="24"/>
          <w:highlight w:val="none"/>
          <w:lang w:bidi="ar"/>
        </w:rPr>
        <w:t>；</w:t>
      </w:r>
    </w:p>
    <w:p w14:paraId="1DDB6734">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w:t>
      </w:r>
    </w:p>
    <w:p w14:paraId="76C778AD">
      <w:pPr>
        <w:pStyle w:val="30"/>
        <w:keepNext w:val="0"/>
        <w:keepLines w:val="0"/>
        <w:pageBreakBefore w:val="0"/>
        <w:widowControl w:val="0"/>
        <w:shd w:val="clear" w:color="auto" w:fill="auto"/>
        <w:kinsoku/>
        <w:wordWrap/>
        <w:overflowPunct/>
        <w:topLinePunct w:val="0"/>
        <w:autoSpaceDE/>
        <w:autoSpaceDN/>
        <w:bidi w:val="0"/>
        <w:adjustRightInd/>
        <w:snapToGrid/>
        <w:spacing w:before="0" w:after="0" w:line="420" w:lineRule="exact"/>
        <w:ind w:right="0"/>
        <w:jc w:val="left"/>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以上企业，不属于大企业的分支机构，不存在控股股东为大企业的情形，也不存在与大企业的负责人为同一人的情形。</w:t>
      </w:r>
    </w:p>
    <w:p w14:paraId="7264E019">
      <w:pPr>
        <w:pStyle w:val="30"/>
        <w:keepNext w:val="0"/>
        <w:keepLines w:val="0"/>
        <w:pageBreakBefore w:val="0"/>
        <w:widowControl w:val="0"/>
        <w:shd w:val="clear" w:color="auto" w:fill="auto"/>
        <w:kinsoku/>
        <w:wordWrap/>
        <w:overflowPunct/>
        <w:topLinePunct w:val="0"/>
        <w:autoSpaceDE/>
        <w:autoSpaceDN/>
        <w:bidi w:val="0"/>
        <w:adjustRightInd/>
        <w:snapToGrid/>
        <w:spacing w:before="0" w:after="0" w:line="420" w:lineRule="exact"/>
        <w:ind w:right="0"/>
        <w:jc w:val="left"/>
        <w:textAlignment w:val="auto"/>
        <w:rPr>
          <w:rFonts w:hint="eastAsia" w:ascii="仿宋" w:hAnsi="仿宋" w:eastAsia="仿宋" w:cs="仿宋"/>
          <w:b/>
          <w:bCs/>
          <w:color w:val="auto"/>
          <w:spacing w:val="0"/>
          <w:w w:val="100"/>
          <w:position w:val="0"/>
          <w:sz w:val="24"/>
          <w:szCs w:val="24"/>
          <w:highlight w:val="none"/>
        </w:rPr>
      </w:pPr>
      <w:r>
        <w:rPr>
          <w:rFonts w:hint="eastAsia" w:ascii="仿宋" w:hAnsi="仿宋" w:eastAsia="仿宋" w:cs="仿宋"/>
          <w:b/>
          <w:bCs/>
          <w:color w:val="auto"/>
          <w:kern w:val="0"/>
          <w:sz w:val="24"/>
          <w:szCs w:val="24"/>
          <w:highlight w:val="none"/>
          <w:lang w:bidi="ar"/>
        </w:rPr>
        <w:t>本企业对上述声明内容的真实性负责。如有虚假，将依法承担相应责任。</w:t>
      </w:r>
    </w:p>
    <w:p w14:paraId="1991534A">
      <w:pPr>
        <w:pageBreakBefore w:val="0"/>
        <w:kinsoku/>
        <w:wordWrap/>
        <w:overflowPunct/>
        <w:bidi w:val="0"/>
        <w:rPr>
          <w:rFonts w:hint="eastAsia"/>
        </w:rPr>
      </w:pPr>
    </w:p>
    <w:p w14:paraId="068AB57A">
      <w:pPr>
        <w:pStyle w:val="30"/>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right="0" w:firstLine="4528" w:firstLineChars="1887"/>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pacing w:val="0"/>
          <w:w w:val="100"/>
          <w:position w:val="0"/>
          <w:sz w:val="24"/>
          <w:szCs w:val="24"/>
          <w:highlight w:val="none"/>
        </w:rPr>
        <w:t>企业名称（盖章</w:t>
      </w:r>
      <w:r>
        <w:rPr>
          <w:rFonts w:hint="eastAsia" w:ascii="仿宋" w:hAnsi="仿宋" w:eastAsia="仿宋" w:cs="仿宋"/>
          <w:color w:val="auto"/>
          <w:kern w:val="2"/>
          <w:sz w:val="24"/>
          <w:szCs w:val="24"/>
          <w:highlight w:val="none"/>
          <w:lang w:val="en-US" w:eastAsia="zh-CN" w:bidi="ar-SA"/>
        </w:rPr>
        <w:t>）：</w:t>
      </w:r>
      <w:r>
        <w:rPr>
          <w:rFonts w:hint="eastAsia" w:ascii="仿宋" w:hAnsi="仿宋" w:eastAsia="仿宋" w:cs="仿宋"/>
          <w:color w:val="auto"/>
          <w:spacing w:val="0"/>
          <w:w w:val="100"/>
          <w:position w:val="0"/>
          <w:sz w:val="24"/>
          <w:szCs w:val="24"/>
          <w:highlight w:val="none"/>
          <w:u w:val="single"/>
          <w:lang w:val="en-US" w:eastAsia="zh-CN"/>
        </w:rPr>
        <w:t xml:space="preserve">                       </w:t>
      </w:r>
    </w:p>
    <w:p w14:paraId="1E3B670A">
      <w:pPr>
        <w:keepNext w:val="0"/>
        <w:keepLines w:val="0"/>
        <w:pageBreakBefore w:val="0"/>
        <w:kinsoku/>
        <w:wordWrap/>
        <w:overflowPunct/>
        <w:topLinePunct w:val="0"/>
        <w:autoSpaceDE/>
        <w:autoSpaceDN/>
        <w:bidi w:val="0"/>
        <w:adjustRightInd/>
        <w:snapToGrid/>
        <w:spacing w:line="360" w:lineRule="auto"/>
        <w:ind w:left="188" w:leftChars="-620" w:hanging="1490" w:hangingChars="621"/>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DDB7685">
      <w:pPr>
        <w:pStyle w:val="31"/>
        <w:keepNext w:val="0"/>
        <w:keepLines w:val="0"/>
        <w:pageBreakBefore w:val="0"/>
        <w:widowControl w:val="0"/>
        <w:shd w:val="clear" w:color="auto" w:fill="auto"/>
        <w:tabs>
          <w:tab w:val="left" w:pos="1335"/>
        </w:tabs>
        <w:kinsoku/>
        <w:wordWrap/>
        <w:overflowPunct/>
        <w:bidi w:val="0"/>
        <w:spacing w:before="0" w:after="0" w:line="240" w:lineRule="auto"/>
        <w:ind w:left="0" w:leftChars="0" w:right="0" w:firstLine="0" w:firstLineChars="0"/>
        <w:jc w:val="left"/>
        <w:rPr>
          <w:rFonts w:hint="eastAsia" w:ascii="仿宋" w:hAnsi="仿宋" w:eastAsia="仿宋" w:cs="仿宋"/>
          <w:color w:val="auto"/>
          <w:sz w:val="24"/>
          <w:szCs w:val="24"/>
          <w:highlight w:val="none"/>
        </w:rPr>
      </w:pPr>
    </w:p>
    <w:p w14:paraId="18F31681">
      <w:pPr>
        <w:keepNext w:val="0"/>
        <w:keepLines w:val="0"/>
        <w:pageBreakBefore w:val="0"/>
        <w:widowControl/>
        <w:kinsoku/>
        <w:wordWrap/>
        <w:overflowPunct/>
        <w:topLinePunct w:val="0"/>
        <w:autoSpaceDE w:val="0"/>
        <w:autoSpaceDN w:val="0"/>
        <w:bidi w:val="0"/>
        <w:adjustRightInd w:val="0"/>
        <w:snapToGrid w:val="0"/>
        <w:spacing w:line="420" w:lineRule="exact"/>
        <w:textAlignment w:val="baseline"/>
        <w:rPr>
          <w:rFonts w:hint="eastAsia" w:ascii="仿宋" w:hAnsi="仿宋" w:eastAsia="仿宋" w:cs="仿宋"/>
          <w:b w:val="0"/>
          <w:bCs/>
          <w:color w:val="auto"/>
          <w:sz w:val="24"/>
          <w:szCs w:val="24"/>
          <w:highlight w:val="none"/>
          <w:lang w:bidi="zh-TW"/>
        </w:rPr>
      </w:pPr>
      <w:r>
        <w:rPr>
          <w:rFonts w:hint="eastAsia" w:ascii="仿宋" w:hAnsi="仿宋" w:eastAsia="仿宋" w:cs="仿宋"/>
          <w:b/>
          <w:bCs w:val="0"/>
          <w:color w:val="auto"/>
          <w:sz w:val="24"/>
          <w:szCs w:val="24"/>
          <w:highlight w:val="none"/>
          <w:lang w:val="en-US" w:eastAsia="zh-CN"/>
        </w:rPr>
        <w:t>备注：</w:t>
      </w:r>
      <w:r>
        <w:rPr>
          <w:rFonts w:hint="eastAsia" w:ascii="仿宋" w:hAnsi="仿宋" w:eastAsia="仿宋" w:cs="仿宋"/>
          <w:b w:val="0"/>
          <w:bCs/>
          <w:color w:val="auto"/>
          <w:sz w:val="24"/>
          <w:szCs w:val="24"/>
          <w:highlight w:val="none"/>
          <w:lang w:val="en-US" w:eastAsia="zh-CN"/>
        </w:rPr>
        <w:t>1、</w:t>
      </w:r>
      <w:r>
        <w:rPr>
          <w:rFonts w:hint="eastAsia" w:ascii="仿宋" w:hAnsi="仿宋" w:eastAsia="仿宋" w:cs="仿宋"/>
          <w:b w:val="0"/>
          <w:bCs/>
          <w:color w:val="auto"/>
          <w:sz w:val="24"/>
          <w:szCs w:val="24"/>
          <w:highlight w:val="none"/>
          <w:lang w:bidi="zh-TW"/>
        </w:rPr>
        <w:t>从业人员、营业收入、资产总额填报上一年度数据，无上一年度数据的新成立企业可不填报；</w:t>
      </w:r>
    </w:p>
    <w:p w14:paraId="33B28B57">
      <w:pPr>
        <w:keepNext w:val="0"/>
        <w:keepLines w:val="0"/>
        <w:pageBreakBefore w:val="0"/>
        <w:widowControl/>
        <w:numPr>
          <w:ilvl w:val="0"/>
          <w:numId w:val="0"/>
        </w:numPr>
        <w:kinsoku/>
        <w:wordWrap/>
        <w:overflowPunct/>
        <w:topLinePunct w:val="0"/>
        <w:autoSpaceDE w:val="0"/>
        <w:autoSpaceDN w:val="0"/>
        <w:bidi w:val="0"/>
        <w:adjustRightInd w:val="0"/>
        <w:snapToGrid w:val="0"/>
        <w:spacing w:line="420" w:lineRule="exact"/>
        <w:ind w:leftChars="0" w:firstLine="723" w:firstLineChars="300"/>
        <w:textAlignment w:val="baseline"/>
        <w:outlineLvl w:val="9"/>
        <w:rPr>
          <w:rFonts w:hint="eastAsia" w:ascii="仿宋" w:hAnsi="仿宋" w:eastAsia="仿宋" w:cs="仿宋"/>
          <w:b w:val="0"/>
          <w:bCs/>
          <w:color w:val="auto"/>
          <w:sz w:val="24"/>
          <w:szCs w:val="24"/>
          <w:highlight w:val="none"/>
          <w:lang w:bidi="zh-TW"/>
        </w:rPr>
      </w:pPr>
      <w:r>
        <w:rPr>
          <w:rFonts w:hint="eastAsia" w:ascii="仿宋" w:hAnsi="仿宋" w:eastAsia="仿宋" w:cs="仿宋"/>
          <w:b/>
          <w:bCs w:val="0"/>
          <w:color w:val="auto"/>
          <w:sz w:val="24"/>
          <w:szCs w:val="24"/>
          <w:highlight w:val="none"/>
          <w:lang w:val="en-US" w:eastAsia="zh-CN" w:bidi="zh-TW"/>
        </w:rPr>
        <w:t>2、</w:t>
      </w:r>
      <w:r>
        <w:rPr>
          <w:rFonts w:hint="eastAsia" w:ascii="仿宋" w:hAnsi="仿宋" w:eastAsia="仿宋" w:cs="仿宋"/>
          <w:b/>
          <w:bCs w:val="0"/>
          <w:color w:val="auto"/>
          <w:spacing w:val="-6"/>
          <w:sz w:val="24"/>
          <w:szCs w:val="24"/>
          <w:highlight w:val="none"/>
          <w:lang w:bidi="zh-TW"/>
        </w:rPr>
        <w:t>《中小企业声明函》由参加政府采购活动的供应商出具。</w:t>
      </w:r>
      <w:r>
        <w:rPr>
          <w:rFonts w:hint="eastAsia" w:ascii="仿宋" w:hAnsi="仿宋" w:eastAsia="仿宋" w:cs="仿宋"/>
          <w:b/>
          <w:bCs w:val="0"/>
          <w:color w:val="auto"/>
          <w:spacing w:val="-6"/>
          <w:sz w:val="24"/>
          <w:szCs w:val="24"/>
          <w:highlight w:val="none"/>
          <w:lang w:val="en-US" w:eastAsia="zh-CN" w:bidi="zh-TW"/>
        </w:rPr>
        <w:t>属于小型、微型企业的，结果公告时应公告其《中小企业声明函》，故请</w:t>
      </w:r>
      <w:r>
        <w:rPr>
          <w:rFonts w:hint="eastAsia" w:ascii="仿宋" w:hAnsi="仿宋" w:eastAsia="仿宋" w:cs="仿宋"/>
          <w:b/>
          <w:bCs w:val="0"/>
          <w:color w:val="auto"/>
          <w:spacing w:val="-6"/>
          <w:sz w:val="24"/>
          <w:szCs w:val="24"/>
          <w:highlight w:val="none"/>
          <w:lang w:bidi="zh-TW"/>
        </w:rPr>
        <w:t>供应商</w:t>
      </w:r>
      <w:r>
        <w:rPr>
          <w:rFonts w:hint="eastAsia" w:ascii="仿宋" w:hAnsi="仿宋" w:eastAsia="仿宋" w:cs="仿宋"/>
          <w:b/>
          <w:bCs w:val="0"/>
          <w:color w:val="auto"/>
          <w:spacing w:val="-6"/>
          <w:sz w:val="24"/>
          <w:szCs w:val="24"/>
          <w:highlight w:val="none"/>
          <w:lang w:val="en-US" w:eastAsia="zh-CN" w:bidi="zh-TW"/>
        </w:rPr>
        <w:t>按要求如实填写相关数据，否则评审时不予认可。</w:t>
      </w:r>
    </w:p>
    <w:p w14:paraId="211C50A4">
      <w:pPr>
        <w:keepNext w:val="0"/>
        <w:keepLines w:val="0"/>
        <w:pageBreakBefore w:val="0"/>
        <w:widowControl/>
        <w:numPr>
          <w:ilvl w:val="0"/>
          <w:numId w:val="0"/>
        </w:numPr>
        <w:kinsoku/>
        <w:wordWrap/>
        <w:overflowPunct/>
        <w:topLinePunct w:val="0"/>
        <w:autoSpaceDE w:val="0"/>
        <w:autoSpaceDN w:val="0"/>
        <w:bidi w:val="0"/>
        <w:adjustRightInd w:val="0"/>
        <w:snapToGrid w:val="0"/>
        <w:spacing w:line="420" w:lineRule="exact"/>
        <w:ind w:leftChars="0"/>
        <w:textAlignment w:val="baseline"/>
        <w:outlineLvl w:val="9"/>
        <w:rPr>
          <w:rFonts w:hint="default" w:ascii="仿宋" w:hAnsi="仿宋" w:eastAsia="仿宋" w:cs="仿宋"/>
          <w:b/>
          <w:bCs w:val="0"/>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 xml:space="preserve">  </w:t>
      </w:r>
    </w:p>
    <w:p w14:paraId="0B26C812">
      <w:pPr>
        <w:pageBreakBefore w:val="0"/>
        <w:kinsoku/>
        <w:wordWrap/>
        <w:overflowPunct/>
        <w:bidi w:val="0"/>
        <w:rPr>
          <w:rFonts w:hint="eastAsia" w:ascii="仿宋" w:hAnsi="仿宋" w:eastAsia="仿宋" w:cs="仿宋"/>
          <w:b/>
          <w:bCs/>
          <w:color w:val="auto"/>
          <w:kern w:val="0"/>
          <w:sz w:val="28"/>
          <w:szCs w:val="28"/>
          <w:lang w:val="en-US" w:eastAsia="zh-CN"/>
        </w:rPr>
      </w:pPr>
      <w:bookmarkStart w:id="107" w:name="_Toc18922"/>
      <w:bookmarkStart w:id="108" w:name="_Toc13456"/>
      <w:bookmarkStart w:id="109" w:name="_Toc16003"/>
      <w:r>
        <w:rPr>
          <w:rFonts w:hint="eastAsia" w:ascii="仿宋" w:hAnsi="仿宋" w:eastAsia="仿宋" w:cs="仿宋"/>
          <w:b/>
          <w:bCs/>
          <w:color w:val="auto"/>
          <w:kern w:val="0"/>
          <w:sz w:val="28"/>
          <w:szCs w:val="28"/>
          <w:lang w:val="en-US" w:eastAsia="zh-CN"/>
        </w:rPr>
        <w:br w:type="page"/>
      </w:r>
    </w:p>
    <w:p w14:paraId="370B9DE2">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lang w:val="en-US" w:eastAsia="zh-CN"/>
        </w:rPr>
      </w:pPr>
      <w:bookmarkStart w:id="110" w:name="_Toc22619"/>
      <w:r>
        <w:rPr>
          <w:rFonts w:hint="eastAsia" w:ascii="仿宋" w:hAnsi="仿宋" w:eastAsia="仿宋" w:cs="仿宋"/>
          <w:b/>
          <w:bCs/>
          <w:color w:val="auto"/>
          <w:kern w:val="0"/>
          <w:sz w:val="28"/>
          <w:szCs w:val="28"/>
          <w:lang w:val="en-US" w:eastAsia="zh-CN"/>
        </w:rPr>
        <w:t>附件6-</w:t>
      </w:r>
      <w:bookmarkStart w:id="111" w:name="_Toc22201164"/>
      <w:bookmarkStart w:id="112" w:name="_Toc62206227"/>
      <w:bookmarkStart w:id="113" w:name="_Toc82155492"/>
      <w:r>
        <w:rPr>
          <w:rFonts w:hint="eastAsia" w:ascii="仿宋" w:hAnsi="仿宋" w:eastAsia="仿宋" w:cs="仿宋"/>
          <w:b/>
          <w:bCs/>
          <w:color w:val="auto"/>
          <w:kern w:val="0"/>
          <w:sz w:val="28"/>
          <w:szCs w:val="28"/>
          <w:lang w:val="en-US" w:eastAsia="zh-CN"/>
        </w:rPr>
        <w:t>2 残疾人福利性单位声明函</w:t>
      </w:r>
      <w:bookmarkEnd w:id="107"/>
      <w:bookmarkEnd w:id="108"/>
      <w:bookmarkEnd w:id="109"/>
      <w:bookmarkEnd w:id="110"/>
      <w:bookmarkEnd w:id="111"/>
      <w:bookmarkEnd w:id="112"/>
      <w:bookmarkEnd w:id="113"/>
    </w:p>
    <w:p w14:paraId="2CD4866C">
      <w:pPr>
        <w:pageBreakBefore w:val="0"/>
        <w:kinsoku/>
        <w:wordWrap/>
        <w:overflowPunct/>
        <w:bidi w:val="0"/>
        <w:rPr>
          <w:rFonts w:hint="eastAsia"/>
        </w:rPr>
      </w:pPr>
    </w:p>
    <w:p w14:paraId="74753FDD">
      <w:pPr>
        <w:pageBreakBefore w:val="0"/>
        <w:kinsoku/>
        <w:wordWrap/>
        <w:overflowPunct/>
        <w:bidi w:val="0"/>
        <w:rPr>
          <w:rFonts w:hint="eastAsia"/>
        </w:rPr>
      </w:pPr>
    </w:p>
    <w:p w14:paraId="6B488F41">
      <w:pPr>
        <w:pageBreakBefore w:val="0"/>
        <w:kinsoku/>
        <w:wordWrap/>
        <w:overflowPunct/>
        <w:bidi w:val="0"/>
        <w:adjustRightInd w:val="0"/>
        <w:snapToGrid w:val="0"/>
        <w:spacing w:line="360" w:lineRule="auto"/>
        <w:ind w:firstLine="504" w:firstLineChars="200"/>
        <w:rPr>
          <w:rFonts w:hint="eastAsia" w:ascii="仿宋" w:hAnsi="仿宋" w:eastAsia="仿宋" w:cs="仿宋"/>
          <w:b/>
          <w:bCs/>
          <w:color w:val="auto"/>
          <w:spacing w:val="6"/>
          <w:sz w:val="24"/>
          <w:szCs w:val="24"/>
        </w:rPr>
      </w:pPr>
      <w:r>
        <w:rPr>
          <w:rFonts w:hint="eastAsia" w:ascii="仿宋" w:hAnsi="仿宋" w:eastAsia="仿宋" w:cs="仿宋"/>
          <w:spacing w:val="6"/>
          <w:sz w:val="24"/>
          <w:szCs w:val="24"/>
        </w:rPr>
        <w:t>本单位郑重声明，根据《财</w:t>
      </w:r>
      <w:r>
        <w:rPr>
          <w:rFonts w:hint="eastAsia" w:ascii="仿宋" w:hAnsi="仿宋" w:eastAsia="仿宋" w:cs="仿宋"/>
          <w:color w:val="auto"/>
          <w:spacing w:val="6"/>
          <w:sz w:val="24"/>
          <w:szCs w:val="24"/>
        </w:rPr>
        <w:t>政部民政部中国残疾人联合会关于促进残疾人就业政府采购政策的通知》（财库</w:t>
      </w:r>
      <w:r>
        <w:rPr>
          <w:rFonts w:hint="eastAsia" w:ascii="仿宋" w:hAnsi="仿宋" w:eastAsia="仿宋" w:cs="仿宋"/>
          <w:color w:val="auto"/>
          <w:sz w:val="24"/>
          <w:szCs w:val="24"/>
        </w:rPr>
        <w:t>〔2017〕141</w:t>
      </w:r>
      <w:r>
        <w:rPr>
          <w:rFonts w:hint="eastAsia" w:ascii="仿宋" w:hAnsi="仿宋" w:eastAsia="仿宋" w:cs="仿宋"/>
          <w:color w:val="auto"/>
          <w:spacing w:val="6"/>
          <w:sz w:val="24"/>
          <w:szCs w:val="24"/>
        </w:rPr>
        <w:t>号）的规定，本单</w:t>
      </w:r>
      <w:r>
        <w:rPr>
          <w:rFonts w:hint="eastAsia" w:ascii="仿宋" w:hAnsi="仿宋" w:eastAsia="仿宋" w:cs="仿宋"/>
          <w:color w:val="auto"/>
          <w:spacing w:val="6"/>
          <w:sz w:val="24"/>
          <w:szCs w:val="24"/>
          <w:lang w:val="en-US" w:eastAsia="zh-CN"/>
        </w:rPr>
        <w:t>位</w:t>
      </w:r>
      <w:r>
        <w:rPr>
          <w:rFonts w:hint="eastAsia" w:ascii="仿宋" w:hAnsi="仿宋" w:eastAsia="仿宋" w:cs="仿宋"/>
          <w:b/>
          <w:bCs/>
          <w:color w:val="auto"/>
          <w:spacing w:val="6"/>
          <w:sz w:val="24"/>
          <w:szCs w:val="24"/>
          <w:lang w:val="en-US" w:eastAsia="zh-CN"/>
        </w:rPr>
        <w:t xml:space="preserve">（请进行勾选打“√”）： </w:t>
      </w:r>
    </w:p>
    <w:p w14:paraId="142051D8">
      <w:pPr>
        <w:pageBreakBefore w:val="0"/>
        <w:kinsoku/>
        <w:wordWrap/>
        <w:overflowPunct/>
        <w:bidi w:val="0"/>
        <w:adjustRightInd w:val="0"/>
        <w:snapToGrid w:val="0"/>
        <w:spacing w:line="360" w:lineRule="auto"/>
        <w:ind w:firstLine="482" w:firstLineChars="200"/>
        <w:rPr>
          <w:rFonts w:hint="eastAsia" w:ascii="仿宋" w:hAnsi="仿宋" w:eastAsia="仿宋" w:cs="仿宋"/>
          <w:b/>
          <w:bCs/>
          <w:color w:val="auto"/>
          <w:spacing w:val="6"/>
          <w:sz w:val="24"/>
          <w:szCs w:val="24"/>
        </w:rPr>
      </w:pPr>
      <w:r>
        <w:rPr>
          <w:rFonts w:hint="eastAsia" w:ascii="仿宋" w:hAnsi="仿宋" w:eastAsia="仿宋" w:cs="仿宋"/>
          <w:b/>
          <w:bCs/>
          <w:color w:val="auto"/>
          <w:kern w:val="0"/>
          <w:sz w:val="24"/>
          <w:szCs w:val="24"/>
          <w:highlight w:val="none"/>
          <w:lang w:val="en-US" w:eastAsia="zh-CN" w:bidi="ar"/>
        </w:rPr>
        <w:sym w:font="Wingdings" w:char="00A8"/>
      </w:r>
      <w:r>
        <w:rPr>
          <w:rFonts w:hint="eastAsia" w:ascii="仿宋" w:hAnsi="仿宋" w:eastAsia="仿宋" w:cs="仿宋"/>
          <w:b/>
          <w:bCs/>
          <w:color w:val="auto"/>
          <w:spacing w:val="6"/>
          <w:sz w:val="24"/>
          <w:szCs w:val="24"/>
          <w:lang w:val="en-US" w:eastAsia="zh-CN"/>
        </w:rPr>
        <w:t xml:space="preserve">不属于符合条件的残疾人福利性单位。 </w:t>
      </w:r>
    </w:p>
    <w:p w14:paraId="4A9F2C41">
      <w:pPr>
        <w:pageBreakBefore w:val="0"/>
        <w:kinsoku/>
        <w:wordWrap/>
        <w:overflowPunct/>
        <w:bidi w:val="0"/>
        <w:adjustRightInd w:val="0"/>
        <w:snapToGrid w:val="0"/>
        <w:spacing w:line="360" w:lineRule="auto"/>
        <w:ind w:firstLine="482" w:firstLineChars="200"/>
        <w:rPr>
          <w:rFonts w:hint="eastAsia" w:ascii="仿宋" w:hAnsi="仿宋" w:eastAsia="仿宋" w:cs="仿宋"/>
          <w:spacing w:val="6"/>
          <w:sz w:val="24"/>
          <w:szCs w:val="24"/>
        </w:rPr>
      </w:pPr>
      <w:r>
        <w:rPr>
          <w:rFonts w:hint="eastAsia" w:ascii="仿宋" w:hAnsi="仿宋" w:eastAsia="仿宋" w:cs="仿宋"/>
          <w:b/>
          <w:bCs/>
          <w:color w:val="auto"/>
          <w:kern w:val="0"/>
          <w:sz w:val="24"/>
          <w:szCs w:val="24"/>
          <w:highlight w:val="none"/>
          <w:lang w:val="en-US" w:eastAsia="zh-CN" w:bidi="ar"/>
        </w:rPr>
        <w:sym w:font="Wingdings" w:char="00A8"/>
      </w:r>
      <w:r>
        <w:rPr>
          <w:rFonts w:hint="eastAsia" w:ascii="仿宋" w:hAnsi="仿宋" w:eastAsia="仿宋" w:cs="仿宋"/>
          <w:b/>
          <w:bCs/>
          <w:color w:val="auto"/>
          <w:spacing w:val="6"/>
          <w:sz w:val="24"/>
          <w:szCs w:val="24"/>
          <w:lang w:val="en-US" w:eastAsia="zh-CN"/>
        </w:rPr>
        <w:t>属于符合条件的残疾人福利性单位，</w:t>
      </w:r>
      <w:r>
        <w:rPr>
          <w:rFonts w:hint="eastAsia" w:ascii="仿宋" w:hAnsi="仿宋" w:eastAsia="仿宋" w:cs="仿宋"/>
          <w:color w:val="auto"/>
          <w:spacing w:val="6"/>
          <w:sz w:val="24"/>
          <w:szCs w:val="24"/>
        </w:rPr>
        <w:t>且本单位参加</w:t>
      </w:r>
      <w:r>
        <w:rPr>
          <w:rFonts w:hint="eastAsia" w:ascii="仿宋" w:hAnsi="仿宋" w:eastAsia="仿宋" w:cs="仿宋"/>
          <w:color w:val="auto"/>
          <w:spacing w:val="6"/>
          <w:sz w:val="24"/>
          <w:szCs w:val="24"/>
          <w:u w:val="single"/>
        </w:rPr>
        <w:t xml:space="preserve">        </w:t>
      </w:r>
      <w:r>
        <w:rPr>
          <w:rFonts w:hint="eastAsia" w:ascii="仿宋" w:hAnsi="仿宋" w:eastAsia="仿宋" w:cs="仿宋"/>
          <w:color w:val="auto"/>
          <w:spacing w:val="6"/>
          <w:sz w:val="24"/>
          <w:szCs w:val="24"/>
        </w:rPr>
        <w:t>单位的</w:t>
      </w:r>
      <w:r>
        <w:rPr>
          <w:rFonts w:hint="eastAsia" w:ascii="仿宋" w:hAnsi="仿宋" w:eastAsia="仿宋" w:cs="仿宋"/>
          <w:color w:val="auto"/>
          <w:spacing w:val="6"/>
          <w:sz w:val="24"/>
          <w:szCs w:val="24"/>
          <w:u w:val="single"/>
        </w:rPr>
        <w:t xml:space="preserve">           </w:t>
      </w:r>
      <w:r>
        <w:rPr>
          <w:rFonts w:hint="eastAsia" w:ascii="仿宋" w:hAnsi="仿宋" w:eastAsia="仿宋" w:cs="仿宋"/>
          <w:color w:val="auto"/>
          <w:spacing w:val="6"/>
          <w:sz w:val="24"/>
          <w:szCs w:val="24"/>
        </w:rPr>
        <w:t>项目采购活动提供本单位制造的货物（由本单位承</w:t>
      </w:r>
      <w:r>
        <w:rPr>
          <w:rFonts w:hint="eastAsia" w:ascii="仿宋" w:hAnsi="仿宋" w:eastAsia="仿宋" w:cs="仿宋"/>
          <w:spacing w:val="6"/>
          <w:sz w:val="24"/>
          <w:szCs w:val="24"/>
        </w:rPr>
        <w:t>担工程/提供服务），或者提供其他残疾人福利性单位制造的货物（不包括使用非残疾人福利性单位注册商标的货物）。</w:t>
      </w:r>
    </w:p>
    <w:p w14:paraId="4B7E274A">
      <w:pPr>
        <w:pageBreakBefore w:val="0"/>
        <w:kinsoku/>
        <w:wordWrap/>
        <w:overflowPunct/>
        <w:bidi w:val="0"/>
        <w:adjustRightInd w:val="0"/>
        <w:snapToGrid w:val="0"/>
        <w:spacing w:line="360" w:lineRule="auto"/>
        <w:ind w:firstLine="506" w:firstLineChars="200"/>
        <w:rPr>
          <w:rFonts w:hint="eastAsia" w:ascii="仿宋" w:hAnsi="仿宋" w:eastAsia="仿宋" w:cs="仿宋"/>
          <w:b/>
          <w:bCs/>
          <w:spacing w:val="6"/>
          <w:sz w:val="24"/>
          <w:szCs w:val="24"/>
        </w:rPr>
      </w:pPr>
      <w:r>
        <w:rPr>
          <w:rFonts w:hint="eastAsia" w:ascii="仿宋" w:hAnsi="仿宋" w:eastAsia="仿宋" w:cs="仿宋"/>
          <w:b/>
          <w:bCs/>
          <w:spacing w:val="6"/>
          <w:sz w:val="24"/>
          <w:szCs w:val="24"/>
        </w:rPr>
        <w:t>本单位对上述声明的真实性负责。如有虚假，将依法承担相应责任。</w:t>
      </w:r>
    </w:p>
    <w:p w14:paraId="0E24AB25">
      <w:pPr>
        <w:pageBreakBefore w:val="0"/>
        <w:kinsoku/>
        <w:wordWrap/>
        <w:overflowPunct/>
        <w:bidi w:val="0"/>
        <w:adjustRightInd w:val="0"/>
        <w:snapToGrid w:val="0"/>
        <w:spacing w:line="360" w:lineRule="auto"/>
        <w:ind w:firstLine="504" w:firstLineChars="200"/>
        <w:rPr>
          <w:rFonts w:hint="eastAsia" w:ascii="仿宋" w:hAnsi="仿宋" w:eastAsia="仿宋" w:cs="仿宋"/>
          <w:spacing w:val="6"/>
          <w:sz w:val="24"/>
          <w:szCs w:val="24"/>
        </w:rPr>
      </w:pPr>
    </w:p>
    <w:p w14:paraId="68A83E51">
      <w:pPr>
        <w:pageBreakBefore w:val="0"/>
        <w:kinsoku/>
        <w:wordWrap/>
        <w:overflowPunct/>
        <w:bidi w:val="0"/>
        <w:adjustRightInd w:val="0"/>
        <w:snapToGrid w:val="0"/>
        <w:spacing w:line="360" w:lineRule="auto"/>
        <w:ind w:firstLine="504" w:firstLineChars="200"/>
        <w:rPr>
          <w:rFonts w:hint="eastAsia" w:ascii="仿宋" w:hAnsi="仿宋" w:eastAsia="仿宋" w:cs="仿宋"/>
          <w:spacing w:val="6"/>
          <w:sz w:val="24"/>
          <w:szCs w:val="24"/>
        </w:rPr>
      </w:pPr>
    </w:p>
    <w:p w14:paraId="641DD881">
      <w:pPr>
        <w:pageBreakBefore w:val="0"/>
        <w:tabs>
          <w:tab w:val="left" w:pos="4860"/>
        </w:tabs>
        <w:kinsoku/>
        <w:wordWrap/>
        <w:overflowPunct/>
        <w:bidi w:val="0"/>
        <w:adjustRightInd w:val="0"/>
        <w:snapToGrid w:val="0"/>
        <w:spacing w:line="360" w:lineRule="auto"/>
        <w:ind w:right="1560" w:firstLine="504" w:firstLineChars="200"/>
        <w:jc w:val="center"/>
        <w:rPr>
          <w:rFonts w:hint="eastAsia" w:ascii="仿宋" w:hAnsi="仿宋" w:eastAsia="仿宋" w:cs="仿宋"/>
          <w:spacing w:val="6"/>
          <w:sz w:val="24"/>
          <w:szCs w:val="24"/>
        </w:rPr>
      </w:pPr>
      <w:r>
        <w:rPr>
          <w:rFonts w:hint="eastAsia" w:ascii="仿宋" w:hAnsi="仿宋" w:eastAsia="仿宋" w:cs="仿宋"/>
          <w:spacing w:val="6"/>
          <w:sz w:val="24"/>
          <w:szCs w:val="24"/>
        </w:rPr>
        <w:t xml:space="preserve">                      单位名称（盖章）：</w:t>
      </w:r>
    </w:p>
    <w:p w14:paraId="35E12B4B">
      <w:pPr>
        <w:pageBreakBefore w:val="0"/>
        <w:tabs>
          <w:tab w:val="left" w:pos="4860"/>
        </w:tabs>
        <w:kinsoku/>
        <w:wordWrap/>
        <w:overflowPunct/>
        <w:bidi w:val="0"/>
        <w:adjustRightInd w:val="0"/>
        <w:snapToGrid w:val="0"/>
        <w:spacing w:line="360" w:lineRule="auto"/>
        <w:ind w:right="1560" w:firstLine="504" w:firstLineChars="200"/>
        <w:jc w:val="center"/>
        <w:rPr>
          <w:rFonts w:hint="eastAsia" w:ascii="仿宋" w:hAnsi="仿宋" w:eastAsia="仿宋" w:cs="仿宋"/>
          <w:spacing w:val="6"/>
          <w:sz w:val="24"/>
          <w:szCs w:val="24"/>
        </w:rPr>
      </w:pPr>
      <w:r>
        <w:rPr>
          <w:rFonts w:hint="eastAsia" w:ascii="仿宋" w:hAnsi="仿宋" w:eastAsia="仿宋" w:cs="仿宋"/>
          <w:spacing w:val="6"/>
          <w:sz w:val="24"/>
          <w:szCs w:val="24"/>
        </w:rPr>
        <w:t xml:space="preserve">          </w:t>
      </w:r>
      <w:r>
        <w:rPr>
          <w:rFonts w:hint="eastAsia" w:ascii="仿宋" w:hAnsi="仿宋" w:eastAsia="仿宋" w:cs="仿宋"/>
          <w:spacing w:val="6"/>
          <w:sz w:val="24"/>
          <w:szCs w:val="24"/>
          <w:lang w:val="en-US" w:eastAsia="zh-CN"/>
        </w:rPr>
        <w:t xml:space="preserve"> </w:t>
      </w:r>
      <w:r>
        <w:rPr>
          <w:rFonts w:hint="eastAsia" w:ascii="仿宋" w:hAnsi="仿宋" w:eastAsia="仿宋" w:cs="仿宋"/>
          <w:spacing w:val="6"/>
          <w:sz w:val="24"/>
          <w:szCs w:val="24"/>
        </w:rPr>
        <w:t xml:space="preserve">  日  期：</w:t>
      </w:r>
    </w:p>
    <w:p w14:paraId="73305B21">
      <w:pPr>
        <w:pageBreakBefore w:val="0"/>
        <w:widowControl/>
        <w:kinsoku/>
        <w:wordWrap/>
        <w:overflowPunct/>
        <w:bidi w:val="0"/>
        <w:adjustRightInd w:val="0"/>
        <w:snapToGrid w:val="0"/>
        <w:spacing w:line="360" w:lineRule="auto"/>
        <w:jc w:val="left"/>
        <w:rPr>
          <w:rFonts w:hint="eastAsia" w:ascii="仿宋" w:hAnsi="仿宋" w:eastAsia="仿宋" w:cs="仿宋"/>
          <w:kern w:val="0"/>
          <w:sz w:val="20"/>
          <w:szCs w:val="20"/>
        </w:rPr>
      </w:pPr>
    </w:p>
    <w:p w14:paraId="5B2A216F">
      <w:pPr>
        <w:pStyle w:val="4"/>
        <w:keepNext/>
        <w:keepLines/>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sz w:val="20"/>
          <w:szCs w:val="20"/>
        </w:rPr>
      </w:pPr>
      <w:r>
        <w:rPr>
          <w:rFonts w:hint="eastAsia" w:ascii="仿宋" w:hAnsi="仿宋" w:eastAsia="仿宋" w:cs="仿宋"/>
          <w:spacing w:val="6"/>
          <w:kern w:val="0"/>
          <w:sz w:val="20"/>
          <w:szCs w:val="20"/>
        </w:rPr>
        <w:br w:type="page"/>
      </w:r>
      <w:bookmarkStart w:id="114" w:name="_Toc62206228"/>
      <w:bookmarkStart w:id="115" w:name="_Toc22201165"/>
      <w:bookmarkStart w:id="116" w:name="_Toc82155493"/>
      <w:bookmarkStart w:id="117" w:name="_Toc30859"/>
      <w:bookmarkStart w:id="118" w:name="_Toc11305"/>
      <w:bookmarkStart w:id="119" w:name="_Toc9319"/>
      <w:bookmarkStart w:id="120" w:name="_Toc13238"/>
      <w:r>
        <w:rPr>
          <w:rFonts w:hint="eastAsia" w:ascii="仿宋" w:hAnsi="仿宋" w:eastAsia="仿宋" w:cs="仿宋"/>
          <w:b/>
          <w:bCs/>
          <w:snapToGrid w:val="0"/>
          <w:color w:val="auto"/>
          <w:kern w:val="0"/>
          <w:sz w:val="28"/>
          <w:szCs w:val="28"/>
          <w:lang w:val="en-US" w:eastAsia="zh-CN" w:bidi="ar-SA"/>
        </w:rPr>
        <w:t>附件6-3 监狱企业证明资料</w:t>
      </w:r>
      <w:bookmarkEnd w:id="114"/>
      <w:bookmarkEnd w:id="115"/>
      <w:bookmarkEnd w:id="116"/>
      <w:bookmarkEnd w:id="117"/>
      <w:bookmarkEnd w:id="118"/>
      <w:bookmarkEnd w:id="119"/>
      <w:bookmarkEnd w:id="120"/>
    </w:p>
    <w:p w14:paraId="5DF938C2">
      <w:pPr>
        <w:pStyle w:val="25"/>
        <w:pageBreakBefore w:val="0"/>
        <w:kinsoku/>
        <w:wordWrap/>
        <w:overflowPunct/>
        <w:bidi w:val="0"/>
        <w:rPr>
          <w:rFonts w:hint="eastAsia"/>
        </w:rPr>
      </w:pPr>
    </w:p>
    <w:p w14:paraId="549FA0AA">
      <w:pPr>
        <w:pageBreakBefore w:val="0"/>
        <w:kinsoku/>
        <w:wordWrap/>
        <w:overflowPunct/>
        <w:bidi w:val="0"/>
        <w:rPr>
          <w:rFonts w:hint="eastAsia"/>
        </w:rPr>
      </w:pPr>
    </w:p>
    <w:p w14:paraId="07F36220">
      <w:pPr>
        <w:pageBreakBefore w:val="0"/>
        <w:kinsoku/>
        <w:wordWrap/>
        <w:overflowPunct/>
        <w:bidi w:val="0"/>
        <w:adjustRightInd w:val="0"/>
        <w:snapToGrid w:val="0"/>
        <w:spacing w:line="360" w:lineRule="auto"/>
        <w:ind w:firstLine="504" w:firstLineChars="200"/>
        <w:rPr>
          <w:rFonts w:hint="eastAsia" w:ascii="仿宋" w:hAnsi="仿宋" w:eastAsia="仿宋" w:cs="仿宋"/>
          <w:b/>
          <w:bCs/>
          <w:color w:val="auto"/>
          <w:spacing w:val="6"/>
          <w:sz w:val="24"/>
          <w:szCs w:val="24"/>
        </w:rPr>
      </w:pPr>
      <w:r>
        <w:rPr>
          <w:rFonts w:hint="eastAsia" w:ascii="仿宋" w:hAnsi="仿宋" w:eastAsia="仿宋" w:cs="仿宋"/>
          <w:spacing w:val="6"/>
          <w:sz w:val="24"/>
          <w:szCs w:val="24"/>
          <w:lang w:val="en-US" w:eastAsia="zh-CN"/>
        </w:rPr>
        <w:t>根据财库〔2014〕68号《财政部司法部关于政府采购支持监狱企业发展有关问题的通知》，</w:t>
      </w:r>
      <w:r>
        <w:rPr>
          <w:rFonts w:hint="eastAsia" w:ascii="仿宋" w:hAnsi="仿宋" w:eastAsia="仿宋" w:cs="仿宋"/>
          <w:color w:val="auto"/>
          <w:spacing w:val="6"/>
          <w:sz w:val="24"/>
          <w:szCs w:val="24"/>
          <w:lang w:val="en-US" w:eastAsia="zh-CN"/>
        </w:rPr>
        <w:t>监狱企业视同小微企业。本单位参加</w:t>
      </w:r>
      <w:r>
        <w:rPr>
          <w:rFonts w:hint="eastAsia" w:ascii="仿宋" w:hAnsi="仿宋" w:eastAsia="仿宋" w:cs="仿宋"/>
          <w:color w:val="auto"/>
          <w:spacing w:val="6"/>
          <w:sz w:val="24"/>
          <w:szCs w:val="24"/>
          <w:u w:val="single"/>
        </w:rPr>
        <w:t xml:space="preserve">        </w:t>
      </w:r>
      <w:r>
        <w:rPr>
          <w:rFonts w:hint="eastAsia" w:ascii="仿宋" w:hAnsi="仿宋" w:eastAsia="仿宋" w:cs="仿宋"/>
          <w:color w:val="auto"/>
          <w:spacing w:val="6"/>
          <w:sz w:val="24"/>
          <w:szCs w:val="24"/>
        </w:rPr>
        <w:t>单位的</w:t>
      </w:r>
      <w:r>
        <w:rPr>
          <w:rFonts w:hint="eastAsia" w:ascii="仿宋" w:hAnsi="仿宋" w:eastAsia="仿宋" w:cs="仿宋"/>
          <w:color w:val="auto"/>
          <w:spacing w:val="6"/>
          <w:sz w:val="24"/>
          <w:szCs w:val="24"/>
          <w:u w:val="single"/>
        </w:rPr>
        <w:t xml:space="preserve">           </w:t>
      </w:r>
      <w:r>
        <w:rPr>
          <w:rFonts w:hint="eastAsia" w:ascii="仿宋" w:hAnsi="仿宋" w:eastAsia="仿宋" w:cs="仿宋"/>
          <w:color w:val="auto"/>
          <w:spacing w:val="6"/>
          <w:sz w:val="24"/>
          <w:szCs w:val="24"/>
        </w:rPr>
        <w:t>项目</w:t>
      </w:r>
      <w:r>
        <w:rPr>
          <w:rFonts w:hint="eastAsia" w:ascii="仿宋" w:hAnsi="仿宋" w:eastAsia="仿宋" w:cs="仿宋"/>
          <w:color w:val="auto"/>
          <w:spacing w:val="6"/>
          <w:sz w:val="24"/>
          <w:szCs w:val="24"/>
          <w:lang w:val="en-US" w:eastAsia="zh-CN"/>
        </w:rPr>
        <w:t>采购活动</w:t>
      </w:r>
      <w:r>
        <w:rPr>
          <w:rFonts w:hint="eastAsia" w:ascii="仿宋" w:hAnsi="仿宋" w:eastAsia="仿宋" w:cs="仿宋"/>
          <w:b/>
          <w:bCs/>
          <w:color w:val="auto"/>
          <w:spacing w:val="6"/>
          <w:sz w:val="24"/>
          <w:szCs w:val="24"/>
          <w:lang w:val="en-US" w:eastAsia="zh-CN"/>
        </w:rPr>
        <w:t xml:space="preserve">（请进行勾选打“√”）： </w:t>
      </w:r>
    </w:p>
    <w:p w14:paraId="11403B38">
      <w:pPr>
        <w:pageBreakBefore w:val="0"/>
        <w:kinsoku/>
        <w:wordWrap/>
        <w:overflowPunct/>
        <w:bidi w:val="0"/>
        <w:adjustRightInd w:val="0"/>
        <w:snapToGrid w:val="0"/>
        <w:spacing w:line="360" w:lineRule="auto"/>
        <w:ind w:firstLine="482" w:firstLineChars="200"/>
        <w:rPr>
          <w:rFonts w:hint="eastAsia" w:ascii="仿宋" w:hAnsi="仿宋" w:eastAsia="仿宋" w:cs="仿宋"/>
          <w:b/>
          <w:bCs/>
          <w:color w:val="auto"/>
          <w:spacing w:val="6"/>
          <w:sz w:val="24"/>
          <w:szCs w:val="24"/>
        </w:rPr>
      </w:pPr>
      <w:r>
        <w:rPr>
          <w:rFonts w:hint="eastAsia" w:ascii="仿宋" w:hAnsi="仿宋" w:eastAsia="仿宋" w:cs="仿宋"/>
          <w:b/>
          <w:bCs/>
          <w:color w:val="auto"/>
          <w:kern w:val="0"/>
          <w:sz w:val="24"/>
          <w:szCs w:val="24"/>
          <w:highlight w:val="none"/>
          <w:lang w:val="en-US" w:eastAsia="zh-CN" w:bidi="ar"/>
        </w:rPr>
        <w:sym w:font="Wingdings" w:char="00A8"/>
      </w:r>
      <w:r>
        <w:rPr>
          <w:rFonts w:hint="eastAsia" w:ascii="仿宋" w:hAnsi="仿宋" w:eastAsia="仿宋" w:cs="仿宋"/>
          <w:b/>
          <w:bCs/>
          <w:color w:val="auto"/>
          <w:spacing w:val="6"/>
          <w:sz w:val="24"/>
          <w:szCs w:val="24"/>
          <w:lang w:val="en-US" w:eastAsia="zh-CN"/>
        </w:rPr>
        <w:t xml:space="preserve">不属于符合条件的监狱企业。 </w:t>
      </w:r>
    </w:p>
    <w:p w14:paraId="7A7CD894">
      <w:pPr>
        <w:pageBreakBefore w:val="0"/>
        <w:kinsoku/>
        <w:wordWrap/>
        <w:overflowPunct/>
        <w:bidi w:val="0"/>
        <w:adjustRightInd w:val="0"/>
        <w:snapToGrid w:val="0"/>
        <w:spacing w:line="360" w:lineRule="auto"/>
        <w:ind w:firstLine="482" w:firstLineChars="200"/>
        <w:rPr>
          <w:rFonts w:hint="eastAsia" w:ascii="仿宋" w:hAnsi="仿宋" w:eastAsia="仿宋" w:cs="仿宋"/>
          <w:color w:val="auto"/>
          <w:spacing w:val="6"/>
          <w:sz w:val="24"/>
          <w:szCs w:val="24"/>
          <w:lang w:val="en-US" w:eastAsia="zh-CN"/>
        </w:rPr>
      </w:pPr>
      <w:r>
        <w:rPr>
          <w:rFonts w:hint="eastAsia" w:ascii="仿宋" w:hAnsi="仿宋" w:eastAsia="仿宋" w:cs="仿宋"/>
          <w:b/>
          <w:bCs/>
          <w:color w:val="auto"/>
          <w:kern w:val="0"/>
          <w:sz w:val="24"/>
          <w:szCs w:val="24"/>
          <w:highlight w:val="none"/>
          <w:lang w:val="en-US" w:eastAsia="zh-CN" w:bidi="ar"/>
        </w:rPr>
        <w:sym w:font="Wingdings" w:char="00A8"/>
      </w:r>
      <w:r>
        <w:rPr>
          <w:rFonts w:hint="eastAsia" w:ascii="仿宋" w:hAnsi="仿宋" w:eastAsia="仿宋" w:cs="仿宋"/>
          <w:b/>
          <w:bCs/>
          <w:color w:val="auto"/>
          <w:spacing w:val="6"/>
          <w:sz w:val="24"/>
          <w:szCs w:val="24"/>
          <w:lang w:val="en-US" w:eastAsia="zh-CN"/>
        </w:rPr>
        <w:t>属于符合条件的监狱企业，</w:t>
      </w:r>
      <w:r>
        <w:rPr>
          <w:rFonts w:hint="eastAsia" w:ascii="仿宋" w:hAnsi="仿宋" w:eastAsia="仿宋" w:cs="仿宋"/>
          <w:color w:val="auto"/>
          <w:spacing w:val="6"/>
          <w:sz w:val="24"/>
          <w:szCs w:val="24"/>
          <w:lang w:val="en-US" w:eastAsia="zh-CN"/>
        </w:rPr>
        <w:t>按《财政部司法部关于政府采购支持监狱企业发展有关问题的通知》(财库〔2014〕68 号)文件规定提供证明文件如下：</w:t>
      </w:r>
    </w:p>
    <w:p w14:paraId="7E22899A">
      <w:pPr>
        <w:pStyle w:val="18"/>
        <w:pageBreakBefore w:val="0"/>
        <w:kinsoku/>
        <w:wordWrap/>
        <w:overflowPunct/>
        <w:bidi w:val="0"/>
        <w:rPr>
          <w:rFonts w:hint="eastAsia" w:ascii="仿宋" w:hAnsi="仿宋" w:eastAsia="仿宋" w:cs="仿宋"/>
          <w:spacing w:val="6"/>
          <w:sz w:val="24"/>
          <w:szCs w:val="24"/>
          <w:lang w:val="en-US" w:eastAsia="zh-CN"/>
        </w:rPr>
      </w:pPr>
    </w:p>
    <w:p w14:paraId="5A7D6258">
      <w:pPr>
        <w:pageBreakBefore w:val="0"/>
        <w:kinsoku/>
        <w:wordWrap/>
        <w:overflowPunct/>
        <w:bidi w:val="0"/>
        <w:rPr>
          <w:rFonts w:hint="eastAsia" w:ascii="仿宋" w:hAnsi="仿宋" w:eastAsia="仿宋" w:cs="仿宋"/>
          <w:spacing w:val="6"/>
          <w:sz w:val="24"/>
          <w:szCs w:val="24"/>
          <w:lang w:val="en-US" w:eastAsia="zh-CN"/>
        </w:rPr>
      </w:pPr>
    </w:p>
    <w:p w14:paraId="71B725FE">
      <w:pPr>
        <w:pStyle w:val="18"/>
        <w:pageBreakBefore w:val="0"/>
        <w:kinsoku/>
        <w:wordWrap/>
        <w:overflowPunct/>
        <w:bidi w:val="0"/>
        <w:rPr>
          <w:rFonts w:hint="eastAsia"/>
        </w:rPr>
      </w:pPr>
    </w:p>
    <w:p w14:paraId="2A472452">
      <w:pPr>
        <w:pageBreakBefore w:val="0"/>
        <w:kinsoku/>
        <w:wordWrap/>
        <w:overflowPunct/>
        <w:bidi w:val="0"/>
        <w:adjustRightInd w:val="0"/>
        <w:snapToGrid w:val="0"/>
        <w:spacing w:line="360" w:lineRule="auto"/>
        <w:ind w:firstLine="506" w:firstLineChars="200"/>
        <w:rPr>
          <w:rFonts w:hint="eastAsia" w:ascii="仿宋" w:hAnsi="仿宋" w:eastAsia="仿宋" w:cs="仿宋"/>
          <w:b/>
          <w:bCs/>
          <w:spacing w:val="6"/>
          <w:sz w:val="24"/>
          <w:szCs w:val="24"/>
        </w:rPr>
      </w:pPr>
      <w:r>
        <w:rPr>
          <w:rFonts w:hint="eastAsia" w:ascii="仿宋" w:hAnsi="仿宋" w:eastAsia="仿宋" w:cs="仿宋"/>
          <w:b/>
          <w:bCs/>
          <w:spacing w:val="6"/>
          <w:sz w:val="24"/>
          <w:szCs w:val="24"/>
        </w:rPr>
        <w:t>本单位对上述声明的真实性负责。如有虚假，将依法承担相应责任。</w:t>
      </w:r>
    </w:p>
    <w:p w14:paraId="250F4370">
      <w:pPr>
        <w:pageBreakBefore w:val="0"/>
        <w:kinsoku/>
        <w:wordWrap/>
        <w:overflowPunct/>
        <w:bidi w:val="0"/>
        <w:adjustRightInd w:val="0"/>
        <w:snapToGrid w:val="0"/>
        <w:spacing w:line="360" w:lineRule="auto"/>
        <w:ind w:firstLine="504" w:firstLineChars="200"/>
        <w:rPr>
          <w:rFonts w:hint="eastAsia" w:ascii="仿宋" w:hAnsi="仿宋" w:eastAsia="仿宋" w:cs="仿宋"/>
          <w:spacing w:val="6"/>
          <w:sz w:val="24"/>
          <w:szCs w:val="24"/>
        </w:rPr>
      </w:pPr>
    </w:p>
    <w:p w14:paraId="35BD8A35">
      <w:pPr>
        <w:pageBreakBefore w:val="0"/>
        <w:kinsoku/>
        <w:wordWrap/>
        <w:overflowPunct/>
        <w:bidi w:val="0"/>
        <w:adjustRightInd w:val="0"/>
        <w:snapToGrid w:val="0"/>
        <w:spacing w:line="360" w:lineRule="auto"/>
        <w:ind w:firstLine="504" w:firstLineChars="200"/>
        <w:rPr>
          <w:rFonts w:hint="eastAsia" w:ascii="仿宋" w:hAnsi="仿宋" w:eastAsia="仿宋" w:cs="仿宋"/>
          <w:spacing w:val="6"/>
          <w:sz w:val="24"/>
          <w:szCs w:val="24"/>
        </w:rPr>
      </w:pPr>
    </w:p>
    <w:p w14:paraId="6275381F">
      <w:pPr>
        <w:pageBreakBefore w:val="0"/>
        <w:tabs>
          <w:tab w:val="left" w:pos="4860"/>
        </w:tabs>
        <w:kinsoku/>
        <w:wordWrap/>
        <w:overflowPunct/>
        <w:bidi w:val="0"/>
        <w:adjustRightInd w:val="0"/>
        <w:snapToGrid w:val="0"/>
        <w:spacing w:line="360" w:lineRule="auto"/>
        <w:ind w:right="1560" w:firstLine="504" w:firstLineChars="200"/>
        <w:jc w:val="center"/>
        <w:rPr>
          <w:rFonts w:hint="eastAsia" w:ascii="仿宋" w:hAnsi="仿宋" w:eastAsia="仿宋" w:cs="仿宋"/>
          <w:spacing w:val="6"/>
          <w:sz w:val="24"/>
          <w:szCs w:val="24"/>
        </w:rPr>
      </w:pPr>
      <w:r>
        <w:rPr>
          <w:rFonts w:hint="eastAsia" w:ascii="仿宋" w:hAnsi="仿宋" w:eastAsia="仿宋" w:cs="仿宋"/>
          <w:spacing w:val="6"/>
          <w:sz w:val="24"/>
          <w:szCs w:val="24"/>
        </w:rPr>
        <w:t xml:space="preserve">                      单位名称（盖章）：</w:t>
      </w:r>
    </w:p>
    <w:p w14:paraId="78CD69D8">
      <w:pPr>
        <w:pageBreakBefore w:val="0"/>
        <w:tabs>
          <w:tab w:val="left" w:pos="4860"/>
        </w:tabs>
        <w:kinsoku/>
        <w:wordWrap/>
        <w:overflowPunct/>
        <w:bidi w:val="0"/>
        <w:adjustRightInd w:val="0"/>
        <w:snapToGrid w:val="0"/>
        <w:spacing w:line="360" w:lineRule="auto"/>
        <w:ind w:right="1560" w:firstLine="504" w:firstLineChars="200"/>
        <w:jc w:val="center"/>
        <w:rPr>
          <w:rFonts w:hint="eastAsia" w:ascii="仿宋" w:hAnsi="仿宋" w:eastAsia="仿宋" w:cs="仿宋"/>
          <w:spacing w:val="6"/>
          <w:sz w:val="24"/>
          <w:szCs w:val="24"/>
        </w:rPr>
      </w:pPr>
      <w:r>
        <w:rPr>
          <w:rFonts w:hint="eastAsia" w:ascii="仿宋" w:hAnsi="仿宋" w:eastAsia="仿宋" w:cs="仿宋"/>
          <w:spacing w:val="6"/>
          <w:sz w:val="24"/>
          <w:szCs w:val="24"/>
        </w:rPr>
        <w:t xml:space="preserve">        </w:t>
      </w:r>
      <w:r>
        <w:rPr>
          <w:rFonts w:hint="eastAsia" w:ascii="仿宋" w:hAnsi="仿宋" w:eastAsia="仿宋" w:cs="仿宋"/>
          <w:spacing w:val="6"/>
          <w:sz w:val="24"/>
          <w:szCs w:val="24"/>
          <w:lang w:val="en-US" w:eastAsia="zh-CN"/>
        </w:rPr>
        <w:t xml:space="preserve"> </w:t>
      </w:r>
      <w:r>
        <w:rPr>
          <w:rFonts w:hint="eastAsia" w:ascii="仿宋" w:hAnsi="仿宋" w:eastAsia="仿宋" w:cs="仿宋"/>
          <w:spacing w:val="6"/>
          <w:sz w:val="24"/>
          <w:szCs w:val="24"/>
        </w:rPr>
        <w:t xml:space="preserve">    日  期：</w:t>
      </w:r>
    </w:p>
    <w:p w14:paraId="69375D14">
      <w:pPr>
        <w:pageBreakBefore w:val="0"/>
        <w:kinsoku/>
        <w:wordWrap/>
        <w:overflowPunct/>
        <w:bidi w:val="0"/>
        <w:adjustRightInd w:val="0"/>
        <w:snapToGrid w:val="0"/>
        <w:spacing w:line="360" w:lineRule="auto"/>
        <w:ind w:firstLine="504" w:firstLineChars="200"/>
        <w:rPr>
          <w:rFonts w:hint="eastAsia" w:ascii="仿宋" w:hAnsi="仿宋" w:eastAsia="仿宋" w:cs="仿宋"/>
          <w:spacing w:val="6"/>
          <w:sz w:val="24"/>
          <w:szCs w:val="24"/>
        </w:rPr>
      </w:pPr>
      <w:r>
        <w:rPr>
          <w:rFonts w:hint="eastAsia" w:ascii="仿宋" w:hAnsi="仿宋" w:eastAsia="仿宋" w:cs="仿宋"/>
          <w:spacing w:val="6"/>
          <w:sz w:val="24"/>
          <w:szCs w:val="24"/>
        </w:rPr>
        <w:br w:type="page"/>
      </w:r>
    </w:p>
    <w:p w14:paraId="2AAB2CFB">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rPr>
      </w:pPr>
      <w:bookmarkStart w:id="121" w:name="_Toc62225533"/>
      <w:bookmarkStart w:id="122" w:name="_Toc107998053"/>
      <w:bookmarkStart w:id="123" w:name="_Toc11088"/>
      <w:bookmarkStart w:id="124" w:name="_Toc13874"/>
      <w:r>
        <w:rPr>
          <w:rFonts w:hint="eastAsia" w:ascii="仿宋" w:hAnsi="仿宋" w:eastAsia="仿宋" w:cs="仿宋"/>
          <w:b/>
          <w:bCs/>
          <w:color w:val="auto"/>
          <w:kern w:val="0"/>
          <w:sz w:val="28"/>
          <w:szCs w:val="28"/>
        </w:rPr>
        <w:t>附件</w:t>
      </w:r>
      <w:r>
        <w:rPr>
          <w:rFonts w:hint="eastAsia" w:ascii="仿宋" w:hAnsi="仿宋" w:eastAsia="仿宋" w:cs="仿宋"/>
          <w:b/>
          <w:bCs/>
          <w:color w:val="auto"/>
          <w:kern w:val="0"/>
          <w:sz w:val="28"/>
          <w:szCs w:val="28"/>
          <w:lang w:val="en-US" w:eastAsia="zh-CN"/>
        </w:rPr>
        <w:t>6</w:t>
      </w:r>
      <w:r>
        <w:rPr>
          <w:rFonts w:hint="eastAsia" w:ascii="仿宋" w:hAnsi="仿宋" w:eastAsia="仿宋" w:cs="仿宋"/>
          <w:b/>
          <w:bCs/>
          <w:color w:val="auto"/>
          <w:kern w:val="0"/>
          <w:sz w:val="28"/>
          <w:szCs w:val="28"/>
        </w:rPr>
        <w:t>-4 强制采购产品的证明材料</w:t>
      </w:r>
      <w:bookmarkEnd w:id="121"/>
      <w:bookmarkEnd w:id="122"/>
      <w:bookmarkEnd w:id="123"/>
      <w:bookmarkEnd w:id="124"/>
    </w:p>
    <w:p w14:paraId="181B4A16">
      <w:pPr>
        <w:pageBreakBefore w:val="0"/>
        <w:widowControl/>
        <w:kinsoku/>
        <w:wordWrap/>
        <w:overflowPunct/>
        <w:bidi w:val="0"/>
        <w:adjustRightInd w:val="0"/>
        <w:snapToGrid w:val="0"/>
        <w:spacing w:line="360" w:lineRule="auto"/>
        <w:jc w:val="center"/>
        <w:rPr>
          <w:rFonts w:hint="eastAsia" w:ascii="仿宋" w:hAnsi="仿宋" w:eastAsia="仿宋" w:cs="仿宋"/>
          <w:b/>
          <w:spacing w:val="6"/>
          <w:kern w:val="0"/>
          <w:sz w:val="24"/>
          <w:szCs w:val="24"/>
        </w:rPr>
      </w:pPr>
    </w:p>
    <w:p w14:paraId="0B540AFB">
      <w:pPr>
        <w:pageBreakBefore w:val="0"/>
        <w:widowControl/>
        <w:kinsoku/>
        <w:wordWrap/>
        <w:overflowPunct/>
        <w:bidi w:val="0"/>
        <w:adjustRightInd w:val="0"/>
        <w:snapToGrid w:val="0"/>
        <w:spacing w:line="360" w:lineRule="auto"/>
        <w:jc w:val="center"/>
        <w:rPr>
          <w:rFonts w:hint="eastAsia" w:ascii="仿宋" w:hAnsi="仿宋" w:eastAsia="仿宋" w:cs="仿宋"/>
          <w:b/>
          <w:spacing w:val="6"/>
          <w:kern w:val="0"/>
          <w:sz w:val="24"/>
          <w:szCs w:val="24"/>
        </w:rPr>
      </w:pPr>
      <w:r>
        <w:rPr>
          <w:rFonts w:hint="eastAsia" w:ascii="仿宋" w:hAnsi="仿宋" w:eastAsia="仿宋" w:cs="仿宋"/>
          <w:b/>
          <w:spacing w:val="6"/>
          <w:kern w:val="0"/>
          <w:sz w:val="24"/>
          <w:szCs w:val="24"/>
        </w:rPr>
        <w:t>(不属于强制采购产品的无需提供)</w:t>
      </w:r>
    </w:p>
    <w:p w14:paraId="1079979C">
      <w:pPr>
        <w:pageBreakBefore w:val="0"/>
        <w:kinsoku/>
        <w:wordWrap/>
        <w:overflowPunct/>
        <w:bidi w:val="0"/>
        <w:adjustRightInd w:val="0"/>
        <w:snapToGrid w:val="0"/>
        <w:spacing w:line="360" w:lineRule="auto"/>
        <w:ind w:firstLine="420" w:firstLineChars="200"/>
        <w:jc w:val="left"/>
        <w:rPr>
          <w:rFonts w:ascii="宋体" w:hAnsi="宋体"/>
          <w:color w:val="auto"/>
          <w:szCs w:val="21"/>
        </w:rPr>
      </w:pPr>
    </w:p>
    <w:p w14:paraId="5B505F10">
      <w:pPr>
        <w:pageBreakBefore w:val="0"/>
        <w:kinsoku/>
        <w:wordWrap/>
        <w:overflowPunct/>
        <w:bidi w:val="0"/>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注：</w:t>
      </w: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.投标人提供的产品属于强制采购产品的，</w:t>
      </w:r>
      <w:r>
        <w:rPr>
          <w:rFonts w:hint="eastAsia" w:ascii="仿宋" w:hAnsi="仿宋" w:eastAsia="仿宋" w:cs="仿宋"/>
          <w:color w:val="auto"/>
          <w:sz w:val="24"/>
          <w:szCs w:val="24"/>
        </w:rPr>
        <w:t>应按第二章第</w:t>
      </w:r>
      <w:r>
        <w:rPr>
          <w:rFonts w:hint="eastAsia" w:ascii="仿宋" w:hAnsi="仿宋" w:eastAsia="仿宋" w:cs="仿宋"/>
          <w:color w:val="auto"/>
          <w:sz w:val="24"/>
          <w:szCs w:val="24"/>
          <w:lang w:val="en-US" w:eastAsia="zh-CN"/>
        </w:rPr>
        <w:t>9.6</w:t>
      </w:r>
      <w:r>
        <w:rPr>
          <w:rFonts w:hint="eastAsia" w:ascii="仿宋" w:hAnsi="仿宋" w:eastAsia="仿宋" w:cs="仿宋"/>
          <w:color w:val="auto"/>
          <w:sz w:val="24"/>
          <w:szCs w:val="24"/>
        </w:rPr>
        <w:t>条规定提供证明材料，并加盖供应商单位公章。</w:t>
      </w:r>
    </w:p>
    <w:p w14:paraId="5DFEAFAC">
      <w:pPr>
        <w:pageBreakBefore w:val="0"/>
        <w:kinsoku/>
        <w:wordWrap/>
        <w:overflowPunct/>
        <w:bidi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产品认证证书内容注明“详见证书附件”的，应提供其附件，以证明认证证书与响应文件一致。</w:t>
      </w:r>
    </w:p>
    <w:p w14:paraId="15F82992">
      <w:pPr>
        <w:pageBreakBefore w:val="0"/>
        <w:kinsoku/>
        <w:wordWrap/>
        <w:overflowPunct/>
        <w:bidi w:val="0"/>
        <w:rPr>
          <w:rFonts w:hint="eastAsia" w:ascii="仿宋" w:hAnsi="仿宋" w:eastAsia="仿宋" w:cs="仿宋"/>
          <w:b/>
          <w:bCs/>
          <w:snapToGrid/>
          <w:kern w:val="0"/>
          <w:sz w:val="32"/>
          <w:szCs w:val="32"/>
          <w:lang w:val="en-US" w:eastAsia="zh-CN" w:bidi="ar-SA"/>
        </w:rPr>
      </w:pPr>
    </w:p>
    <w:p w14:paraId="23F78D63">
      <w:pPr>
        <w:pageBreakBefore w:val="0"/>
        <w:kinsoku/>
        <w:wordWrap/>
        <w:overflowPunct/>
        <w:bidi w:val="0"/>
        <w:adjustRightInd w:val="0"/>
        <w:snapToGrid w:val="0"/>
        <w:spacing w:line="360" w:lineRule="auto"/>
        <w:rPr>
          <w:rFonts w:ascii="仿宋" w:hAnsi="仿宋" w:eastAsia="仿宋" w:cs="仿宋"/>
          <w:color w:val="0000FF"/>
          <w:sz w:val="24"/>
        </w:rPr>
      </w:pPr>
      <w:bookmarkStart w:id="125" w:name="_Toc107998054"/>
      <w:bookmarkStart w:id="126" w:name="_Toc62225534"/>
    </w:p>
    <w:p w14:paraId="01C2831A">
      <w:pPr>
        <w:pageBreakBefore w:val="0"/>
        <w:kinsoku/>
        <w:wordWrap/>
        <w:overflowPunct/>
        <w:bidi w:val="0"/>
        <w:rPr>
          <w:rFonts w:hint="eastAsia" w:ascii="仿宋" w:hAnsi="仿宋" w:eastAsia="仿宋" w:cs="仿宋"/>
          <w:b/>
          <w:color w:val="000000"/>
          <w:spacing w:val="6"/>
          <w:kern w:val="0"/>
          <w:sz w:val="24"/>
        </w:rPr>
      </w:pPr>
      <w:bookmarkStart w:id="127" w:name="_Toc15447"/>
      <w:bookmarkStart w:id="128" w:name="_Toc26083"/>
      <w:bookmarkStart w:id="129" w:name="_Toc18292"/>
      <w:r>
        <w:rPr>
          <w:rFonts w:hint="eastAsia" w:ascii="仿宋" w:hAnsi="仿宋" w:eastAsia="仿宋" w:cs="仿宋"/>
          <w:b/>
          <w:color w:val="000000"/>
          <w:spacing w:val="6"/>
          <w:kern w:val="0"/>
          <w:sz w:val="24"/>
        </w:rPr>
        <w:br w:type="page"/>
      </w:r>
    </w:p>
    <w:bookmarkEnd w:id="127"/>
    <w:bookmarkEnd w:id="128"/>
    <w:bookmarkEnd w:id="129"/>
    <w:p w14:paraId="13083F52">
      <w:pPr>
        <w:pageBreakBefore w:val="0"/>
        <w:widowControl/>
        <w:kinsoku/>
        <w:wordWrap/>
        <w:overflowPunct/>
        <w:autoSpaceDE w:val="0"/>
        <w:autoSpaceDN w:val="0"/>
        <w:bidi w:val="0"/>
        <w:adjustRightInd w:val="0"/>
        <w:snapToGrid w:val="0"/>
        <w:spacing w:line="360" w:lineRule="exact"/>
        <w:jc w:val="left"/>
        <w:textAlignment w:val="baseline"/>
        <w:outlineLvl w:val="3"/>
        <w:rPr>
          <w:rFonts w:ascii="仿宋" w:hAnsi="仿宋" w:eastAsia="仿宋" w:cs="仿宋"/>
          <w:spacing w:val="10"/>
          <w:sz w:val="24"/>
          <w14:textOutline w14:w="5054" w14:cap="flat" w14:cmpd="sng" w14:algn="ctr">
            <w14:solidFill>
              <w14:srgbClr w14:val="000000"/>
            </w14:solidFill>
            <w14:prstDash w14:val="solid"/>
            <w14:miter w14:val="0"/>
          </w14:textOutline>
        </w:rPr>
      </w:pPr>
      <w:bookmarkStart w:id="130" w:name="_Toc4646"/>
      <w:bookmarkStart w:id="131" w:name="_Toc9076"/>
      <w:bookmarkStart w:id="132" w:name="_Toc2015"/>
      <w:r>
        <w:rPr>
          <w:rFonts w:hint="eastAsia" w:ascii="仿宋" w:hAnsi="仿宋" w:eastAsia="仿宋" w:cs="仿宋"/>
          <w:b/>
          <w:color w:val="000000"/>
          <w:spacing w:val="6"/>
          <w:kern w:val="0"/>
          <w:sz w:val="24"/>
        </w:rPr>
        <w:t>附表：本项目所投小微企业产品清单（第/包）</w:t>
      </w:r>
      <w:bookmarkEnd w:id="130"/>
      <w:bookmarkEnd w:id="131"/>
      <w:bookmarkEnd w:id="132"/>
      <w:r>
        <w:rPr>
          <w:rFonts w:hint="eastAsia" w:ascii="仿宋" w:hAnsi="仿宋" w:eastAsia="仿宋" w:cs="仿宋"/>
          <w:spacing w:val="10"/>
          <w:sz w:val="24"/>
          <w14:textOutline w14:w="5054" w14:cap="flat" w14:cmpd="sng" w14:algn="ctr">
            <w14:solidFill>
              <w14:srgbClr w14:val="000000"/>
            </w14:solidFill>
            <w14:prstDash w14:val="solid"/>
            <w14:miter w14:val="0"/>
          </w14:textOutline>
        </w:rPr>
        <w:t xml:space="preserve"> </w:t>
      </w:r>
    </w:p>
    <w:tbl>
      <w:tblPr>
        <w:tblStyle w:val="20"/>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1820"/>
        <w:gridCol w:w="1820"/>
        <w:gridCol w:w="1822"/>
        <w:gridCol w:w="1613"/>
      </w:tblGrid>
      <w:tr w14:paraId="4B1D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36CF10F8">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品目号</w:t>
            </w:r>
          </w:p>
        </w:tc>
        <w:tc>
          <w:tcPr>
            <w:tcW w:w="1023" w:type="pct"/>
            <w:vAlign w:val="center"/>
          </w:tcPr>
          <w:p w14:paraId="44E12AD0">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产品名称</w:t>
            </w:r>
          </w:p>
        </w:tc>
        <w:tc>
          <w:tcPr>
            <w:tcW w:w="1023" w:type="pct"/>
            <w:vAlign w:val="center"/>
          </w:tcPr>
          <w:p w14:paraId="41001583">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价格(元)</w:t>
            </w:r>
          </w:p>
        </w:tc>
        <w:tc>
          <w:tcPr>
            <w:tcW w:w="1024" w:type="pct"/>
            <w:vAlign w:val="center"/>
          </w:tcPr>
          <w:p w14:paraId="18FCF64B">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产品所在页码</w:t>
            </w:r>
          </w:p>
        </w:tc>
        <w:tc>
          <w:tcPr>
            <w:tcW w:w="904" w:type="pct"/>
            <w:vAlign w:val="center"/>
          </w:tcPr>
          <w:p w14:paraId="0BFF22AA">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备注</w:t>
            </w:r>
          </w:p>
        </w:tc>
      </w:tr>
      <w:tr w14:paraId="4F83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30730B22">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0A7B0B46">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496603C1">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4" w:type="pct"/>
            <w:vAlign w:val="center"/>
          </w:tcPr>
          <w:p w14:paraId="0C427427">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904" w:type="pct"/>
            <w:vAlign w:val="center"/>
          </w:tcPr>
          <w:p w14:paraId="2E91AD9F">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r w14:paraId="764D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7E8ED594">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797DE26D">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295016C5">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4" w:type="pct"/>
            <w:vAlign w:val="center"/>
          </w:tcPr>
          <w:p w14:paraId="3AC535CC">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904" w:type="pct"/>
            <w:vAlign w:val="center"/>
          </w:tcPr>
          <w:p w14:paraId="6D3AC472">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r w14:paraId="028C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590D6C21">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产品总价(元)</w:t>
            </w:r>
          </w:p>
        </w:tc>
        <w:tc>
          <w:tcPr>
            <w:tcW w:w="3976" w:type="pct"/>
            <w:gridSpan w:val="4"/>
            <w:vAlign w:val="center"/>
          </w:tcPr>
          <w:p w14:paraId="4CFA77E5">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bl>
    <w:p w14:paraId="6F59B723">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line="460" w:lineRule="exact"/>
        <w:textAlignment w:val="baseline"/>
        <w:rPr>
          <w:rFonts w:hint="eastAsia" w:ascii="仿宋" w:hAnsi="仿宋" w:eastAsia="仿宋" w:cs="仿宋"/>
        </w:rPr>
      </w:pPr>
      <w:r>
        <w:rPr>
          <w:rFonts w:hint="eastAsia" w:ascii="仿宋" w:hAnsi="仿宋" w:eastAsia="仿宋" w:cs="仿宋"/>
        </w:rPr>
        <w:t>注：投标时应提供此表，未按此要求提供的，评审时不予考虑。</w:t>
      </w:r>
    </w:p>
    <w:p w14:paraId="3805CA55">
      <w:pPr>
        <w:pageBreakBefore w:val="0"/>
        <w:kinsoku/>
        <w:wordWrap/>
        <w:overflowPunct/>
        <w:bidi w:val="0"/>
        <w:rPr>
          <w:rFonts w:hint="eastAsia"/>
        </w:rPr>
      </w:pPr>
      <w:bookmarkStart w:id="133" w:name="_Toc8344"/>
      <w:bookmarkStart w:id="134" w:name="_Toc22024"/>
      <w:bookmarkStart w:id="135" w:name="_Toc24490"/>
    </w:p>
    <w:p w14:paraId="6F731754">
      <w:pPr>
        <w:pageBreakBefore w:val="0"/>
        <w:kinsoku/>
        <w:wordWrap/>
        <w:overflowPunct/>
        <w:bidi w:val="0"/>
        <w:rPr>
          <w:rFonts w:hint="eastAsia"/>
        </w:rPr>
      </w:pPr>
    </w:p>
    <w:p w14:paraId="66883C4D">
      <w:pPr>
        <w:pageBreakBefore w:val="0"/>
        <w:widowControl/>
        <w:kinsoku/>
        <w:wordWrap/>
        <w:overflowPunct/>
        <w:autoSpaceDE w:val="0"/>
        <w:autoSpaceDN w:val="0"/>
        <w:bidi w:val="0"/>
        <w:adjustRightInd w:val="0"/>
        <w:snapToGrid w:val="0"/>
        <w:spacing w:line="360" w:lineRule="exact"/>
        <w:jc w:val="left"/>
        <w:textAlignment w:val="baseline"/>
        <w:outlineLvl w:val="3"/>
        <w:rPr>
          <w:rFonts w:ascii="仿宋" w:hAnsi="仿宋" w:eastAsia="仿宋" w:cs="仿宋"/>
          <w:b/>
          <w:color w:val="000000"/>
          <w:spacing w:val="6"/>
          <w:kern w:val="0"/>
          <w:sz w:val="24"/>
        </w:rPr>
      </w:pPr>
      <w:r>
        <w:rPr>
          <w:rFonts w:hint="eastAsia" w:ascii="仿宋" w:hAnsi="仿宋" w:eastAsia="仿宋" w:cs="仿宋"/>
          <w:b/>
          <w:color w:val="000000"/>
          <w:spacing w:val="6"/>
          <w:kern w:val="0"/>
          <w:sz w:val="24"/>
        </w:rPr>
        <w:t>附表：本项目所投残疾人福利性单位产品清单（第/包）</w:t>
      </w:r>
      <w:bookmarkEnd w:id="133"/>
      <w:bookmarkEnd w:id="134"/>
      <w:bookmarkEnd w:id="135"/>
      <w:r>
        <w:rPr>
          <w:rFonts w:hint="eastAsia" w:ascii="仿宋" w:hAnsi="仿宋" w:eastAsia="仿宋" w:cs="仿宋"/>
          <w:b/>
          <w:color w:val="000000"/>
          <w:spacing w:val="6"/>
          <w:kern w:val="0"/>
          <w:sz w:val="24"/>
        </w:rPr>
        <w:t xml:space="preserve"> </w:t>
      </w:r>
    </w:p>
    <w:tbl>
      <w:tblPr>
        <w:tblStyle w:val="20"/>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1820"/>
        <w:gridCol w:w="1820"/>
        <w:gridCol w:w="1822"/>
        <w:gridCol w:w="1613"/>
      </w:tblGrid>
      <w:tr w14:paraId="175F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52042EAF">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品目号</w:t>
            </w:r>
          </w:p>
        </w:tc>
        <w:tc>
          <w:tcPr>
            <w:tcW w:w="1023" w:type="pct"/>
            <w:vAlign w:val="center"/>
          </w:tcPr>
          <w:p w14:paraId="0131D5DD">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产品名称</w:t>
            </w:r>
          </w:p>
        </w:tc>
        <w:tc>
          <w:tcPr>
            <w:tcW w:w="1023" w:type="pct"/>
            <w:vAlign w:val="center"/>
          </w:tcPr>
          <w:p w14:paraId="0E90B81D">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价格(元)</w:t>
            </w:r>
          </w:p>
        </w:tc>
        <w:tc>
          <w:tcPr>
            <w:tcW w:w="1024" w:type="pct"/>
            <w:vAlign w:val="center"/>
          </w:tcPr>
          <w:p w14:paraId="1BBDAE85">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产品所在页码</w:t>
            </w:r>
          </w:p>
        </w:tc>
        <w:tc>
          <w:tcPr>
            <w:tcW w:w="904" w:type="pct"/>
            <w:vAlign w:val="center"/>
          </w:tcPr>
          <w:p w14:paraId="4D12517B">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备注</w:t>
            </w:r>
          </w:p>
        </w:tc>
      </w:tr>
      <w:tr w14:paraId="0D0F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15DBF34A">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6E286BCF">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2E56CB8E">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4" w:type="pct"/>
            <w:vAlign w:val="center"/>
          </w:tcPr>
          <w:p w14:paraId="2B19AE53">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904" w:type="pct"/>
            <w:vAlign w:val="center"/>
          </w:tcPr>
          <w:p w14:paraId="528022A6">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r w14:paraId="0F6D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1C7241AD">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1E98FD3D">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0EF16594">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4" w:type="pct"/>
            <w:vAlign w:val="center"/>
          </w:tcPr>
          <w:p w14:paraId="308E4112">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904" w:type="pct"/>
            <w:vAlign w:val="center"/>
          </w:tcPr>
          <w:p w14:paraId="57771ABA">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r w14:paraId="48F1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6A341C52">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产品总价(元)</w:t>
            </w:r>
          </w:p>
        </w:tc>
        <w:tc>
          <w:tcPr>
            <w:tcW w:w="3976" w:type="pct"/>
            <w:gridSpan w:val="4"/>
            <w:vAlign w:val="center"/>
          </w:tcPr>
          <w:p w14:paraId="49D7A1A6">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bl>
    <w:p w14:paraId="51B6E896">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line="460" w:lineRule="exact"/>
        <w:textAlignment w:val="baseline"/>
        <w:rPr>
          <w:rFonts w:hint="eastAsia" w:ascii="仿宋" w:hAnsi="仿宋" w:eastAsia="仿宋" w:cs="仿宋"/>
        </w:rPr>
      </w:pPr>
      <w:r>
        <w:rPr>
          <w:rFonts w:hint="eastAsia" w:ascii="仿宋" w:hAnsi="仿宋" w:eastAsia="仿宋" w:cs="仿宋"/>
        </w:rPr>
        <w:t>注：投标时应提供此表，未按此要求提供的，评审时不予以考虑。</w:t>
      </w:r>
    </w:p>
    <w:p w14:paraId="025215E8">
      <w:pPr>
        <w:pageBreakBefore w:val="0"/>
        <w:widowControl/>
        <w:kinsoku/>
        <w:wordWrap/>
        <w:overflowPunct/>
        <w:autoSpaceDE w:val="0"/>
        <w:autoSpaceDN w:val="0"/>
        <w:bidi w:val="0"/>
        <w:adjustRightInd w:val="0"/>
        <w:snapToGrid w:val="0"/>
        <w:spacing w:line="360" w:lineRule="exact"/>
        <w:jc w:val="left"/>
        <w:textAlignment w:val="baseline"/>
        <w:rPr>
          <w:rFonts w:ascii="仿宋" w:hAnsi="仿宋" w:eastAsia="仿宋" w:cs="仿宋"/>
          <w:spacing w:val="10"/>
          <w:sz w:val="24"/>
          <w14:textOutline w14:w="5054" w14:cap="flat" w14:cmpd="sng" w14:algn="ctr">
            <w14:solidFill>
              <w14:srgbClr w14:val="000000"/>
            </w14:solidFill>
            <w14:prstDash w14:val="solid"/>
            <w14:miter w14:val="0"/>
          </w14:textOutline>
        </w:rPr>
      </w:pPr>
    </w:p>
    <w:p w14:paraId="77F47A4D">
      <w:pPr>
        <w:pStyle w:val="18"/>
        <w:pageBreakBefore w:val="0"/>
        <w:kinsoku/>
        <w:wordWrap/>
        <w:overflowPunct/>
        <w:bidi w:val="0"/>
      </w:pPr>
    </w:p>
    <w:p w14:paraId="0075A0C7">
      <w:pPr>
        <w:pageBreakBefore w:val="0"/>
        <w:widowControl/>
        <w:kinsoku/>
        <w:wordWrap/>
        <w:overflowPunct/>
        <w:autoSpaceDE w:val="0"/>
        <w:autoSpaceDN w:val="0"/>
        <w:bidi w:val="0"/>
        <w:adjustRightInd w:val="0"/>
        <w:snapToGrid w:val="0"/>
        <w:spacing w:line="360" w:lineRule="exact"/>
        <w:jc w:val="left"/>
        <w:textAlignment w:val="baseline"/>
        <w:outlineLvl w:val="3"/>
        <w:rPr>
          <w:rFonts w:ascii="仿宋" w:hAnsi="仿宋" w:eastAsia="仿宋" w:cs="仿宋"/>
          <w:b/>
          <w:color w:val="000000"/>
          <w:spacing w:val="6"/>
          <w:kern w:val="0"/>
          <w:sz w:val="24"/>
        </w:rPr>
      </w:pPr>
      <w:bookmarkStart w:id="136" w:name="_Toc723"/>
      <w:bookmarkStart w:id="137" w:name="_Toc22526"/>
      <w:bookmarkStart w:id="138" w:name="_Toc28220"/>
      <w:r>
        <w:rPr>
          <w:rFonts w:hint="eastAsia" w:ascii="仿宋" w:hAnsi="仿宋" w:eastAsia="仿宋" w:cs="仿宋"/>
          <w:b/>
          <w:color w:val="000000"/>
          <w:spacing w:val="6"/>
          <w:kern w:val="0"/>
          <w:sz w:val="24"/>
        </w:rPr>
        <w:t>附表：本项目所投</w:t>
      </w:r>
      <w:r>
        <w:rPr>
          <w:rFonts w:hint="eastAsia" w:ascii="仿宋" w:hAnsi="仿宋" w:eastAsia="仿宋" w:cs="仿宋"/>
          <w:b/>
          <w:color w:val="000000"/>
          <w:spacing w:val="6"/>
          <w:kern w:val="0"/>
          <w:sz w:val="24"/>
          <w:lang w:val="en-US" w:eastAsia="zh-CN"/>
        </w:rPr>
        <w:t>监狱企业</w:t>
      </w:r>
      <w:r>
        <w:rPr>
          <w:rFonts w:hint="eastAsia" w:ascii="仿宋" w:hAnsi="仿宋" w:eastAsia="仿宋" w:cs="仿宋"/>
          <w:b/>
          <w:color w:val="000000"/>
          <w:spacing w:val="6"/>
          <w:kern w:val="0"/>
          <w:sz w:val="24"/>
        </w:rPr>
        <w:t xml:space="preserve">产品清单（第/包） </w:t>
      </w:r>
    </w:p>
    <w:tbl>
      <w:tblPr>
        <w:tblStyle w:val="20"/>
        <w:tblW w:w="4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1820"/>
        <w:gridCol w:w="1820"/>
        <w:gridCol w:w="1822"/>
        <w:gridCol w:w="1613"/>
      </w:tblGrid>
      <w:tr w14:paraId="13E8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0C51395D">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品目号</w:t>
            </w:r>
          </w:p>
        </w:tc>
        <w:tc>
          <w:tcPr>
            <w:tcW w:w="1023" w:type="pct"/>
            <w:vAlign w:val="center"/>
          </w:tcPr>
          <w:p w14:paraId="36770791">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产品名称</w:t>
            </w:r>
          </w:p>
        </w:tc>
        <w:tc>
          <w:tcPr>
            <w:tcW w:w="1023" w:type="pct"/>
            <w:vAlign w:val="center"/>
          </w:tcPr>
          <w:p w14:paraId="0EBF119B">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价格(元)</w:t>
            </w:r>
          </w:p>
        </w:tc>
        <w:tc>
          <w:tcPr>
            <w:tcW w:w="1024" w:type="pct"/>
            <w:vAlign w:val="center"/>
          </w:tcPr>
          <w:p w14:paraId="02DDE0D0">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产品所在页码</w:t>
            </w:r>
          </w:p>
        </w:tc>
        <w:tc>
          <w:tcPr>
            <w:tcW w:w="904" w:type="pct"/>
            <w:vAlign w:val="center"/>
          </w:tcPr>
          <w:p w14:paraId="759A876D">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备注</w:t>
            </w:r>
          </w:p>
        </w:tc>
      </w:tr>
      <w:tr w14:paraId="2880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659FB6E5">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16329FC3">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3C3B6FCE">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4" w:type="pct"/>
            <w:vAlign w:val="center"/>
          </w:tcPr>
          <w:p w14:paraId="7661090E">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904" w:type="pct"/>
            <w:vAlign w:val="center"/>
          </w:tcPr>
          <w:p w14:paraId="7E620F4C">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r w14:paraId="1AC1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4120FEE7">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49BA7BA4">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3" w:type="pct"/>
            <w:vAlign w:val="center"/>
          </w:tcPr>
          <w:p w14:paraId="585E1E5C">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1024" w:type="pct"/>
            <w:vAlign w:val="center"/>
          </w:tcPr>
          <w:p w14:paraId="06C9E901">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c>
          <w:tcPr>
            <w:tcW w:w="904" w:type="pct"/>
            <w:vAlign w:val="center"/>
          </w:tcPr>
          <w:p w14:paraId="18966EA4">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r w14:paraId="52CB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3" w:type="pct"/>
            <w:vAlign w:val="center"/>
          </w:tcPr>
          <w:p w14:paraId="5B41834A">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r>
              <w:rPr>
                <w:rFonts w:hint="eastAsia" w:ascii="仿宋" w:hAnsi="仿宋" w:eastAsia="仿宋" w:cs="仿宋"/>
              </w:rPr>
              <w:t>产品总价(元)</w:t>
            </w:r>
          </w:p>
        </w:tc>
        <w:tc>
          <w:tcPr>
            <w:tcW w:w="3976" w:type="pct"/>
            <w:gridSpan w:val="4"/>
            <w:vAlign w:val="center"/>
          </w:tcPr>
          <w:p w14:paraId="5E2DCE4B">
            <w:pPr>
              <w:pStyle w:val="17"/>
              <w:pageBreakBefore w:val="0"/>
              <w:widowControl/>
              <w:kinsoku/>
              <w:wordWrap/>
              <w:overflowPunct/>
              <w:autoSpaceDE w:val="0"/>
              <w:autoSpaceDN w:val="0"/>
              <w:bidi w:val="0"/>
              <w:adjustRightInd w:val="0"/>
              <w:snapToGrid w:val="0"/>
              <w:spacing w:line="360" w:lineRule="exact"/>
              <w:jc w:val="center"/>
              <w:textAlignment w:val="baseline"/>
              <w:rPr>
                <w:rFonts w:ascii="仿宋" w:hAnsi="仿宋" w:eastAsia="仿宋" w:cs="仿宋"/>
                <w:b/>
                <w:bCs/>
              </w:rPr>
            </w:pPr>
          </w:p>
        </w:tc>
      </w:tr>
    </w:tbl>
    <w:p w14:paraId="62FF0738">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line="460" w:lineRule="exact"/>
        <w:textAlignment w:val="baseline"/>
        <w:rPr>
          <w:rFonts w:hint="eastAsia" w:ascii="仿宋" w:hAnsi="仿宋" w:eastAsia="仿宋" w:cs="仿宋"/>
        </w:rPr>
      </w:pPr>
      <w:r>
        <w:rPr>
          <w:rFonts w:hint="eastAsia" w:ascii="仿宋" w:hAnsi="仿宋" w:eastAsia="仿宋" w:cs="仿宋"/>
        </w:rPr>
        <w:t>注：投标时应提供此表，未按此要求提供的，评审时不予以考虑。</w:t>
      </w:r>
    </w:p>
    <w:p w14:paraId="6E1F4A43">
      <w:pPr>
        <w:pageBreakBefore w:val="0"/>
        <w:kinsoku/>
        <w:wordWrap/>
        <w:overflowPunct/>
        <w:bidi w:val="0"/>
        <w:rPr>
          <w:rFonts w:hint="eastAsia"/>
        </w:rPr>
      </w:pPr>
    </w:p>
    <w:p w14:paraId="75084F4E">
      <w:pPr>
        <w:pageBreakBefore w:val="0"/>
        <w:kinsoku/>
        <w:wordWrap/>
        <w:overflowPunct/>
        <w:bidi w:val="0"/>
        <w:rPr>
          <w:rFonts w:hint="eastAsia"/>
        </w:rPr>
      </w:pPr>
    </w:p>
    <w:p w14:paraId="000BFCFC">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line="460" w:lineRule="exact"/>
        <w:textAlignment w:val="baseline"/>
        <w:rPr>
          <w:rFonts w:hint="default" w:ascii="仿宋" w:hAnsi="仿宋" w:eastAsia="仿宋" w:cs="仿宋"/>
          <w:lang w:val="en-US"/>
        </w:rPr>
      </w:pPr>
      <w:r>
        <w:rPr>
          <w:rFonts w:hint="eastAsia" w:ascii="仿宋" w:hAnsi="仿宋" w:eastAsia="仿宋" w:cs="仿宋"/>
          <w:lang w:val="en-US" w:eastAsia="zh-CN"/>
        </w:rPr>
        <w:t>注：</w:t>
      </w:r>
      <w:r>
        <w:rPr>
          <w:rFonts w:hint="eastAsia" w:ascii="仿宋" w:hAnsi="仿宋" w:eastAsia="仿宋" w:cs="仿宋"/>
          <w:lang w:eastAsia="zh-CN"/>
        </w:rPr>
        <w:t>供应商同时符合小型、微型企业及监狱企业、残疾人福利性单位要求的，评审时只有一种类型享受价格评审优惠政策，</w:t>
      </w:r>
      <w:r>
        <w:rPr>
          <w:rFonts w:hint="eastAsia" w:ascii="仿宋" w:hAnsi="仿宋" w:eastAsia="仿宋" w:cs="仿宋"/>
          <w:lang w:val="en-US" w:eastAsia="zh-CN"/>
        </w:rPr>
        <w:t>由供应商自行选择填报。</w:t>
      </w:r>
    </w:p>
    <w:bookmarkEnd w:id="136"/>
    <w:bookmarkEnd w:id="137"/>
    <w:bookmarkEnd w:id="138"/>
    <w:p w14:paraId="2A568CD1">
      <w:pPr>
        <w:pageBreakBefore w:val="0"/>
        <w:widowControl/>
        <w:kinsoku/>
        <w:wordWrap/>
        <w:overflowPunct/>
        <w:autoSpaceDE w:val="0"/>
        <w:autoSpaceDN w:val="0"/>
        <w:bidi w:val="0"/>
        <w:adjustRightInd w:val="0"/>
        <w:snapToGrid w:val="0"/>
        <w:spacing w:line="360" w:lineRule="exact"/>
        <w:jc w:val="left"/>
        <w:textAlignment w:val="baseline"/>
        <w:rPr>
          <w:rFonts w:ascii="仿宋" w:hAnsi="仿宋" w:eastAsia="仿宋" w:cs="仿宋"/>
          <w:spacing w:val="10"/>
          <w:sz w:val="24"/>
          <w14:textOutline w14:w="5054" w14:cap="flat" w14:cmpd="sng" w14:algn="ctr">
            <w14:solidFill>
              <w14:srgbClr w14:val="000000"/>
            </w14:solidFill>
            <w14:prstDash w14:val="solid"/>
            <w14:miter w14:val="0"/>
          </w14:textOutline>
        </w:rPr>
      </w:pPr>
    </w:p>
    <w:p w14:paraId="519C3C7D">
      <w:pPr>
        <w:pageBreakBefore w:val="0"/>
        <w:kinsoku/>
        <w:wordWrap/>
        <w:overflowPunct/>
        <w:bidi w:val="0"/>
        <w:jc w:val="center"/>
        <w:rPr>
          <w:rFonts w:hint="eastAsia" w:ascii="仿宋" w:hAnsi="仿宋" w:eastAsia="仿宋" w:cs="仿宋"/>
          <w:b/>
          <w:bCs/>
          <w:snapToGrid/>
          <w:kern w:val="0"/>
          <w:sz w:val="32"/>
          <w:szCs w:val="32"/>
          <w:lang w:val="en-US" w:eastAsia="zh-CN" w:bidi="ar-SA"/>
        </w:rPr>
      </w:pPr>
      <w:r>
        <w:rPr>
          <w:rFonts w:hint="eastAsia" w:ascii="仿宋" w:hAnsi="仿宋" w:eastAsia="仿宋" w:cs="仿宋"/>
          <w:b/>
          <w:bCs/>
          <w:sz w:val="32"/>
          <w:szCs w:val="32"/>
        </w:rPr>
        <w:br w:type="page"/>
      </w:r>
      <w:bookmarkEnd w:id="125"/>
      <w:bookmarkEnd w:id="126"/>
      <w:bookmarkStart w:id="139" w:name="_Toc14533"/>
      <w:r>
        <w:rPr>
          <w:rFonts w:hint="eastAsia" w:ascii="仿宋" w:hAnsi="仿宋" w:eastAsia="仿宋" w:cs="仿宋"/>
          <w:b/>
          <w:bCs/>
          <w:snapToGrid/>
          <w:kern w:val="0"/>
          <w:sz w:val="32"/>
          <w:szCs w:val="32"/>
          <w:lang w:val="en-US" w:eastAsia="zh-CN" w:bidi="ar-SA"/>
        </w:rPr>
        <w:t>七、报价一览表及报价文件</w:t>
      </w:r>
      <w:bookmarkEnd w:id="139"/>
    </w:p>
    <w:p w14:paraId="33F8ACAA">
      <w:pPr>
        <w:pageBreakBefore w:val="0"/>
        <w:kinsoku/>
        <w:wordWrap/>
        <w:overflowPunct/>
        <w:bidi w:val="0"/>
        <w:rPr>
          <w:rFonts w:hint="eastAsia"/>
        </w:rPr>
      </w:pPr>
    </w:p>
    <w:p w14:paraId="7749BBBA">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rPr>
      </w:pPr>
      <w:bookmarkStart w:id="140" w:name="_Toc31723"/>
      <w:r>
        <w:rPr>
          <w:rFonts w:hint="eastAsia" w:ascii="仿宋" w:hAnsi="仿宋" w:eastAsia="仿宋" w:cs="仿宋"/>
          <w:b/>
          <w:bCs/>
          <w:color w:val="auto"/>
          <w:kern w:val="0"/>
          <w:sz w:val="28"/>
          <w:szCs w:val="28"/>
        </w:rPr>
        <w:t>附件</w:t>
      </w:r>
      <w:r>
        <w:rPr>
          <w:rFonts w:hint="eastAsia" w:ascii="仿宋" w:hAnsi="仿宋" w:eastAsia="仿宋" w:cs="仿宋"/>
          <w:b/>
          <w:bCs/>
          <w:color w:val="auto"/>
          <w:kern w:val="0"/>
          <w:sz w:val="28"/>
          <w:szCs w:val="28"/>
          <w:lang w:val="en-US" w:eastAsia="zh-CN"/>
        </w:rPr>
        <w:t>7</w:t>
      </w:r>
      <w:r>
        <w:rPr>
          <w:rFonts w:hint="eastAsia" w:ascii="仿宋" w:hAnsi="仿宋" w:eastAsia="仿宋" w:cs="仿宋"/>
          <w:b/>
          <w:bCs/>
          <w:color w:val="auto"/>
          <w:kern w:val="0"/>
          <w:sz w:val="28"/>
          <w:szCs w:val="28"/>
        </w:rPr>
        <w:t>-1 报价</w:t>
      </w:r>
      <w:r>
        <w:rPr>
          <w:rFonts w:hint="eastAsia" w:ascii="仿宋" w:hAnsi="仿宋" w:eastAsia="仿宋" w:cs="仿宋"/>
          <w:b/>
          <w:bCs/>
          <w:color w:val="auto"/>
          <w:kern w:val="0"/>
          <w:sz w:val="28"/>
          <w:szCs w:val="28"/>
          <w:lang w:val="en-US" w:eastAsia="zh-CN"/>
        </w:rPr>
        <w:t>一览</w:t>
      </w:r>
      <w:r>
        <w:rPr>
          <w:rFonts w:hint="eastAsia" w:ascii="仿宋" w:hAnsi="仿宋" w:eastAsia="仿宋" w:cs="仿宋"/>
          <w:b/>
          <w:bCs/>
          <w:color w:val="auto"/>
          <w:kern w:val="0"/>
          <w:sz w:val="28"/>
          <w:szCs w:val="28"/>
        </w:rPr>
        <w:t>表</w:t>
      </w:r>
      <w:bookmarkEnd w:id="140"/>
    </w:p>
    <w:tbl>
      <w:tblPr>
        <w:tblStyle w:val="27"/>
        <w:tblW w:w="501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44"/>
        <w:gridCol w:w="3721"/>
        <w:gridCol w:w="1648"/>
        <w:gridCol w:w="2012"/>
      </w:tblGrid>
      <w:tr w14:paraId="5A7B9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65" w:type="pct"/>
            <w:vMerge w:val="restart"/>
            <w:tcBorders>
              <w:top w:val="single" w:color="000000" w:sz="2" w:space="0"/>
              <w:left w:val="single" w:color="000000" w:sz="2" w:space="0"/>
              <w:bottom w:val="nil"/>
            </w:tcBorders>
            <w:vAlign w:val="center"/>
          </w:tcPr>
          <w:p w14:paraId="2CA89F5F">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采购</w:t>
            </w:r>
            <w:r>
              <w:rPr>
                <w:rFonts w:hint="eastAsia" w:ascii="仿宋" w:hAnsi="仿宋" w:eastAsia="仿宋" w:cs="仿宋"/>
                <w:sz w:val="24"/>
                <w:szCs w:val="24"/>
              </w:rPr>
              <w:t>项目名称</w:t>
            </w:r>
          </w:p>
        </w:tc>
        <w:tc>
          <w:tcPr>
            <w:tcW w:w="2084" w:type="pct"/>
            <w:vMerge w:val="restart"/>
            <w:tcBorders>
              <w:top w:val="single" w:color="000000" w:sz="2" w:space="0"/>
              <w:bottom w:val="nil"/>
            </w:tcBorders>
            <w:vAlign w:val="center"/>
          </w:tcPr>
          <w:p w14:paraId="60CDB237">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p>
        </w:tc>
        <w:tc>
          <w:tcPr>
            <w:tcW w:w="923" w:type="pct"/>
            <w:tcBorders>
              <w:top w:val="single" w:color="000000" w:sz="2" w:space="0"/>
            </w:tcBorders>
            <w:vAlign w:val="center"/>
          </w:tcPr>
          <w:p w14:paraId="157A6642">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政府采购编号</w:t>
            </w:r>
          </w:p>
        </w:tc>
        <w:tc>
          <w:tcPr>
            <w:tcW w:w="1127" w:type="pct"/>
            <w:tcBorders>
              <w:top w:val="single" w:color="000000" w:sz="2" w:space="0"/>
              <w:right w:val="single" w:color="000000" w:sz="2" w:space="0"/>
            </w:tcBorders>
            <w:vAlign w:val="center"/>
          </w:tcPr>
          <w:p w14:paraId="7D7F1F85">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p>
        </w:tc>
      </w:tr>
      <w:tr w14:paraId="45C38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65" w:type="pct"/>
            <w:vMerge w:val="continue"/>
            <w:tcBorders>
              <w:top w:val="nil"/>
              <w:left w:val="single" w:color="000000" w:sz="2" w:space="0"/>
            </w:tcBorders>
            <w:vAlign w:val="center"/>
          </w:tcPr>
          <w:p w14:paraId="5AB49A38">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p>
        </w:tc>
        <w:tc>
          <w:tcPr>
            <w:tcW w:w="2084" w:type="pct"/>
            <w:vMerge w:val="continue"/>
            <w:tcBorders>
              <w:top w:val="nil"/>
            </w:tcBorders>
            <w:vAlign w:val="center"/>
          </w:tcPr>
          <w:p w14:paraId="1C9B7C7B">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p>
        </w:tc>
        <w:tc>
          <w:tcPr>
            <w:tcW w:w="923" w:type="pct"/>
            <w:vAlign w:val="center"/>
          </w:tcPr>
          <w:p w14:paraId="61C92E48">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lang w:eastAsia="zh-CN"/>
              </w:rPr>
              <w:t>委托代理编号</w:t>
            </w:r>
          </w:p>
        </w:tc>
        <w:tc>
          <w:tcPr>
            <w:tcW w:w="1127" w:type="pct"/>
            <w:tcBorders>
              <w:right w:val="single" w:color="000000" w:sz="2" w:space="0"/>
            </w:tcBorders>
            <w:vAlign w:val="center"/>
          </w:tcPr>
          <w:p w14:paraId="6456B7B7">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p>
        </w:tc>
      </w:tr>
      <w:tr w14:paraId="0420E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atLeast"/>
        </w:trPr>
        <w:tc>
          <w:tcPr>
            <w:tcW w:w="865" w:type="pct"/>
            <w:tcBorders>
              <w:left w:val="single" w:color="000000" w:sz="2" w:space="0"/>
            </w:tcBorders>
            <w:vAlign w:val="center"/>
          </w:tcPr>
          <w:p w14:paraId="1A170154">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lang w:eastAsia="zh-CN"/>
              </w:rPr>
            </w:pPr>
            <w:r>
              <w:rPr>
                <w:rFonts w:hint="eastAsia" w:ascii="仿宋" w:hAnsi="仿宋" w:eastAsia="仿宋" w:cs="仿宋"/>
                <w:sz w:val="24"/>
                <w:szCs w:val="24"/>
                <w:lang w:val="en-US" w:eastAsia="zh-CN"/>
              </w:rPr>
              <w:t>投标总报价（人民币元）</w:t>
            </w:r>
          </w:p>
        </w:tc>
        <w:tc>
          <w:tcPr>
            <w:tcW w:w="4134" w:type="pct"/>
            <w:gridSpan w:val="3"/>
            <w:tcBorders>
              <w:right w:val="single" w:color="000000" w:sz="2" w:space="0"/>
            </w:tcBorders>
            <w:vAlign w:val="center"/>
          </w:tcPr>
          <w:p w14:paraId="5075FA4A">
            <w:pPr>
              <w:keepNext w:val="0"/>
              <w:keepLines w:val="0"/>
              <w:pageBreakBefore w:val="0"/>
              <w:widowControl/>
              <w:kinsoku/>
              <w:wordWrap/>
              <w:overflowPunct/>
              <w:topLinePunct w:val="0"/>
              <w:autoSpaceDE w:val="0"/>
              <w:autoSpaceDN w:val="0"/>
              <w:bidi w:val="0"/>
              <w:adjustRightInd w:val="0"/>
              <w:snapToGrid w:val="0"/>
              <w:spacing w:line="400" w:lineRule="exact"/>
              <w:jc w:val="both"/>
              <w:textAlignment w:val="baseline"/>
              <w:rPr>
                <w:rFonts w:hint="eastAsia" w:ascii="仿宋" w:hAnsi="仿宋" w:eastAsia="仿宋" w:cs="仿宋"/>
                <w:sz w:val="24"/>
                <w:szCs w:val="24"/>
              </w:rPr>
            </w:pPr>
            <w:r>
              <w:rPr>
                <w:rFonts w:hint="eastAsia" w:ascii="仿宋" w:hAnsi="仿宋" w:eastAsia="仿宋" w:cs="仿宋"/>
                <w:sz w:val="24"/>
                <w:szCs w:val="24"/>
              </w:rPr>
              <w:t>大写：</w:t>
            </w:r>
          </w:p>
          <w:p w14:paraId="31A9894D">
            <w:pPr>
              <w:keepNext w:val="0"/>
              <w:keepLines w:val="0"/>
              <w:pageBreakBefore w:val="0"/>
              <w:widowControl/>
              <w:kinsoku/>
              <w:wordWrap/>
              <w:overflowPunct/>
              <w:topLinePunct w:val="0"/>
              <w:autoSpaceDE w:val="0"/>
              <w:autoSpaceDN w:val="0"/>
              <w:bidi w:val="0"/>
              <w:adjustRightInd w:val="0"/>
              <w:snapToGrid w:val="0"/>
              <w:spacing w:line="400" w:lineRule="exact"/>
              <w:jc w:val="both"/>
              <w:textAlignment w:val="baseline"/>
              <w:rPr>
                <w:rFonts w:hint="eastAsia" w:ascii="仿宋" w:hAnsi="仿宋" w:eastAsia="仿宋" w:cs="仿宋"/>
                <w:sz w:val="24"/>
                <w:szCs w:val="24"/>
              </w:rPr>
            </w:pPr>
            <w:r>
              <w:rPr>
                <w:rFonts w:hint="eastAsia" w:ascii="仿宋" w:hAnsi="仿宋" w:eastAsia="仿宋" w:cs="仿宋"/>
                <w:sz w:val="24"/>
                <w:szCs w:val="24"/>
              </w:rPr>
              <w:t>小写：</w:t>
            </w:r>
          </w:p>
        </w:tc>
      </w:tr>
      <w:tr w14:paraId="3E3D8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65" w:type="pct"/>
            <w:tcBorders>
              <w:left w:val="single" w:color="000000" w:sz="2" w:space="0"/>
              <w:bottom w:val="single" w:color="000000" w:sz="2" w:space="0"/>
            </w:tcBorders>
            <w:vAlign w:val="center"/>
          </w:tcPr>
          <w:p w14:paraId="6E1D6938">
            <w:pPr>
              <w:keepNext w:val="0"/>
              <w:keepLines w:val="0"/>
              <w:pageBreakBefore w:val="0"/>
              <w:widowControl/>
              <w:kinsoku/>
              <w:wordWrap/>
              <w:overflowPunct/>
              <w:topLinePunct w:val="0"/>
              <w:autoSpaceDE w:val="0"/>
              <w:autoSpaceDN w:val="0"/>
              <w:bidi w:val="0"/>
              <w:adjustRightInd w:val="0"/>
              <w:snapToGrid w:val="0"/>
              <w:spacing w:line="400" w:lineRule="exact"/>
              <w:jc w:val="center"/>
              <w:textAlignment w:val="baseline"/>
              <w:rPr>
                <w:rFonts w:hint="eastAsia" w:ascii="仿宋" w:hAnsi="仿宋" w:eastAsia="仿宋" w:cs="仿宋"/>
                <w:sz w:val="24"/>
                <w:szCs w:val="24"/>
              </w:rPr>
            </w:pPr>
            <w:r>
              <w:rPr>
                <w:rFonts w:hint="eastAsia" w:ascii="仿宋" w:hAnsi="仿宋" w:eastAsia="仿宋" w:cs="仿宋"/>
                <w:sz w:val="24"/>
                <w:szCs w:val="24"/>
              </w:rPr>
              <w:t>备  注</w:t>
            </w:r>
          </w:p>
        </w:tc>
        <w:tc>
          <w:tcPr>
            <w:tcW w:w="4134" w:type="pct"/>
            <w:gridSpan w:val="3"/>
            <w:tcBorders>
              <w:bottom w:val="single" w:color="000000" w:sz="2" w:space="0"/>
              <w:right w:val="single" w:color="000000" w:sz="2" w:space="0"/>
            </w:tcBorders>
            <w:vAlign w:val="top"/>
          </w:tcPr>
          <w:p w14:paraId="248AB405">
            <w:pPr>
              <w:keepNext w:val="0"/>
              <w:keepLines w:val="0"/>
              <w:pageBreakBefore w:val="0"/>
              <w:widowControl/>
              <w:kinsoku/>
              <w:wordWrap/>
              <w:overflowPunct/>
              <w:topLinePunct w:val="0"/>
              <w:autoSpaceDE w:val="0"/>
              <w:autoSpaceDN w:val="0"/>
              <w:bidi w:val="0"/>
              <w:adjustRightInd w:val="0"/>
              <w:snapToGrid w:val="0"/>
              <w:spacing w:line="400" w:lineRule="exact"/>
              <w:textAlignment w:val="baseline"/>
              <w:rPr>
                <w:rFonts w:hint="eastAsia" w:ascii="仿宋" w:hAnsi="仿宋" w:eastAsia="仿宋" w:cs="仿宋"/>
                <w:sz w:val="24"/>
                <w:szCs w:val="24"/>
              </w:rPr>
            </w:pPr>
          </w:p>
        </w:tc>
      </w:tr>
    </w:tbl>
    <w:p w14:paraId="015783D2">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r>
        <w:rPr>
          <w:rFonts w:hint="eastAsia" w:ascii="仿宋" w:hAnsi="仿宋" w:eastAsia="仿宋" w:cs="仿宋"/>
          <w:b/>
          <w:bCs/>
          <w:sz w:val="24"/>
          <w:szCs w:val="24"/>
        </w:rPr>
        <w:t>注：</w:t>
      </w:r>
      <w:r>
        <w:rPr>
          <w:rFonts w:hint="eastAsia" w:ascii="仿宋" w:hAnsi="仿宋" w:eastAsia="仿宋" w:cs="仿宋"/>
          <w:b w:val="0"/>
          <w:bCs w:val="0"/>
          <w:sz w:val="24"/>
          <w:szCs w:val="24"/>
          <w:lang w:val="en-US" w:eastAsia="zh-CN"/>
        </w:rPr>
        <w:t>1</w:t>
      </w:r>
      <w:r>
        <w:rPr>
          <w:rFonts w:hint="eastAsia" w:ascii="仿宋" w:hAnsi="仿宋" w:eastAsia="仿宋" w:cs="仿宋"/>
          <w:color w:val="auto"/>
          <w:sz w:val="24"/>
          <w:szCs w:val="24"/>
        </w:rPr>
        <w:t>.</w:t>
      </w:r>
      <w:r>
        <w:rPr>
          <w:rFonts w:hint="eastAsia" w:ascii="仿宋" w:hAnsi="仿宋" w:eastAsia="仿宋" w:cs="仿宋"/>
          <w:sz w:val="24"/>
          <w:szCs w:val="24"/>
        </w:rPr>
        <w:t>投标人对采购项目内容只允许有一个投标报价，否则其</w:t>
      </w:r>
      <w:r>
        <w:rPr>
          <w:rFonts w:hint="eastAsia" w:ascii="仿宋" w:hAnsi="仿宋" w:eastAsia="仿宋" w:cs="仿宋"/>
          <w:b/>
          <w:bCs/>
          <w:sz w:val="24"/>
          <w:szCs w:val="24"/>
          <w:lang w:val="en-US" w:eastAsia="zh-CN"/>
        </w:rPr>
        <w:t>投标</w:t>
      </w:r>
      <w:r>
        <w:rPr>
          <w:rFonts w:hint="eastAsia" w:ascii="仿宋" w:hAnsi="仿宋" w:eastAsia="仿宋" w:cs="仿宋"/>
          <w:b/>
          <w:bCs/>
          <w:sz w:val="24"/>
          <w:szCs w:val="24"/>
        </w:rPr>
        <w:t>无效</w:t>
      </w:r>
      <w:r>
        <w:rPr>
          <w:rFonts w:hint="eastAsia" w:ascii="仿宋" w:hAnsi="仿宋" w:eastAsia="仿宋" w:cs="仿宋"/>
          <w:sz w:val="24"/>
          <w:szCs w:val="24"/>
        </w:rPr>
        <w:t>。</w:t>
      </w:r>
    </w:p>
    <w:p w14:paraId="203C6CCC">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color w:val="auto"/>
          <w:sz w:val="24"/>
          <w:szCs w:val="24"/>
        </w:rPr>
        <w:t>.</w:t>
      </w:r>
      <w:r>
        <w:rPr>
          <w:rFonts w:hint="eastAsia" w:ascii="仿宋" w:hAnsi="仿宋" w:eastAsia="仿宋" w:cs="仿宋"/>
          <w:sz w:val="24"/>
          <w:szCs w:val="24"/>
        </w:rPr>
        <w:t>报价一览表</w:t>
      </w:r>
      <w:r>
        <w:rPr>
          <w:rFonts w:hint="eastAsia" w:ascii="仿宋" w:hAnsi="仿宋" w:eastAsia="仿宋" w:cs="仿宋"/>
          <w:sz w:val="24"/>
          <w:szCs w:val="24"/>
          <w:lang w:val="en-US" w:eastAsia="zh-CN"/>
        </w:rPr>
        <w:t>中</w:t>
      </w:r>
      <w:r>
        <w:rPr>
          <w:rFonts w:hint="eastAsia" w:ascii="仿宋" w:hAnsi="仿宋" w:eastAsia="仿宋" w:cs="仿宋"/>
          <w:sz w:val="24"/>
          <w:szCs w:val="24"/>
        </w:rPr>
        <w:t>的</w:t>
      </w:r>
      <w:r>
        <w:rPr>
          <w:rFonts w:hint="eastAsia" w:ascii="仿宋" w:hAnsi="仿宋" w:eastAsia="仿宋" w:cs="仿宋"/>
          <w:sz w:val="24"/>
          <w:szCs w:val="24"/>
          <w:lang w:val="en-US" w:eastAsia="zh-CN"/>
        </w:rPr>
        <w:t>投标</w:t>
      </w:r>
      <w:r>
        <w:rPr>
          <w:rFonts w:hint="eastAsia" w:ascii="仿宋" w:hAnsi="仿宋" w:eastAsia="仿宋" w:cs="仿宋"/>
          <w:sz w:val="24"/>
          <w:szCs w:val="24"/>
        </w:rPr>
        <w:t>总报价应与</w:t>
      </w:r>
      <w:r>
        <w:rPr>
          <w:rFonts w:hint="eastAsia" w:ascii="仿宋" w:hAnsi="仿宋" w:eastAsia="仿宋" w:cs="仿宋"/>
          <w:sz w:val="24"/>
          <w:szCs w:val="24"/>
          <w:lang w:val="en-US" w:eastAsia="zh-CN"/>
        </w:rPr>
        <w:t>电子报价一览表及</w:t>
      </w:r>
      <w:r>
        <w:rPr>
          <w:rFonts w:hint="eastAsia" w:ascii="仿宋" w:hAnsi="仿宋" w:eastAsia="仿宋" w:cs="仿宋"/>
          <w:sz w:val="24"/>
          <w:szCs w:val="24"/>
        </w:rPr>
        <w:t>分项报价表</w:t>
      </w:r>
      <w:r>
        <w:rPr>
          <w:rFonts w:hint="eastAsia" w:ascii="仿宋" w:hAnsi="仿宋" w:eastAsia="仿宋" w:cs="仿宋"/>
          <w:sz w:val="24"/>
          <w:szCs w:val="24"/>
          <w:lang w:val="en-US" w:eastAsia="zh-CN"/>
        </w:rPr>
        <w:t>中的投标</w:t>
      </w:r>
      <w:r>
        <w:rPr>
          <w:rFonts w:hint="eastAsia" w:ascii="仿宋" w:hAnsi="仿宋" w:eastAsia="仿宋" w:cs="仿宋"/>
          <w:sz w:val="24"/>
          <w:szCs w:val="24"/>
        </w:rPr>
        <w:t>总报价一致。</w:t>
      </w:r>
    </w:p>
    <w:p w14:paraId="3616CE92">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 xml:space="preserve">    3</w:t>
      </w:r>
      <w:r>
        <w:rPr>
          <w:rFonts w:hint="eastAsia" w:ascii="仿宋" w:hAnsi="仿宋" w:eastAsia="仿宋" w:cs="仿宋"/>
          <w:color w:val="auto"/>
          <w:sz w:val="24"/>
          <w:szCs w:val="24"/>
        </w:rPr>
        <w:t>.</w:t>
      </w:r>
      <w:r>
        <w:rPr>
          <w:rFonts w:hint="eastAsia" w:ascii="仿宋" w:hAnsi="仿宋" w:eastAsia="仿宋" w:cs="仿宋"/>
          <w:sz w:val="24"/>
          <w:szCs w:val="24"/>
        </w:rPr>
        <w:t>如果单价与总价不符时，以单价为准，并修正总价。</w:t>
      </w:r>
    </w:p>
    <w:p w14:paraId="5B9AE8F5">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sz w:val="24"/>
          <w:szCs w:val="24"/>
        </w:rPr>
      </w:pPr>
      <w:r>
        <w:rPr>
          <w:rFonts w:hint="eastAsia" w:ascii="仿宋" w:hAnsi="仿宋" w:eastAsia="仿宋" w:cs="仿宋"/>
          <w:sz w:val="24"/>
          <w:szCs w:val="24"/>
          <w:lang w:val="en-US" w:eastAsia="zh-CN"/>
        </w:rPr>
        <w:t xml:space="preserve">    4</w:t>
      </w:r>
      <w:r>
        <w:rPr>
          <w:rFonts w:hint="eastAsia" w:ascii="仿宋" w:hAnsi="仿宋" w:eastAsia="仿宋" w:cs="仿宋"/>
          <w:color w:val="auto"/>
          <w:sz w:val="24"/>
          <w:szCs w:val="24"/>
        </w:rPr>
        <w:t>.</w:t>
      </w:r>
      <w:r>
        <w:rPr>
          <w:rFonts w:hint="eastAsia" w:ascii="仿宋" w:hAnsi="仿宋" w:eastAsia="仿宋" w:cs="仿宋"/>
          <w:sz w:val="24"/>
          <w:szCs w:val="24"/>
        </w:rPr>
        <w:t>应按照第二章“询价须知正文”第 15 款的要求报价。</w:t>
      </w:r>
    </w:p>
    <w:p w14:paraId="06E25DAD">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191F30DF">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723BAAA5">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2F191272">
      <w:pPr>
        <w:pageBreakBefore w:val="0"/>
        <w:kinsoku/>
        <w:wordWrap/>
        <w:overflowPunct/>
        <w:bidi w:val="0"/>
        <w:adjustRightInd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法定代表人（单位负责人）或其委托代理人(签字或印章)：</w:t>
      </w:r>
      <w:r>
        <w:rPr>
          <w:rFonts w:hint="eastAsia" w:ascii="仿宋" w:hAnsi="仿宋" w:eastAsia="仿宋" w:cs="仿宋"/>
          <w:color w:val="auto"/>
          <w:sz w:val="24"/>
          <w:u w:val="single"/>
        </w:rPr>
        <w:t xml:space="preserve">            </w:t>
      </w:r>
    </w:p>
    <w:p w14:paraId="6DE29205">
      <w:pPr>
        <w:keepNext w:val="0"/>
        <w:keepLines w:val="0"/>
        <w:pageBreakBefore w:val="0"/>
        <w:widowControl w:val="0"/>
        <w:kinsoku/>
        <w:wordWrap/>
        <w:overflowPunct/>
        <w:topLinePunct w:val="0"/>
        <w:autoSpaceDE w:val="0"/>
        <w:autoSpaceDN w:val="0"/>
        <w:bidi w:val="0"/>
        <w:adjustRightInd w:val="0"/>
        <w:snapToGrid w:val="0"/>
        <w:spacing w:line="460" w:lineRule="exact"/>
        <w:jc w:val="both"/>
        <w:textAlignment w:val="baseline"/>
        <w:outlineLvl w:val="9"/>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2CAFBF2E">
      <w:pPr>
        <w:pageBreakBefore w:val="0"/>
        <w:kinsoku/>
        <w:wordWrap/>
        <w:overflowPunct/>
        <w:bidi w:val="0"/>
        <w:rPr>
          <w:rFonts w:hint="eastAsia"/>
          <w:lang w:val="en-US" w:eastAsia="zh-CN"/>
        </w:rPr>
      </w:pPr>
      <w:r>
        <w:rPr>
          <w:rFonts w:hint="eastAsia"/>
          <w:lang w:val="en-US" w:eastAsia="zh-CN"/>
        </w:rPr>
        <w:br w:type="page"/>
      </w:r>
    </w:p>
    <w:p w14:paraId="6028BC68">
      <w:pPr>
        <w:keepNext w:val="0"/>
        <w:keepLines w:val="0"/>
        <w:pageBreakBefore w:val="0"/>
        <w:widowControl/>
        <w:kinsoku/>
        <w:wordWrap/>
        <w:overflowPunct/>
        <w:topLinePunct w:val="0"/>
        <w:autoSpaceDE w:val="0"/>
        <w:autoSpaceDN w:val="0"/>
        <w:bidi w:val="0"/>
        <w:adjustRightInd w:val="0"/>
        <w:snapToGrid w:val="0"/>
        <w:spacing w:line="560" w:lineRule="exact"/>
        <w:jc w:val="left"/>
        <w:textAlignment w:val="baseline"/>
        <w:outlineLvl w:val="2"/>
        <w:rPr>
          <w:rFonts w:hint="eastAsia" w:ascii="仿宋" w:hAnsi="仿宋" w:eastAsia="仿宋" w:cs="仿宋"/>
          <w:b/>
          <w:bCs/>
          <w:color w:val="auto"/>
          <w:kern w:val="0"/>
          <w:sz w:val="28"/>
          <w:szCs w:val="28"/>
        </w:rPr>
      </w:pPr>
      <w:bookmarkStart w:id="141" w:name="_Toc22283"/>
      <w:r>
        <w:rPr>
          <w:rFonts w:hint="eastAsia" w:ascii="仿宋" w:hAnsi="仿宋" w:eastAsia="仿宋" w:cs="仿宋"/>
          <w:b/>
          <w:bCs/>
          <w:color w:val="auto"/>
          <w:kern w:val="0"/>
          <w:sz w:val="28"/>
          <w:szCs w:val="28"/>
          <w:lang w:val="en-US" w:eastAsia="zh-CN"/>
        </w:rPr>
        <w:t>附</w:t>
      </w:r>
      <w:r>
        <w:rPr>
          <w:rFonts w:hint="eastAsia" w:ascii="仿宋" w:hAnsi="仿宋" w:eastAsia="仿宋" w:cs="仿宋"/>
          <w:b/>
          <w:bCs/>
          <w:color w:val="auto"/>
          <w:kern w:val="0"/>
          <w:sz w:val="28"/>
          <w:szCs w:val="28"/>
          <w:lang w:val="en-US" w:eastAsia="en-US"/>
        </w:rPr>
        <w:t>件</w:t>
      </w:r>
      <w:r>
        <w:rPr>
          <w:rFonts w:hint="eastAsia" w:ascii="仿宋" w:hAnsi="仿宋" w:eastAsia="仿宋" w:cs="仿宋"/>
          <w:b/>
          <w:bCs/>
          <w:color w:val="auto"/>
          <w:kern w:val="0"/>
          <w:sz w:val="28"/>
          <w:szCs w:val="28"/>
          <w:lang w:val="en-US" w:eastAsia="zh-CN"/>
        </w:rPr>
        <w:t>7</w:t>
      </w:r>
      <w:r>
        <w:rPr>
          <w:rFonts w:hint="eastAsia" w:ascii="仿宋" w:hAnsi="仿宋" w:eastAsia="仿宋" w:cs="仿宋"/>
          <w:b/>
          <w:bCs/>
          <w:color w:val="auto"/>
          <w:kern w:val="0"/>
          <w:sz w:val="28"/>
          <w:szCs w:val="28"/>
          <w:lang w:val="en-US" w:eastAsia="en-US"/>
        </w:rPr>
        <w:t>-</w:t>
      </w:r>
      <w:r>
        <w:rPr>
          <w:rFonts w:hint="eastAsia" w:ascii="仿宋" w:hAnsi="仿宋" w:eastAsia="仿宋" w:cs="仿宋"/>
          <w:b/>
          <w:bCs/>
          <w:color w:val="auto"/>
          <w:kern w:val="0"/>
          <w:sz w:val="28"/>
          <w:szCs w:val="28"/>
          <w:lang w:val="en-US" w:eastAsia="zh-CN"/>
        </w:rPr>
        <w:t>2</w:t>
      </w:r>
      <w:r>
        <w:rPr>
          <w:rFonts w:hint="eastAsia" w:ascii="仿宋" w:hAnsi="仿宋" w:eastAsia="仿宋" w:cs="仿宋"/>
          <w:b/>
          <w:bCs/>
          <w:color w:val="auto"/>
          <w:kern w:val="0"/>
          <w:sz w:val="28"/>
          <w:szCs w:val="28"/>
          <w:lang w:val="en-US" w:eastAsia="en-US"/>
        </w:rPr>
        <w:t xml:space="preserve"> </w:t>
      </w:r>
      <w:r>
        <w:rPr>
          <w:rFonts w:hint="eastAsia" w:ascii="仿宋" w:hAnsi="仿宋" w:eastAsia="仿宋" w:cs="仿宋"/>
          <w:b/>
          <w:bCs/>
          <w:color w:val="auto"/>
          <w:kern w:val="0"/>
          <w:sz w:val="28"/>
          <w:szCs w:val="28"/>
          <w:lang w:val="en-US" w:eastAsia="zh-CN"/>
        </w:rPr>
        <w:t>分项</w:t>
      </w:r>
      <w:r>
        <w:rPr>
          <w:rFonts w:hint="eastAsia" w:ascii="仿宋" w:hAnsi="仿宋" w:eastAsia="仿宋" w:cs="仿宋"/>
          <w:b/>
          <w:bCs/>
          <w:color w:val="auto"/>
          <w:kern w:val="0"/>
          <w:sz w:val="28"/>
          <w:szCs w:val="28"/>
          <w:lang w:val="en-US" w:eastAsia="en-US"/>
        </w:rPr>
        <w:t>报价表</w:t>
      </w:r>
      <w:bookmarkEnd w:id="141"/>
    </w:p>
    <w:p w14:paraId="0A461388">
      <w:pPr>
        <w:pageBreakBefore w:val="0"/>
        <w:kinsoku/>
        <w:wordWrap/>
        <w:overflowPunct/>
        <w:bidi w:val="0"/>
        <w:rPr>
          <w:rFonts w:hint="eastAsia"/>
        </w:rPr>
      </w:pPr>
    </w:p>
    <w:p w14:paraId="4DEED2CF">
      <w:pPr>
        <w:pStyle w:val="17"/>
        <w:keepNext w:val="0"/>
        <w:keepLines w:val="0"/>
        <w:pageBreakBefore w:val="0"/>
        <w:widowControl/>
        <w:kinsoku/>
        <w:wordWrap/>
        <w:overflowPunct/>
        <w:topLinePunct w:val="0"/>
        <w:autoSpaceDE w:val="0"/>
        <w:autoSpaceDN w:val="0"/>
        <w:bidi w:val="0"/>
        <w:adjustRightInd w:val="0"/>
        <w:snapToGrid w:val="0"/>
        <w:spacing w:before="0" w:beforeAutospacing="0" w:after="0" w:afterAutospacing="0" w:line="460" w:lineRule="exact"/>
        <w:textAlignment w:val="baseline"/>
        <w:rPr>
          <w:rFonts w:hint="eastAsia" w:ascii="仿宋" w:hAnsi="仿宋" w:eastAsia="仿宋" w:cs="仿宋"/>
          <w:color w:val="auto"/>
        </w:rPr>
      </w:pPr>
      <w:r>
        <w:rPr>
          <w:rFonts w:hint="eastAsia" w:ascii="仿宋" w:hAnsi="仿宋" w:eastAsia="仿宋" w:cs="仿宋"/>
          <w:color w:val="auto"/>
          <w:lang w:val="en-US" w:eastAsia="zh-CN"/>
        </w:rPr>
        <w:t>采购</w:t>
      </w:r>
      <w:r>
        <w:rPr>
          <w:rFonts w:hint="eastAsia" w:ascii="仿宋" w:hAnsi="仿宋" w:eastAsia="仿宋" w:cs="仿宋"/>
          <w:color w:val="auto"/>
        </w:rPr>
        <w:t>项目名称：</w:t>
      </w:r>
    </w:p>
    <w:p w14:paraId="751DED6E">
      <w:pPr>
        <w:pStyle w:val="2"/>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default" w:ascii="仿宋" w:hAnsi="仿宋" w:eastAsia="仿宋" w:cs="仿宋"/>
          <w:sz w:val="24"/>
          <w:szCs w:val="24"/>
          <w:lang w:val="en-US" w:eastAsia="zh-CN"/>
        </w:rPr>
      </w:pPr>
      <w:r>
        <w:rPr>
          <w:rFonts w:hint="eastAsia" w:ascii="仿宋" w:hAnsi="仿宋" w:eastAsia="仿宋" w:cs="仿宋"/>
          <w:color w:val="auto"/>
          <w:sz w:val="24"/>
          <w:szCs w:val="24"/>
          <w:lang w:eastAsia="zh-CN"/>
        </w:rPr>
        <w:t>委托代理编号</w:t>
      </w:r>
      <w:r>
        <w:rPr>
          <w:rFonts w:hint="eastAsia" w:ascii="仿宋" w:hAnsi="仿宋" w:eastAsia="仿宋" w:cs="仿宋"/>
          <w:b w:val="0"/>
          <w:bCs w:val="0"/>
          <w:color w:val="auto"/>
        </w:rPr>
        <w:t>：</w:t>
      </w:r>
    </w:p>
    <w:tbl>
      <w:tblPr>
        <w:tblStyle w:val="27"/>
        <w:tblW w:w="510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8"/>
        <w:gridCol w:w="1193"/>
        <w:gridCol w:w="1197"/>
        <w:gridCol w:w="1197"/>
        <w:gridCol w:w="786"/>
        <w:gridCol w:w="788"/>
        <w:gridCol w:w="1193"/>
        <w:gridCol w:w="1140"/>
        <w:gridCol w:w="908"/>
      </w:tblGrid>
      <w:tr w14:paraId="1041B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379" w:type="pct"/>
            <w:vMerge w:val="restart"/>
            <w:tcBorders>
              <w:top w:val="single" w:color="000000" w:sz="2" w:space="0"/>
              <w:left w:val="single" w:color="000000" w:sz="2" w:space="0"/>
            </w:tcBorders>
            <w:vAlign w:val="center"/>
          </w:tcPr>
          <w:p w14:paraId="79F5258A">
            <w:pPr>
              <w:pageBreakBefore w:val="0"/>
              <w:kinsoku/>
              <w:wordWrap/>
              <w:overflowPunct/>
              <w:bidi w:val="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656" w:type="pct"/>
            <w:vMerge w:val="restart"/>
            <w:tcBorders>
              <w:top w:val="single" w:color="000000" w:sz="2" w:space="0"/>
            </w:tcBorders>
            <w:vAlign w:val="center"/>
          </w:tcPr>
          <w:p w14:paraId="6874CBAF">
            <w:pPr>
              <w:pageBreakBefore w:val="0"/>
              <w:kinsoku/>
              <w:wordWrap/>
              <w:overflowPunct/>
              <w:bidi w:val="0"/>
              <w:jc w:val="center"/>
              <w:rPr>
                <w:rFonts w:hint="default" w:ascii="仿宋" w:hAnsi="仿宋" w:eastAsia="仿宋" w:cs="仿宋"/>
                <w:b/>
                <w:bCs/>
                <w:color w:val="auto"/>
                <w:sz w:val="24"/>
                <w:szCs w:val="24"/>
                <w:lang w:val="en-US"/>
              </w:rPr>
            </w:pPr>
            <w:r>
              <w:rPr>
                <w:rFonts w:hint="eastAsia" w:ascii="仿宋" w:hAnsi="仿宋" w:eastAsia="仿宋" w:cs="仿宋"/>
                <w:b/>
                <w:bCs/>
                <w:snapToGrid/>
                <w:color w:val="auto"/>
                <w:kern w:val="2"/>
                <w:sz w:val="24"/>
                <w:szCs w:val="24"/>
                <w:lang w:val="en-US" w:eastAsia="zh-CN"/>
              </w:rPr>
              <w:t>设备名称</w:t>
            </w:r>
          </w:p>
        </w:tc>
        <w:tc>
          <w:tcPr>
            <w:tcW w:w="658" w:type="pct"/>
            <w:vMerge w:val="restart"/>
            <w:tcBorders>
              <w:top w:val="single" w:color="000000" w:sz="2" w:space="0"/>
            </w:tcBorders>
            <w:vAlign w:val="center"/>
          </w:tcPr>
          <w:p w14:paraId="42BC5BF3">
            <w:pPr>
              <w:keepNext w:val="0"/>
              <w:keepLines w:val="0"/>
              <w:pageBreakBefore w:val="0"/>
              <w:widowControl w:val="0"/>
              <w:kinsoku/>
              <w:wordWrap/>
              <w:overflowPunct/>
              <w:topLinePunct w:val="0"/>
              <w:autoSpaceDE w:val="0"/>
              <w:autoSpaceDN w:val="0"/>
              <w:bidi w:val="0"/>
              <w:adjustRightInd w:val="0"/>
              <w:snapToGrid w:val="0"/>
              <w:spacing w:line="400" w:lineRule="exact"/>
              <w:ind w:right="-20" w:rightChars="0"/>
              <w:jc w:val="center"/>
              <w:textAlignment w:val="auto"/>
              <w:rPr>
                <w:rFonts w:hint="default" w:ascii="仿宋" w:hAnsi="仿宋" w:eastAsia="仿宋" w:cs="仿宋"/>
                <w:b/>
                <w:bCs/>
                <w:snapToGrid w:val="0"/>
                <w:color w:val="auto"/>
                <w:kern w:val="0"/>
                <w:sz w:val="24"/>
                <w:szCs w:val="24"/>
                <w:lang w:val="en-US" w:eastAsia="en-US" w:bidi="ar-SA"/>
              </w:rPr>
            </w:pPr>
            <w:r>
              <w:rPr>
                <w:rFonts w:hint="eastAsia" w:ascii="仿宋" w:hAnsi="仿宋" w:eastAsia="仿宋" w:cs="仿宋"/>
                <w:b/>
                <w:bCs/>
                <w:color w:val="auto"/>
                <w:sz w:val="24"/>
                <w:szCs w:val="24"/>
              </w:rPr>
              <w:t>品牌型号</w:t>
            </w:r>
          </w:p>
        </w:tc>
        <w:tc>
          <w:tcPr>
            <w:tcW w:w="658" w:type="pct"/>
            <w:vMerge w:val="restart"/>
            <w:tcBorders>
              <w:top w:val="single" w:color="000000" w:sz="2" w:space="0"/>
            </w:tcBorders>
            <w:vAlign w:val="center"/>
          </w:tcPr>
          <w:p w14:paraId="11B4DDF0">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snapToGrid w:val="0"/>
                <w:color w:val="auto"/>
                <w:kern w:val="0"/>
                <w:sz w:val="24"/>
                <w:szCs w:val="24"/>
                <w:lang w:val="en-US" w:eastAsia="zh-CN" w:bidi="ar-SA"/>
              </w:rPr>
            </w:pPr>
            <w:r>
              <w:rPr>
                <w:rFonts w:hint="eastAsia" w:ascii="仿宋" w:hAnsi="仿宋" w:eastAsia="仿宋" w:cs="仿宋"/>
                <w:b/>
                <w:bCs/>
                <w:color w:val="auto"/>
                <w:sz w:val="24"/>
                <w:szCs w:val="24"/>
              </w:rPr>
              <w:t>产地</w:t>
            </w:r>
          </w:p>
        </w:tc>
        <w:tc>
          <w:tcPr>
            <w:tcW w:w="432" w:type="pct"/>
            <w:vMerge w:val="restart"/>
            <w:tcBorders>
              <w:top w:val="single" w:color="000000" w:sz="2" w:space="0"/>
            </w:tcBorders>
            <w:vAlign w:val="center"/>
          </w:tcPr>
          <w:p w14:paraId="3FB05D54">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snapToGrid w:val="0"/>
                <w:color w:val="auto"/>
                <w:kern w:val="0"/>
                <w:sz w:val="24"/>
                <w:szCs w:val="24"/>
                <w:lang w:val="en-US" w:eastAsia="zh-CN" w:bidi="ar-SA"/>
              </w:rPr>
            </w:pPr>
            <w:r>
              <w:rPr>
                <w:rFonts w:hint="eastAsia" w:ascii="仿宋" w:hAnsi="仿宋" w:eastAsia="仿宋" w:cs="仿宋"/>
                <w:b/>
                <w:bCs/>
                <w:color w:val="auto"/>
                <w:sz w:val="24"/>
                <w:szCs w:val="24"/>
              </w:rPr>
              <w:t>数量</w:t>
            </w:r>
          </w:p>
        </w:tc>
        <w:tc>
          <w:tcPr>
            <w:tcW w:w="433" w:type="pct"/>
            <w:vMerge w:val="restart"/>
            <w:tcBorders>
              <w:top w:val="single" w:color="000000" w:sz="2" w:space="0"/>
            </w:tcBorders>
            <w:vAlign w:val="center"/>
          </w:tcPr>
          <w:p w14:paraId="4E30EA18">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snapToGrid w:val="0"/>
                <w:color w:val="auto"/>
                <w:kern w:val="0"/>
                <w:sz w:val="24"/>
                <w:szCs w:val="24"/>
                <w:lang w:val="en-US" w:eastAsia="zh-CN" w:bidi="ar-SA"/>
              </w:rPr>
            </w:pPr>
            <w:r>
              <w:rPr>
                <w:rFonts w:hint="eastAsia" w:ascii="仿宋" w:hAnsi="仿宋" w:eastAsia="仿宋" w:cs="仿宋"/>
                <w:b/>
                <w:bCs/>
                <w:color w:val="auto"/>
                <w:sz w:val="24"/>
                <w:szCs w:val="24"/>
              </w:rPr>
              <w:t>单位</w:t>
            </w:r>
          </w:p>
        </w:tc>
        <w:tc>
          <w:tcPr>
            <w:tcW w:w="1281" w:type="pct"/>
            <w:gridSpan w:val="2"/>
            <w:tcBorders>
              <w:top w:val="single" w:color="000000" w:sz="2" w:space="0"/>
            </w:tcBorders>
            <w:vAlign w:val="center"/>
          </w:tcPr>
          <w:p w14:paraId="60CE5E8D">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金额（元）</w:t>
            </w:r>
          </w:p>
        </w:tc>
        <w:tc>
          <w:tcPr>
            <w:tcW w:w="499" w:type="pct"/>
            <w:vMerge w:val="restart"/>
            <w:tcBorders>
              <w:top w:val="single" w:color="000000" w:sz="2" w:space="0"/>
              <w:right w:val="single" w:color="000000" w:sz="2" w:space="0"/>
            </w:tcBorders>
            <w:vAlign w:val="center"/>
          </w:tcPr>
          <w:p w14:paraId="276F2A40">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snapToGrid w:val="0"/>
                <w:color w:val="auto"/>
                <w:kern w:val="0"/>
                <w:sz w:val="24"/>
                <w:szCs w:val="24"/>
                <w:lang w:val="en-US" w:eastAsia="en-US" w:bidi="ar-SA"/>
              </w:rPr>
            </w:pPr>
            <w:r>
              <w:rPr>
                <w:rFonts w:hint="eastAsia" w:ascii="仿宋" w:hAnsi="仿宋" w:eastAsia="仿宋" w:cs="仿宋"/>
                <w:b/>
                <w:bCs/>
                <w:color w:val="auto"/>
                <w:sz w:val="24"/>
                <w:szCs w:val="24"/>
              </w:rPr>
              <w:t>备注</w:t>
            </w:r>
          </w:p>
        </w:tc>
      </w:tr>
      <w:tr w14:paraId="3C984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379" w:type="pct"/>
            <w:vMerge w:val="continue"/>
            <w:tcBorders>
              <w:left w:val="single" w:color="000000" w:sz="2" w:space="0"/>
            </w:tcBorders>
            <w:vAlign w:val="center"/>
          </w:tcPr>
          <w:p w14:paraId="14668558">
            <w:pPr>
              <w:pageBreakBefore w:val="0"/>
              <w:kinsoku/>
              <w:wordWrap/>
              <w:overflowPunct/>
              <w:bidi w:val="0"/>
              <w:jc w:val="center"/>
              <w:rPr>
                <w:rFonts w:hint="eastAsia" w:ascii="仿宋" w:hAnsi="仿宋" w:eastAsia="仿宋" w:cs="仿宋"/>
                <w:b/>
                <w:bCs/>
                <w:color w:val="auto"/>
                <w:sz w:val="24"/>
                <w:szCs w:val="24"/>
              </w:rPr>
            </w:pPr>
          </w:p>
        </w:tc>
        <w:tc>
          <w:tcPr>
            <w:tcW w:w="656" w:type="pct"/>
            <w:vMerge w:val="continue"/>
            <w:vAlign w:val="center"/>
          </w:tcPr>
          <w:p w14:paraId="7B8A7A8C">
            <w:pPr>
              <w:pageBreakBefore w:val="0"/>
              <w:kinsoku/>
              <w:wordWrap/>
              <w:overflowPunct/>
              <w:bidi w:val="0"/>
              <w:jc w:val="center"/>
              <w:rPr>
                <w:rFonts w:hint="eastAsia" w:ascii="仿宋" w:hAnsi="仿宋" w:eastAsia="仿宋" w:cs="仿宋"/>
                <w:b/>
                <w:bCs/>
                <w:color w:val="auto"/>
                <w:sz w:val="24"/>
                <w:szCs w:val="24"/>
                <w:lang w:val="en-US" w:eastAsia="zh-CN"/>
              </w:rPr>
            </w:pPr>
          </w:p>
        </w:tc>
        <w:tc>
          <w:tcPr>
            <w:tcW w:w="658" w:type="pct"/>
            <w:vMerge w:val="continue"/>
            <w:vAlign w:val="center"/>
          </w:tcPr>
          <w:p w14:paraId="370E51F7">
            <w:pPr>
              <w:keepNext w:val="0"/>
              <w:keepLines w:val="0"/>
              <w:pageBreakBefore w:val="0"/>
              <w:widowControl w:val="0"/>
              <w:kinsoku/>
              <w:wordWrap/>
              <w:overflowPunct/>
              <w:topLinePunct w:val="0"/>
              <w:autoSpaceDE w:val="0"/>
              <w:autoSpaceDN w:val="0"/>
              <w:bidi w:val="0"/>
              <w:adjustRightInd w:val="0"/>
              <w:snapToGrid w:val="0"/>
              <w:spacing w:line="400" w:lineRule="exact"/>
              <w:ind w:right="-20" w:rightChars="0"/>
              <w:jc w:val="center"/>
              <w:textAlignment w:val="auto"/>
              <w:rPr>
                <w:rFonts w:hint="eastAsia" w:ascii="仿宋" w:hAnsi="仿宋" w:eastAsia="仿宋" w:cs="仿宋"/>
                <w:b/>
                <w:bCs/>
                <w:color w:val="auto"/>
                <w:sz w:val="24"/>
                <w:szCs w:val="24"/>
              </w:rPr>
            </w:pPr>
          </w:p>
        </w:tc>
        <w:tc>
          <w:tcPr>
            <w:tcW w:w="658" w:type="pct"/>
            <w:vMerge w:val="continue"/>
            <w:vAlign w:val="center"/>
          </w:tcPr>
          <w:p w14:paraId="1B5408F2">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color w:val="auto"/>
                <w:sz w:val="24"/>
                <w:szCs w:val="24"/>
              </w:rPr>
            </w:pPr>
          </w:p>
        </w:tc>
        <w:tc>
          <w:tcPr>
            <w:tcW w:w="432" w:type="pct"/>
            <w:vMerge w:val="continue"/>
            <w:vAlign w:val="center"/>
          </w:tcPr>
          <w:p w14:paraId="7D5C47A9">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color w:val="auto"/>
                <w:sz w:val="24"/>
                <w:szCs w:val="24"/>
              </w:rPr>
            </w:pPr>
          </w:p>
        </w:tc>
        <w:tc>
          <w:tcPr>
            <w:tcW w:w="433" w:type="pct"/>
            <w:vMerge w:val="continue"/>
            <w:vAlign w:val="center"/>
          </w:tcPr>
          <w:p w14:paraId="7926E851">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color w:val="auto"/>
                <w:sz w:val="24"/>
                <w:szCs w:val="24"/>
              </w:rPr>
            </w:pPr>
          </w:p>
        </w:tc>
        <w:tc>
          <w:tcPr>
            <w:tcW w:w="653" w:type="pct"/>
            <w:tcBorders>
              <w:top w:val="single" w:color="000000" w:sz="2" w:space="0"/>
            </w:tcBorders>
            <w:vAlign w:val="center"/>
          </w:tcPr>
          <w:p w14:paraId="60A8319B">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snapToGrid w:val="0"/>
                <w:color w:val="auto"/>
                <w:kern w:val="0"/>
                <w:sz w:val="24"/>
                <w:szCs w:val="24"/>
                <w:lang w:val="en-US" w:eastAsia="en-US" w:bidi="ar-SA"/>
              </w:rPr>
            </w:pPr>
            <w:r>
              <w:rPr>
                <w:rFonts w:hint="eastAsia" w:ascii="仿宋" w:hAnsi="仿宋" w:eastAsia="仿宋" w:cs="仿宋"/>
                <w:b/>
                <w:bCs/>
                <w:color w:val="auto"/>
                <w:sz w:val="24"/>
                <w:szCs w:val="24"/>
              </w:rPr>
              <w:t>单价</w:t>
            </w:r>
          </w:p>
        </w:tc>
        <w:tc>
          <w:tcPr>
            <w:tcW w:w="627" w:type="pct"/>
            <w:tcBorders>
              <w:top w:val="single" w:color="000000" w:sz="2" w:space="0"/>
            </w:tcBorders>
            <w:vAlign w:val="center"/>
          </w:tcPr>
          <w:p w14:paraId="4BD2BD0D">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snapToGrid w:val="0"/>
                <w:color w:val="auto"/>
                <w:kern w:val="0"/>
                <w:sz w:val="24"/>
                <w:szCs w:val="24"/>
                <w:lang w:val="en-US" w:eastAsia="en-US" w:bidi="ar-SA"/>
              </w:rPr>
            </w:pPr>
            <w:r>
              <w:rPr>
                <w:rFonts w:hint="eastAsia" w:ascii="仿宋" w:hAnsi="仿宋" w:eastAsia="仿宋" w:cs="仿宋"/>
                <w:b/>
                <w:bCs/>
                <w:color w:val="auto"/>
                <w:sz w:val="24"/>
                <w:szCs w:val="24"/>
              </w:rPr>
              <w:t>小计</w:t>
            </w:r>
          </w:p>
        </w:tc>
        <w:tc>
          <w:tcPr>
            <w:tcW w:w="499" w:type="pct"/>
            <w:vMerge w:val="continue"/>
            <w:tcBorders>
              <w:right w:val="single" w:color="000000" w:sz="2" w:space="0"/>
            </w:tcBorders>
            <w:vAlign w:val="center"/>
          </w:tcPr>
          <w:p w14:paraId="35719459">
            <w:pPr>
              <w:keepNext w:val="0"/>
              <w:keepLines w:val="0"/>
              <w:pageBreakBefore w:val="0"/>
              <w:widowControl w:val="0"/>
              <w:kinsoku/>
              <w:wordWrap/>
              <w:overflowPunct/>
              <w:topLinePunct w:val="0"/>
              <w:bidi w:val="0"/>
              <w:spacing w:line="400" w:lineRule="exact"/>
              <w:jc w:val="center"/>
              <w:textAlignment w:val="auto"/>
              <w:rPr>
                <w:rFonts w:hint="eastAsia" w:ascii="仿宋" w:hAnsi="仿宋" w:eastAsia="仿宋" w:cs="仿宋"/>
                <w:b/>
                <w:bCs/>
                <w:color w:val="auto"/>
                <w:sz w:val="24"/>
                <w:szCs w:val="24"/>
              </w:rPr>
            </w:pPr>
          </w:p>
        </w:tc>
      </w:tr>
      <w:tr w14:paraId="3BFF0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379" w:type="pct"/>
            <w:tcBorders>
              <w:left w:val="single" w:color="000000" w:sz="2" w:space="0"/>
            </w:tcBorders>
            <w:vAlign w:val="center"/>
          </w:tcPr>
          <w:p w14:paraId="02997DC0">
            <w:pPr>
              <w:pageBreakBefore w:val="0"/>
              <w:kinsoku/>
              <w:wordWrap/>
              <w:overflowPunct/>
              <w:bidi w:val="0"/>
              <w:jc w:val="center"/>
              <w:rPr>
                <w:rFonts w:hint="eastAsia" w:ascii="仿宋" w:hAnsi="仿宋" w:eastAsia="仿宋" w:cs="仿宋"/>
                <w:color w:val="auto"/>
                <w:sz w:val="24"/>
                <w:szCs w:val="24"/>
              </w:rPr>
            </w:pPr>
          </w:p>
        </w:tc>
        <w:tc>
          <w:tcPr>
            <w:tcW w:w="656" w:type="pct"/>
            <w:vAlign w:val="center"/>
          </w:tcPr>
          <w:p w14:paraId="4AC4FFFE">
            <w:pPr>
              <w:pageBreakBefore w:val="0"/>
              <w:kinsoku/>
              <w:wordWrap/>
              <w:overflowPunct/>
              <w:bidi w:val="0"/>
              <w:jc w:val="center"/>
              <w:rPr>
                <w:rFonts w:hint="eastAsia" w:ascii="仿宋" w:hAnsi="仿宋" w:eastAsia="仿宋" w:cs="仿宋"/>
                <w:color w:val="auto"/>
                <w:sz w:val="24"/>
                <w:szCs w:val="24"/>
              </w:rPr>
            </w:pPr>
          </w:p>
        </w:tc>
        <w:tc>
          <w:tcPr>
            <w:tcW w:w="658" w:type="pct"/>
            <w:vAlign w:val="center"/>
          </w:tcPr>
          <w:p w14:paraId="0E15B581">
            <w:pPr>
              <w:pageBreakBefore w:val="0"/>
              <w:kinsoku/>
              <w:wordWrap/>
              <w:overflowPunct/>
              <w:bidi w:val="0"/>
              <w:jc w:val="both"/>
              <w:rPr>
                <w:rFonts w:hint="eastAsia" w:ascii="仿宋" w:hAnsi="仿宋" w:eastAsia="仿宋" w:cs="仿宋"/>
                <w:color w:val="auto"/>
                <w:sz w:val="24"/>
                <w:szCs w:val="24"/>
              </w:rPr>
            </w:pPr>
          </w:p>
        </w:tc>
        <w:tc>
          <w:tcPr>
            <w:tcW w:w="658" w:type="pct"/>
            <w:vAlign w:val="center"/>
          </w:tcPr>
          <w:p w14:paraId="63F947D4">
            <w:pPr>
              <w:pageBreakBefore w:val="0"/>
              <w:kinsoku/>
              <w:wordWrap/>
              <w:overflowPunct/>
              <w:bidi w:val="0"/>
              <w:jc w:val="both"/>
              <w:rPr>
                <w:rFonts w:hint="eastAsia" w:ascii="仿宋" w:hAnsi="仿宋" w:eastAsia="仿宋" w:cs="仿宋"/>
                <w:color w:val="auto"/>
                <w:sz w:val="24"/>
                <w:szCs w:val="24"/>
              </w:rPr>
            </w:pPr>
          </w:p>
        </w:tc>
        <w:tc>
          <w:tcPr>
            <w:tcW w:w="432" w:type="pct"/>
            <w:vAlign w:val="center"/>
          </w:tcPr>
          <w:p w14:paraId="00E4EE39">
            <w:pPr>
              <w:pageBreakBefore w:val="0"/>
              <w:kinsoku/>
              <w:wordWrap/>
              <w:overflowPunct/>
              <w:bidi w:val="0"/>
              <w:jc w:val="both"/>
              <w:rPr>
                <w:rFonts w:hint="eastAsia" w:ascii="仿宋" w:hAnsi="仿宋" w:eastAsia="仿宋" w:cs="仿宋"/>
                <w:color w:val="auto"/>
                <w:sz w:val="24"/>
                <w:szCs w:val="24"/>
              </w:rPr>
            </w:pPr>
          </w:p>
        </w:tc>
        <w:tc>
          <w:tcPr>
            <w:tcW w:w="433" w:type="pct"/>
            <w:vAlign w:val="center"/>
          </w:tcPr>
          <w:p w14:paraId="1F401AF2">
            <w:pPr>
              <w:pageBreakBefore w:val="0"/>
              <w:kinsoku/>
              <w:wordWrap/>
              <w:overflowPunct/>
              <w:bidi w:val="0"/>
              <w:jc w:val="both"/>
              <w:rPr>
                <w:rFonts w:hint="eastAsia" w:ascii="仿宋" w:hAnsi="仿宋" w:eastAsia="仿宋" w:cs="仿宋"/>
                <w:color w:val="auto"/>
                <w:sz w:val="24"/>
                <w:szCs w:val="24"/>
              </w:rPr>
            </w:pPr>
          </w:p>
        </w:tc>
        <w:tc>
          <w:tcPr>
            <w:tcW w:w="653" w:type="pct"/>
            <w:vAlign w:val="center"/>
          </w:tcPr>
          <w:p w14:paraId="4847943D">
            <w:pPr>
              <w:pageBreakBefore w:val="0"/>
              <w:kinsoku/>
              <w:wordWrap/>
              <w:overflowPunct/>
              <w:bidi w:val="0"/>
              <w:jc w:val="both"/>
              <w:rPr>
                <w:rFonts w:hint="eastAsia" w:ascii="仿宋" w:hAnsi="仿宋" w:eastAsia="仿宋" w:cs="仿宋"/>
                <w:color w:val="auto"/>
                <w:sz w:val="24"/>
                <w:szCs w:val="24"/>
              </w:rPr>
            </w:pPr>
          </w:p>
        </w:tc>
        <w:tc>
          <w:tcPr>
            <w:tcW w:w="627" w:type="pct"/>
            <w:vAlign w:val="center"/>
          </w:tcPr>
          <w:p w14:paraId="51C51DEB">
            <w:pPr>
              <w:pageBreakBefore w:val="0"/>
              <w:kinsoku/>
              <w:wordWrap/>
              <w:overflowPunct/>
              <w:bidi w:val="0"/>
              <w:jc w:val="both"/>
              <w:rPr>
                <w:rFonts w:hint="eastAsia" w:ascii="仿宋" w:hAnsi="仿宋" w:eastAsia="仿宋" w:cs="仿宋"/>
                <w:color w:val="auto"/>
                <w:sz w:val="24"/>
                <w:szCs w:val="24"/>
              </w:rPr>
            </w:pPr>
          </w:p>
        </w:tc>
        <w:tc>
          <w:tcPr>
            <w:tcW w:w="499" w:type="pct"/>
            <w:tcBorders>
              <w:right w:val="single" w:color="000000" w:sz="2" w:space="0"/>
            </w:tcBorders>
            <w:vAlign w:val="center"/>
          </w:tcPr>
          <w:p w14:paraId="37DC78CB">
            <w:pPr>
              <w:pageBreakBefore w:val="0"/>
              <w:kinsoku/>
              <w:wordWrap/>
              <w:overflowPunct/>
              <w:bidi w:val="0"/>
              <w:jc w:val="both"/>
              <w:rPr>
                <w:rFonts w:hint="eastAsia" w:ascii="仿宋" w:hAnsi="仿宋" w:eastAsia="仿宋" w:cs="仿宋"/>
                <w:color w:val="auto"/>
                <w:sz w:val="24"/>
                <w:szCs w:val="24"/>
              </w:rPr>
            </w:pPr>
          </w:p>
        </w:tc>
      </w:tr>
      <w:tr w14:paraId="0F074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79" w:type="pct"/>
            <w:tcBorders>
              <w:left w:val="single" w:color="000000" w:sz="2" w:space="0"/>
            </w:tcBorders>
            <w:vAlign w:val="center"/>
          </w:tcPr>
          <w:p w14:paraId="4BE16AD0">
            <w:pPr>
              <w:pageBreakBefore w:val="0"/>
              <w:kinsoku/>
              <w:wordWrap/>
              <w:overflowPunct/>
              <w:bidi w:val="0"/>
              <w:jc w:val="center"/>
              <w:rPr>
                <w:rFonts w:hint="eastAsia" w:ascii="仿宋" w:hAnsi="仿宋" w:eastAsia="仿宋" w:cs="仿宋"/>
                <w:color w:val="auto"/>
                <w:sz w:val="24"/>
                <w:szCs w:val="24"/>
                <w:lang w:eastAsia="zh-CN"/>
              </w:rPr>
            </w:pPr>
          </w:p>
        </w:tc>
        <w:tc>
          <w:tcPr>
            <w:tcW w:w="656" w:type="pct"/>
            <w:vAlign w:val="center"/>
          </w:tcPr>
          <w:p w14:paraId="5B01964A">
            <w:pPr>
              <w:pageBreakBefore w:val="0"/>
              <w:kinsoku/>
              <w:wordWrap/>
              <w:overflowPunct/>
              <w:bidi w:val="0"/>
              <w:jc w:val="center"/>
              <w:rPr>
                <w:rFonts w:hint="eastAsia" w:ascii="仿宋" w:hAnsi="仿宋" w:eastAsia="仿宋" w:cs="仿宋"/>
                <w:color w:val="auto"/>
                <w:sz w:val="24"/>
                <w:szCs w:val="24"/>
              </w:rPr>
            </w:pPr>
          </w:p>
        </w:tc>
        <w:tc>
          <w:tcPr>
            <w:tcW w:w="658" w:type="pct"/>
            <w:vAlign w:val="center"/>
          </w:tcPr>
          <w:p w14:paraId="077E2A48">
            <w:pPr>
              <w:pageBreakBefore w:val="0"/>
              <w:kinsoku/>
              <w:wordWrap/>
              <w:overflowPunct/>
              <w:bidi w:val="0"/>
              <w:jc w:val="both"/>
              <w:rPr>
                <w:rFonts w:hint="eastAsia" w:ascii="仿宋" w:hAnsi="仿宋" w:eastAsia="仿宋" w:cs="仿宋"/>
                <w:color w:val="auto"/>
                <w:sz w:val="24"/>
                <w:szCs w:val="24"/>
              </w:rPr>
            </w:pPr>
          </w:p>
        </w:tc>
        <w:tc>
          <w:tcPr>
            <w:tcW w:w="658" w:type="pct"/>
            <w:vAlign w:val="center"/>
          </w:tcPr>
          <w:p w14:paraId="0ED3344E">
            <w:pPr>
              <w:pageBreakBefore w:val="0"/>
              <w:kinsoku/>
              <w:wordWrap/>
              <w:overflowPunct/>
              <w:bidi w:val="0"/>
              <w:jc w:val="both"/>
              <w:rPr>
                <w:rFonts w:hint="eastAsia" w:ascii="仿宋" w:hAnsi="仿宋" w:eastAsia="仿宋" w:cs="仿宋"/>
                <w:color w:val="auto"/>
                <w:sz w:val="24"/>
                <w:szCs w:val="24"/>
              </w:rPr>
            </w:pPr>
          </w:p>
        </w:tc>
        <w:tc>
          <w:tcPr>
            <w:tcW w:w="432" w:type="pct"/>
            <w:vAlign w:val="center"/>
          </w:tcPr>
          <w:p w14:paraId="75639C4E">
            <w:pPr>
              <w:pageBreakBefore w:val="0"/>
              <w:kinsoku/>
              <w:wordWrap/>
              <w:overflowPunct/>
              <w:bidi w:val="0"/>
              <w:jc w:val="both"/>
              <w:rPr>
                <w:rFonts w:hint="eastAsia" w:ascii="仿宋" w:hAnsi="仿宋" w:eastAsia="仿宋" w:cs="仿宋"/>
                <w:color w:val="auto"/>
                <w:sz w:val="24"/>
                <w:szCs w:val="24"/>
              </w:rPr>
            </w:pPr>
          </w:p>
        </w:tc>
        <w:tc>
          <w:tcPr>
            <w:tcW w:w="433" w:type="pct"/>
            <w:vAlign w:val="center"/>
          </w:tcPr>
          <w:p w14:paraId="35E6599F">
            <w:pPr>
              <w:pageBreakBefore w:val="0"/>
              <w:kinsoku/>
              <w:wordWrap/>
              <w:overflowPunct/>
              <w:bidi w:val="0"/>
              <w:jc w:val="both"/>
              <w:rPr>
                <w:rFonts w:hint="eastAsia" w:ascii="仿宋" w:hAnsi="仿宋" w:eastAsia="仿宋" w:cs="仿宋"/>
                <w:color w:val="auto"/>
                <w:sz w:val="24"/>
                <w:szCs w:val="24"/>
              </w:rPr>
            </w:pPr>
          </w:p>
        </w:tc>
        <w:tc>
          <w:tcPr>
            <w:tcW w:w="653" w:type="pct"/>
            <w:vAlign w:val="center"/>
          </w:tcPr>
          <w:p w14:paraId="733D1433">
            <w:pPr>
              <w:pageBreakBefore w:val="0"/>
              <w:kinsoku/>
              <w:wordWrap/>
              <w:overflowPunct/>
              <w:bidi w:val="0"/>
              <w:jc w:val="both"/>
              <w:rPr>
                <w:rFonts w:hint="eastAsia" w:ascii="仿宋" w:hAnsi="仿宋" w:eastAsia="仿宋" w:cs="仿宋"/>
                <w:color w:val="auto"/>
                <w:sz w:val="24"/>
                <w:szCs w:val="24"/>
              </w:rPr>
            </w:pPr>
          </w:p>
        </w:tc>
        <w:tc>
          <w:tcPr>
            <w:tcW w:w="627" w:type="pct"/>
            <w:vAlign w:val="center"/>
          </w:tcPr>
          <w:p w14:paraId="1B5F2A71">
            <w:pPr>
              <w:pageBreakBefore w:val="0"/>
              <w:kinsoku/>
              <w:wordWrap/>
              <w:overflowPunct/>
              <w:bidi w:val="0"/>
              <w:jc w:val="both"/>
              <w:rPr>
                <w:rFonts w:hint="eastAsia" w:ascii="仿宋" w:hAnsi="仿宋" w:eastAsia="仿宋" w:cs="仿宋"/>
                <w:color w:val="auto"/>
                <w:sz w:val="24"/>
                <w:szCs w:val="24"/>
              </w:rPr>
            </w:pPr>
          </w:p>
        </w:tc>
        <w:tc>
          <w:tcPr>
            <w:tcW w:w="499" w:type="pct"/>
            <w:tcBorders>
              <w:right w:val="single" w:color="000000" w:sz="2" w:space="0"/>
            </w:tcBorders>
            <w:vAlign w:val="center"/>
          </w:tcPr>
          <w:p w14:paraId="201DC24D">
            <w:pPr>
              <w:pageBreakBefore w:val="0"/>
              <w:kinsoku/>
              <w:wordWrap/>
              <w:overflowPunct/>
              <w:bidi w:val="0"/>
              <w:jc w:val="both"/>
              <w:rPr>
                <w:rFonts w:hint="eastAsia" w:ascii="仿宋" w:hAnsi="仿宋" w:eastAsia="仿宋" w:cs="仿宋"/>
                <w:color w:val="auto"/>
                <w:sz w:val="24"/>
                <w:szCs w:val="24"/>
              </w:rPr>
            </w:pPr>
          </w:p>
        </w:tc>
      </w:tr>
      <w:tr w14:paraId="24152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79" w:type="pct"/>
            <w:tcBorders>
              <w:left w:val="single" w:color="000000" w:sz="2" w:space="0"/>
            </w:tcBorders>
            <w:vAlign w:val="center"/>
          </w:tcPr>
          <w:p w14:paraId="1E3B8AFC">
            <w:pPr>
              <w:pageBreakBefore w:val="0"/>
              <w:kinsoku/>
              <w:wordWrap/>
              <w:overflowPunct/>
              <w:bidi w:val="0"/>
              <w:jc w:val="center"/>
              <w:rPr>
                <w:rFonts w:hint="eastAsia" w:ascii="仿宋" w:hAnsi="仿宋" w:eastAsia="仿宋" w:cs="仿宋"/>
                <w:color w:val="auto"/>
                <w:sz w:val="24"/>
                <w:szCs w:val="24"/>
                <w:lang w:eastAsia="zh-CN"/>
              </w:rPr>
            </w:pPr>
          </w:p>
        </w:tc>
        <w:tc>
          <w:tcPr>
            <w:tcW w:w="656" w:type="pct"/>
            <w:vAlign w:val="center"/>
          </w:tcPr>
          <w:p w14:paraId="1F445806">
            <w:pPr>
              <w:pageBreakBefore w:val="0"/>
              <w:kinsoku/>
              <w:wordWrap/>
              <w:overflowPunct/>
              <w:bidi w:val="0"/>
              <w:jc w:val="center"/>
              <w:rPr>
                <w:rFonts w:hint="eastAsia" w:ascii="仿宋" w:hAnsi="仿宋" w:eastAsia="仿宋" w:cs="仿宋"/>
                <w:color w:val="auto"/>
                <w:sz w:val="24"/>
                <w:szCs w:val="24"/>
              </w:rPr>
            </w:pPr>
          </w:p>
        </w:tc>
        <w:tc>
          <w:tcPr>
            <w:tcW w:w="658" w:type="pct"/>
            <w:vAlign w:val="center"/>
          </w:tcPr>
          <w:p w14:paraId="34052547">
            <w:pPr>
              <w:pageBreakBefore w:val="0"/>
              <w:kinsoku/>
              <w:wordWrap/>
              <w:overflowPunct/>
              <w:bidi w:val="0"/>
              <w:jc w:val="both"/>
              <w:rPr>
                <w:rFonts w:hint="eastAsia" w:ascii="仿宋" w:hAnsi="仿宋" w:eastAsia="仿宋" w:cs="仿宋"/>
                <w:color w:val="auto"/>
                <w:sz w:val="24"/>
                <w:szCs w:val="24"/>
              </w:rPr>
            </w:pPr>
          </w:p>
        </w:tc>
        <w:tc>
          <w:tcPr>
            <w:tcW w:w="658" w:type="pct"/>
            <w:vAlign w:val="center"/>
          </w:tcPr>
          <w:p w14:paraId="657BA935">
            <w:pPr>
              <w:pageBreakBefore w:val="0"/>
              <w:kinsoku/>
              <w:wordWrap/>
              <w:overflowPunct/>
              <w:bidi w:val="0"/>
              <w:jc w:val="both"/>
              <w:rPr>
                <w:rFonts w:hint="eastAsia" w:ascii="仿宋" w:hAnsi="仿宋" w:eastAsia="仿宋" w:cs="仿宋"/>
                <w:color w:val="auto"/>
                <w:sz w:val="24"/>
                <w:szCs w:val="24"/>
              </w:rPr>
            </w:pPr>
          </w:p>
        </w:tc>
        <w:tc>
          <w:tcPr>
            <w:tcW w:w="432" w:type="pct"/>
            <w:vAlign w:val="center"/>
          </w:tcPr>
          <w:p w14:paraId="65E5DA02">
            <w:pPr>
              <w:pageBreakBefore w:val="0"/>
              <w:kinsoku/>
              <w:wordWrap/>
              <w:overflowPunct/>
              <w:bidi w:val="0"/>
              <w:jc w:val="both"/>
              <w:rPr>
                <w:rFonts w:hint="eastAsia" w:ascii="仿宋" w:hAnsi="仿宋" w:eastAsia="仿宋" w:cs="仿宋"/>
                <w:color w:val="auto"/>
                <w:sz w:val="24"/>
                <w:szCs w:val="24"/>
              </w:rPr>
            </w:pPr>
          </w:p>
        </w:tc>
        <w:tc>
          <w:tcPr>
            <w:tcW w:w="433" w:type="pct"/>
            <w:vAlign w:val="center"/>
          </w:tcPr>
          <w:p w14:paraId="0D3EE6B1">
            <w:pPr>
              <w:pageBreakBefore w:val="0"/>
              <w:kinsoku/>
              <w:wordWrap/>
              <w:overflowPunct/>
              <w:bidi w:val="0"/>
              <w:jc w:val="both"/>
              <w:rPr>
                <w:rFonts w:hint="eastAsia" w:ascii="仿宋" w:hAnsi="仿宋" w:eastAsia="仿宋" w:cs="仿宋"/>
                <w:color w:val="auto"/>
                <w:sz w:val="24"/>
                <w:szCs w:val="24"/>
              </w:rPr>
            </w:pPr>
          </w:p>
        </w:tc>
        <w:tc>
          <w:tcPr>
            <w:tcW w:w="653" w:type="pct"/>
            <w:vAlign w:val="center"/>
          </w:tcPr>
          <w:p w14:paraId="52A4030C">
            <w:pPr>
              <w:pageBreakBefore w:val="0"/>
              <w:kinsoku/>
              <w:wordWrap/>
              <w:overflowPunct/>
              <w:bidi w:val="0"/>
              <w:jc w:val="both"/>
              <w:rPr>
                <w:rFonts w:hint="eastAsia" w:ascii="仿宋" w:hAnsi="仿宋" w:eastAsia="仿宋" w:cs="仿宋"/>
                <w:color w:val="auto"/>
                <w:sz w:val="24"/>
                <w:szCs w:val="24"/>
              </w:rPr>
            </w:pPr>
          </w:p>
        </w:tc>
        <w:tc>
          <w:tcPr>
            <w:tcW w:w="627" w:type="pct"/>
            <w:vAlign w:val="center"/>
          </w:tcPr>
          <w:p w14:paraId="2CC26CFE">
            <w:pPr>
              <w:pageBreakBefore w:val="0"/>
              <w:kinsoku/>
              <w:wordWrap/>
              <w:overflowPunct/>
              <w:bidi w:val="0"/>
              <w:jc w:val="both"/>
              <w:rPr>
                <w:rFonts w:hint="eastAsia" w:ascii="仿宋" w:hAnsi="仿宋" w:eastAsia="仿宋" w:cs="仿宋"/>
                <w:color w:val="auto"/>
                <w:sz w:val="24"/>
                <w:szCs w:val="24"/>
              </w:rPr>
            </w:pPr>
          </w:p>
        </w:tc>
        <w:tc>
          <w:tcPr>
            <w:tcW w:w="499" w:type="pct"/>
            <w:tcBorders>
              <w:right w:val="single" w:color="000000" w:sz="2" w:space="0"/>
            </w:tcBorders>
            <w:vAlign w:val="center"/>
          </w:tcPr>
          <w:p w14:paraId="1EB490FE">
            <w:pPr>
              <w:pageBreakBefore w:val="0"/>
              <w:kinsoku/>
              <w:wordWrap/>
              <w:overflowPunct/>
              <w:bidi w:val="0"/>
              <w:jc w:val="both"/>
              <w:rPr>
                <w:rFonts w:hint="eastAsia" w:ascii="仿宋" w:hAnsi="仿宋" w:eastAsia="仿宋" w:cs="仿宋"/>
                <w:color w:val="auto"/>
                <w:sz w:val="24"/>
                <w:szCs w:val="24"/>
              </w:rPr>
            </w:pPr>
          </w:p>
        </w:tc>
      </w:tr>
      <w:tr w14:paraId="30EF5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79" w:type="pct"/>
            <w:tcBorders>
              <w:left w:val="single" w:color="000000" w:sz="2" w:space="0"/>
            </w:tcBorders>
            <w:vAlign w:val="center"/>
          </w:tcPr>
          <w:p w14:paraId="1C0B1A92">
            <w:pPr>
              <w:pageBreakBefore w:val="0"/>
              <w:kinsoku/>
              <w:wordWrap/>
              <w:overflowPunct/>
              <w:bidi w:val="0"/>
              <w:jc w:val="center"/>
              <w:rPr>
                <w:rFonts w:hint="eastAsia" w:ascii="仿宋" w:hAnsi="仿宋" w:eastAsia="仿宋" w:cs="仿宋"/>
                <w:color w:val="auto"/>
                <w:sz w:val="24"/>
                <w:szCs w:val="24"/>
                <w:lang w:eastAsia="zh-CN"/>
              </w:rPr>
            </w:pPr>
          </w:p>
        </w:tc>
        <w:tc>
          <w:tcPr>
            <w:tcW w:w="656" w:type="pct"/>
            <w:vAlign w:val="center"/>
          </w:tcPr>
          <w:p w14:paraId="61A4B982">
            <w:pPr>
              <w:pageBreakBefore w:val="0"/>
              <w:kinsoku/>
              <w:wordWrap/>
              <w:overflowPunct/>
              <w:bidi w:val="0"/>
              <w:jc w:val="center"/>
              <w:rPr>
                <w:rFonts w:hint="eastAsia" w:ascii="仿宋" w:hAnsi="仿宋" w:eastAsia="仿宋" w:cs="仿宋"/>
                <w:color w:val="auto"/>
                <w:sz w:val="24"/>
                <w:szCs w:val="24"/>
              </w:rPr>
            </w:pPr>
          </w:p>
        </w:tc>
        <w:tc>
          <w:tcPr>
            <w:tcW w:w="658" w:type="pct"/>
            <w:vAlign w:val="center"/>
          </w:tcPr>
          <w:p w14:paraId="42025DA2">
            <w:pPr>
              <w:pageBreakBefore w:val="0"/>
              <w:kinsoku/>
              <w:wordWrap/>
              <w:overflowPunct/>
              <w:bidi w:val="0"/>
              <w:jc w:val="both"/>
              <w:rPr>
                <w:rFonts w:hint="eastAsia" w:ascii="仿宋" w:hAnsi="仿宋" w:eastAsia="仿宋" w:cs="仿宋"/>
                <w:color w:val="auto"/>
                <w:sz w:val="24"/>
                <w:szCs w:val="24"/>
              </w:rPr>
            </w:pPr>
          </w:p>
        </w:tc>
        <w:tc>
          <w:tcPr>
            <w:tcW w:w="658" w:type="pct"/>
            <w:vAlign w:val="center"/>
          </w:tcPr>
          <w:p w14:paraId="34CA69B5">
            <w:pPr>
              <w:pageBreakBefore w:val="0"/>
              <w:kinsoku/>
              <w:wordWrap/>
              <w:overflowPunct/>
              <w:bidi w:val="0"/>
              <w:jc w:val="both"/>
              <w:rPr>
                <w:rFonts w:hint="eastAsia" w:ascii="仿宋" w:hAnsi="仿宋" w:eastAsia="仿宋" w:cs="仿宋"/>
                <w:color w:val="auto"/>
                <w:sz w:val="24"/>
                <w:szCs w:val="24"/>
              </w:rPr>
            </w:pPr>
          </w:p>
        </w:tc>
        <w:tc>
          <w:tcPr>
            <w:tcW w:w="432" w:type="pct"/>
            <w:vAlign w:val="center"/>
          </w:tcPr>
          <w:p w14:paraId="1EF1BFEA">
            <w:pPr>
              <w:pageBreakBefore w:val="0"/>
              <w:kinsoku/>
              <w:wordWrap/>
              <w:overflowPunct/>
              <w:bidi w:val="0"/>
              <w:jc w:val="both"/>
              <w:rPr>
                <w:rFonts w:hint="eastAsia" w:ascii="仿宋" w:hAnsi="仿宋" w:eastAsia="仿宋" w:cs="仿宋"/>
                <w:color w:val="auto"/>
                <w:sz w:val="24"/>
                <w:szCs w:val="24"/>
              </w:rPr>
            </w:pPr>
          </w:p>
        </w:tc>
        <w:tc>
          <w:tcPr>
            <w:tcW w:w="433" w:type="pct"/>
            <w:vAlign w:val="center"/>
          </w:tcPr>
          <w:p w14:paraId="6494747F">
            <w:pPr>
              <w:pageBreakBefore w:val="0"/>
              <w:kinsoku/>
              <w:wordWrap/>
              <w:overflowPunct/>
              <w:bidi w:val="0"/>
              <w:jc w:val="both"/>
              <w:rPr>
                <w:rFonts w:hint="eastAsia" w:ascii="仿宋" w:hAnsi="仿宋" w:eastAsia="仿宋" w:cs="仿宋"/>
                <w:color w:val="auto"/>
                <w:sz w:val="24"/>
                <w:szCs w:val="24"/>
              </w:rPr>
            </w:pPr>
          </w:p>
        </w:tc>
        <w:tc>
          <w:tcPr>
            <w:tcW w:w="653" w:type="pct"/>
            <w:vAlign w:val="center"/>
          </w:tcPr>
          <w:p w14:paraId="143992A1">
            <w:pPr>
              <w:pageBreakBefore w:val="0"/>
              <w:kinsoku/>
              <w:wordWrap/>
              <w:overflowPunct/>
              <w:bidi w:val="0"/>
              <w:jc w:val="both"/>
              <w:rPr>
                <w:rFonts w:hint="eastAsia" w:ascii="仿宋" w:hAnsi="仿宋" w:eastAsia="仿宋" w:cs="仿宋"/>
                <w:color w:val="auto"/>
                <w:sz w:val="24"/>
                <w:szCs w:val="24"/>
              </w:rPr>
            </w:pPr>
          </w:p>
        </w:tc>
        <w:tc>
          <w:tcPr>
            <w:tcW w:w="627" w:type="pct"/>
            <w:vAlign w:val="center"/>
          </w:tcPr>
          <w:p w14:paraId="1EA0143F">
            <w:pPr>
              <w:pageBreakBefore w:val="0"/>
              <w:kinsoku/>
              <w:wordWrap/>
              <w:overflowPunct/>
              <w:bidi w:val="0"/>
              <w:jc w:val="both"/>
              <w:rPr>
                <w:rFonts w:hint="eastAsia" w:ascii="仿宋" w:hAnsi="仿宋" w:eastAsia="仿宋" w:cs="仿宋"/>
                <w:color w:val="auto"/>
                <w:sz w:val="24"/>
                <w:szCs w:val="24"/>
              </w:rPr>
            </w:pPr>
          </w:p>
        </w:tc>
        <w:tc>
          <w:tcPr>
            <w:tcW w:w="499" w:type="pct"/>
            <w:tcBorders>
              <w:right w:val="single" w:color="000000" w:sz="2" w:space="0"/>
            </w:tcBorders>
            <w:vAlign w:val="center"/>
          </w:tcPr>
          <w:p w14:paraId="3D8999FC">
            <w:pPr>
              <w:pageBreakBefore w:val="0"/>
              <w:kinsoku/>
              <w:wordWrap/>
              <w:overflowPunct/>
              <w:bidi w:val="0"/>
              <w:jc w:val="both"/>
              <w:rPr>
                <w:rFonts w:hint="eastAsia" w:ascii="仿宋" w:hAnsi="仿宋" w:eastAsia="仿宋" w:cs="仿宋"/>
                <w:color w:val="auto"/>
                <w:sz w:val="24"/>
                <w:szCs w:val="24"/>
              </w:rPr>
            </w:pPr>
          </w:p>
        </w:tc>
      </w:tr>
      <w:tr w14:paraId="0820A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79" w:type="pct"/>
            <w:tcBorders>
              <w:left w:val="single" w:color="000000" w:sz="2" w:space="0"/>
            </w:tcBorders>
            <w:vAlign w:val="center"/>
          </w:tcPr>
          <w:p w14:paraId="741AC784">
            <w:pPr>
              <w:pageBreakBefore w:val="0"/>
              <w:kinsoku/>
              <w:wordWrap/>
              <w:overflowPunct/>
              <w:bidi w:val="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p>
        </w:tc>
        <w:tc>
          <w:tcPr>
            <w:tcW w:w="656" w:type="pct"/>
            <w:vAlign w:val="center"/>
          </w:tcPr>
          <w:p w14:paraId="4F9205EF">
            <w:pPr>
              <w:pageBreakBefore w:val="0"/>
              <w:kinsoku/>
              <w:wordWrap/>
              <w:overflowPunct/>
              <w:bidi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p>
        </w:tc>
        <w:tc>
          <w:tcPr>
            <w:tcW w:w="658" w:type="pct"/>
            <w:vAlign w:val="center"/>
          </w:tcPr>
          <w:p w14:paraId="2F655924">
            <w:pPr>
              <w:pageBreakBefore w:val="0"/>
              <w:kinsoku/>
              <w:wordWrap/>
              <w:overflowPunct/>
              <w:bidi w:val="0"/>
              <w:jc w:val="both"/>
              <w:rPr>
                <w:rFonts w:hint="eastAsia" w:ascii="仿宋" w:hAnsi="仿宋" w:eastAsia="仿宋" w:cs="仿宋"/>
                <w:color w:val="auto"/>
                <w:sz w:val="24"/>
                <w:szCs w:val="24"/>
              </w:rPr>
            </w:pPr>
          </w:p>
        </w:tc>
        <w:tc>
          <w:tcPr>
            <w:tcW w:w="658" w:type="pct"/>
            <w:vAlign w:val="center"/>
          </w:tcPr>
          <w:p w14:paraId="0C73257B">
            <w:pPr>
              <w:pageBreakBefore w:val="0"/>
              <w:kinsoku/>
              <w:wordWrap/>
              <w:overflowPunct/>
              <w:bidi w:val="0"/>
              <w:jc w:val="both"/>
              <w:rPr>
                <w:rFonts w:hint="eastAsia" w:ascii="仿宋" w:hAnsi="仿宋" w:eastAsia="仿宋" w:cs="仿宋"/>
                <w:color w:val="auto"/>
                <w:sz w:val="24"/>
                <w:szCs w:val="24"/>
              </w:rPr>
            </w:pPr>
          </w:p>
        </w:tc>
        <w:tc>
          <w:tcPr>
            <w:tcW w:w="432" w:type="pct"/>
            <w:vAlign w:val="center"/>
          </w:tcPr>
          <w:p w14:paraId="4508E65F">
            <w:pPr>
              <w:pageBreakBefore w:val="0"/>
              <w:kinsoku/>
              <w:wordWrap/>
              <w:overflowPunct/>
              <w:bidi w:val="0"/>
              <w:jc w:val="both"/>
              <w:rPr>
                <w:rFonts w:hint="eastAsia" w:ascii="仿宋" w:hAnsi="仿宋" w:eastAsia="仿宋" w:cs="仿宋"/>
                <w:color w:val="auto"/>
                <w:sz w:val="24"/>
                <w:szCs w:val="24"/>
              </w:rPr>
            </w:pPr>
          </w:p>
        </w:tc>
        <w:tc>
          <w:tcPr>
            <w:tcW w:w="433" w:type="pct"/>
            <w:vAlign w:val="center"/>
          </w:tcPr>
          <w:p w14:paraId="1D818794">
            <w:pPr>
              <w:pageBreakBefore w:val="0"/>
              <w:kinsoku/>
              <w:wordWrap/>
              <w:overflowPunct/>
              <w:bidi w:val="0"/>
              <w:jc w:val="both"/>
              <w:rPr>
                <w:rFonts w:hint="eastAsia" w:ascii="仿宋" w:hAnsi="仿宋" w:eastAsia="仿宋" w:cs="仿宋"/>
                <w:color w:val="auto"/>
                <w:sz w:val="24"/>
                <w:szCs w:val="24"/>
              </w:rPr>
            </w:pPr>
          </w:p>
        </w:tc>
        <w:tc>
          <w:tcPr>
            <w:tcW w:w="653" w:type="pct"/>
            <w:vAlign w:val="center"/>
          </w:tcPr>
          <w:p w14:paraId="41B4F054">
            <w:pPr>
              <w:pageBreakBefore w:val="0"/>
              <w:kinsoku/>
              <w:wordWrap/>
              <w:overflowPunct/>
              <w:bidi w:val="0"/>
              <w:jc w:val="both"/>
              <w:rPr>
                <w:rFonts w:hint="eastAsia" w:ascii="仿宋" w:hAnsi="仿宋" w:eastAsia="仿宋" w:cs="仿宋"/>
                <w:color w:val="auto"/>
                <w:sz w:val="24"/>
                <w:szCs w:val="24"/>
              </w:rPr>
            </w:pPr>
          </w:p>
        </w:tc>
        <w:tc>
          <w:tcPr>
            <w:tcW w:w="627" w:type="pct"/>
            <w:vAlign w:val="center"/>
          </w:tcPr>
          <w:p w14:paraId="1443505A">
            <w:pPr>
              <w:pageBreakBefore w:val="0"/>
              <w:kinsoku/>
              <w:wordWrap/>
              <w:overflowPunct/>
              <w:bidi w:val="0"/>
              <w:jc w:val="both"/>
              <w:rPr>
                <w:rFonts w:hint="eastAsia" w:ascii="仿宋" w:hAnsi="仿宋" w:eastAsia="仿宋" w:cs="仿宋"/>
                <w:color w:val="auto"/>
                <w:sz w:val="24"/>
                <w:szCs w:val="24"/>
              </w:rPr>
            </w:pPr>
          </w:p>
        </w:tc>
        <w:tc>
          <w:tcPr>
            <w:tcW w:w="499" w:type="pct"/>
            <w:tcBorders>
              <w:right w:val="single" w:color="000000" w:sz="2" w:space="0"/>
            </w:tcBorders>
            <w:vAlign w:val="center"/>
          </w:tcPr>
          <w:p w14:paraId="694E1026">
            <w:pPr>
              <w:pageBreakBefore w:val="0"/>
              <w:kinsoku/>
              <w:wordWrap/>
              <w:overflowPunct/>
              <w:bidi w:val="0"/>
              <w:jc w:val="both"/>
              <w:rPr>
                <w:rFonts w:hint="eastAsia" w:ascii="仿宋" w:hAnsi="仿宋" w:eastAsia="仿宋" w:cs="仿宋"/>
                <w:color w:val="auto"/>
                <w:sz w:val="24"/>
                <w:szCs w:val="24"/>
              </w:rPr>
            </w:pPr>
          </w:p>
        </w:tc>
      </w:tr>
      <w:tr w14:paraId="0075A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872" w:type="pct"/>
            <w:gridSpan w:val="7"/>
            <w:tcBorders>
              <w:left w:val="single" w:color="000000" w:sz="2" w:space="0"/>
            </w:tcBorders>
            <w:vAlign w:val="center"/>
          </w:tcPr>
          <w:p w14:paraId="359A1955">
            <w:pPr>
              <w:pageBreakBefore w:val="0"/>
              <w:kinsoku/>
              <w:wordWrap/>
              <w:overflowPunct/>
              <w:bidi w:val="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投标</w:t>
            </w:r>
            <w:r>
              <w:rPr>
                <w:rFonts w:hint="eastAsia" w:ascii="仿宋" w:hAnsi="仿宋" w:eastAsia="仿宋" w:cs="仿宋"/>
                <w:b/>
                <w:bCs/>
                <w:color w:val="auto"/>
                <w:sz w:val="24"/>
                <w:szCs w:val="24"/>
                <w:lang w:val="en-US" w:eastAsia="zh-CN"/>
              </w:rPr>
              <w:t>总</w:t>
            </w:r>
            <w:r>
              <w:rPr>
                <w:rFonts w:hint="eastAsia" w:ascii="仿宋" w:hAnsi="仿宋" w:eastAsia="仿宋" w:cs="仿宋"/>
                <w:b/>
                <w:bCs/>
                <w:color w:val="auto"/>
                <w:sz w:val="24"/>
                <w:szCs w:val="24"/>
              </w:rPr>
              <w:t>报价（</w:t>
            </w:r>
            <w:r>
              <w:rPr>
                <w:rFonts w:hint="eastAsia" w:ascii="仿宋" w:hAnsi="仿宋" w:eastAsia="仿宋" w:cs="仿宋"/>
                <w:b/>
                <w:bCs/>
                <w:color w:val="auto"/>
                <w:sz w:val="24"/>
                <w:szCs w:val="24"/>
                <w:lang w:val="en-US" w:eastAsia="zh-CN"/>
              </w:rPr>
              <w:t>人民币</w:t>
            </w:r>
            <w:r>
              <w:rPr>
                <w:rFonts w:hint="eastAsia" w:ascii="仿宋" w:hAnsi="仿宋" w:eastAsia="仿宋" w:cs="仿宋"/>
                <w:b/>
                <w:bCs/>
                <w:color w:val="auto"/>
                <w:sz w:val="24"/>
                <w:szCs w:val="24"/>
              </w:rPr>
              <w:t>元）：</w:t>
            </w:r>
          </w:p>
        </w:tc>
        <w:tc>
          <w:tcPr>
            <w:tcW w:w="627" w:type="pct"/>
            <w:vAlign w:val="center"/>
          </w:tcPr>
          <w:p w14:paraId="62AD013C">
            <w:pPr>
              <w:pageBreakBefore w:val="0"/>
              <w:kinsoku/>
              <w:wordWrap/>
              <w:overflowPunct/>
              <w:bidi w:val="0"/>
              <w:jc w:val="both"/>
              <w:rPr>
                <w:rFonts w:hint="eastAsia" w:ascii="仿宋" w:hAnsi="仿宋" w:eastAsia="仿宋" w:cs="仿宋"/>
                <w:b/>
                <w:bCs/>
                <w:color w:val="auto"/>
                <w:sz w:val="24"/>
                <w:szCs w:val="24"/>
              </w:rPr>
            </w:pPr>
          </w:p>
        </w:tc>
        <w:tc>
          <w:tcPr>
            <w:tcW w:w="499" w:type="pct"/>
            <w:tcBorders>
              <w:right w:val="single" w:color="000000" w:sz="2" w:space="0"/>
            </w:tcBorders>
            <w:vAlign w:val="center"/>
          </w:tcPr>
          <w:p w14:paraId="5A566D5D">
            <w:pPr>
              <w:pageBreakBefore w:val="0"/>
              <w:kinsoku/>
              <w:wordWrap/>
              <w:overflowPunct/>
              <w:bidi w:val="0"/>
              <w:jc w:val="both"/>
              <w:rPr>
                <w:rFonts w:hint="eastAsia" w:ascii="仿宋" w:hAnsi="仿宋" w:eastAsia="仿宋" w:cs="仿宋"/>
                <w:b/>
                <w:bCs/>
                <w:color w:val="auto"/>
                <w:sz w:val="24"/>
                <w:szCs w:val="24"/>
              </w:rPr>
            </w:pPr>
          </w:p>
        </w:tc>
      </w:tr>
    </w:tbl>
    <w:p w14:paraId="2232E067">
      <w:pPr>
        <w:keepNext w:val="0"/>
        <w:keepLines w:val="0"/>
        <w:pageBreakBefore w:val="0"/>
        <w:widowControl/>
        <w:kinsoku/>
        <w:wordWrap/>
        <w:overflowPunct/>
        <w:topLinePunct w:val="0"/>
        <w:autoSpaceDE w:val="0"/>
        <w:autoSpaceDN w:val="0"/>
        <w:bidi w:val="0"/>
        <w:adjustRightInd w:val="0"/>
        <w:snapToGrid w:val="0"/>
        <w:spacing w:line="460" w:lineRule="exact"/>
        <w:textAlignment w:val="baseline"/>
        <w:rPr>
          <w:rFonts w:hint="eastAsia" w:ascii="仿宋" w:hAnsi="仿宋" w:eastAsia="仿宋" w:cs="仿宋"/>
          <w:color w:val="auto"/>
          <w:sz w:val="24"/>
          <w:szCs w:val="24"/>
        </w:rPr>
      </w:pPr>
      <w:r>
        <w:rPr>
          <w:rFonts w:hint="eastAsia" w:ascii="仿宋" w:hAnsi="仿宋" w:eastAsia="仿宋" w:cs="仿宋"/>
          <w:b/>
          <w:bCs/>
          <w:color w:val="auto"/>
          <w:sz w:val="24"/>
          <w:szCs w:val="24"/>
        </w:rPr>
        <w:t>注：</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投标人如果不提供分项报价明细表，其</w:t>
      </w:r>
      <w:r>
        <w:rPr>
          <w:rFonts w:hint="eastAsia" w:ascii="仿宋" w:hAnsi="仿宋" w:eastAsia="仿宋" w:cs="仿宋"/>
          <w:b/>
          <w:color w:val="auto"/>
          <w:sz w:val="24"/>
          <w:szCs w:val="24"/>
          <w:lang w:val="en-US" w:eastAsia="zh-CN"/>
        </w:rPr>
        <w:t>投标</w:t>
      </w:r>
      <w:r>
        <w:rPr>
          <w:rFonts w:hint="eastAsia" w:ascii="仿宋" w:hAnsi="仿宋" w:eastAsia="仿宋" w:cs="仿宋"/>
          <w:b/>
          <w:color w:val="auto"/>
          <w:sz w:val="24"/>
          <w:szCs w:val="24"/>
        </w:rPr>
        <w:t>无效</w:t>
      </w:r>
      <w:r>
        <w:rPr>
          <w:rFonts w:hint="eastAsia" w:ascii="仿宋" w:hAnsi="仿宋" w:eastAsia="仿宋" w:cs="仿宋"/>
          <w:color w:val="auto"/>
          <w:sz w:val="24"/>
          <w:szCs w:val="24"/>
        </w:rPr>
        <w:t>。</w:t>
      </w:r>
    </w:p>
    <w:p w14:paraId="0BE25531">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不得填写“免费”或“</w:t>
      </w:r>
      <w:r>
        <w:rPr>
          <w:rFonts w:hint="eastAsia" w:ascii="仿宋" w:hAnsi="仿宋" w:eastAsia="仿宋" w:cs="仿宋"/>
          <w:color w:val="auto"/>
          <w:sz w:val="24"/>
          <w:szCs w:val="24"/>
          <w:lang w:eastAsia="zh-CN"/>
        </w:rPr>
        <w:t>赠予</w:t>
      </w:r>
      <w:r>
        <w:rPr>
          <w:rFonts w:hint="eastAsia" w:ascii="仿宋" w:hAnsi="仿宋" w:eastAsia="仿宋" w:cs="仿宋"/>
          <w:color w:val="auto"/>
          <w:sz w:val="24"/>
          <w:szCs w:val="24"/>
        </w:rPr>
        <w:t>”，也不得进行“零”报价，否则</w:t>
      </w:r>
      <w:r>
        <w:rPr>
          <w:rFonts w:hint="eastAsia" w:ascii="仿宋" w:hAnsi="仿宋" w:eastAsia="仿宋" w:cs="仿宋"/>
          <w:b/>
          <w:color w:val="auto"/>
          <w:sz w:val="24"/>
          <w:szCs w:val="24"/>
          <w:lang w:val="en-US" w:eastAsia="zh-CN"/>
        </w:rPr>
        <w:t>投标</w:t>
      </w:r>
      <w:r>
        <w:rPr>
          <w:rFonts w:hint="eastAsia" w:ascii="仿宋" w:hAnsi="仿宋" w:eastAsia="仿宋" w:cs="仿宋"/>
          <w:b/>
          <w:color w:val="auto"/>
          <w:sz w:val="24"/>
          <w:szCs w:val="24"/>
        </w:rPr>
        <w:t>无效</w:t>
      </w:r>
      <w:r>
        <w:rPr>
          <w:rFonts w:hint="eastAsia" w:ascii="仿宋" w:hAnsi="仿宋" w:eastAsia="仿宋" w:cs="仿宋"/>
          <w:color w:val="auto"/>
          <w:sz w:val="24"/>
          <w:szCs w:val="24"/>
        </w:rPr>
        <w:t>。</w:t>
      </w:r>
    </w:p>
    <w:p w14:paraId="0A6B48D5">
      <w:pPr>
        <w:keepNext w:val="0"/>
        <w:keepLines w:val="0"/>
        <w:pageBreakBefore w:val="0"/>
        <w:widowControl/>
        <w:kinsoku/>
        <w:wordWrap/>
        <w:overflowPunct/>
        <w:topLinePunct w:val="0"/>
        <w:autoSpaceDE w:val="0"/>
        <w:autoSpaceDN w:val="0"/>
        <w:bidi w:val="0"/>
        <w:adjustRightInd w:val="0"/>
        <w:snapToGrid w:val="0"/>
        <w:spacing w:line="460" w:lineRule="exact"/>
        <w:ind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bCs/>
          <w:color w:val="auto"/>
          <w:sz w:val="24"/>
          <w:szCs w:val="24"/>
        </w:rPr>
        <w:t>投标人在投标截止时间前修改“</w:t>
      </w:r>
      <w:r>
        <w:rPr>
          <w:rFonts w:hint="eastAsia" w:ascii="仿宋" w:hAnsi="仿宋" w:eastAsia="仿宋" w:cs="仿宋"/>
          <w:bCs/>
          <w:color w:val="auto"/>
          <w:sz w:val="24"/>
          <w:szCs w:val="24"/>
          <w:lang w:val="en-US" w:eastAsia="zh-CN"/>
        </w:rPr>
        <w:t>电子报价</w:t>
      </w:r>
      <w:r>
        <w:rPr>
          <w:rFonts w:hint="eastAsia" w:ascii="仿宋" w:hAnsi="仿宋" w:eastAsia="仿宋" w:cs="仿宋"/>
          <w:bCs/>
          <w:color w:val="auto"/>
          <w:sz w:val="24"/>
          <w:szCs w:val="24"/>
        </w:rPr>
        <w:t>一览表”中的投标报价的，应按第二章第1</w:t>
      </w:r>
      <w:r>
        <w:rPr>
          <w:rFonts w:hint="eastAsia" w:ascii="仿宋" w:hAnsi="仿宋" w:eastAsia="仿宋" w:cs="仿宋"/>
          <w:bCs/>
          <w:color w:val="auto"/>
          <w:sz w:val="24"/>
          <w:szCs w:val="24"/>
          <w:lang w:val="en-US" w:eastAsia="zh-CN"/>
        </w:rPr>
        <w:t>5</w:t>
      </w:r>
      <w:r>
        <w:rPr>
          <w:rFonts w:hint="eastAsia" w:ascii="仿宋" w:hAnsi="仿宋" w:eastAsia="仿宋" w:cs="仿宋"/>
          <w:bCs/>
          <w:color w:val="auto"/>
          <w:sz w:val="24"/>
          <w:szCs w:val="24"/>
        </w:rPr>
        <w:t>.</w:t>
      </w:r>
      <w:r>
        <w:rPr>
          <w:rFonts w:hint="eastAsia" w:ascii="仿宋" w:hAnsi="仿宋" w:eastAsia="仿宋" w:cs="仿宋"/>
          <w:bCs/>
          <w:color w:val="auto"/>
          <w:sz w:val="24"/>
          <w:szCs w:val="24"/>
          <w:lang w:val="en-US" w:eastAsia="zh-CN"/>
        </w:rPr>
        <w:t>2</w:t>
      </w:r>
      <w:r>
        <w:rPr>
          <w:rFonts w:hint="eastAsia" w:ascii="仿宋" w:hAnsi="仿宋" w:eastAsia="仿宋" w:cs="仿宋"/>
          <w:bCs/>
          <w:color w:val="auto"/>
          <w:sz w:val="24"/>
          <w:szCs w:val="24"/>
        </w:rPr>
        <w:t>款规定修改本表相应内容。否则，</w:t>
      </w:r>
      <w:r>
        <w:rPr>
          <w:rFonts w:hint="eastAsia" w:ascii="仿宋" w:hAnsi="仿宋" w:eastAsia="仿宋" w:cs="仿宋"/>
          <w:color w:val="auto"/>
          <w:sz w:val="24"/>
          <w:szCs w:val="24"/>
        </w:rPr>
        <w:t>本表相应内容按投标报价修改的相同比例进行调整。</w:t>
      </w:r>
    </w:p>
    <w:p w14:paraId="1437D1D5">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06BC11F0">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p>
    <w:p w14:paraId="3ADF7DD7">
      <w:pPr>
        <w:pStyle w:val="11"/>
        <w:pageBreakBefore w:val="0"/>
        <w:kinsoku/>
        <w:wordWrap/>
        <w:overflowPunct/>
        <w:bidi w:val="0"/>
        <w:adjustRightInd w:val="0"/>
        <w:snapToGrid w:val="0"/>
        <w:spacing w:line="450" w:lineRule="exact"/>
        <w:rPr>
          <w:rFonts w:hint="eastAsia" w:ascii="仿宋" w:hAnsi="仿宋" w:eastAsia="仿宋" w:cs="仿宋"/>
          <w:color w:val="auto"/>
          <w:sz w:val="24"/>
          <w:szCs w:val="24"/>
        </w:rPr>
      </w:pPr>
      <w:r>
        <w:rPr>
          <w:rFonts w:hint="eastAsia" w:ascii="仿宋" w:hAnsi="仿宋" w:eastAsia="仿宋" w:cs="仿宋"/>
          <w:color w:val="auto"/>
          <w:sz w:val="24"/>
          <w:szCs w:val="24"/>
        </w:rPr>
        <w:t>供应商名称(盖单位章)：</w:t>
      </w:r>
      <w:r>
        <w:rPr>
          <w:rFonts w:hint="eastAsia" w:ascii="仿宋" w:hAnsi="仿宋" w:eastAsia="仿宋" w:cs="仿宋"/>
          <w:color w:val="auto"/>
          <w:sz w:val="24"/>
          <w:szCs w:val="24"/>
          <w:u w:val="single"/>
        </w:rPr>
        <w:t xml:space="preserve">                                          </w:t>
      </w:r>
    </w:p>
    <w:p w14:paraId="059D48AB">
      <w:pPr>
        <w:pageBreakBefore w:val="0"/>
        <w:kinsoku/>
        <w:wordWrap/>
        <w:overflowPunct/>
        <w:bidi w:val="0"/>
        <w:adjustRightInd w:val="0"/>
        <w:snapToGrid w:val="0"/>
        <w:spacing w:line="450" w:lineRule="exact"/>
        <w:rPr>
          <w:rFonts w:hint="eastAsia" w:ascii="仿宋" w:hAnsi="仿宋" w:eastAsia="仿宋" w:cs="仿宋"/>
          <w:color w:val="auto"/>
          <w:sz w:val="24"/>
        </w:rPr>
      </w:pPr>
      <w:r>
        <w:rPr>
          <w:rFonts w:hint="eastAsia" w:ascii="仿宋" w:hAnsi="仿宋" w:eastAsia="仿宋" w:cs="仿宋"/>
          <w:color w:val="auto"/>
          <w:sz w:val="24"/>
        </w:rPr>
        <w:t>法定代表人（单位负责人）或其委托代理人(签字或印章)：</w:t>
      </w:r>
      <w:r>
        <w:rPr>
          <w:rFonts w:hint="eastAsia" w:ascii="仿宋" w:hAnsi="仿宋" w:eastAsia="仿宋" w:cs="仿宋"/>
          <w:color w:val="auto"/>
          <w:sz w:val="24"/>
          <w:u w:val="single"/>
        </w:rPr>
        <w:t xml:space="preserve">            </w:t>
      </w:r>
    </w:p>
    <w:p w14:paraId="48C77DB8">
      <w:pPr>
        <w:keepNext w:val="0"/>
        <w:keepLines w:val="0"/>
        <w:pageBreakBefore w:val="0"/>
        <w:widowControl w:val="0"/>
        <w:kinsoku/>
        <w:wordWrap/>
        <w:overflowPunct/>
        <w:topLinePunct w:val="0"/>
        <w:autoSpaceDE w:val="0"/>
        <w:autoSpaceDN w:val="0"/>
        <w:bidi w:val="0"/>
        <w:adjustRightInd w:val="0"/>
        <w:snapToGrid w:val="0"/>
        <w:spacing w:line="460" w:lineRule="exact"/>
        <w:jc w:val="both"/>
        <w:textAlignment w:val="baseline"/>
        <w:outlineLvl w:val="9"/>
        <w:rPr>
          <w:rFonts w:hint="eastAsia" w:ascii="仿宋" w:hAnsi="仿宋" w:eastAsia="仿宋" w:cs="仿宋"/>
          <w:color w:val="auto"/>
          <w:sz w:val="24"/>
        </w:rPr>
      </w:pPr>
      <w:r>
        <w:rPr>
          <w:rFonts w:hint="eastAsia" w:ascii="仿宋" w:hAnsi="仿宋" w:eastAsia="仿宋" w:cs="仿宋"/>
          <w:color w:val="auto"/>
          <w:sz w:val="24"/>
        </w:rPr>
        <w:t>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p>
    <w:p w14:paraId="3982643F">
      <w:pPr>
        <w:pageBreakBefore w:val="0"/>
        <w:kinsoku/>
        <w:wordWrap/>
        <w:overflowPunct/>
        <w:bidi w:val="0"/>
        <w:rPr>
          <w:rFonts w:hint="eastAsia"/>
          <w:lang w:val="en-US" w:eastAsia="zh-CN"/>
        </w:rPr>
      </w:pPr>
      <w:r>
        <w:rPr>
          <w:rFonts w:hint="eastAsia"/>
          <w:lang w:val="en-US" w:eastAsia="zh-CN"/>
        </w:rPr>
        <w:br w:type="page"/>
      </w:r>
    </w:p>
    <w:p w14:paraId="7DA1360C">
      <w:pPr>
        <w:pStyle w:val="2"/>
        <w:keepNext w:val="0"/>
        <w:keepLines w:val="0"/>
        <w:pageBreakBefore w:val="0"/>
        <w:widowControl/>
        <w:kinsoku/>
        <w:wordWrap/>
        <w:overflowPunct/>
        <w:topLinePunct w:val="0"/>
        <w:autoSpaceDE w:val="0"/>
        <w:autoSpaceDN w:val="0"/>
        <w:bidi w:val="0"/>
        <w:adjustRightInd w:val="0"/>
        <w:snapToGrid w:val="0"/>
        <w:spacing w:line="360" w:lineRule="auto"/>
        <w:ind w:left="0"/>
        <w:jc w:val="center"/>
        <w:textAlignment w:val="baseline"/>
        <w:outlineLvl w:val="1"/>
        <w:rPr>
          <w:rFonts w:hint="eastAsia" w:ascii="仿宋" w:hAnsi="仿宋" w:eastAsia="仿宋" w:cs="仿宋"/>
          <w:b/>
          <w:bCs/>
          <w:snapToGrid/>
          <w:kern w:val="0"/>
          <w:sz w:val="32"/>
          <w:szCs w:val="32"/>
          <w:lang w:val="en-US" w:eastAsia="zh-CN" w:bidi="ar-SA"/>
        </w:rPr>
      </w:pPr>
      <w:bookmarkStart w:id="142" w:name="_Toc2151"/>
      <w:r>
        <w:rPr>
          <w:rFonts w:hint="eastAsia" w:ascii="仿宋" w:hAnsi="仿宋" w:eastAsia="仿宋" w:cs="仿宋"/>
          <w:b/>
          <w:bCs/>
          <w:snapToGrid/>
          <w:kern w:val="0"/>
          <w:sz w:val="32"/>
          <w:szCs w:val="32"/>
          <w:lang w:val="en-US" w:eastAsia="zh-CN" w:bidi="ar-SA"/>
        </w:rPr>
        <w:t>八、供应商认为需要提供的其他资料</w:t>
      </w:r>
      <w:bookmarkEnd w:id="142"/>
    </w:p>
    <w:p w14:paraId="73FBB3AB">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p>
    <w:p w14:paraId="2B7297C5">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sz w:val="24"/>
          <w:szCs w:val="24"/>
        </w:rPr>
      </w:pPr>
      <w:r>
        <w:rPr>
          <w:rFonts w:hint="eastAsia" w:ascii="仿宋" w:hAnsi="仿宋" w:eastAsia="仿宋" w:cs="仿宋"/>
          <w:b/>
          <w:bCs/>
          <w:sz w:val="24"/>
          <w:szCs w:val="24"/>
        </w:rPr>
        <w:t>注：</w:t>
      </w:r>
      <w:r>
        <w:rPr>
          <w:rFonts w:hint="eastAsia" w:ascii="仿宋" w:hAnsi="仿宋" w:eastAsia="仿宋" w:cs="仿宋"/>
          <w:sz w:val="24"/>
          <w:szCs w:val="24"/>
        </w:rPr>
        <w:t>供应商认为需提供的其他资料包括：</w:t>
      </w:r>
    </w:p>
    <w:p w14:paraId="2A576D0B">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sz w:val="24"/>
          <w:szCs w:val="24"/>
        </w:rPr>
        <w:t>询价通知书第四章采购需求要求的其他资料</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如有要求</w:t>
      </w:r>
      <w:r>
        <w:rPr>
          <w:rFonts w:hint="eastAsia" w:ascii="仿宋" w:hAnsi="仿宋" w:eastAsia="仿宋" w:cs="仿宋"/>
          <w:sz w:val="24"/>
          <w:szCs w:val="24"/>
          <w:lang w:eastAsia="zh-CN"/>
        </w:rPr>
        <w:t>）</w:t>
      </w:r>
      <w:r>
        <w:rPr>
          <w:rFonts w:hint="eastAsia" w:ascii="仿宋" w:hAnsi="仿宋" w:eastAsia="仿宋" w:cs="仿宋"/>
          <w:sz w:val="24"/>
          <w:szCs w:val="24"/>
        </w:rPr>
        <w:t>；</w:t>
      </w:r>
    </w:p>
    <w:p w14:paraId="413E5455">
      <w:pPr>
        <w:keepNext w:val="0"/>
        <w:keepLines w:val="0"/>
        <w:pageBreakBefore w:val="0"/>
        <w:widowControl/>
        <w:kinsoku/>
        <w:wordWrap/>
        <w:overflowPunct/>
        <w:topLinePunct w:val="0"/>
        <w:autoSpaceDE w:val="0"/>
        <w:autoSpaceDN w:val="0"/>
        <w:bidi w:val="0"/>
        <w:adjustRightInd w:val="0"/>
        <w:snapToGrid w:val="0"/>
        <w:spacing w:line="360" w:lineRule="auto"/>
        <w:ind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sz w:val="24"/>
          <w:szCs w:val="24"/>
          <w:lang w:val="en-US" w:eastAsia="zh-CN"/>
        </w:rPr>
        <w:t>供应商认为需要提供的其他资料</w:t>
      </w:r>
      <w:r>
        <w:rPr>
          <w:rFonts w:hint="eastAsia" w:ascii="仿宋" w:hAnsi="仿宋" w:eastAsia="仿宋" w:cs="仿宋"/>
          <w:sz w:val="24"/>
          <w:szCs w:val="24"/>
        </w:rPr>
        <w:t>。</w:t>
      </w:r>
    </w:p>
    <w:p w14:paraId="44E8FEE3">
      <w:pPr>
        <w:keepNext w:val="0"/>
        <w:keepLines w:val="0"/>
        <w:pageBreakBefore w:val="0"/>
        <w:widowControl w:val="0"/>
        <w:kinsoku/>
        <w:wordWrap/>
        <w:overflowPunct/>
        <w:topLinePunct w:val="0"/>
        <w:autoSpaceDE w:val="0"/>
        <w:autoSpaceDN w:val="0"/>
        <w:bidi w:val="0"/>
        <w:adjustRightInd w:val="0"/>
        <w:snapToGrid w:val="0"/>
        <w:spacing w:line="460" w:lineRule="exact"/>
        <w:jc w:val="both"/>
        <w:textAlignment w:val="baseline"/>
        <w:outlineLvl w:val="9"/>
        <w:rPr>
          <w:rFonts w:hint="eastAsia" w:ascii="仿宋" w:hAnsi="仿宋" w:eastAsia="仿宋" w:cs="仿宋"/>
          <w:color w:val="auto"/>
          <w:sz w:val="24"/>
          <w:lang w:val="en-US" w:eastAsia="zh-CN"/>
        </w:rPr>
      </w:pPr>
    </w:p>
    <w:p w14:paraId="1D157ED3">
      <w:pPr>
        <w:pageBreakBefore w:val="0"/>
        <w:kinsoku/>
        <w:wordWrap/>
        <w:overflowPunct/>
        <w:bidi w:val="0"/>
      </w:pPr>
    </w:p>
    <w:sectPr>
      <w:headerReference r:id="rId9" w:type="first"/>
      <w:footerReference r:id="rId11" w:type="first"/>
      <w:headerReference r:id="rId8" w:type="default"/>
      <w:footerReference r:id="rId10" w:type="default"/>
      <w:pgSz w:w="11906" w:h="16838"/>
      <w:pgMar w:top="1474" w:right="1474" w:bottom="1474" w:left="1531" w:header="851" w:footer="879"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Plotter">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BB2BC">
    <w:pPr>
      <w:pStyle w:val="12"/>
      <w:pBdr>
        <w:bottom w:val="double" w:color="auto" w:sz="4" w:space="0"/>
      </w:pBdr>
      <w:rPr>
        <w:rFonts w:hint="eastAsia" w:ascii="仿宋" w:hAnsi="仿宋" w:eastAsia="仿宋" w:cs="仿宋"/>
      </w:rPr>
    </w:pPr>
  </w:p>
  <w:p w14:paraId="6C044ED1">
    <w:pPr>
      <w:pStyle w:val="12"/>
      <w:rPr>
        <w:rFonts w:hint="eastAsia" w:eastAsia="仿宋"/>
        <w:lang w:eastAsia="zh-CN"/>
      </w:rPr>
    </w:pPr>
    <w:r>
      <w:rPr>
        <w:rFonts w:hint="eastAsia" w:ascii="仿宋" w:hAnsi="仿宋" w:eastAsia="仿宋" w:cs="仿宋"/>
        <w:lang w:eastAsia="zh-CN"/>
      </w:rPr>
      <w:t>湖南中隆瑞项目管理有限公司</w:t>
    </w:r>
    <w:r>
      <w:rPr>
        <w:rFonts w:hint="eastAsia" w:ascii="仿宋" w:hAnsi="仿宋" w:eastAsia="仿宋" w:cs="仿宋"/>
      </w:rPr>
      <w:t>/</w:t>
    </w:r>
    <w:r>
      <w:rPr>
        <w:rFonts w:hint="eastAsia" w:ascii="仿宋" w:hAnsi="仿宋" w:eastAsia="仿宋" w:cs="仿宋"/>
        <w:lang w:eastAsia="zh-CN"/>
      </w:rPr>
      <w:t>17742615363</w:t>
    </w:r>
    <w:r>
      <w:rPr>
        <w:rFonts w:hint="eastAsia" w:ascii="仿宋" w:hAnsi="仿宋" w:eastAsia="仿宋" w:cs="仿宋"/>
      </w:rPr>
      <w:t xml:space="preserve">      </w:t>
    </w:r>
    <w:r>
      <w:rPr>
        <w:rFonts w:hint="eastAsia" w:ascii="仿宋" w:hAnsi="仿宋" w:eastAsia="仿宋" w:cs="仿宋"/>
        <w:lang w:val="en-US" w:eastAsia="zh-CN"/>
      </w:rPr>
      <w:t xml:space="preserve">                 湖南省凤凰县沱江镇杨家垅10号</w:t>
    </w:r>
  </w:p>
  <w:p w14:paraId="334C524A">
    <w:pPr>
      <w:pStyle w:val="12"/>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margin">
                <wp:posOffset>2540635</wp:posOffset>
              </wp:positionH>
              <wp:positionV relativeFrom="paragraph">
                <wp:posOffset>26035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9AC440">
                          <w:pPr>
                            <w:pStyle w:val="12"/>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0.05pt;margin-top:2.05pt;height:144pt;width:144pt;mso-position-horizontal-relative:margin;mso-wrap-style:none;z-index:251660288;mso-width-relative:page;mso-height-relative:page;" filled="f" stroked="f" coordsize="21600,21600" o:gfxdata="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g08C/WAAAACQEAAA8AAAAAAAAAAQAgAAAAIgAAAGRycy9kb3ducmV2&#10;LnhtbFBLAQIUABQAAAAIAIdO4kAUfPaqNwIAAG8EAAAOAAAAAAAAAAEAIAAAACUBAABkcnMvZTJv&#10;RG9jLnhtbFBLBQYAAAAABgAGAFkBAADOBQAAAAA=&#10;">
              <v:fill on="f" focussize="0,0"/>
              <v:stroke on="f" weight="0.5pt"/>
              <v:imagedata o:title=""/>
              <o:lock v:ext="edit" aspectratio="f"/>
              <v:textbox inset="0mm,0mm,0mm,0mm" style="mso-fit-shape-to-text:t;">
                <w:txbxContent>
                  <w:p w14:paraId="4B9AC440">
                    <w:pPr>
                      <w:pStyle w:val="12"/>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E5D4D">
    <w:pPr>
      <w:pStyle w:val="12"/>
      <w:pBdr>
        <w:bottom w:val="double" w:color="auto" w:sz="4" w:space="0"/>
      </w:pBdr>
      <w:rPr>
        <w:rFonts w:hint="eastAsia" w:ascii="仿宋" w:hAnsi="仿宋" w:eastAsia="仿宋" w:cs="仿宋"/>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DD71A">
    <w:pPr>
      <w:pStyle w:val="12"/>
      <w:pBdr>
        <w:bottom w:val="double" w:color="auto" w:sz="4" w:space="0"/>
      </w:pBdr>
      <w:rPr>
        <w:rFonts w:hint="eastAsia" w:ascii="仿宋" w:hAnsi="仿宋" w:eastAsia="仿宋" w:cs="仿宋"/>
      </w:rPr>
    </w:pPr>
  </w:p>
  <w:p w14:paraId="0BB56E19">
    <w:pPr>
      <w:pStyle w:val="12"/>
      <w:rPr>
        <w:rFonts w:hint="eastAsia" w:eastAsia="仿宋"/>
        <w:lang w:eastAsia="zh-CN"/>
      </w:rPr>
    </w:pPr>
    <w:r>
      <w:rPr>
        <w:rFonts w:hint="eastAsia" w:ascii="仿宋" w:hAnsi="仿宋" w:eastAsia="仿宋" w:cs="仿宋"/>
        <w:lang w:eastAsia="zh-CN"/>
      </w:rPr>
      <w:t>湖南中隆瑞项目管理有限公司</w:t>
    </w:r>
    <w:r>
      <w:rPr>
        <w:rFonts w:hint="eastAsia" w:ascii="仿宋" w:hAnsi="仿宋" w:eastAsia="仿宋" w:cs="仿宋"/>
      </w:rPr>
      <w:t>/</w:t>
    </w:r>
    <w:r>
      <w:rPr>
        <w:rFonts w:hint="eastAsia" w:ascii="仿宋" w:hAnsi="仿宋" w:eastAsia="仿宋" w:cs="仿宋"/>
        <w:lang w:eastAsia="zh-CN"/>
      </w:rPr>
      <w:t>17742615363</w:t>
    </w:r>
    <w:r>
      <w:rPr>
        <w:rFonts w:hint="eastAsia" w:ascii="仿宋" w:hAnsi="仿宋" w:eastAsia="仿宋" w:cs="仿宋"/>
      </w:rPr>
      <w:t xml:space="preserve">      </w:t>
    </w:r>
    <w:r>
      <w:rPr>
        <w:rFonts w:hint="eastAsia" w:ascii="仿宋" w:hAnsi="仿宋" w:eastAsia="仿宋" w:cs="仿宋"/>
        <w:lang w:val="en-US" w:eastAsia="zh-CN"/>
      </w:rPr>
      <w:t xml:space="preserve">        湖南省凤凰县沱江镇杨家垅10号</w:t>
    </w:r>
  </w:p>
  <w:p w14:paraId="02A337F1">
    <w:pPr>
      <w:pStyle w:val="12"/>
    </w:pP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margin">
                <wp:posOffset>2466975</wp:posOffset>
              </wp:positionH>
              <wp:positionV relativeFrom="paragraph">
                <wp:posOffset>26035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8AC6EF">
                          <w:pPr>
                            <w:pStyle w:val="12"/>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4.25pt;margin-top:2.05pt;height:144pt;width:144pt;mso-position-horizontal-relative:margin;mso-wrap-style:none;z-index:251661312;mso-width-relative:page;mso-height-relative:page;" filled="f" stroked="f" coordsize="21600,21600" o:gfxdata="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E0OKLWAAAACQEAAA8AAAAAAAAAAQAgAAAAIgAAAGRycy9kb3ducmV2&#10;LnhtbFBLAQIUABQAAAAIAIdO4kBawQlwNwIAAHEEAAAOAAAAAAAAAAEAIAAAACUBAABkcnMvZTJv&#10;RG9jLnhtbFBLBQYAAAAABgAGAFkBAADOBQAAAAA=&#10;">
              <v:fill on="f" focussize="0,0"/>
              <v:stroke on="f" weight="0.5pt"/>
              <v:imagedata o:title=""/>
              <o:lock v:ext="edit" aspectratio="f"/>
              <v:textbox inset="0mm,0mm,0mm,0mm" style="mso-fit-shape-to-text:t;">
                <w:txbxContent>
                  <w:p w14:paraId="428AC6EF">
                    <w:pPr>
                      <w:pStyle w:val="12"/>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03793">
    <w:pPr>
      <w:pStyle w:val="12"/>
      <w:pBdr>
        <w:bottom w:val="double" w:color="auto" w:sz="4" w:space="0"/>
      </w:pBdr>
      <w:rPr>
        <w:rFonts w:hint="eastAsia" w:ascii="仿宋" w:hAnsi="仿宋" w:eastAsia="仿宋" w:cs="仿宋"/>
      </w:rPr>
    </w:pPr>
  </w:p>
  <w:p w14:paraId="41A98D46">
    <w:pPr>
      <w:pStyle w:val="12"/>
      <w:rPr>
        <w:rFonts w:hint="eastAsia" w:eastAsia="仿宋"/>
        <w:lang w:eastAsia="zh-CN"/>
      </w:rPr>
    </w:pPr>
    <w:r>
      <w:rPr>
        <w:rFonts w:hint="eastAsia" w:ascii="仿宋" w:hAnsi="仿宋" w:eastAsia="仿宋" w:cs="仿宋"/>
        <w:lang w:eastAsia="zh-CN"/>
      </w:rPr>
      <w:t>湖南中隆瑞项目管理有限公司</w:t>
    </w:r>
    <w:r>
      <w:rPr>
        <w:rFonts w:hint="eastAsia" w:ascii="仿宋" w:hAnsi="仿宋" w:eastAsia="仿宋" w:cs="仿宋"/>
      </w:rPr>
      <w:t>/</w:t>
    </w:r>
    <w:r>
      <w:rPr>
        <w:rFonts w:hint="eastAsia" w:ascii="仿宋" w:hAnsi="仿宋" w:eastAsia="仿宋" w:cs="仿宋"/>
        <w:lang w:eastAsia="zh-CN"/>
      </w:rPr>
      <w:t>17742615363</w:t>
    </w:r>
    <w:r>
      <w:rPr>
        <w:rFonts w:hint="eastAsia" w:ascii="仿宋" w:hAnsi="仿宋" w:eastAsia="仿宋" w:cs="仿宋"/>
      </w:rPr>
      <w:t xml:space="preserve">  </w:t>
    </w:r>
    <w:r>
      <w:rPr>
        <w:rFonts w:hint="eastAsia" w:ascii="仿宋" w:hAnsi="仿宋" w:eastAsia="仿宋" w:cs="仿宋"/>
        <w:lang w:val="en-US" w:eastAsia="zh-CN"/>
      </w:rPr>
      <w:t xml:space="preserve">            湖南省凤凰县沱江镇杨家垅10号</w:t>
    </w:r>
  </w:p>
  <w:p w14:paraId="10713340">
    <w:pPr>
      <w:pStyle w:val="12"/>
    </w:pPr>
    <w:r>
      <w:rPr>
        <w:rFonts w:hint="eastAsia" w:ascii="仿宋" w:hAnsi="仿宋" w:eastAsia="仿宋" w:cs="仿宋"/>
      </w:rPr>
      <mc:AlternateContent>
        <mc:Choice Requires="wps">
          <w:drawing>
            <wp:anchor distT="0" distB="0" distL="114300" distR="114300" simplePos="0" relativeHeight="251662336" behindDoc="0" locked="0" layoutInCell="1" allowOverlap="1">
              <wp:simplePos x="0" y="0"/>
              <wp:positionH relativeFrom="margin">
                <wp:posOffset>2340610</wp:posOffset>
              </wp:positionH>
              <wp:positionV relativeFrom="paragraph">
                <wp:posOffset>127635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5CA5F9">
                          <w:pPr>
                            <w:pStyle w:val="12"/>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84.3pt;margin-top:10.05pt;height:144pt;width:144pt;mso-position-horizontal-relative:margin;mso-wrap-style:none;z-index:251662336;mso-width-relative:page;mso-height-relative:page;" filled="f" stroked="f" coordsize="21600,21600" o:gfxdata="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Q5i7zWAAAACgEAAA8AAAAAAAAAAQAgAAAAIgAAAGRycy9kb3ducmV2&#10;LnhtbFBLAQIUABQAAAAIAIdO4kB7c0M1NwIAAHEEAAAOAAAAAAAAAAEAIAAAACUBAABkcnMvZTJv&#10;RG9jLnhtbFBLBQYAAAAABgAGAFkBAADOBQAAAAA=&#10;">
              <v:fill on="f" focussize="0,0"/>
              <v:stroke on="f" weight="0.5pt"/>
              <v:imagedata o:title=""/>
              <o:lock v:ext="edit" aspectratio="f"/>
              <v:textbox inset="0mm,0mm,0mm,0mm" style="mso-fit-shape-to-text:t;">
                <w:txbxContent>
                  <w:p w14:paraId="475CA5F9">
                    <w:pPr>
                      <w:pStyle w:val="12"/>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48</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p w14:paraId="1D321D48">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40AD1">
    <w:pPr>
      <w:pStyle w:val="13"/>
      <w:rPr>
        <w:rFonts w:hint="default"/>
        <w:lang w:val="en-US"/>
      </w:rPr>
    </w:pPr>
    <w:r>
      <w:rPr>
        <w:rFonts w:hint="eastAsia" w:ascii="仿宋" w:hAnsi="仿宋" w:eastAsia="仿宋" w:cs="仿宋"/>
        <w:color w:val="auto"/>
        <w:spacing w:val="0"/>
        <w:sz w:val="18"/>
        <w:szCs w:val="18"/>
        <w:u w:val="single"/>
        <w:lang w:val="en-US" w:eastAsia="zh-CN"/>
      </w:rPr>
      <w:t>龙山县里耶民族中学信息化设施设备、教学设备及AI智慧体育设施设备项目(目录外)</w:t>
    </w:r>
    <w:r>
      <w:rPr>
        <w:rFonts w:hint="eastAsia" w:ascii="仿宋" w:hAnsi="仿宋" w:eastAsia="仿宋" w:cs="仿宋"/>
        <w:color w:val="0000FF"/>
        <w:spacing w:val="0"/>
        <w:sz w:val="18"/>
        <w:szCs w:val="18"/>
        <w:u w:val="single"/>
        <w:lang w:val="en-US" w:eastAsia="zh-CN"/>
      </w:rPr>
      <w:t xml:space="preserve"> </w:t>
    </w:r>
    <w:r>
      <w:rPr>
        <w:rFonts w:hint="eastAsia" w:ascii="仿宋" w:hAnsi="仿宋" w:eastAsia="仿宋" w:cs="仿宋"/>
        <w:color w:val="auto"/>
        <w:spacing w:val="0"/>
        <w:sz w:val="18"/>
        <w:szCs w:val="18"/>
        <w:u w:val="single"/>
        <w:lang w:val="en-US" w:eastAsia="zh-CN"/>
      </w:rPr>
      <w:t xml:space="preserve">           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DC86F">
    <w:pPr>
      <w:pStyle w:val="13"/>
      <w:rPr>
        <w:rFonts w:hint="default"/>
        <w:lang w:val="en-US"/>
      </w:rPr>
    </w:pPr>
    <w:r>
      <w:rPr>
        <w:rFonts w:hint="eastAsia" w:ascii="仿宋" w:hAnsi="仿宋" w:eastAsia="仿宋" w:cs="仿宋"/>
        <w:color w:val="auto"/>
        <w:spacing w:val="0"/>
        <w:sz w:val="18"/>
        <w:szCs w:val="18"/>
        <w:u w:val="single"/>
        <w:lang w:val="en-US" w:eastAsia="zh-CN"/>
      </w:rPr>
      <w:t>龙山县里耶民族中学信息化设施设备、教学设备及AI智慧体育设施设备项目(目录外)          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291C3">
    <w:pPr>
      <w:pStyle w:val="13"/>
    </w:pPr>
    <w:r>
      <w:rPr>
        <w:rFonts w:hint="eastAsia" w:ascii="仿宋" w:hAnsi="仿宋" w:eastAsia="仿宋" w:cs="仿宋"/>
        <w:color w:val="auto"/>
        <w:spacing w:val="0"/>
        <w:sz w:val="18"/>
        <w:szCs w:val="18"/>
        <w:u w:val="single"/>
        <w:lang w:val="en-US" w:eastAsia="zh-CN"/>
      </w:rPr>
      <w:t>龙山县里耶民族中学信息化设施设备、教学设备及AI智慧体育设施设备项目(目录外)                          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17173"/>
    <w:multiLevelType w:val="singleLevel"/>
    <w:tmpl w:val="97A17173"/>
    <w:lvl w:ilvl="0" w:tentative="0">
      <w:start w:val="2"/>
      <w:numFmt w:val="decimal"/>
      <w:suff w:val="nothing"/>
      <w:lvlText w:val="（%1）"/>
      <w:lvlJc w:val="left"/>
    </w:lvl>
  </w:abstractNum>
  <w:abstractNum w:abstractNumId="1">
    <w:nsid w:val="9F388975"/>
    <w:multiLevelType w:val="singleLevel"/>
    <w:tmpl w:val="9F388975"/>
    <w:lvl w:ilvl="0" w:tentative="0">
      <w:start w:val="1"/>
      <w:numFmt w:val="chineseCounting"/>
      <w:suff w:val="nothing"/>
      <w:lvlText w:val="%1、"/>
      <w:lvlJc w:val="left"/>
      <w:rPr>
        <w:rFonts w:hint="eastAsia"/>
      </w:rPr>
    </w:lvl>
  </w:abstractNum>
  <w:abstractNum w:abstractNumId="2">
    <w:nsid w:val="E0C5E685"/>
    <w:multiLevelType w:val="singleLevel"/>
    <w:tmpl w:val="E0C5E685"/>
    <w:lvl w:ilvl="0" w:tentative="0">
      <w:start w:val="2"/>
      <w:numFmt w:val="chineseCounting"/>
      <w:suff w:val="nothing"/>
      <w:lvlText w:val="%1、"/>
      <w:lvlJc w:val="left"/>
      <w:rPr>
        <w:rFonts w:hint="eastAsia"/>
      </w:rPr>
    </w:lvl>
  </w:abstractNum>
  <w:abstractNum w:abstractNumId="3">
    <w:nsid w:val="E35A426F"/>
    <w:multiLevelType w:val="singleLevel"/>
    <w:tmpl w:val="E35A426F"/>
    <w:lvl w:ilvl="0" w:tentative="0">
      <w:start w:val="1"/>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YTE2MTExZDU1ZTk1NTQxOTBiNDBlOTkxMGY0N2YifQ=="/>
  </w:docVars>
  <w:rsids>
    <w:rsidRoot w:val="497D6571"/>
    <w:rsid w:val="01900934"/>
    <w:rsid w:val="01FB4544"/>
    <w:rsid w:val="025308EF"/>
    <w:rsid w:val="03062D2F"/>
    <w:rsid w:val="034821B5"/>
    <w:rsid w:val="03A566CD"/>
    <w:rsid w:val="04C80731"/>
    <w:rsid w:val="056B3129"/>
    <w:rsid w:val="0583779A"/>
    <w:rsid w:val="05FC5AB8"/>
    <w:rsid w:val="06E15F8D"/>
    <w:rsid w:val="06E253E8"/>
    <w:rsid w:val="07BC2556"/>
    <w:rsid w:val="082537F9"/>
    <w:rsid w:val="08BB0DC4"/>
    <w:rsid w:val="092B7994"/>
    <w:rsid w:val="09573756"/>
    <w:rsid w:val="09C9492E"/>
    <w:rsid w:val="0A3E36F7"/>
    <w:rsid w:val="0B0B4CD4"/>
    <w:rsid w:val="0BDF05C2"/>
    <w:rsid w:val="0CC6499D"/>
    <w:rsid w:val="0D9D24E2"/>
    <w:rsid w:val="0DA61574"/>
    <w:rsid w:val="0DE446BB"/>
    <w:rsid w:val="0E0D74EB"/>
    <w:rsid w:val="0E0F54AD"/>
    <w:rsid w:val="0E2F75DE"/>
    <w:rsid w:val="0E6D45AA"/>
    <w:rsid w:val="0F1C03D4"/>
    <w:rsid w:val="0F386406"/>
    <w:rsid w:val="0FB546A2"/>
    <w:rsid w:val="10635C65"/>
    <w:rsid w:val="11004DCE"/>
    <w:rsid w:val="11223B28"/>
    <w:rsid w:val="11810957"/>
    <w:rsid w:val="11D87F8D"/>
    <w:rsid w:val="120F0487"/>
    <w:rsid w:val="126B2BAF"/>
    <w:rsid w:val="13AA27C0"/>
    <w:rsid w:val="150C03B2"/>
    <w:rsid w:val="15927019"/>
    <w:rsid w:val="166E0EC0"/>
    <w:rsid w:val="167E2DAC"/>
    <w:rsid w:val="16A50D85"/>
    <w:rsid w:val="17135D46"/>
    <w:rsid w:val="175C51BC"/>
    <w:rsid w:val="184634D9"/>
    <w:rsid w:val="19E00326"/>
    <w:rsid w:val="19EA268B"/>
    <w:rsid w:val="1A1324AA"/>
    <w:rsid w:val="1B6E2AB1"/>
    <w:rsid w:val="1BAA0BEC"/>
    <w:rsid w:val="1BF34341"/>
    <w:rsid w:val="1C373963"/>
    <w:rsid w:val="1C766D20"/>
    <w:rsid w:val="1CBF4FEA"/>
    <w:rsid w:val="1CC17F9B"/>
    <w:rsid w:val="1DD45AAC"/>
    <w:rsid w:val="1E4413CF"/>
    <w:rsid w:val="1E585428"/>
    <w:rsid w:val="1F136AA8"/>
    <w:rsid w:val="1F6E08EF"/>
    <w:rsid w:val="1F706855"/>
    <w:rsid w:val="207E553E"/>
    <w:rsid w:val="211865F8"/>
    <w:rsid w:val="215D4876"/>
    <w:rsid w:val="21AD0AEE"/>
    <w:rsid w:val="222A6D7F"/>
    <w:rsid w:val="23097EB9"/>
    <w:rsid w:val="23735786"/>
    <w:rsid w:val="24825EE0"/>
    <w:rsid w:val="25B172D8"/>
    <w:rsid w:val="25CD5C03"/>
    <w:rsid w:val="25DF1492"/>
    <w:rsid w:val="261A7E1D"/>
    <w:rsid w:val="26E67D80"/>
    <w:rsid w:val="27DA23C3"/>
    <w:rsid w:val="27FC457D"/>
    <w:rsid w:val="286345FC"/>
    <w:rsid w:val="28B15184"/>
    <w:rsid w:val="28EE3BB5"/>
    <w:rsid w:val="29306D48"/>
    <w:rsid w:val="29424212"/>
    <w:rsid w:val="297A286D"/>
    <w:rsid w:val="29E449A8"/>
    <w:rsid w:val="29F952D0"/>
    <w:rsid w:val="2A241B69"/>
    <w:rsid w:val="2AB1438C"/>
    <w:rsid w:val="2BB91E54"/>
    <w:rsid w:val="2C0C4FAB"/>
    <w:rsid w:val="2CC3566A"/>
    <w:rsid w:val="2D681C32"/>
    <w:rsid w:val="2D6C5794"/>
    <w:rsid w:val="2D765922"/>
    <w:rsid w:val="2DB50C8A"/>
    <w:rsid w:val="2E475236"/>
    <w:rsid w:val="2EC605DB"/>
    <w:rsid w:val="2ECF6C64"/>
    <w:rsid w:val="2F1A353B"/>
    <w:rsid w:val="2F7C1987"/>
    <w:rsid w:val="2F8310E0"/>
    <w:rsid w:val="2FD13C85"/>
    <w:rsid w:val="30B579BF"/>
    <w:rsid w:val="30D32C5B"/>
    <w:rsid w:val="30EC28B1"/>
    <w:rsid w:val="3103289B"/>
    <w:rsid w:val="318A0E4C"/>
    <w:rsid w:val="31B202AE"/>
    <w:rsid w:val="359B60CF"/>
    <w:rsid w:val="35BF16EE"/>
    <w:rsid w:val="35EF36AD"/>
    <w:rsid w:val="362C0724"/>
    <w:rsid w:val="3633708B"/>
    <w:rsid w:val="367B218A"/>
    <w:rsid w:val="36897924"/>
    <w:rsid w:val="374750E9"/>
    <w:rsid w:val="37826121"/>
    <w:rsid w:val="389E784C"/>
    <w:rsid w:val="38F84919"/>
    <w:rsid w:val="395F76DB"/>
    <w:rsid w:val="39FC4F8E"/>
    <w:rsid w:val="3A6758DC"/>
    <w:rsid w:val="3B585B17"/>
    <w:rsid w:val="3B6B73E1"/>
    <w:rsid w:val="3B9A612F"/>
    <w:rsid w:val="3BD31815"/>
    <w:rsid w:val="3C1E0B0E"/>
    <w:rsid w:val="3D0E0B83"/>
    <w:rsid w:val="3D1E678A"/>
    <w:rsid w:val="3DA80D4C"/>
    <w:rsid w:val="3DF25660"/>
    <w:rsid w:val="3E155076"/>
    <w:rsid w:val="3FB06951"/>
    <w:rsid w:val="3FBA6DA0"/>
    <w:rsid w:val="3FD80FD4"/>
    <w:rsid w:val="409B1E8D"/>
    <w:rsid w:val="414601C0"/>
    <w:rsid w:val="41894C7C"/>
    <w:rsid w:val="41A01FC6"/>
    <w:rsid w:val="42B52EF8"/>
    <w:rsid w:val="431C6D74"/>
    <w:rsid w:val="431E0B06"/>
    <w:rsid w:val="43670A72"/>
    <w:rsid w:val="43860D47"/>
    <w:rsid w:val="44377AE7"/>
    <w:rsid w:val="45AE6138"/>
    <w:rsid w:val="4612158A"/>
    <w:rsid w:val="471E5F4B"/>
    <w:rsid w:val="489363E0"/>
    <w:rsid w:val="48C00B29"/>
    <w:rsid w:val="492E435B"/>
    <w:rsid w:val="495C066F"/>
    <w:rsid w:val="497D6571"/>
    <w:rsid w:val="49AC37F9"/>
    <w:rsid w:val="4A2F2139"/>
    <w:rsid w:val="4B0940A8"/>
    <w:rsid w:val="4B312161"/>
    <w:rsid w:val="4B746769"/>
    <w:rsid w:val="4BB80FCA"/>
    <w:rsid w:val="4C6D519A"/>
    <w:rsid w:val="4CEA7E6E"/>
    <w:rsid w:val="4D491288"/>
    <w:rsid w:val="4E0F475B"/>
    <w:rsid w:val="4EC45545"/>
    <w:rsid w:val="4F18319B"/>
    <w:rsid w:val="4F610EC0"/>
    <w:rsid w:val="4FA73B7A"/>
    <w:rsid w:val="4FE0469D"/>
    <w:rsid w:val="504B75A0"/>
    <w:rsid w:val="506059D9"/>
    <w:rsid w:val="509A2FDE"/>
    <w:rsid w:val="51100A1F"/>
    <w:rsid w:val="522C6BEC"/>
    <w:rsid w:val="52344B41"/>
    <w:rsid w:val="528C4CCE"/>
    <w:rsid w:val="52B458D1"/>
    <w:rsid w:val="54085ED4"/>
    <w:rsid w:val="542645AC"/>
    <w:rsid w:val="546E1AAF"/>
    <w:rsid w:val="54A92AE8"/>
    <w:rsid w:val="54AB2D04"/>
    <w:rsid w:val="54AE2B12"/>
    <w:rsid w:val="55FB6D3D"/>
    <w:rsid w:val="589C4B5F"/>
    <w:rsid w:val="5A0A5DD6"/>
    <w:rsid w:val="5AF2343A"/>
    <w:rsid w:val="5AFE2842"/>
    <w:rsid w:val="5C0F1DCA"/>
    <w:rsid w:val="5CD86660"/>
    <w:rsid w:val="5D6D0B56"/>
    <w:rsid w:val="5D833B3C"/>
    <w:rsid w:val="5D997B9D"/>
    <w:rsid w:val="5E231B5D"/>
    <w:rsid w:val="5E84084D"/>
    <w:rsid w:val="5E89360B"/>
    <w:rsid w:val="5F700DD2"/>
    <w:rsid w:val="5F7C03DD"/>
    <w:rsid w:val="5F8F4A54"/>
    <w:rsid w:val="60477D84"/>
    <w:rsid w:val="60B46A9C"/>
    <w:rsid w:val="60F96E6F"/>
    <w:rsid w:val="60FB0B6F"/>
    <w:rsid w:val="61782C13"/>
    <w:rsid w:val="618271B2"/>
    <w:rsid w:val="627B1F67"/>
    <w:rsid w:val="62E806BF"/>
    <w:rsid w:val="63064149"/>
    <w:rsid w:val="63A86D8C"/>
    <w:rsid w:val="646B3555"/>
    <w:rsid w:val="64EC2CA8"/>
    <w:rsid w:val="65B62C72"/>
    <w:rsid w:val="66EF4CD2"/>
    <w:rsid w:val="67184B78"/>
    <w:rsid w:val="68607A5D"/>
    <w:rsid w:val="68B7537B"/>
    <w:rsid w:val="68EF4B15"/>
    <w:rsid w:val="69484BB2"/>
    <w:rsid w:val="69D45179"/>
    <w:rsid w:val="6ADB5712"/>
    <w:rsid w:val="6ADC69BC"/>
    <w:rsid w:val="6B0845B4"/>
    <w:rsid w:val="6BAC13E3"/>
    <w:rsid w:val="6C88775B"/>
    <w:rsid w:val="6CE81FA7"/>
    <w:rsid w:val="6D382086"/>
    <w:rsid w:val="6D751183"/>
    <w:rsid w:val="6D8F13AE"/>
    <w:rsid w:val="6E533D98"/>
    <w:rsid w:val="6EC44682"/>
    <w:rsid w:val="6F8C57B4"/>
    <w:rsid w:val="6FA24C9A"/>
    <w:rsid w:val="700B1D8C"/>
    <w:rsid w:val="70715C31"/>
    <w:rsid w:val="718D75C1"/>
    <w:rsid w:val="71D9138B"/>
    <w:rsid w:val="72283D2E"/>
    <w:rsid w:val="72406FD7"/>
    <w:rsid w:val="728D7922"/>
    <w:rsid w:val="73245D03"/>
    <w:rsid w:val="7329156C"/>
    <w:rsid w:val="734C7E09"/>
    <w:rsid w:val="73CA0659"/>
    <w:rsid w:val="73F3508B"/>
    <w:rsid w:val="74806F69"/>
    <w:rsid w:val="74D86DA5"/>
    <w:rsid w:val="760D6F22"/>
    <w:rsid w:val="764F1C9A"/>
    <w:rsid w:val="767C6292"/>
    <w:rsid w:val="76980227"/>
    <w:rsid w:val="76CE685D"/>
    <w:rsid w:val="7A1C6EE9"/>
    <w:rsid w:val="7A296CDB"/>
    <w:rsid w:val="7AFF29BB"/>
    <w:rsid w:val="7C037D98"/>
    <w:rsid w:val="7C10151B"/>
    <w:rsid w:val="7D5E0988"/>
    <w:rsid w:val="7DA21D86"/>
    <w:rsid w:val="7DB6355C"/>
    <w:rsid w:val="7DE86321"/>
    <w:rsid w:val="7E6F40F8"/>
    <w:rsid w:val="7EB27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keepNext/>
      <w:keepLines/>
      <w:spacing w:line="360" w:lineRule="auto"/>
      <w:outlineLvl w:val="1"/>
    </w:pPr>
    <w:rPr>
      <w:rFonts w:ascii="Arial" w:hAnsi="Arial"/>
      <w:b/>
      <w:bCs/>
      <w:kern w:val="0"/>
      <w:sz w:val="24"/>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楷体" w:hAnsi="楷体" w:eastAsia="楷体" w:cs="楷体"/>
      <w:sz w:val="31"/>
      <w:szCs w:val="31"/>
      <w:lang w:val="en-US" w:eastAsia="en-US" w:bidi="ar-SA"/>
    </w:rPr>
  </w:style>
  <w:style w:type="paragraph" w:styleId="6">
    <w:name w:val="Normal Indent"/>
    <w:basedOn w:val="1"/>
    <w:qFormat/>
    <w:uiPriority w:val="0"/>
    <w:pPr>
      <w:widowControl/>
      <w:ind w:firstLine="420" w:firstLineChars="200"/>
      <w:jc w:val="left"/>
    </w:pPr>
    <w:rPr>
      <w:kern w:val="0"/>
      <w:sz w:val="20"/>
      <w:szCs w:val="20"/>
    </w:rPr>
  </w:style>
  <w:style w:type="paragraph" w:styleId="7">
    <w:name w:val="annotation text"/>
    <w:basedOn w:val="1"/>
    <w:qFormat/>
    <w:uiPriority w:val="0"/>
    <w:pPr>
      <w:jc w:val="left"/>
    </w:pPr>
  </w:style>
  <w:style w:type="paragraph" w:styleId="8">
    <w:name w:val="Body Text Indent"/>
    <w:basedOn w:val="1"/>
    <w:next w:val="9"/>
    <w:qFormat/>
    <w:uiPriority w:val="0"/>
    <w:pPr>
      <w:spacing w:after="120"/>
      <w:ind w:left="420" w:leftChars="200"/>
    </w:pPr>
    <w:rPr>
      <w:kern w:val="0"/>
      <w:sz w:val="20"/>
    </w:rPr>
  </w:style>
  <w:style w:type="paragraph" w:styleId="9">
    <w:name w:val="Body Text Indent 2"/>
    <w:basedOn w:val="1"/>
    <w:qFormat/>
    <w:uiPriority w:val="0"/>
    <w:pPr>
      <w:spacing w:after="120" w:line="480" w:lineRule="auto"/>
      <w:ind w:left="420" w:leftChars="200"/>
    </w:pPr>
  </w:style>
  <w:style w:type="paragraph" w:styleId="10">
    <w:name w:val="toc 3"/>
    <w:basedOn w:val="1"/>
    <w:next w:val="1"/>
    <w:qFormat/>
    <w:uiPriority w:val="0"/>
    <w:pPr>
      <w:ind w:left="840" w:leftChars="400"/>
    </w:pPr>
  </w:style>
  <w:style w:type="paragraph" w:styleId="11">
    <w:name w:val="Plain Text"/>
    <w:basedOn w:val="1"/>
    <w:next w:val="1"/>
    <w:qFormat/>
    <w:uiPriority w:val="0"/>
    <w:rPr>
      <w:rFonts w:ascii="Calibri" w:hAnsi="Arial Unicode MS" w:eastAsia="Calibri" w:cs="Arial Unicode MS"/>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index 7"/>
    <w:basedOn w:val="1"/>
    <w:next w:val="1"/>
    <w:qFormat/>
    <w:uiPriority w:val="0"/>
    <w:pPr>
      <w:ind w:left="1470" w:hanging="210"/>
      <w:jc w:val="left"/>
    </w:pPr>
    <w:rPr>
      <w:rFonts w:ascii="Plotter" w:hAnsi="Plotter"/>
      <w:sz w:val="20"/>
      <w:szCs w:val="20"/>
    </w:rPr>
  </w:style>
  <w:style w:type="paragraph" w:styleId="16">
    <w:name w:val="toc 2"/>
    <w:basedOn w:val="1"/>
    <w:next w:val="1"/>
    <w:qFormat/>
    <w:uiPriority w:val="0"/>
    <w:pPr>
      <w:ind w:left="420" w:leftChars="200"/>
    </w:pPr>
  </w:style>
  <w:style w:type="paragraph" w:styleId="17">
    <w:name w:val="Normal (Web)"/>
    <w:basedOn w:val="1"/>
    <w:qFormat/>
    <w:uiPriority w:val="0"/>
    <w:pPr>
      <w:widowControl/>
      <w:spacing w:before="100" w:beforeAutospacing="1" w:after="100" w:afterAutospacing="1"/>
      <w:jc w:val="left"/>
    </w:pPr>
    <w:rPr>
      <w:rFonts w:ascii="Calibri" w:hAnsi="Calibri" w:cs="Calibri"/>
      <w:kern w:val="0"/>
      <w:sz w:val="24"/>
    </w:rPr>
  </w:style>
  <w:style w:type="paragraph" w:styleId="18">
    <w:name w:val="Body Text First Indent 2"/>
    <w:basedOn w:val="8"/>
    <w:next w:val="1"/>
    <w:qFormat/>
    <w:uiPriority w:val="0"/>
    <w:pPr>
      <w:autoSpaceDE w:val="0"/>
      <w:autoSpaceDN w:val="0"/>
      <w:adjustRightInd w:val="0"/>
      <w:ind w:firstLine="420"/>
      <w:jc w:val="left"/>
    </w:pPr>
    <w:rPr>
      <w:rFonts w:ascii="Calibri" w:hAnsi="Calibri" w:eastAsia="宋体" w:cs="Times New Roman"/>
      <w:kern w:val="0"/>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paragraph" w:customStyle="1" w:styleId="23">
    <w:name w:val="Default"/>
    <w:next w:val="15"/>
    <w:autoRedefine/>
    <w:qFormat/>
    <w:uiPriority w:val="0"/>
    <w:pPr>
      <w:widowControl w:val="0"/>
      <w:autoSpaceDE w:val="0"/>
      <w:autoSpaceDN w:val="0"/>
      <w:adjustRightInd w:val="0"/>
    </w:pPr>
    <w:rPr>
      <w:rFonts w:ascii="Tms Rmn" w:hAnsi="Times New Roman" w:eastAsia="Tms Rmn" w:cs="Times New Roman"/>
      <w:lang w:val="en-US" w:eastAsia="zh-CN" w:bidi="ar-SA"/>
    </w:rPr>
  </w:style>
  <w:style w:type="paragraph" w:customStyle="1" w:styleId="24">
    <w:name w:val="目录 71"/>
    <w:basedOn w:val="1"/>
    <w:next w:val="1"/>
    <w:qFormat/>
    <w:uiPriority w:val="0"/>
    <w:pPr>
      <w:ind w:left="2520"/>
    </w:pPr>
    <w:rPr>
      <w:rFonts w:ascii="Calibri" w:hAnsi="宋体" w:cs="宋体"/>
      <w:szCs w:val="20"/>
    </w:rPr>
  </w:style>
  <w:style w:type="paragraph" w:customStyle="1" w:styleId="25">
    <w:name w:val="列出段落1"/>
    <w:basedOn w:val="26"/>
    <w:autoRedefine/>
    <w:qFormat/>
    <w:uiPriority w:val="34"/>
    <w:pPr>
      <w:ind w:firstLine="420" w:firstLineChars="200"/>
    </w:pPr>
  </w:style>
  <w:style w:type="paragraph" w:customStyle="1" w:styleId="26">
    <w:name w:val="Normal_8_0"/>
    <w:next w:val="25"/>
    <w:autoRedefine/>
    <w:qFormat/>
    <w:uiPriority w:val="0"/>
    <w:pPr>
      <w:widowControl w:val="0"/>
      <w:jc w:val="both"/>
    </w:pPr>
    <w:rPr>
      <w:rFonts w:ascii="Calibri" w:hAnsi="Calibri" w:eastAsia="宋体" w:cs="Times New Roman"/>
      <w:kern w:val="2"/>
      <w:sz w:val="21"/>
      <w:szCs w:val="24"/>
      <w:lang w:val="en-US" w:eastAsia="zh-CN" w:bidi="ar-SA"/>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Table Text"/>
    <w:basedOn w:val="1"/>
    <w:autoRedefine/>
    <w:semiHidden/>
    <w:qFormat/>
    <w:uiPriority w:val="0"/>
    <w:rPr>
      <w:rFonts w:ascii="楷体" w:hAnsi="楷体" w:eastAsia="楷体" w:cs="楷体"/>
      <w:sz w:val="24"/>
      <w:szCs w:val="24"/>
      <w:lang w:val="en-US" w:eastAsia="en-US" w:bidi="ar-SA"/>
    </w:rPr>
  </w:style>
  <w:style w:type="paragraph" w:customStyle="1" w:styleId="29">
    <w:name w:val="无间隔1"/>
    <w:autoRedefine/>
    <w:qFormat/>
    <w:uiPriority w:val="1"/>
    <w:rPr>
      <w:rFonts w:ascii="Calibri" w:hAnsi="Calibri" w:eastAsia="宋体" w:cs="宋体"/>
      <w:kern w:val="2"/>
      <w:sz w:val="21"/>
      <w:szCs w:val="22"/>
      <w:lang w:val="en-US" w:eastAsia="zh-CN" w:bidi="ar-SA"/>
    </w:rPr>
  </w:style>
  <w:style w:type="paragraph" w:customStyle="1" w:styleId="30">
    <w:name w:val="Body text|1"/>
    <w:basedOn w:val="1"/>
    <w:autoRedefine/>
    <w:qFormat/>
    <w:uiPriority w:val="0"/>
    <w:pPr>
      <w:widowControl w:val="0"/>
      <w:shd w:val="clear" w:color="auto" w:fill="auto"/>
      <w:spacing w:after="140" w:line="427" w:lineRule="auto"/>
      <w:ind w:firstLine="400"/>
    </w:pPr>
    <w:rPr>
      <w:rFonts w:ascii="宋体" w:hAnsi="宋体" w:eastAsia="宋体" w:cs="宋体"/>
      <w:sz w:val="19"/>
      <w:szCs w:val="19"/>
      <w:u w:val="none"/>
      <w:shd w:val="clear" w:color="auto" w:fill="auto"/>
      <w:lang w:val="zh-TW" w:eastAsia="zh-TW" w:bidi="zh-TW"/>
    </w:rPr>
  </w:style>
  <w:style w:type="paragraph" w:customStyle="1" w:styleId="31">
    <w:name w:val="Body text|2"/>
    <w:basedOn w:val="1"/>
    <w:autoRedefine/>
    <w:qFormat/>
    <w:uiPriority w:val="0"/>
    <w:pPr>
      <w:spacing w:after="180" w:line="456" w:lineRule="exact"/>
      <w:ind w:firstLine="560"/>
    </w:pPr>
    <w:rPr>
      <w:rFonts w:ascii="宋体" w:hAnsi="宋体" w:cs="宋体"/>
      <w:sz w:val="20"/>
      <w:szCs w:val="20"/>
      <w:lang w:val="zh-TW" w:eastAsia="zh-TW" w:bidi="zh-TW"/>
    </w:rPr>
  </w:style>
  <w:style w:type="paragraph" w:customStyle="1" w:styleId="32">
    <w:name w:val="正文1"/>
    <w:basedOn w:val="1"/>
    <w:autoRedefine/>
    <w:qFormat/>
    <w:uiPriority w:val="0"/>
    <w:pPr>
      <w:widowControl/>
      <w:spacing w:before="120" w:after="120"/>
      <w:jc w:val="left"/>
    </w:pPr>
    <w:rPr>
      <w:rFonts w:ascii="Arial" w:hAnsi="Arial" w:cs="Arial"/>
      <w:kern w:val="0"/>
      <w:sz w:val="24"/>
    </w:rPr>
  </w:style>
  <w:style w:type="character" w:customStyle="1" w:styleId="33">
    <w:name w:val="font01"/>
    <w:basedOn w:val="21"/>
    <w:qFormat/>
    <w:uiPriority w:val="0"/>
    <w:rPr>
      <w:rFonts w:hint="eastAsia" w:ascii="宋体" w:hAnsi="宋体" w:eastAsia="宋体" w:cs="宋体"/>
      <w:color w:val="000000"/>
      <w:sz w:val="22"/>
      <w:szCs w:val="22"/>
      <w:u w:val="none"/>
    </w:rPr>
  </w:style>
  <w:style w:type="character" w:customStyle="1" w:styleId="34">
    <w:name w:val="font51"/>
    <w:basedOn w:val="21"/>
    <w:qFormat/>
    <w:uiPriority w:val="0"/>
    <w:rPr>
      <w:rFonts w:hint="eastAsia" w:ascii="宋体" w:hAnsi="宋体" w:eastAsia="宋体" w:cs="宋体"/>
      <w:color w:val="000000"/>
      <w:sz w:val="20"/>
      <w:szCs w:val="20"/>
      <w:u w:val="none"/>
    </w:rPr>
  </w:style>
  <w:style w:type="paragraph" w:customStyle="1" w:styleId="35">
    <w:name w:val="正文_1"/>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正文文本_0"/>
    <w:basedOn w:val="35"/>
    <w:next w:val="35"/>
    <w:qFormat/>
    <w:uiPriority w:val="0"/>
    <w:rPr>
      <w:rFonts w:ascii="仿宋_GB2312" w:hAnsi="宋体" w:eastAsia="仿宋_GB2312"/>
      <w:sz w:val="32"/>
      <w:szCs w:val="20"/>
    </w:rPr>
  </w:style>
  <w:style w:type="character" w:customStyle="1" w:styleId="37">
    <w:name w:val="font151"/>
    <w:basedOn w:val="21"/>
    <w:qFormat/>
    <w:uiPriority w:val="0"/>
    <w:rPr>
      <w:rFonts w:hint="default" w:ascii="Arial" w:hAnsi="Arial" w:cs="Arial"/>
      <w:color w:val="000000"/>
      <w:sz w:val="18"/>
      <w:szCs w:val="18"/>
      <w:u w:val="none"/>
    </w:rPr>
  </w:style>
  <w:style w:type="character" w:customStyle="1" w:styleId="38">
    <w:name w:val="font41"/>
    <w:basedOn w:val="21"/>
    <w:qFormat/>
    <w:uiPriority w:val="0"/>
    <w:rPr>
      <w:rFonts w:ascii="宋体" w:hAnsi="宋体" w:eastAsia="宋体" w:cs="宋体"/>
      <w:color w:val="000000"/>
      <w:sz w:val="18"/>
      <w:szCs w:val="18"/>
      <w:u w:val="none"/>
    </w:rPr>
  </w:style>
  <w:style w:type="paragraph" w:customStyle="1" w:styleId="39">
    <w:name w:val="正文缩进1"/>
    <w:qFormat/>
    <w:uiPriority w:val="0"/>
    <w:pPr>
      <w:widowControl/>
      <w:kinsoku w:val="0"/>
      <w:autoSpaceDE w:val="0"/>
      <w:autoSpaceDN w:val="0"/>
      <w:adjustRightInd w:val="0"/>
      <w:snapToGrid w:val="0"/>
      <w:spacing w:line="240" w:lineRule="auto"/>
      <w:ind w:firstLine="420" w:firstLineChars="200"/>
      <w:jc w:val="left"/>
      <w:textAlignment w:val="baseline"/>
    </w:pPr>
    <w:rPr>
      <w:rFonts w:ascii="Arial" w:hAnsi="Arial" w:eastAsia="Arial" w:cs="Arial"/>
      <w:snapToGrid w:val="0"/>
      <w:color w:val="000000"/>
      <w:kern w:val="0"/>
      <w:sz w:val="21"/>
      <w:szCs w:val="21"/>
      <w:lang w:val="en-US" w:eastAsia="en-US" w:bidi="ar-SA"/>
    </w:rPr>
  </w:style>
  <w:style w:type="character" w:customStyle="1" w:styleId="40">
    <w:name w:val="font11"/>
    <w:qFormat/>
    <w:uiPriority w:val="0"/>
    <w:rPr>
      <w:rFonts w:hint="eastAsia" w:ascii="宋体" w:hAnsi="宋体" w:eastAsia="宋体" w:cs="宋体"/>
      <w:color w:val="000000"/>
      <w:sz w:val="20"/>
      <w:szCs w:val="20"/>
      <w:u w:val="none"/>
    </w:rPr>
  </w:style>
  <w:style w:type="character" w:customStyle="1" w:styleId="41">
    <w:name w:val="font81"/>
    <w:qFormat/>
    <w:uiPriority w:val="0"/>
    <w:rPr>
      <w:rFonts w:ascii="微软雅黑" w:hAnsi="微软雅黑" w:eastAsia="微软雅黑" w:cs="微软雅黑"/>
      <w:color w:val="000000"/>
      <w:sz w:val="20"/>
      <w:szCs w:val="20"/>
      <w:u w:val="none"/>
    </w:rPr>
  </w:style>
  <w:style w:type="character" w:customStyle="1" w:styleId="42">
    <w:name w:val="font91"/>
    <w:qFormat/>
    <w:uiPriority w:val="0"/>
    <w:rPr>
      <w:rFonts w:hint="default" w:ascii="Times New Roman" w:hAnsi="Times New Roman" w:cs="Times New Roman"/>
      <w:color w:val="000000"/>
      <w:sz w:val="20"/>
      <w:szCs w:val="20"/>
      <w:u w:val="none"/>
    </w:rPr>
  </w:style>
  <w:style w:type="character" w:customStyle="1" w:styleId="43">
    <w:name w:val="font101"/>
    <w:qFormat/>
    <w:uiPriority w:val="0"/>
    <w:rPr>
      <w:rFonts w:ascii="Calibri" w:hAnsi="Calibri" w:cs="Calibri"/>
      <w:color w:val="000000"/>
      <w:sz w:val="20"/>
      <w:szCs w:val="20"/>
      <w:u w:val="none"/>
    </w:rPr>
  </w:style>
  <w:style w:type="character" w:customStyle="1" w:styleId="44">
    <w:name w:val="font31"/>
    <w:qFormat/>
    <w:uiPriority w:val="0"/>
    <w:rPr>
      <w:rFonts w:hint="eastAsia" w:ascii="宋体" w:hAnsi="宋体" w:eastAsia="宋体" w:cs="宋体"/>
      <w:color w:val="000000"/>
      <w:sz w:val="18"/>
      <w:szCs w:val="18"/>
      <w:u w:val="none"/>
    </w:rPr>
  </w:style>
  <w:style w:type="character" w:customStyle="1" w:styleId="45">
    <w:name w:val="font112"/>
    <w:qFormat/>
    <w:uiPriority w:val="0"/>
    <w:rPr>
      <w:rFonts w:hint="default"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121</Words>
  <Characters>148</Characters>
  <Lines>0</Lines>
  <Paragraphs>0</Paragraphs>
  <TotalTime>210</TotalTime>
  <ScaleCrop>false</ScaleCrop>
  <LinksUpToDate>false</LinksUpToDate>
  <CharactersWithSpaces>228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2024-11-13T03:13:00Z</dcterms:created>
  <dc:creator>批注者</dc:creator>
  <cp:lastModifiedBy>Administrator</cp:lastModifiedBy>
  <cp:lastPrinted>2025-10-20T10:39:00Z</cp:lastPrinted>
  <dcterms:modified xsi:type="dcterms:W3CDTF">2026-08-20T07:31:41Z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893864A1F6144279AE54D4829116234E_13</vt:lpwstr>
  </property>
  <property fmtid="{D5CDD505-2E9C-101B-9397-08002B2CF9AE}" pid="4" name="KSOTemplateDocerSaveRecord">
    <vt:lpwstr>eyJoZGlkIjoiMWYyZGQxZWUyMTU0NjYzYTMyMDhkOWUxNmY0NjgxMGIiLCJ1c2VySWQiOiIzNjI3MzY4OTIifQ==</vt:lpwstr>
  </property>
</Properties>
</file>