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203EC">
      <w:pPr>
        <w:numPr>
          <w:ilvl w:val="0"/>
          <w:numId w:val="0"/>
        </w:numPr>
        <w:snapToGrid w:val="0"/>
        <w:spacing w:line="360" w:lineRule="auto"/>
        <w:ind w:firstLine="643" w:firstLineChars="200"/>
        <w:jc w:val="center"/>
        <w:rPr>
          <w:rFonts w:hint="default" w:cs="Times New Roman" w:asciiTheme="minorEastAsia" w:hAnsiTheme="minorEastAsia" w:eastAsiaTheme="minorEastAsia"/>
          <w:b/>
          <w:color w:val="auto"/>
          <w:kern w:val="2"/>
          <w:sz w:val="21"/>
          <w:szCs w:val="21"/>
          <w:lang w:val="en-US" w:eastAsia="zh-CN" w:bidi="ar-SA"/>
        </w:rPr>
      </w:pPr>
      <w:r>
        <w:rPr>
          <w:rFonts w:hint="eastAsia" w:cs="Times New Roman" w:asciiTheme="minorEastAsia" w:hAnsiTheme="minorEastAsia" w:eastAsiaTheme="minorEastAsia"/>
          <w:b/>
          <w:color w:val="auto"/>
          <w:kern w:val="2"/>
          <w:sz w:val="32"/>
          <w:szCs w:val="32"/>
          <w:lang w:val="en-US" w:eastAsia="zh-CN" w:bidi="ar-SA"/>
        </w:rPr>
        <w:t>采购需求</w:t>
      </w:r>
    </w:p>
    <w:p w14:paraId="75E99415">
      <w:pPr>
        <w:numPr>
          <w:ilvl w:val="0"/>
          <w:numId w:val="1"/>
        </w:numPr>
        <w:snapToGrid w:val="0"/>
        <w:spacing w:line="360" w:lineRule="auto"/>
        <w:ind w:firstLine="422" w:firstLineChars="200"/>
        <w:rPr>
          <w:rStyle w:val="8"/>
          <w:rFonts w:asciiTheme="minorEastAsia" w:hAnsiTheme="minorEastAsia" w:eastAsiaTheme="minorEastAsia"/>
          <w:b/>
          <w:color w:val="auto"/>
          <w:szCs w:val="21"/>
        </w:rPr>
      </w:pPr>
      <w:r>
        <w:rPr>
          <w:rStyle w:val="8"/>
          <w:rFonts w:asciiTheme="minorEastAsia" w:hAnsiTheme="minorEastAsia" w:eastAsiaTheme="minorEastAsia"/>
          <w:b/>
          <w:color w:val="auto"/>
          <w:szCs w:val="21"/>
        </w:rPr>
        <w:t>采购项目：</w:t>
      </w:r>
      <w:r>
        <w:rPr>
          <w:rStyle w:val="8"/>
          <w:rFonts w:hint="eastAsia" w:asciiTheme="minorEastAsia" w:hAnsiTheme="minorEastAsia" w:eastAsiaTheme="minorEastAsia"/>
          <w:b/>
          <w:color w:val="auto"/>
          <w:szCs w:val="21"/>
          <w:lang w:eastAsia="zh-CN"/>
        </w:rPr>
        <w:t>新化县上梅中学学生生活服务设施提质改造项目</w:t>
      </w:r>
    </w:p>
    <w:p w14:paraId="7CF13D89">
      <w:pPr>
        <w:numPr>
          <w:ilvl w:val="0"/>
          <w:numId w:val="1"/>
        </w:numPr>
        <w:snapToGrid w:val="0"/>
        <w:spacing w:line="360" w:lineRule="auto"/>
        <w:ind w:firstLine="422" w:firstLineChars="200"/>
        <w:rPr>
          <w:rStyle w:val="8"/>
          <w:rFonts w:asciiTheme="minorEastAsia" w:hAnsiTheme="minorEastAsia" w:eastAsiaTheme="minorEastAsia"/>
          <w:color w:val="auto"/>
          <w:szCs w:val="21"/>
        </w:rPr>
      </w:pPr>
      <w:r>
        <w:rPr>
          <w:rStyle w:val="8"/>
          <w:rFonts w:hint="eastAsia" w:asciiTheme="minorEastAsia" w:hAnsiTheme="minorEastAsia" w:eastAsiaTheme="minorEastAsia"/>
          <w:b/>
          <w:color w:val="auto"/>
          <w:szCs w:val="21"/>
          <w:lang w:val="en-US" w:eastAsia="zh-CN"/>
        </w:rPr>
        <w:t>项目概况：</w:t>
      </w:r>
      <w:r>
        <w:rPr>
          <w:rStyle w:val="8"/>
          <w:rFonts w:hint="eastAsia" w:ascii="宋体" w:hAnsi="宋体"/>
          <w:color w:val="auto"/>
          <w:szCs w:val="21"/>
        </w:rPr>
        <w:t>本项目包括凿除屋面1367.89㎡、凿除30间宿舍的漏水卫生间地面及阳台地面，新建屋面1367.89㎡，新建卫生间地面90.00㎡，新建阳台地面250.80㎡，新建3M高不锈钢围栏26m,现有摇头风扇拆除及清灰后重新安装392台， 拆除现有宿舍楼内无防护吊扇196台，新建照明电气系统、空调插座电气系统、热水系统，新建洗碗房土建工程、装饰工程及安装工程等</w:t>
      </w:r>
      <w:r>
        <w:rPr>
          <w:rFonts w:hint="eastAsia" w:ascii="宋体" w:hAnsi="宋体" w:cs="宋体"/>
          <w:color w:val="auto"/>
          <w:szCs w:val="21"/>
          <w:shd w:val="clear" w:color="auto" w:fill="FFFFFF"/>
        </w:rPr>
        <w:t>，具体详见工程量清单和图纸；</w:t>
      </w:r>
    </w:p>
    <w:p w14:paraId="305BFC47">
      <w:pPr>
        <w:snapToGrid w:val="0"/>
        <w:spacing w:line="360" w:lineRule="auto"/>
        <w:ind w:firstLine="422" w:firstLineChars="200"/>
        <w:rPr>
          <w:rStyle w:val="8"/>
          <w:rFonts w:asciiTheme="minorEastAsia" w:hAnsiTheme="minorEastAsia" w:eastAsiaTheme="minorEastAsia"/>
          <w:color w:val="auto"/>
          <w:szCs w:val="21"/>
        </w:rPr>
      </w:pPr>
      <w:r>
        <w:rPr>
          <w:rStyle w:val="8"/>
          <w:rFonts w:asciiTheme="minorEastAsia" w:hAnsiTheme="minorEastAsia" w:eastAsiaTheme="minorEastAsia"/>
          <w:b/>
          <w:color w:val="auto"/>
          <w:szCs w:val="21"/>
        </w:rPr>
        <w:t>三、</w:t>
      </w:r>
      <w:r>
        <w:rPr>
          <w:rStyle w:val="8"/>
          <w:rFonts w:asciiTheme="minorEastAsia" w:hAnsiTheme="minorEastAsia" w:eastAsiaTheme="minorEastAsia"/>
          <w:b/>
          <w:bCs/>
          <w:color w:val="auto"/>
          <w:szCs w:val="21"/>
        </w:rPr>
        <w:t>项目清单及说明</w:t>
      </w:r>
      <w:r>
        <w:rPr>
          <w:rStyle w:val="8"/>
          <w:rFonts w:cs="宋体" w:asciiTheme="minorEastAsia" w:hAnsiTheme="minorEastAsia" w:eastAsiaTheme="minorEastAsia"/>
          <w:b/>
          <w:bCs/>
          <w:color w:val="auto"/>
          <w:szCs w:val="21"/>
        </w:rPr>
        <w:t>（详见附件工程量清单）：</w:t>
      </w:r>
      <w:r>
        <w:rPr>
          <w:rStyle w:val="8"/>
          <w:rFonts w:asciiTheme="minorEastAsia" w:hAnsiTheme="minorEastAsia" w:eastAsiaTheme="minorEastAsia"/>
          <w:color w:val="auto"/>
          <w:szCs w:val="21"/>
        </w:rPr>
        <w:t>另册</w:t>
      </w:r>
    </w:p>
    <w:p w14:paraId="5EA26000">
      <w:pPr>
        <w:snapToGrid w:val="0"/>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1、请各供应商根据采购人发布的工程量清单进行投标报价，编制投标报价文件时不得缺漏项，应完整响应发布的工程量清单内容；根据自身实力、图纸及本项目的特点考虑各种风险，确定最终总价（含人工、材料、机械、管理、规费、利润、税金等一切费用）；</w:t>
      </w:r>
    </w:p>
    <w:p w14:paraId="6603CCE0">
      <w:pPr>
        <w:snapToGrid w:val="0"/>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2、本项目上限值编制依据：</w:t>
      </w:r>
    </w:p>
    <w:p w14:paraId="2A36E152">
      <w:pPr>
        <w:snapToGrid w:val="0"/>
        <w:spacing w:line="360" w:lineRule="auto"/>
        <w:ind w:firstLine="420" w:firstLineChars="200"/>
        <w:rPr>
          <w:rStyle w:val="8"/>
          <w:rFonts w:hint="default" w:asciiTheme="minorEastAsia" w:hAnsiTheme="minorEastAsia" w:eastAsiaTheme="minorEastAsia"/>
          <w:color w:val="auto"/>
          <w:szCs w:val="21"/>
          <w:lang w:val="en-US" w:eastAsia="zh-CN"/>
        </w:rPr>
      </w:pPr>
      <w:r>
        <w:rPr>
          <w:rStyle w:val="8"/>
          <w:rFonts w:asciiTheme="minorEastAsia" w:hAnsiTheme="minorEastAsia" w:eastAsiaTheme="minorEastAsia"/>
          <w:color w:val="auto"/>
          <w:szCs w:val="21"/>
        </w:rPr>
        <w:t>2.</w:t>
      </w:r>
      <w:r>
        <w:rPr>
          <w:rStyle w:val="8"/>
          <w:rFonts w:hint="eastAsia" w:asciiTheme="minorEastAsia" w:hAnsiTheme="minorEastAsia" w:eastAsiaTheme="minorEastAsia"/>
          <w:color w:val="auto"/>
          <w:szCs w:val="21"/>
        </w:rPr>
        <w:t>1</w:t>
      </w:r>
      <w:r>
        <w:rPr>
          <w:rStyle w:val="8"/>
          <w:rFonts w:asciiTheme="minorEastAsia" w:hAnsiTheme="minorEastAsia" w:eastAsiaTheme="minorEastAsia"/>
          <w:color w:val="auto"/>
          <w:szCs w:val="21"/>
        </w:rPr>
        <w:t>、</w:t>
      </w:r>
      <w:r>
        <w:rPr>
          <w:rStyle w:val="8"/>
          <w:rFonts w:hint="eastAsia" w:asciiTheme="minorEastAsia" w:hAnsiTheme="minorEastAsia" w:eastAsiaTheme="minorEastAsia"/>
          <w:color w:val="auto"/>
          <w:szCs w:val="21"/>
          <w:lang w:val="en-US" w:eastAsia="zh-CN"/>
        </w:rPr>
        <w:t>2025年版《湖南省房屋建筑与装饰工程消耗量标准》、《湖南省安装工程消耗量标准》、2021年版《湖南省房屋改造加固及维修工程消耗量标准》及其相关文件；</w:t>
      </w:r>
    </w:p>
    <w:p w14:paraId="356FAF96">
      <w:pPr>
        <w:snapToGrid w:val="0"/>
        <w:spacing w:line="360" w:lineRule="auto"/>
        <w:ind w:firstLine="420" w:firstLineChars="200"/>
        <w:rPr>
          <w:rStyle w:val="8"/>
          <w:rFonts w:asciiTheme="minorEastAsia" w:hAnsiTheme="minorEastAsia" w:eastAsiaTheme="minorEastAsia"/>
          <w:color w:val="auto"/>
          <w:szCs w:val="21"/>
        </w:rPr>
      </w:pPr>
      <w:r>
        <w:rPr>
          <w:rStyle w:val="8"/>
          <w:rFonts w:hint="eastAsia" w:cs="宋体" w:asciiTheme="minorEastAsia" w:hAnsiTheme="minorEastAsia" w:eastAsiaTheme="minorEastAsia"/>
          <w:bCs/>
          <w:color w:val="auto"/>
          <w:szCs w:val="21"/>
          <w:lang w:val="en-US" w:eastAsia="zh-CN"/>
        </w:rPr>
        <w:t>2.2、</w:t>
      </w:r>
      <w:r>
        <w:rPr>
          <w:rStyle w:val="8"/>
          <w:rFonts w:hint="eastAsia" w:cs="宋体" w:asciiTheme="minorEastAsia" w:hAnsiTheme="minorEastAsia" w:eastAsiaTheme="minorEastAsia"/>
          <w:bCs/>
          <w:color w:val="auto"/>
          <w:szCs w:val="21"/>
        </w:rPr>
        <w:t>湖南省住房和城乡建设厅</w:t>
      </w:r>
      <w:r>
        <w:rPr>
          <w:rStyle w:val="8"/>
          <w:rFonts w:hint="eastAsia" w:cs="宋体" w:asciiTheme="minorEastAsia" w:hAnsiTheme="minorEastAsia" w:eastAsiaTheme="minorEastAsia"/>
          <w:bCs/>
          <w:color w:val="auto"/>
          <w:szCs w:val="21"/>
          <w:lang w:val="en-US" w:eastAsia="zh-CN"/>
        </w:rPr>
        <w:t>关于发布2025</w:t>
      </w:r>
      <w:r>
        <w:rPr>
          <w:rStyle w:val="8"/>
          <w:rFonts w:hint="eastAsia" w:asciiTheme="minorEastAsia" w:hAnsiTheme="minorEastAsia" w:eastAsiaTheme="minorEastAsia"/>
          <w:color w:val="auto"/>
          <w:szCs w:val="21"/>
        </w:rPr>
        <w:t>《湖南省</w:t>
      </w:r>
      <w:r>
        <w:rPr>
          <w:rStyle w:val="8"/>
          <w:rFonts w:hint="eastAsia" w:asciiTheme="minorEastAsia" w:hAnsiTheme="minorEastAsia" w:eastAsiaTheme="minorEastAsia"/>
          <w:color w:val="auto"/>
          <w:szCs w:val="21"/>
          <w:lang w:val="en-US" w:eastAsia="zh-CN"/>
        </w:rPr>
        <w:t>建设</w:t>
      </w:r>
      <w:r>
        <w:rPr>
          <w:rStyle w:val="8"/>
          <w:rFonts w:hint="eastAsia" w:asciiTheme="minorEastAsia" w:hAnsiTheme="minorEastAsia" w:eastAsiaTheme="minorEastAsia"/>
          <w:color w:val="auto"/>
          <w:szCs w:val="21"/>
        </w:rPr>
        <w:t>工程消耗量标准》</w:t>
      </w:r>
      <w:r>
        <w:rPr>
          <w:rStyle w:val="8"/>
          <w:rFonts w:hint="eastAsia" w:asciiTheme="minorEastAsia" w:hAnsiTheme="minorEastAsia" w:eastAsiaTheme="minorEastAsia"/>
          <w:color w:val="auto"/>
          <w:szCs w:val="21"/>
          <w:lang w:val="en-US" w:eastAsia="zh-CN"/>
        </w:rPr>
        <w:t>的通知（湘建科涵[2025]151号）和《关于执行&lt;建设工程工程量清单计价标准&gt;及配套工程量计算标准的通知》（湘建科涵[2025]150号）</w:t>
      </w:r>
      <w:r>
        <w:rPr>
          <w:rStyle w:val="8"/>
          <w:rFonts w:cs="宋体" w:asciiTheme="minorEastAsia" w:hAnsiTheme="minorEastAsia" w:eastAsiaTheme="minorEastAsia"/>
          <w:bCs/>
          <w:color w:val="auto"/>
          <w:szCs w:val="21"/>
        </w:rPr>
        <w:t>；</w:t>
      </w:r>
    </w:p>
    <w:p w14:paraId="2EDD93A9">
      <w:pPr>
        <w:snapToGrid w:val="0"/>
        <w:spacing w:line="360" w:lineRule="auto"/>
        <w:ind w:firstLine="420" w:firstLineChars="200"/>
        <w:rPr>
          <w:rStyle w:val="8"/>
          <w:rFonts w:hint="eastAsia" w:cs="宋体" w:asciiTheme="minorEastAsia" w:hAnsiTheme="minorEastAsia" w:eastAsiaTheme="minorEastAsia"/>
          <w:bCs/>
          <w:color w:val="auto"/>
          <w:szCs w:val="21"/>
          <w:lang w:eastAsia="zh-CN"/>
        </w:rPr>
      </w:pPr>
      <w:r>
        <w:rPr>
          <w:rStyle w:val="8"/>
          <w:rFonts w:asciiTheme="minorEastAsia" w:hAnsiTheme="minorEastAsia" w:eastAsiaTheme="minorEastAsia"/>
          <w:color w:val="auto"/>
          <w:szCs w:val="21"/>
        </w:rPr>
        <w:t>2.</w:t>
      </w:r>
      <w:r>
        <w:rPr>
          <w:rStyle w:val="8"/>
          <w:rFonts w:hint="eastAsia" w:asciiTheme="minorEastAsia" w:hAnsiTheme="minorEastAsia" w:eastAsiaTheme="minorEastAsia"/>
          <w:color w:val="auto"/>
          <w:szCs w:val="21"/>
          <w:lang w:val="en-US" w:eastAsia="zh-CN"/>
        </w:rPr>
        <w:t>3</w:t>
      </w:r>
      <w:r>
        <w:rPr>
          <w:rStyle w:val="8"/>
          <w:rFonts w:asciiTheme="minorEastAsia" w:hAnsiTheme="minorEastAsia" w:eastAsiaTheme="minorEastAsia"/>
          <w:color w:val="auto"/>
          <w:szCs w:val="21"/>
        </w:rPr>
        <w:t>、</w:t>
      </w:r>
      <w:r>
        <w:rPr>
          <w:rStyle w:val="8"/>
          <w:rFonts w:hint="eastAsia" w:cs="宋体" w:asciiTheme="minorEastAsia" w:hAnsiTheme="minorEastAsia" w:eastAsiaTheme="minorEastAsia"/>
          <w:bCs/>
          <w:color w:val="auto"/>
          <w:szCs w:val="21"/>
          <w:lang w:eastAsia="zh-CN"/>
        </w:rPr>
        <w:t>湖南省建设工程造价管理总站</w:t>
      </w:r>
      <w:r>
        <w:rPr>
          <w:rStyle w:val="8"/>
          <w:rFonts w:hint="eastAsia" w:cs="宋体" w:asciiTheme="minorEastAsia" w:hAnsiTheme="minorEastAsia" w:eastAsiaTheme="minorEastAsia"/>
          <w:bCs/>
          <w:color w:val="auto"/>
          <w:szCs w:val="21"/>
          <w:lang w:val="en-US" w:eastAsia="zh-CN"/>
        </w:rPr>
        <w:t>发布</w:t>
      </w:r>
      <w:r>
        <w:rPr>
          <w:rStyle w:val="8"/>
          <w:rFonts w:hint="eastAsia" w:cs="宋体" w:asciiTheme="minorEastAsia" w:hAnsiTheme="minorEastAsia" w:eastAsiaTheme="minorEastAsia"/>
          <w:bCs/>
          <w:color w:val="auto"/>
          <w:szCs w:val="21"/>
          <w:lang w:eastAsia="zh-CN"/>
        </w:rPr>
        <w:t>《关于发布</w:t>
      </w:r>
      <w:r>
        <w:rPr>
          <w:rStyle w:val="8"/>
          <w:rFonts w:hint="eastAsia" w:cs="宋体" w:asciiTheme="minorEastAsia" w:hAnsiTheme="minorEastAsia" w:eastAsiaTheme="minorEastAsia"/>
          <w:bCs/>
          <w:color w:val="auto"/>
          <w:szCs w:val="21"/>
          <w:lang w:val="en-US" w:eastAsia="zh-CN"/>
        </w:rPr>
        <w:t>2026年湖南省建设工程人工费指数</w:t>
      </w:r>
      <w:r>
        <w:rPr>
          <w:rStyle w:val="8"/>
          <w:rFonts w:hint="eastAsia" w:cs="宋体" w:asciiTheme="minorEastAsia" w:hAnsiTheme="minorEastAsia" w:eastAsiaTheme="minorEastAsia"/>
          <w:bCs/>
          <w:color w:val="auto"/>
          <w:szCs w:val="21"/>
          <w:lang w:eastAsia="zh-CN"/>
        </w:rPr>
        <w:t>的通知》（湘建价建</w:t>
      </w:r>
      <w:r>
        <w:rPr>
          <w:rStyle w:val="8"/>
          <w:rFonts w:hint="eastAsia" w:cs="宋体" w:asciiTheme="minorEastAsia" w:hAnsiTheme="minorEastAsia" w:eastAsiaTheme="minorEastAsia"/>
          <w:bCs/>
          <w:color w:val="auto"/>
          <w:szCs w:val="21"/>
          <w:lang w:val="en-US" w:eastAsia="zh-CN"/>
        </w:rPr>
        <w:t>[2026]20号</w:t>
      </w:r>
      <w:r>
        <w:rPr>
          <w:rStyle w:val="8"/>
          <w:rFonts w:hint="eastAsia" w:cs="宋体" w:asciiTheme="minorEastAsia" w:hAnsiTheme="minorEastAsia" w:eastAsiaTheme="minorEastAsia"/>
          <w:bCs/>
          <w:color w:val="auto"/>
          <w:szCs w:val="21"/>
          <w:lang w:eastAsia="zh-CN"/>
        </w:rPr>
        <w:t>）；</w:t>
      </w:r>
    </w:p>
    <w:p w14:paraId="5355EACB">
      <w:pPr>
        <w:snapToGrid w:val="0"/>
        <w:spacing w:line="360" w:lineRule="auto"/>
        <w:ind w:firstLine="420" w:firstLineChars="200"/>
        <w:rPr>
          <w:rStyle w:val="8"/>
          <w:rFonts w:cs="宋体" w:asciiTheme="minorEastAsia" w:hAnsiTheme="minorEastAsia" w:eastAsiaTheme="minorEastAsia"/>
          <w:bCs/>
          <w:color w:val="auto"/>
          <w:szCs w:val="21"/>
        </w:rPr>
      </w:pPr>
      <w:r>
        <w:rPr>
          <w:rStyle w:val="8"/>
          <w:rFonts w:hint="eastAsia" w:cs="宋体" w:asciiTheme="minorEastAsia" w:hAnsiTheme="minorEastAsia" w:eastAsiaTheme="minorEastAsia"/>
          <w:bCs/>
          <w:color w:val="auto"/>
          <w:szCs w:val="21"/>
        </w:rPr>
        <w:t>2.</w:t>
      </w:r>
      <w:r>
        <w:rPr>
          <w:rStyle w:val="8"/>
          <w:rFonts w:hint="eastAsia" w:cs="宋体" w:asciiTheme="minorEastAsia" w:hAnsiTheme="minorEastAsia" w:eastAsiaTheme="minorEastAsia"/>
          <w:bCs/>
          <w:color w:val="auto"/>
          <w:szCs w:val="21"/>
          <w:lang w:val="en-US" w:eastAsia="zh-CN"/>
        </w:rPr>
        <w:t>4</w:t>
      </w:r>
      <w:r>
        <w:rPr>
          <w:rStyle w:val="8"/>
          <w:rFonts w:hint="eastAsia" w:cs="宋体" w:asciiTheme="minorEastAsia" w:hAnsiTheme="minorEastAsia" w:eastAsiaTheme="minorEastAsia"/>
          <w:bCs/>
          <w:color w:val="auto"/>
          <w:szCs w:val="21"/>
        </w:rPr>
        <w:t>、</w:t>
      </w:r>
      <w:r>
        <w:rPr>
          <w:rStyle w:val="8"/>
          <w:rFonts w:hint="eastAsia" w:cs="宋体" w:asciiTheme="minorEastAsia" w:hAnsiTheme="minorEastAsia" w:eastAsiaTheme="minorEastAsia"/>
          <w:bCs/>
          <w:szCs w:val="21"/>
        </w:rPr>
        <w:t>新化县人民政府办公室关于印发《新化县县本级政府投资项目管理办法》的通知（新政发[202</w:t>
      </w:r>
      <w:r>
        <w:rPr>
          <w:rStyle w:val="8"/>
          <w:rFonts w:hint="eastAsia" w:cs="宋体" w:asciiTheme="minorEastAsia" w:hAnsiTheme="minorEastAsia" w:eastAsiaTheme="minorEastAsia"/>
          <w:bCs/>
          <w:szCs w:val="21"/>
          <w:lang w:val="en-US" w:eastAsia="zh-CN"/>
        </w:rPr>
        <w:t>6</w:t>
      </w:r>
      <w:r>
        <w:rPr>
          <w:rStyle w:val="8"/>
          <w:rFonts w:hint="eastAsia" w:cs="宋体" w:asciiTheme="minorEastAsia" w:hAnsiTheme="minorEastAsia" w:eastAsiaTheme="minorEastAsia"/>
          <w:bCs/>
          <w:szCs w:val="21"/>
        </w:rPr>
        <w:t>]1号）</w:t>
      </w:r>
      <w:r>
        <w:rPr>
          <w:rStyle w:val="8"/>
          <w:rFonts w:hint="eastAsia" w:cs="宋体" w:asciiTheme="minorEastAsia" w:hAnsiTheme="minorEastAsia" w:eastAsiaTheme="minorEastAsia"/>
          <w:bCs/>
          <w:color w:val="auto"/>
          <w:szCs w:val="21"/>
        </w:rPr>
        <w:t>；</w:t>
      </w:r>
    </w:p>
    <w:p w14:paraId="09B57DD2">
      <w:pPr>
        <w:snapToGrid w:val="0"/>
        <w:spacing w:line="360" w:lineRule="auto"/>
        <w:ind w:firstLine="420" w:firstLineChars="200"/>
        <w:rPr>
          <w:rStyle w:val="8"/>
          <w:rFonts w:cs="宋体" w:asciiTheme="minorEastAsia" w:hAnsiTheme="minorEastAsia" w:eastAsiaTheme="minorEastAsia"/>
          <w:bCs/>
          <w:color w:val="auto"/>
          <w:szCs w:val="21"/>
        </w:rPr>
      </w:pPr>
      <w:r>
        <w:rPr>
          <w:rStyle w:val="8"/>
          <w:rFonts w:hint="eastAsia" w:cs="宋体" w:asciiTheme="minorEastAsia" w:hAnsiTheme="minorEastAsia" w:eastAsiaTheme="minorEastAsia"/>
          <w:bCs/>
          <w:color w:val="auto"/>
          <w:szCs w:val="21"/>
        </w:rPr>
        <w:t>2.</w:t>
      </w:r>
      <w:r>
        <w:rPr>
          <w:rStyle w:val="8"/>
          <w:rFonts w:hint="eastAsia" w:cs="宋体" w:asciiTheme="minorEastAsia" w:hAnsiTheme="minorEastAsia" w:eastAsiaTheme="minorEastAsia"/>
          <w:bCs/>
          <w:color w:val="auto"/>
          <w:szCs w:val="21"/>
          <w:lang w:val="en-US" w:eastAsia="zh-CN"/>
        </w:rPr>
        <w:t>5</w:t>
      </w:r>
      <w:r>
        <w:rPr>
          <w:rStyle w:val="8"/>
          <w:rFonts w:hint="eastAsia" w:cs="宋体" w:asciiTheme="minorEastAsia" w:hAnsiTheme="minorEastAsia" w:eastAsiaTheme="minorEastAsia"/>
          <w:bCs/>
          <w:color w:val="auto"/>
          <w:szCs w:val="21"/>
        </w:rPr>
        <w:t>、202</w:t>
      </w:r>
      <w:r>
        <w:rPr>
          <w:rStyle w:val="8"/>
          <w:rFonts w:hint="eastAsia" w:cs="宋体" w:asciiTheme="minorEastAsia" w:hAnsiTheme="minorEastAsia" w:eastAsiaTheme="minorEastAsia"/>
          <w:bCs/>
          <w:color w:val="auto"/>
          <w:szCs w:val="21"/>
          <w:lang w:val="en-US" w:eastAsia="zh-CN"/>
        </w:rPr>
        <w:t>6</w:t>
      </w:r>
      <w:r>
        <w:rPr>
          <w:rStyle w:val="8"/>
          <w:rFonts w:hint="eastAsia" w:cs="宋体" w:asciiTheme="minorEastAsia" w:hAnsiTheme="minorEastAsia" w:eastAsiaTheme="minorEastAsia"/>
          <w:bCs/>
          <w:color w:val="auto"/>
          <w:szCs w:val="21"/>
        </w:rPr>
        <w:t>年第</w:t>
      </w:r>
      <w:r>
        <w:rPr>
          <w:rStyle w:val="8"/>
          <w:rFonts w:hint="eastAsia" w:cs="宋体" w:asciiTheme="minorEastAsia" w:hAnsiTheme="minorEastAsia" w:eastAsiaTheme="minorEastAsia"/>
          <w:bCs/>
          <w:color w:val="auto"/>
          <w:szCs w:val="21"/>
          <w:lang w:val="en-US" w:eastAsia="zh-CN"/>
        </w:rPr>
        <w:t>2</w:t>
      </w:r>
      <w:r>
        <w:rPr>
          <w:rStyle w:val="8"/>
          <w:rFonts w:hint="eastAsia" w:cs="宋体" w:asciiTheme="minorEastAsia" w:hAnsiTheme="minorEastAsia" w:eastAsiaTheme="minorEastAsia"/>
          <w:bCs/>
          <w:color w:val="auto"/>
          <w:szCs w:val="21"/>
        </w:rPr>
        <w:t>期《娄底工程造价》</w:t>
      </w:r>
      <w:r>
        <w:rPr>
          <w:rStyle w:val="8"/>
          <w:rFonts w:hint="eastAsia" w:cs="宋体" w:asciiTheme="minorEastAsia" w:hAnsiTheme="minorEastAsia" w:eastAsiaTheme="minorEastAsia"/>
          <w:bCs/>
          <w:color w:val="auto"/>
          <w:szCs w:val="21"/>
          <w:lang w:val="en-US" w:eastAsia="zh-CN"/>
        </w:rPr>
        <w:t>信息价及市场询价</w:t>
      </w:r>
      <w:r>
        <w:rPr>
          <w:rStyle w:val="8"/>
          <w:rFonts w:hint="eastAsia" w:cs="宋体" w:asciiTheme="minorEastAsia" w:hAnsiTheme="minorEastAsia" w:eastAsiaTheme="minorEastAsia"/>
          <w:bCs/>
          <w:color w:val="auto"/>
          <w:szCs w:val="21"/>
        </w:rPr>
        <w:t>；</w:t>
      </w:r>
    </w:p>
    <w:p w14:paraId="46E0A0F2">
      <w:pPr>
        <w:spacing w:line="360" w:lineRule="auto"/>
        <w:ind w:firstLine="422" w:firstLineChars="200"/>
        <w:rPr>
          <w:rStyle w:val="8"/>
          <w:rFonts w:asciiTheme="minorEastAsia" w:hAnsiTheme="minorEastAsia" w:eastAsiaTheme="minorEastAsia"/>
          <w:b/>
          <w:color w:val="auto"/>
          <w:szCs w:val="21"/>
        </w:rPr>
      </w:pPr>
      <w:r>
        <w:rPr>
          <w:rStyle w:val="8"/>
          <w:rFonts w:asciiTheme="minorEastAsia" w:hAnsiTheme="minorEastAsia" w:eastAsiaTheme="minorEastAsia"/>
          <w:b/>
          <w:color w:val="auto"/>
          <w:szCs w:val="21"/>
        </w:rPr>
        <w:t>四、工期及质量要求</w:t>
      </w:r>
    </w:p>
    <w:p w14:paraId="5297A281">
      <w:pPr>
        <w:spacing w:line="360" w:lineRule="auto"/>
        <w:ind w:firstLine="420" w:firstLineChars="200"/>
        <w:rPr>
          <w:rStyle w:val="8"/>
          <w:rFonts w:asciiTheme="minorEastAsia" w:hAnsiTheme="minorEastAsia" w:eastAsiaTheme="minorEastAsia"/>
          <w:bCs/>
          <w:color w:val="auto"/>
          <w:szCs w:val="21"/>
          <w:highlight w:val="none"/>
        </w:rPr>
      </w:pPr>
      <w:r>
        <w:rPr>
          <w:rStyle w:val="8"/>
          <w:rFonts w:asciiTheme="minorEastAsia" w:hAnsiTheme="minorEastAsia" w:eastAsiaTheme="minorEastAsia"/>
          <w:bCs/>
          <w:color w:val="auto"/>
          <w:szCs w:val="21"/>
          <w:highlight w:val="none"/>
        </w:rPr>
        <w:t>1.1 工期要求：</w:t>
      </w:r>
      <w:r>
        <w:rPr>
          <w:rStyle w:val="8"/>
          <w:rFonts w:hint="eastAsia" w:asciiTheme="minorEastAsia" w:hAnsiTheme="minorEastAsia" w:eastAsiaTheme="minorEastAsia"/>
          <w:bCs/>
          <w:color w:val="auto"/>
          <w:szCs w:val="21"/>
          <w:highlight w:val="none"/>
          <w:lang w:val="en-US" w:eastAsia="zh-CN"/>
        </w:rPr>
        <w:t>30</w:t>
      </w:r>
      <w:r>
        <w:rPr>
          <w:rStyle w:val="8"/>
          <w:rFonts w:hint="eastAsia" w:asciiTheme="minorEastAsia" w:hAnsiTheme="minorEastAsia" w:eastAsiaTheme="minorEastAsia"/>
          <w:bCs/>
          <w:color w:val="auto"/>
          <w:szCs w:val="21"/>
          <w:highlight w:val="none"/>
        </w:rPr>
        <w:t>日历天</w:t>
      </w:r>
      <w:r>
        <w:rPr>
          <w:rStyle w:val="8"/>
          <w:rFonts w:asciiTheme="minorEastAsia" w:hAnsiTheme="minorEastAsia" w:eastAsiaTheme="minorEastAsia"/>
          <w:bCs/>
          <w:color w:val="auto"/>
          <w:szCs w:val="21"/>
          <w:highlight w:val="none"/>
        </w:rPr>
        <w:t>。</w:t>
      </w:r>
    </w:p>
    <w:p w14:paraId="60F5DE63">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1.2 质量要求：</w:t>
      </w:r>
      <w:r>
        <w:rPr>
          <w:rStyle w:val="8"/>
          <w:rFonts w:asciiTheme="minorEastAsia" w:hAnsiTheme="minorEastAsia" w:eastAsiaTheme="minorEastAsia"/>
          <w:color w:val="auto"/>
          <w:szCs w:val="21"/>
        </w:rPr>
        <w:t>符合《工程施工质量验收规范》要求，达到合格工程标准。</w:t>
      </w:r>
    </w:p>
    <w:p w14:paraId="7B16C62B">
      <w:pPr>
        <w:tabs>
          <w:tab w:val="left" w:pos="5297"/>
        </w:tabs>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bCs/>
          <w:color w:val="auto"/>
          <w:szCs w:val="21"/>
        </w:rPr>
        <w:t xml:space="preserve">1.3 </w:t>
      </w:r>
      <w:r>
        <w:rPr>
          <w:rStyle w:val="8"/>
          <w:rFonts w:asciiTheme="minorEastAsia" w:hAnsiTheme="minorEastAsia" w:eastAsiaTheme="minorEastAsia"/>
          <w:color w:val="auto"/>
          <w:szCs w:val="21"/>
        </w:rPr>
        <w:t>保修要求：按相关规定保修。</w:t>
      </w:r>
      <w:r>
        <w:rPr>
          <w:rStyle w:val="8"/>
          <w:rFonts w:asciiTheme="minorEastAsia" w:hAnsiTheme="minorEastAsia" w:eastAsiaTheme="minorEastAsia"/>
          <w:color w:val="auto"/>
          <w:szCs w:val="21"/>
        </w:rPr>
        <w:tab/>
      </w:r>
    </w:p>
    <w:p w14:paraId="2EE191CD">
      <w:pPr>
        <w:tabs>
          <w:tab w:val="left" w:pos="5297"/>
        </w:tabs>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1.4  接受采购人及采购人委托的监理单位监督。</w:t>
      </w:r>
    </w:p>
    <w:p w14:paraId="26352087">
      <w:pPr>
        <w:spacing w:line="360" w:lineRule="auto"/>
        <w:ind w:firstLine="422" w:firstLineChars="200"/>
        <w:rPr>
          <w:rStyle w:val="8"/>
          <w:rFonts w:asciiTheme="minorEastAsia" w:hAnsiTheme="minorEastAsia" w:eastAsiaTheme="minorEastAsia"/>
          <w:b/>
          <w:color w:val="auto"/>
          <w:szCs w:val="21"/>
        </w:rPr>
      </w:pPr>
      <w:r>
        <w:rPr>
          <w:rStyle w:val="8"/>
          <w:rFonts w:asciiTheme="minorEastAsia" w:hAnsiTheme="minorEastAsia" w:eastAsiaTheme="minorEastAsia"/>
          <w:b/>
          <w:color w:val="auto"/>
          <w:szCs w:val="21"/>
        </w:rPr>
        <w:t>五、项目实施要求</w:t>
      </w:r>
    </w:p>
    <w:p w14:paraId="1FE86CC0">
      <w:pPr>
        <w:snapToGrid w:val="0"/>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1.建筑材料运输、保管及保险</w:t>
      </w:r>
    </w:p>
    <w:p w14:paraId="2F7C7352">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1.1成交供应商负责建筑材料到施工地点的全部运输，包括装卸及现场搬运等。</w:t>
      </w:r>
    </w:p>
    <w:p w14:paraId="0030E805">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1.2成交供应商负责建筑材料在施工地点的保管，直至项目验收合格。</w:t>
      </w:r>
    </w:p>
    <w:p w14:paraId="2FCD80C6">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1.3成交供应商负责其派出的施工人员的人身意外保险。</w:t>
      </w:r>
    </w:p>
    <w:p w14:paraId="4DA61579">
      <w:pPr>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2.施工要求</w:t>
      </w:r>
    </w:p>
    <w:p w14:paraId="239A8D39">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2.1成交供应商须加强施工的组织管理，所有施工人员须遵守文明安全施工的有关规章制度持证上岗。施工期间，应接受采购人或采购人委托的监理工程师的监督管理，遵守有关规定。</w:t>
      </w:r>
    </w:p>
    <w:p w14:paraId="223171A2">
      <w:pPr>
        <w:spacing w:line="400" w:lineRule="exact"/>
        <w:ind w:firstLine="420" w:firstLineChars="200"/>
        <w:rPr>
          <w:rFonts w:cs="宋体" w:asciiTheme="minorEastAsia" w:hAnsiTheme="minorEastAsia" w:eastAsiaTheme="minorEastAsia"/>
          <w:color w:val="auto"/>
          <w:szCs w:val="21"/>
        </w:rPr>
      </w:pPr>
      <w:r>
        <w:rPr>
          <w:rFonts w:hint="eastAsia" w:cs="宋体" w:asciiTheme="minorEastAsia" w:hAnsiTheme="minorEastAsia" w:eastAsiaTheme="minorEastAsia"/>
          <w:bCs/>
          <w:color w:val="auto"/>
          <w:szCs w:val="21"/>
        </w:rPr>
        <w:t>2.2项目负责人（项目经理）须具有</w:t>
      </w:r>
      <w:r>
        <w:rPr>
          <w:rFonts w:hint="eastAsia" w:cs="宋体" w:asciiTheme="minorEastAsia" w:hAnsiTheme="minorEastAsia" w:eastAsiaTheme="minorEastAsia"/>
          <w:b/>
          <w:color w:val="auto"/>
          <w:szCs w:val="21"/>
          <w:u w:val="single"/>
        </w:rPr>
        <w:t xml:space="preserve"> 建筑工程 </w:t>
      </w:r>
      <w:r>
        <w:rPr>
          <w:rFonts w:hint="eastAsia" w:cs="宋体" w:asciiTheme="minorEastAsia" w:hAnsiTheme="minorEastAsia" w:eastAsiaTheme="minorEastAsia"/>
          <w:bCs/>
          <w:color w:val="auto"/>
          <w:szCs w:val="21"/>
        </w:rPr>
        <w:t>专业贰级及以上注册建造师证书，</w:t>
      </w:r>
      <w:r>
        <w:rPr>
          <w:rFonts w:hint="eastAsia" w:asciiTheme="minorEastAsia" w:hAnsiTheme="minorEastAsia" w:eastAsiaTheme="minorEastAsia"/>
          <w:color w:val="auto"/>
          <w:szCs w:val="21"/>
        </w:rPr>
        <w:t>具备有效的B类安全生产考核合格证书</w:t>
      </w:r>
      <w:r>
        <w:rPr>
          <w:rFonts w:hint="eastAsia" w:cs="宋体" w:asciiTheme="minorEastAsia" w:hAnsiTheme="minorEastAsia" w:eastAsiaTheme="minorEastAsia"/>
          <w:bCs/>
          <w:color w:val="auto"/>
          <w:szCs w:val="21"/>
        </w:rPr>
        <w:t>，</w:t>
      </w:r>
      <w:r>
        <w:rPr>
          <w:rFonts w:hint="eastAsia" w:cs="宋体" w:asciiTheme="minorEastAsia" w:hAnsiTheme="minorEastAsia" w:eastAsiaTheme="minorEastAsia"/>
          <w:color w:val="auto"/>
          <w:szCs w:val="21"/>
        </w:rPr>
        <w:t>且证书注册单位与投标申请人一致；</w:t>
      </w:r>
    </w:p>
    <w:p w14:paraId="2DD81B79">
      <w:pPr>
        <w:spacing w:line="400" w:lineRule="exact"/>
        <w:ind w:firstLine="420" w:firstLineChars="200"/>
        <w:rPr>
          <w:rFonts w:cs="宋体" w:asciiTheme="minorEastAsia" w:hAnsiTheme="minorEastAsia" w:eastAsiaTheme="minorEastAsia"/>
          <w:bCs/>
          <w:color w:val="auto"/>
          <w:szCs w:val="21"/>
        </w:rPr>
      </w:pPr>
      <w:r>
        <w:rPr>
          <w:rFonts w:hint="eastAsia" w:cs="宋体" w:asciiTheme="minorEastAsia" w:hAnsiTheme="minorEastAsia" w:eastAsiaTheme="minorEastAsia"/>
          <w:bCs/>
          <w:color w:val="auto"/>
          <w:szCs w:val="21"/>
        </w:rPr>
        <w:t>2.3</w:t>
      </w:r>
      <w:r>
        <w:rPr>
          <w:rStyle w:val="8"/>
          <w:rFonts w:cs="宋体" w:asciiTheme="minorEastAsia" w:hAnsiTheme="minorEastAsia" w:eastAsiaTheme="minorEastAsia"/>
          <w:bCs/>
          <w:color w:val="auto"/>
          <w:szCs w:val="21"/>
        </w:rPr>
        <w:t>人员要求：投标人应按照湘建建[2020]208号文件《湖南省建筑工程施工项目部和现场监理部关键岗位人员配备管理办法》规定配备施工项目部关键岗位人员，即至少项目负责人1人、施工员1人、安全员1人（以上人员必须为本企业在职人员，且最近在本企业连续在职3个月以上，提供近3个月的社保证明）；</w:t>
      </w:r>
    </w:p>
    <w:p w14:paraId="3A0613E1">
      <w:pPr>
        <w:shd w:val="clear" w:color="auto" w:fill="FFFFFF"/>
        <w:spacing w:line="400" w:lineRule="exact"/>
        <w:ind w:firstLine="420" w:firstLineChars="200"/>
        <w:rPr>
          <w:rStyle w:val="8"/>
          <w:rFonts w:asciiTheme="minorEastAsia" w:hAnsiTheme="minorEastAsia" w:eastAsiaTheme="minorEastAsia"/>
          <w:bCs/>
          <w:color w:val="auto"/>
          <w:szCs w:val="21"/>
        </w:rPr>
      </w:pPr>
      <w:r>
        <w:rPr>
          <w:rFonts w:hint="eastAsia" w:cs="宋体" w:asciiTheme="minorEastAsia" w:hAnsiTheme="minorEastAsia" w:eastAsiaTheme="minorEastAsia"/>
          <w:bCs/>
          <w:color w:val="auto"/>
          <w:szCs w:val="21"/>
        </w:rPr>
        <w:t>2.4工程竣工验收后，中标人应在</w:t>
      </w:r>
      <w:r>
        <w:rPr>
          <w:rFonts w:hint="eastAsia" w:cs="宋体" w:asciiTheme="minorEastAsia" w:hAnsiTheme="minorEastAsia" w:eastAsiaTheme="minorEastAsia"/>
          <w:bCs/>
          <w:color w:val="auto"/>
          <w:szCs w:val="21"/>
          <w:lang w:val="en-US" w:eastAsia="zh-CN"/>
        </w:rPr>
        <w:t>30</w:t>
      </w:r>
      <w:r>
        <w:rPr>
          <w:rFonts w:hint="eastAsia" w:cs="宋体" w:asciiTheme="minorEastAsia" w:hAnsiTheme="minorEastAsia" w:eastAsiaTheme="minorEastAsia"/>
          <w:bCs/>
          <w:color w:val="auto"/>
          <w:szCs w:val="21"/>
        </w:rPr>
        <w:t>天内提交完整齐备的工程竣工资料和验收资料装订成册交采购人三套存档，并必须保证所有归档资料的真实性。</w:t>
      </w:r>
    </w:p>
    <w:p w14:paraId="6A3A036A">
      <w:pPr>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3.验收要求</w:t>
      </w:r>
    </w:p>
    <w:p w14:paraId="5CB78B0B">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bCs/>
          <w:color w:val="auto"/>
          <w:szCs w:val="21"/>
        </w:rPr>
        <w:t>3.1由采购人组织验收活动。成交供应商负责在当地建设行政主管部门办理工程竣工验收备案</w:t>
      </w:r>
      <w:r>
        <w:rPr>
          <w:rStyle w:val="8"/>
          <w:rFonts w:hint="eastAsia" w:asciiTheme="minorEastAsia" w:hAnsiTheme="minorEastAsia" w:eastAsiaTheme="minorEastAsia"/>
          <w:bCs/>
          <w:color w:val="auto"/>
          <w:szCs w:val="21"/>
          <w:lang w:eastAsia="zh-CN"/>
        </w:rPr>
        <w:t>，</w:t>
      </w:r>
      <w:r>
        <w:rPr>
          <w:rStyle w:val="8"/>
          <w:rFonts w:hint="eastAsia" w:asciiTheme="minorEastAsia" w:hAnsiTheme="minorEastAsia" w:eastAsiaTheme="minorEastAsia"/>
          <w:bCs/>
          <w:color w:val="auto"/>
          <w:szCs w:val="21"/>
          <w:lang w:val="en-US" w:eastAsia="zh-CN"/>
        </w:rPr>
        <w:t>项目验收不合格的，由成交供应商返工直至合格，有关返工，再行验收，以及给采购人造成的损失等一切费用均由成交供应商承担</w:t>
      </w:r>
      <w:r>
        <w:rPr>
          <w:rStyle w:val="8"/>
          <w:rFonts w:asciiTheme="minorEastAsia" w:hAnsiTheme="minorEastAsia" w:eastAsiaTheme="minorEastAsia"/>
          <w:bCs/>
          <w:color w:val="auto"/>
          <w:szCs w:val="21"/>
        </w:rPr>
        <w:t>。</w:t>
      </w:r>
    </w:p>
    <w:p w14:paraId="6FD8BCB8">
      <w:pPr>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4.质量保证</w:t>
      </w:r>
    </w:p>
    <w:p w14:paraId="79F97B77">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4.1本工程质量应符合《工程施工质量验收规范》，达到合格工程标准。</w:t>
      </w:r>
    </w:p>
    <w:p w14:paraId="1A0968C3">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4.2施工期间，应接受采购人的监督管理，遵守有关规定</w:t>
      </w:r>
      <w:r>
        <w:rPr>
          <w:rStyle w:val="8"/>
          <w:rFonts w:hint="eastAsia" w:asciiTheme="minorEastAsia" w:hAnsiTheme="minorEastAsia" w:eastAsiaTheme="minorEastAsia"/>
          <w:color w:val="auto"/>
          <w:szCs w:val="21"/>
          <w:lang w:eastAsia="zh-CN"/>
        </w:rPr>
        <w:t>，</w:t>
      </w:r>
      <w:r>
        <w:rPr>
          <w:rStyle w:val="8"/>
          <w:rFonts w:hint="eastAsia" w:asciiTheme="minorEastAsia" w:hAnsiTheme="minorEastAsia" w:eastAsiaTheme="minorEastAsia"/>
          <w:color w:val="auto"/>
          <w:szCs w:val="21"/>
          <w:lang w:val="en-US" w:eastAsia="zh-CN"/>
        </w:rPr>
        <w:t>按施工图纸及技术说明进行施工，未经采购人同意不得改变，如确因施工原因需修改时，需采购人同意后方可施工</w:t>
      </w:r>
      <w:r>
        <w:rPr>
          <w:rStyle w:val="8"/>
          <w:rFonts w:asciiTheme="minorEastAsia" w:hAnsiTheme="minorEastAsia" w:eastAsiaTheme="minorEastAsia"/>
          <w:color w:val="auto"/>
          <w:szCs w:val="21"/>
        </w:rPr>
        <w:t>。</w:t>
      </w:r>
    </w:p>
    <w:p w14:paraId="0249B1D0">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4.3</w:t>
      </w:r>
      <w:r>
        <w:rPr>
          <w:rFonts w:hint="eastAsia" w:cs="宋体" w:asciiTheme="minorEastAsia" w:hAnsiTheme="minorEastAsia" w:eastAsiaTheme="minorEastAsia"/>
          <w:color w:val="auto"/>
          <w:szCs w:val="21"/>
        </w:rPr>
        <w:t>责任缺陷期</w:t>
      </w:r>
      <w:r>
        <w:rPr>
          <w:rFonts w:hint="eastAsia" w:cs="宋体" w:asciiTheme="minorEastAsia" w:hAnsiTheme="minorEastAsia" w:eastAsiaTheme="minorEastAsia"/>
          <w:color w:val="auto"/>
          <w:szCs w:val="21"/>
          <w:lang w:val="en-US" w:eastAsia="zh-CN"/>
        </w:rPr>
        <w:t>一</w:t>
      </w:r>
      <w:r>
        <w:rPr>
          <w:rFonts w:hint="eastAsia" w:cs="宋体" w:asciiTheme="minorEastAsia" w:hAnsiTheme="minorEastAsia" w:eastAsiaTheme="minorEastAsia"/>
          <w:color w:val="auto"/>
          <w:szCs w:val="21"/>
        </w:rPr>
        <w:t>年，</w:t>
      </w:r>
      <w:r>
        <w:rPr>
          <w:rFonts w:hint="eastAsia" w:cs="宋体" w:asciiTheme="minorEastAsia" w:hAnsiTheme="minorEastAsia" w:eastAsiaTheme="minorEastAsia"/>
          <w:color w:val="auto"/>
          <w:szCs w:val="21"/>
          <w:lang w:val="en-US" w:eastAsia="zh-CN"/>
        </w:rPr>
        <w:t>质保期内出现任何非不可抗力因素造成的质量问题，由成交供应商按时保质全免费更换或维修至合格</w:t>
      </w:r>
      <w:r>
        <w:rPr>
          <w:rStyle w:val="8"/>
          <w:rFonts w:asciiTheme="minorEastAsia" w:hAnsiTheme="minorEastAsia" w:eastAsiaTheme="minorEastAsia"/>
          <w:color w:val="auto"/>
          <w:szCs w:val="21"/>
        </w:rPr>
        <w:t>。</w:t>
      </w:r>
    </w:p>
    <w:p w14:paraId="7518FD79">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4.4质保期从验收合格后开始计算。</w:t>
      </w:r>
    </w:p>
    <w:p w14:paraId="381972A8">
      <w:pPr>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六、项目特别说明</w:t>
      </w:r>
    </w:p>
    <w:p w14:paraId="5D9E7198">
      <w:pPr>
        <w:snapToGrid w:val="0"/>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1.实施时间及地点</w:t>
      </w:r>
    </w:p>
    <w:p w14:paraId="4275DE27">
      <w:pPr>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1.1实施时间：</w:t>
      </w:r>
      <w:r>
        <w:rPr>
          <w:rStyle w:val="8"/>
          <w:rFonts w:hint="eastAsia" w:asciiTheme="minorEastAsia" w:hAnsiTheme="minorEastAsia" w:eastAsiaTheme="minorEastAsia"/>
          <w:color w:val="auto"/>
          <w:szCs w:val="21"/>
          <w:lang w:val="en-US" w:eastAsia="zh-CN"/>
        </w:rPr>
        <w:t>30</w:t>
      </w:r>
      <w:r>
        <w:rPr>
          <w:rStyle w:val="8"/>
          <w:rFonts w:hint="eastAsia" w:asciiTheme="minorEastAsia" w:hAnsiTheme="minorEastAsia" w:eastAsiaTheme="minorEastAsia"/>
          <w:color w:val="auto"/>
          <w:szCs w:val="21"/>
        </w:rPr>
        <w:t>日历天</w:t>
      </w:r>
      <w:r>
        <w:rPr>
          <w:rStyle w:val="8"/>
          <w:rFonts w:asciiTheme="minorEastAsia" w:hAnsiTheme="minorEastAsia" w:eastAsiaTheme="minorEastAsia"/>
          <w:color w:val="auto"/>
          <w:szCs w:val="21"/>
        </w:rPr>
        <w:t>。</w:t>
      </w:r>
    </w:p>
    <w:p w14:paraId="20DDA8A1">
      <w:pPr>
        <w:spacing w:line="360" w:lineRule="auto"/>
        <w:ind w:firstLine="420" w:firstLineChars="200"/>
        <w:rPr>
          <w:rStyle w:val="8"/>
          <w:rFonts w:hint="eastAsia" w:asciiTheme="minorEastAsia" w:hAnsiTheme="minorEastAsia" w:eastAsiaTheme="minorEastAsia"/>
          <w:color w:val="auto"/>
          <w:szCs w:val="21"/>
          <w:lang w:val="en-US" w:eastAsia="zh-CN"/>
        </w:rPr>
      </w:pPr>
      <w:r>
        <w:rPr>
          <w:rStyle w:val="8"/>
          <w:rFonts w:asciiTheme="minorEastAsia" w:hAnsiTheme="minorEastAsia" w:eastAsiaTheme="minorEastAsia"/>
          <w:color w:val="auto"/>
          <w:szCs w:val="21"/>
        </w:rPr>
        <w:t>1.2实施地点：</w:t>
      </w:r>
      <w:r>
        <w:rPr>
          <w:rStyle w:val="8"/>
          <w:rFonts w:hint="eastAsia" w:asciiTheme="minorEastAsia" w:hAnsiTheme="minorEastAsia" w:eastAsiaTheme="minorEastAsia"/>
          <w:color w:val="auto"/>
          <w:szCs w:val="21"/>
          <w:u w:val="single"/>
          <w:lang w:eastAsia="zh-CN"/>
        </w:rPr>
        <w:t>新化县上梅中学</w:t>
      </w:r>
    </w:p>
    <w:p w14:paraId="1203FE24">
      <w:pPr>
        <w:spacing w:line="360" w:lineRule="auto"/>
        <w:ind w:firstLine="422" w:firstLineChars="200"/>
        <w:rPr>
          <w:rStyle w:val="8"/>
          <w:rFonts w:asciiTheme="minorEastAsia" w:hAnsiTheme="minorEastAsia" w:eastAsiaTheme="minorEastAsia"/>
          <w:color w:val="auto"/>
          <w:szCs w:val="21"/>
        </w:rPr>
      </w:pPr>
      <w:r>
        <w:rPr>
          <w:rStyle w:val="8"/>
          <w:rFonts w:asciiTheme="minorEastAsia" w:hAnsiTheme="minorEastAsia" w:eastAsiaTheme="minorEastAsia"/>
          <w:b/>
          <w:color w:val="auto"/>
          <w:szCs w:val="21"/>
        </w:rPr>
        <w:t>2.</w:t>
      </w:r>
      <w:r>
        <w:rPr>
          <w:rStyle w:val="8"/>
          <w:rFonts w:asciiTheme="minorEastAsia" w:hAnsiTheme="minorEastAsia" w:eastAsiaTheme="minorEastAsia"/>
          <w:b/>
          <w:bCs/>
          <w:color w:val="auto"/>
          <w:szCs w:val="21"/>
        </w:rPr>
        <w:t>付款方式</w:t>
      </w:r>
    </w:p>
    <w:p w14:paraId="29C8D21E">
      <w:pPr>
        <w:tabs>
          <w:tab w:val="left" w:pos="420"/>
        </w:tabs>
        <w:snapToGrid w:val="0"/>
        <w:spacing w:line="360" w:lineRule="auto"/>
        <w:ind w:firstLine="420" w:firstLineChars="200"/>
        <w:rPr>
          <w:rStyle w:val="8"/>
          <w:rFonts w:hint="eastAsia" w:asciiTheme="minorEastAsia" w:hAnsiTheme="minorEastAsia" w:eastAsiaTheme="minorEastAsia"/>
          <w:bCs/>
          <w:color w:val="auto"/>
          <w:szCs w:val="21"/>
          <w:lang w:eastAsia="zh-CN"/>
        </w:rPr>
      </w:pPr>
      <w:r>
        <w:rPr>
          <w:rStyle w:val="8"/>
          <w:rFonts w:asciiTheme="minorEastAsia" w:hAnsiTheme="minorEastAsia" w:eastAsiaTheme="minorEastAsia"/>
          <w:bCs/>
          <w:color w:val="auto"/>
          <w:szCs w:val="21"/>
        </w:rPr>
        <w:t>2.1付款人：</w:t>
      </w:r>
      <w:r>
        <w:rPr>
          <w:rStyle w:val="8"/>
          <w:rFonts w:hint="eastAsia" w:asciiTheme="minorEastAsia" w:hAnsiTheme="minorEastAsia" w:eastAsiaTheme="minorEastAsia"/>
          <w:bCs/>
          <w:color w:val="auto"/>
          <w:szCs w:val="21"/>
          <w:u w:val="single"/>
          <w:lang w:eastAsia="zh-CN"/>
        </w:rPr>
        <w:t>新化县上梅中学</w:t>
      </w:r>
    </w:p>
    <w:p w14:paraId="46AC9914">
      <w:pPr>
        <w:pStyle w:val="9"/>
        <w:spacing w:line="360" w:lineRule="auto"/>
        <w:ind w:firstLine="400" w:firstLineChars="200"/>
        <w:jc w:val="both"/>
        <w:rPr>
          <w:rStyle w:val="8"/>
          <w:rFonts w:asciiTheme="minorEastAsia" w:hAnsiTheme="minorEastAsia" w:eastAsiaTheme="minorEastAsia"/>
          <w:bCs/>
          <w:color w:val="auto"/>
          <w:spacing w:val="-5"/>
          <w:szCs w:val="21"/>
        </w:rPr>
      </w:pPr>
      <w:r>
        <w:rPr>
          <w:rStyle w:val="8"/>
          <w:rFonts w:asciiTheme="minorEastAsia" w:hAnsiTheme="minorEastAsia" w:eastAsiaTheme="minorEastAsia"/>
          <w:bCs/>
          <w:color w:val="auto"/>
          <w:spacing w:val="-5"/>
          <w:szCs w:val="21"/>
        </w:rPr>
        <w:t>2.2付款方式：</w:t>
      </w:r>
      <w:r>
        <w:rPr>
          <w:rStyle w:val="8"/>
          <w:rFonts w:hint="eastAsia" w:asciiTheme="minorEastAsia" w:hAnsiTheme="minorEastAsia" w:eastAsiaTheme="minorEastAsia"/>
          <w:bCs/>
          <w:color w:val="000000"/>
          <w:spacing w:val="-5"/>
          <w:szCs w:val="21"/>
          <w:u w:val="single"/>
        </w:rPr>
        <w:t>每月按已完成工程价款的80%支付进度款</w:t>
      </w:r>
      <w:r>
        <w:rPr>
          <w:rStyle w:val="8"/>
          <w:rFonts w:hint="eastAsia"/>
          <w:color w:val="auto"/>
          <w:szCs w:val="21"/>
          <w:u w:val="single"/>
          <w:lang w:eastAsia="zh-CN"/>
        </w:rPr>
        <w:t>；</w:t>
      </w:r>
      <w:r>
        <w:rPr>
          <w:rFonts w:ascii="宋体" w:hAnsi="宋体" w:cs="宋体"/>
          <w:color w:val="auto"/>
          <w:szCs w:val="21"/>
          <w:u w:val="single"/>
        </w:rPr>
        <w:t>工程竣工验收合</w:t>
      </w:r>
      <w:r>
        <w:rPr>
          <w:rFonts w:ascii="宋体" w:hAnsi="宋体" w:cs="宋体"/>
          <w:color w:val="auto"/>
          <w:szCs w:val="21"/>
          <w:highlight w:val="none"/>
          <w:u w:val="single"/>
        </w:rPr>
        <w:t>格后进</w:t>
      </w:r>
      <w:r>
        <w:rPr>
          <w:rFonts w:ascii="宋体" w:hAnsi="宋体" w:cs="宋体"/>
          <w:color w:val="auto"/>
          <w:szCs w:val="21"/>
          <w:u w:val="single"/>
        </w:rPr>
        <w:t>度款支付</w:t>
      </w:r>
      <w:r>
        <w:rPr>
          <w:rFonts w:hint="eastAsia" w:ascii="宋体" w:hAnsi="宋体" w:cs="宋体"/>
          <w:color w:val="auto"/>
          <w:szCs w:val="21"/>
          <w:u w:val="single"/>
        </w:rPr>
        <w:t>至合同总额</w:t>
      </w:r>
      <w:r>
        <w:rPr>
          <w:rFonts w:ascii="宋体" w:hAnsi="宋体" w:cs="宋体"/>
          <w:color w:val="auto"/>
          <w:szCs w:val="21"/>
          <w:u w:val="single"/>
        </w:rPr>
        <w:t>的 80%；</w:t>
      </w:r>
      <w:r>
        <w:rPr>
          <w:rFonts w:hint="eastAsia" w:ascii="宋体" w:hAnsi="宋体" w:cs="宋体"/>
          <w:color w:val="auto"/>
          <w:szCs w:val="21"/>
          <w:u w:val="single"/>
          <w:lang w:val="en-US" w:eastAsia="zh-CN"/>
        </w:rPr>
        <w:t>结算评审后支付至评审价格的</w:t>
      </w:r>
      <w:r>
        <w:rPr>
          <w:rFonts w:ascii="宋体" w:hAnsi="宋体" w:cs="宋体"/>
          <w:color w:val="auto"/>
          <w:szCs w:val="21"/>
          <w:u w:val="single"/>
        </w:rPr>
        <w:t>97%，留审定工程总价的 3%做工程质量保证金</w:t>
      </w:r>
      <w:r>
        <w:rPr>
          <w:rStyle w:val="8"/>
          <w:rFonts w:hint="eastAsia"/>
          <w:color w:val="auto"/>
          <w:szCs w:val="21"/>
          <w:u w:val="single"/>
        </w:rPr>
        <w:t>，</w:t>
      </w:r>
      <w:r>
        <w:rPr>
          <w:rStyle w:val="8"/>
          <w:rFonts w:hint="eastAsia"/>
          <w:color w:val="auto"/>
          <w:szCs w:val="21"/>
          <w:u w:val="single"/>
          <w:lang w:val="en-US" w:eastAsia="zh-CN"/>
        </w:rPr>
        <w:t>一</w:t>
      </w:r>
      <w:r>
        <w:rPr>
          <w:rStyle w:val="8"/>
          <w:rFonts w:hint="eastAsia"/>
          <w:color w:val="auto"/>
          <w:szCs w:val="21"/>
          <w:u w:val="single"/>
        </w:rPr>
        <w:t>年后工程无质量问题无息支付</w:t>
      </w:r>
      <w:r>
        <w:rPr>
          <w:rStyle w:val="8"/>
          <w:bCs/>
          <w:color w:val="auto"/>
          <w:spacing w:val="-5"/>
          <w:szCs w:val="21"/>
          <w:u w:val="single"/>
        </w:rPr>
        <w:t>。</w:t>
      </w:r>
    </w:p>
    <w:p w14:paraId="73FEA4E3">
      <w:pPr>
        <w:pStyle w:val="9"/>
        <w:spacing w:line="360" w:lineRule="auto"/>
        <w:ind w:firstLine="420" w:firstLineChars="200"/>
        <w:jc w:val="both"/>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 xml:space="preserve"> 2.3供应商应根据项目要求和现场情况，详细列明项目所需的设备、材料以及所有人工、管理、财务等所有费用，如供应商遗漏</w:t>
      </w:r>
      <w:r>
        <w:rPr>
          <w:rStyle w:val="8"/>
          <w:rFonts w:hint="eastAsia" w:asciiTheme="minorEastAsia" w:hAnsiTheme="minorEastAsia" w:eastAsiaTheme="minorEastAsia"/>
          <w:bCs/>
          <w:color w:val="auto"/>
          <w:szCs w:val="21"/>
        </w:rPr>
        <w:t>磋商</w:t>
      </w:r>
      <w:r>
        <w:rPr>
          <w:rStyle w:val="8"/>
          <w:rFonts w:asciiTheme="minorEastAsia" w:hAnsiTheme="minorEastAsia" w:eastAsiaTheme="minorEastAsia"/>
          <w:bCs/>
          <w:color w:val="auto"/>
          <w:szCs w:val="21"/>
        </w:rPr>
        <w:t>文件所列工程量清单内容，均由成交人自负，采购人不再支付任何费用。</w:t>
      </w:r>
    </w:p>
    <w:p w14:paraId="58A17DCD">
      <w:pPr>
        <w:spacing w:line="360" w:lineRule="auto"/>
        <w:ind w:firstLine="422" w:firstLineChars="200"/>
        <w:rPr>
          <w:rStyle w:val="8"/>
          <w:rFonts w:asciiTheme="minorEastAsia" w:hAnsiTheme="minorEastAsia" w:eastAsiaTheme="minorEastAsia"/>
          <w:b/>
          <w:bCs/>
          <w:color w:val="auto"/>
          <w:szCs w:val="21"/>
        </w:rPr>
      </w:pPr>
      <w:r>
        <w:rPr>
          <w:rStyle w:val="8"/>
          <w:rFonts w:asciiTheme="minorEastAsia" w:hAnsiTheme="minorEastAsia" w:eastAsiaTheme="minorEastAsia"/>
          <w:b/>
          <w:bCs/>
          <w:color w:val="auto"/>
          <w:szCs w:val="21"/>
        </w:rPr>
        <w:t>3.争议的解决</w:t>
      </w:r>
    </w:p>
    <w:p w14:paraId="3E72D65B">
      <w:pPr>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bCs/>
          <w:color w:val="auto"/>
          <w:szCs w:val="21"/>
        </w:rPr>
        <w:t>本合同在履行过程中发生争议，双方应及时协商解决，协商不成时，</w:t>
      </w:r>
      <w:r>
        <w:rPr>
          <w:rStyle w:val="8"/>
          <w:rFonts w:asciiTheme="minorEastAsia" w:hAnsiTheme="minorEastAsia" w:eastAsiaTheme="minorEastAsia"/>
          <w:color w:val="auto"/>
          <w:szCs w:val="21"/>
        </w:rPr>
        <w:t>可向</w:t>
      </w:r>
      <w:r>
        <w:rPr>
          <w:rStyle w:val="8"/>
          <w:rFonts w:hint="eastAsia" w:asciiTheme="minorEastAsia" w:hAnsiTheme="minorEastAsia" w:eastAsiaTheme="minorEastAsia"/>
          <w:color w:val="auto"/>
          <w:szCs w:val="21"/>
          <w:lang w:val="en-US" w:eastAsia="zh-CN"/>
        </w:rPr>
        <w:t>涟源市</w:t>
      </w:r>
      <w:r>
        <w:rPr>
          <w:rStyle w:val="8"/>
          <w:rFonts w:asciiTheme="minorEastAsia" w:hAnsiTheme="minorEastAsia" w:eastAsiaTheme="minorEastAsia"/>
          <w:color w:val="auto"/>
          <w:szCs w:val="21"/>
        </w:rPr>
        <w:t>人民法院提起诉讼</w:t>
      </w:r>
      <w:r>
        <w:rPr>
          <w:rStyle w:val="8"/>
          <w:rFonts w:asciiTheme="minorEastAsia" w:hAnsiTheme="minorEastAsia" w:eastAsiaTheme="minorEastAsia"/>
          <w:bCs/>
          <w:color w:val="auto"/>
          <w:szCs w:val="21"/>
        </w:rPr>
        <w:t>。</w:t>
      </w:r>
    </w:p>
    <w:p w14:paraId="6463738F">
      <w:pPr>
        <w:spacing w:line="360" w:lineRule="auto"/>
        <w:ind w:firstLine="422" w:firstLineChars="200"/>
        <w:rPr>
          <w:rStyle w:val="8"/>
          <w:rFonts w:asciiTheme="minorEastAsia" w:hAnsiTheme="minorEastAsia" w:eastAsiaTheme="minorEastAsia"/>
          <w:b/>
          <w:color w:val="auto"/>
          <w:szCs w:val="21"/>
        </w:rPr>
      </w:pPr>
      <w:r>
        <w:rPr>
          <w:rStyle w:val="8"/>
          <w:rFonts w:asciiTheme="minorEastAsia" w:hAnsiTheme="minorEastAsia" w:eastAsiaTheme="minorEastAsia"/>
          <w:b/>
          <w:color w:val="auto"/>
          <w:szCs w:val="21"/>
        </w:rPr>
        <w:t>七、其他要求及说明</w:t>
      </w:r>
    </w:p>
    <w:p w14:paraId="0E44B900">
      <w:pPr>
        <w:snapToGrid w:val="0"/>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1、本项目采购人不组织供应商进行统一的现场勘察，所有获取磋商文件的供应商自行前往项目现场进行勘察，以取得与本项目相关的数据。现场勘察准确与否由供应商自己承担。</w:t>
      </w:r>
    </w:p>
    <w:p w14:paraId="53819959">
      <w:pPr>
        <w:snapToGrid w:val="0"/>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2、成交供应商在施工过程中须服从采购人的统一安排，并采取措施保证文明施工确保人身和财产安全，此部分费用均包含在投标报价中。</w:t>
      </w:r>
    </w:p>
    <w:p w14:paraId="23D1C45A">
      <w:pPr>
        <w:snapToGrid w:val="0"/>
        <w:spacing w:line="360" w:lineRule="auto"/>
        <w:ind w:firstLine="420" w:firstLineChars="200"/>
        <w:rPr>
          <w:rStyle w:val="8"/>
          <w:rFonts w:asciiTheme="minorEastAsia" w:hAnsiTheme="minorEastAsia" w:eastAsiaTheme="minorEastAsia"/>
          <w:bCs/>
          <w:color w:val="auto"/>
          <w:szCs w:val="21"/>
        </w:rPr>
      </w:pPr>
      <w:r>
        <w:rPr>
          <w:rStyle w:val="8"/>
          <w:rFonts w:asciiTheme="minorEastAsia" w:hAnsiTheme="minorEastAsia" w:eastAsiaTheme="minorEastAsia"/>
          <w:color w:val="auto"/>
          <w:szCs w:val="21"/>
        </w:rPr>
        <w:t>3、</w:t>
      </w:r>
      <w:r>
        <w:rPr>
          <w:rStyle w:val="8"/>
          <w:rFonts w:asciiTheme="minorEastAsia" w:hAnsiTheme="minorEastAsia" w:eastAsiaTheme="minorEastAsia"/>
          <w:bCs/>
          <w:color w:val="auto"/>
          <w:szCs w:val="21"/>
        </w:rPr>
        <w:t>成交供应商自行处理地方关系并承担相应费用，确保甲方工程顺利完工。</w:t>
      </w:r>
    </w:p>
    <w:p w14:paraId="299CE694">
      <w:pPr>
        <w:snapToGrid w:val="0"/>
        <w:spacing w:line="360" w:lineRule="auto"/>
        <w:ind w:firstLine="420" w:firstLineChars="200"/>
        <w:rPr>
          <w:rStyle w:val="8"/>
          <w:rFonts w:asciiTheme="minorEastAsia" w:hAnsiTheme="minorEastAsia" w:eastAsiaTheme="minorEastAsia"/>
          <w:color w:val="auto"/>
          <w:szCs w:val="21"/>
        </w:rPr>
      </w:pPr>
      <w:r>
        <w:rPr>
          <w:rStyle w:val="8"/>
          <w:rFonts w:asciiTheme="minorEastAsia" w:hAnsiTheme="minorEastAsia" w:eastAsiaTheme="minorEastAsia"/>
          <w:color w:val="auto"/>
          <w:szCs w:val="21"/>
        </w:rPr>
        <w:t>4、未尽事宜以第</w:t>
      </w:r>
      <w:r>
        <w:rPr>
          <w:rStyle w:val="8"/>
          <w:rFonts w:hint="eastAsia" w:asciiTheme="minorEastAsia" w:hAnsiTheme="minorEastAsia" w:eastAsiaTheme="minorEastAsia"/>
          <w:color w:val="auto"/>
          <w:szCs w:val="21"/>
          <w:lang w:val="en-US" w:eastAsia="zh-CN"/>
        </w:rPr>
        <w:t>三</w:t>
      </w:r>
      <w:r>
        <w:rPr>
          <w:rStyle w:val="8"/>
          <w:rFonts w:asciiTheme="minorEastAsia" w:hAnsiTheme="minorEastAsia" w:eastAsiaTheme="minorEastAsia"/>
          <w:color w:val="auto"/>
          <w:szCs w:val="21"/>
        </w:rPr>
        <w:t>章政府采购合同协议书为准并按国家相关法律及行业标准执行。</w:t>
      </w:r>
    </w:p>
    <w:p w14:paraId="3EF1F1C3">
      <w:r>
        <w:rPr>
          <w:rStyle w:val="8"/>
          <w:rFonts w:asciiTheme="minorEastAsia" w:hAnsiTheme="minorEastAsia" w:eastAsiaTheme="minorEastAsia"/>
          <w:b/>
          <w:color w:val="auto"/>
          <w:szCs w:val="21"/>
        </w:rPr>
        <w:t>对于上述项目要求，供应商应在投标文件中进行回应，作出承诺及说明。</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EB47B3"/>
    <w:multiLevelType w:val="singleLevel"/>
    <w:tmpl w:val="32EB47B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04A38"/>
    <w:rsid w:val="0CFD29E7"/>
    <w:rsid w:val="166066E3"/>
    <w:rsid w:val="29A504DF"/>
    <w:rsid w:val="306D597F"/>
    <w:rsid w:val="31C418C9"/>
    <w:rsid w:val="35973B37"/>
    <w:rsid w:val="487417CB"/>
    <w:rsid w:val="525070F0"/>
    <w:rsid w:val="535723DD"/>
    <w:rsid w:val="574C1A20"/>
    <w:rsid w:val="5A063221"/>
    <w:rsid w:val="5C5370CB"/>
    <w:rsid w:val="61577699"/>
    <w:rsid w:val="62FC1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utoSpaceDE/>
      <w:autoSpaceDN/>
      <w:spacing w:beforeLines="0" w:beforeAutospacing="0" w:afterLines="0" w:afterAutospacing="0" w:line="600" w:lineRule="exact"/>
      <w:jc w:val="center"/>
      <w:outlineLvl w:val="0"/>
    </w:pPr>
    <w:rPr>
      <w:rFonts w:ascii="Calibri" w:hAnsi="Calibri" w:eastAsia="黑体" w:cs="Times New Roman"/>
      <w:b/>
      <w:snapToGrid w:val="0"/>
      <w:color w:val="000000"/>
      <w:kern w:val="44"/>
      <w:sz w:val="36"/>
      <w:szCs w:val="22"/>
      <w:lang w:eastAsia="en-US"/>
    </w:rPr>
  </w:style>
  <w:style w:type="paragraph" w:styleId="3">
    <w:name w:val="heading 2"/>
    <w:basedOn w:val="1"/>
    <w:next w:val="1"/>
    <w:semiHidden/>
    <w:unhideWhenUsed/>
    <w:qFormat/>
    <w:uiPriority w:val="0"/>
    <w:pPr>
      <w:keepNext/>
      <w:keepLines/>
      <w:spacing w:beforeLines="0" w:beforeAutospacing="0" w:afterLines="0" w:afterAutospacing="0" w:line="413" w:lineRule="auto"/>
      <w:ind w:firstLine="420" w:firstLineChars="200"/>
      <w:jc w:val="left"/>
      <w:outlineLvl w:val="1"/>
    </w:pPr>
    <w:rPr>
      <w:rFonts w:ascii="Arial" w:hAnsi="Arial" w:eastAsia="黑体" w:cs="Times New Roman"/>
      <w:b/>
      <w:snapToGrid w:val="0"/>
      <w:color w:val="000000"/>
      <w:kern w:val="0"/>
      <w:sz w:val="32"/>
      <w:szCs w:val="22"/>
      <w:lang w:eastAsia="en-US"/>
    </w:rPr>
  </w:style>
  <w:style w:type="paragraph" w:styleId="4">
    <w:name w:val="heading 3"/>
    <w:basedOn w:val="1"/>
    <w:next w:val="1"/>
    <w:link w:val="7"/>
    <w:semiHidden/>
    <w:unhideWhenUsed/>
    <w:qFormat/>
    <w:uiPriority w:val="0"/>
    <w:pPr>
      <w:keepNext/>
      <w:keepLines/>
      <w:spacing w:before="260" w:beforeLines="0" w:beforeAutospacing="0" w:after="260" w:afterLines="0" w:afterAutospacing="0" w:line="413" w:lineRule="auto"/>
      <w:ind w:firstLine="420" w:firstLineChars="200"/>
      <w:outlineLvl w:val="2"/>
    </w:pPr>
    <w:rPr>
      <w:rFonts w:eastAsia="仿宋" w:cs="Arial" w:asciiTheme="minorAscii" w:hAnsiTheme="minorAscii"/>
      <w:b/>
      <w:snapToGrid w:val="0"/>
      <w:color w:val="000000"/>
      <w:kern w:val="0"/>
      <w:sz w:val="30"/>
      <w:szCs w:val="21"/>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3 Char"/>
    <w:link w:val="4"/>
    <w:qFormat/>
    <w:uiPriority w:val="0"/>
    <w:rPr>
      <w:rFonts w:eastAsia="仿宋" w:cs="Arial" w:asciiTheme="minorAscii" w:hAnsiTheme="minorAscii"/>
      <w:b/>
      <w:snapToGrid w:val="0"/>
      <w:color w:val="000000"/>
      <w:kern w:val="0"/>
      <w:sz w:val="30"/>
      <w:szCs w:val="21"/>
      <w:lang w:eastAsia="en-US"/>
    </w:rPr>
  </w:style>
  <w:style w:type="character" w:customStyle="1" w:styleId="8">
    <w:name w:val="NormalCharacter"/>
    <w:qFormat/>
    <w:uiPriority w:val="0"/>
  </w:style>
  <w:style w:type="paragraph" w:customStyle="1" w:styleId="9">
    <w:name w:val="AnnotationText"/>
    <w:basedOn w:val="1"/>
    <w:semiHidden/>
    <w:qFormat/>
    <w:uiPriority w:val="0"/>
    <w:pPr>
      <w:jc w:val="left"/>
    </w:pPr>
    <w:rPr>
      <w:rFonts w:ascii="宋体" w:hAnsi="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1683</Words>
  <Characters>1818</Characters>
  <Lines>0</Lines>
  <Paragraphs>0</Paragraphs>
  <TotalTime>0</TotalTime>
  <ScaleCrop>false</ScaleCrop>
  <LinksUpToDate>false</LinksUpToDate>
  <CharactersWithSpaces>1835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2024-11-28T07:54:00Z</dcterms:created>
  <dc:creator>Administrator</dc:creator>
  <cp:lastModifiedBy>曾宜石（理想图文）</cp:lastModifiedBy>
  <dcterms:modified xsi:type="dcterms:W3CDTF">2026-07-09T07:43:49Z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3E81841A77E4428A8862EB9C9C31C629_12</vt:lpwstr>
  </property>
  <property fmtid="{D5CDD505-2E9C-101B-9397-08002B2CF9AE}" pid="4" name="KSOTemplateDocerSaveRecord">
    <vt:lpwstr>eyJoZGlkIjoiYmRkYjAyMjFlNmFmMmJkMjQ0ZWJhMDE5ODg4ZjM1NjMiLCJ1c2VySWQiOiI0MDIwNDk5MTgifQ==</vt:lpwstr>
  </property>
</Properties>
</file>