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D65C">
      <w:pPr>
        <w:pStyle w:val="34"/>
        <w:pageBreakBefore w:val="0"/>
        <w:kinsoku/>
        <w:wordWrap/>
        <w:overflowPunct/>
        <w:bidi w:val="0"/>
        <w:spacing w:line="240" w:lineRule="auto"/>
        <w:jc w:val="center"/>
        <w:textAlignment w:val="auto"/>
        <w:rPr>
          <w:rFonts w:hint="eastAsia" w:ascii="宋体" w:hAnsi="宋体" w:eastAsia="宋体" w:cs="宋体"/>
          <w:b/>
          <w:sz w:val="21"/>
          <w:szCs w:val="21"/>
          <w:lang w:eastAsia="zh-CN"/>
        </w:rPr>
      </w:pPr>
    </w:p>
    <w:p w14:paraId="7CBA24D6">
      <w:pPr>
        <w:pStyle w:val="34"/>
        <w:pageBreakBefore w:val="0"/>
        <w:kinsoku/>
        <w:wordWrap/>
        <w:overflowPunct/>
        <w:bidi w:val="0"/>
        <w:spacing w:line="240" w:lineRule="auto"/>
        <w:jc w:val="center"/>
        <w:textAlignment w:val="auto"/>
        <w:rPr>
          <w:rFonts w:hint="eastAsia" w:ascii="宋体" w:hAnsi="宋体" w:eastAsia="宋体" w:cs="宋体"/>
          <w:b/>
          <w:sz w:val="21"/>
          <w:szCs w:val="21"/>
        </w:rPr>
      </w:pPr>
    </w:p>
    <w:p w14:paraId="7A0CD446">
      <w:pPr>
        <w:pStyle w:val="34"/>
        <w:pageBreakBefore w:val="0"/>
        <w:kinsoku/>
        <w:wordWrap/>
        <w:overflowPunct/>
        <w:bidi w:val="0"/>
        <w:spacing w:line="240" w:lineRule="auto"/>
        <w:jc w:val="center"/>
        <w:textAlignment w:val="auto"/>
        <w:rPr>
          <w:rFonts w:hint="eastAsia" w:ascii="宋体" w:hAnsi="宋体" w:eastAsia="宋体" w:cs="宋体"/>
          <w:b/>
          <w:sz w:val="21"/>
          <w:szCs w:val="21"/>
        </w:rPr>
      </w:pPr>
    </w:p>
    <w:p w14:paraId="47192AAF">
      <w:pPr>
        <w:pStyle w:val="34"/>
        <w:pageBreakBefore w:val="0"/>
        <w:kinsoku/>
        <w:wordWrap/>
        <w:overflowPunct/>
        <w:bidi w:val="0"/>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3624BEE7">
      <w:pPr>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bCs w:val="0"/>
          <w:kern w:val="2"/>
          <w:sz w:val="72"/>
          <w:szCs w:val="72"/>
          <w:lang w:val="en-US" w:eastAsia="zh-CN" w:bidi="ar-SA"/>
        </w:rPr>
        <w:t>政府采购</w:t>
      </w:r>
    </w:p>
    <w:p w14:paraId="7F487E75">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kern w:val="2"/>
          <w:sz w:val="72"/>
          <w:szCs w:val="72"/>
          <w:lang w:val="en-US" w:eastAsia="zh-CN" w:bidi="ar-SA"/>
        </w:rPr>
      </w:pPr>
      <w:bookmarkStart w:id="0" w:name="_Toc12974"/>
      <w:bookmarkStart w:id="1" w:name="_Toc20481"/>
      <w:r>
        <w:rPr>
          <w:rFonts w:hint="eastAsia" w:ascii="宋体" w:hAnsi="宋体" w:eastAsia="宋体" w:cs="宋体"/>
          <w:b/>
          <w:bCs w:val="0"/>
          <w:kern w:val="2"/>
          <w:sz w:val="72"/>
          <w:szCs w:val="72"/>
          <w:lang w:val="en-US" w:eastAsia="zh-CN" w:bidi="ar-SA"/>
        </w:rPr>
        <w:t>竞争性磋商文件</w:t>
      </w:r>
      <w:bookmarkEnd w:id="0"/>
      <w:bookmarkEnd w:id="1"/>
    </w:p>
    <w:p w14:paraId="0554FDA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1827" w:firstLineChars="350"/>
        <w:jc w:val="both"/>
        <w:textAlignment w:val="auto"/>
        <w:rPr>
          <w:rFonts w:hint="eastAsia" w:ascii="宋体" w:hAnsi="宋体" w:eastAsia="宋体" w:cs="宋体"/>
          <w:b/>
          <w:bCs/>
          <w:kern w:val="2"/>
          <w:sz w:val="52"/>
          <w:szCs w:val="52"/>
          <w:lang w:val="en-US" w:eastAsia="zh-CN" w:bidi="ar-SA"/>
        </w:rPr>
      </w:pPr>
    </w:p>
    <w:p w14:paraId="52B250AD">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p>
    <w:p w14:paraId="41717157">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bookmarkStart w:id="2" w:name="_Toc6076"/>
      <w:bookmarkStart w:id="3" w:name="_Toc29944"/>
      <w:r>
        <w:rPr>
          <w:rFonts w:hint="eastAsia" w:ascii="宋体" w:hAnsi="宋体" w:eastAsia="宋体" w:cs="宋体"/>
          <w:b/>
          <w:bCs/>
          <w:kern w:val="2"/>
          <w:sz w:val="30"/>
          <w:szCs w:val="30"/>
          <w:lang w:val="en-US" w:eastAsia="zh-CN" w:bidi="ar-SA"/>
        </w:rPr>
        <w:t>采购项目名称：华容县2026年度耕地恢复项目设计服务</w:t>
      </w:r>
    </w:p>
    <w:p w14:paraId="0B2401AF">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采购项目编号：CGXM2026430623000035</w:t>
      </w:r>
    </w:p>
    <w:p w14:paraId="4829C850">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政府采购计划编号：(2026)430623000032-1、(2026)430623000032-2</w:t>
      </w:r>
    </w:p>
    <w:p w14:paraId="7DB5B210">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委托代理编号：HNSHB2026-A25</w:t>
      </w:r>
    </w:p>
    <w:p w14:paraId="2350C387">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采购人：</w:t>
      </w:r>
      <w:bookmarkEnd w:id="2"/>
      <w:bookmarkEnd w:id="3"/>
      <w:r>
        <w:rPr>
          <w:rFonts w:hint="eastAsia" w:ascii="宋体" w:hAnsi="宋体" w:eastAsia="宋体" w:cs="宋体"/>
          <w:b/>
          <w:bCs/>
          <w:kern w:val="2"/>
          <w:sz w:val="30"/>
          <w:szCs w:val="30"/>
          <w:lang w:val="en-US" w:eastAsia="zh-CN" w:bidi="ar-SA"/>
        </w:rPr>
        <w:t>华容县土地综合整治中心</w:t>
      </w:r>
    </w:p>
    <w:p w14:paraId="5BC64E19">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kern w:val="2"/>
          <w:sz w:val="52"/>
          <w:szCs w:val="52"/>
          <w:u w:val="single"/>
          <w:lang w:val="en-US" w:eastAsia="zh-CN" w:bidi="ar-SA"/>
        </w:rPr>
      </w:pPr>
      <w:r>
        <w:rPr>
          <w:rFonts w:hint="eastAsia" w:ascii="宋体" w:hAnsi="宋体" w:eastAsia="宋体" w:cs="宋体"/>
          <w:b/>
          <w:bCs/>
          <w:kern w:val="2"/>
          <w:sz w:val="30"/>
          <w:szCs w:val="30"/>
          <w:lang w:val="en-US" w:eastAsia="zh-CN" w:bidi="ar-SA"/>
        </w:rPr>
        <w:t>采购代理机构：湖南双博招标代理有限公司</w:t>
      </w:r>
    </w:p>
    <w:p w14:paraId="6979D0D3">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none"/>
          <w:lang w:val="en-US" w:eastAsia="zh-CN" w:bidi="ar-SA"/>
        </w:rPr>
      </w:pPr>
    </w:p>
    <w:p w14:paraId="2B48FFB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none"/>
          <w:lang w:val="en-US" w:eastAsia="zh-CN" w:bidi="ar-SA"/>
        </w:rPr>
      </w:pPr>
    </w:p>
    <w:p w14:paraId="61CA671C">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none"/>
          <w:lang w:val="en-US" w:eastAsia="zh-CN" w:bidi="ar-SA"/>
        </w:rPr>
      </w:pPr>
    </w:p>
    <w:p w14:paraId="553DFEB4">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lang w:val="en-US" w:eastAsia="zh-CN" w:bidi="ar-SA"/>
        </w:rPr>
      </w:pPr>
      <w:r>
        <w:rPr>
          <w:rFonts w:hint="eastAsia" w:ascii="宋体" w:hAnsi="宋体" w:eastAsia="宋体" w:cs="宋体"/>
          <w:b/>
          <w:kern w:val="2"/>
          <w:sz w:val="52"/>
          <w:szCs w:val="52"/>
          <w:u w:val="none"/>
          <w:lang w:val="en-US" w:eastAsia="zh-CN" w:bidi="ar-SA"/>
        </w:rPr>
        <w:t>2026</w:t>
      </w:r>
      <w:r>
        <w:rPr>
          <w:rFonts w:hint="eastAsia" w:ascii="宋体" w:hAnsi="宋体" w:eastAsia="宋体" w:cs="宋体"/>
          <w:b/>
          <w:kern w:val="2"/>
          <w:sz w:val="52"/>
          <w:szCs w:val="52"/>
          <w:lang w:val="en-US" w:eastAsia="zh-CN" w:bidi="ar-SA"/>
        </w:rPr>
        <w:t>年8月</w:t>
      </w:r>
    </w:p>
    <w:p w14:paraId="61B0941A">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201F8E34">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632D4F97">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546C6752">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single"/>
          <w:lang w:val="en-US" w:eastAsia="zh-CN" w:bidi="ar-SA"/>
        </w:rPr>
      </w:pPr>
    </w:p>
    <w:p w14:paraId="5ECC74C2">
      <w:pPr>
        <w:pageBreakBefore w:val="0"/>
        <w:kinsoku/>
        <w:wordWrap/>
        <w:overflowPunct/>
        <w:bidi w:val="0"/>
        <w:spacing w:line="360" w:lineRule="auto"/>
        <w:textAlignment w:val="auto"/>
        <w:rPr>
          <w:rFonts w:hint="eastAsia" w:ascii="宋体" w:hAnsi="宋体" w:eastAsia="宋体" w:cs="宋体"/>
          <w:b/>
          <w:sz w:val="21"/>
          <w:szCs w:val="21"/>
        </w:rPr>
        <w:sectPr>
          <w:headerReference r:id="rId3" w:type="default"/>
          <w:footerReference r:id="rId4" w:type="default"/>
          <w:pgSz w:w="11906" w:h="16838"/>
          <w:pgMar w:top="1134" w:right="1417" w:bottom="1134" w:left="1417" w:header="851" w:footer="992" w:gutter="0"/>
          <w:pgNumType w:fmt="decimal" w:start="1"/>
          <w:cols w:space="425" w:num="1"/>
          <w:rtlGutter w:val="0"/>
          <w:docGrid w:type="lines" w:linePitch="312" w:charSpace="0"/>
        </w:sectPr>
      </w:pPr>
    </w:p>
    <w:p w14:paraId="5ED92739">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p>
    <w:p w14:paraId="1B06BE3F">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r>
        <w:rPr>
          <w:rFonts w:hint="eastAsia" w:ascii="宋体" w:hAnsi="宋体" w:eastAsia="宋体" w:cs="宋体"/>
          <w:b/>
          <w:bCs/>
          <w:spacing w:val="160"/>
          <w:sz w:val="52"/>
          <w:szCs w:val="52"/>
        </w:rPr>
        <w:t xml:space="preserve">目录  </w:t>
      </w:r>
    </w:p>
    <w:p w14:paraId="472A2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p>
    <w:p w14:paraId="619A8478">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highlight w:val="none"/>
        </w:rPr>
      </w:pPr>
      <w:r>
        <w:rPr>
          <w:rFonts w:hint="eastAsia" w:ascii="宋体" w:hAnsi="宋体" w:eastAsia="宋体" w:cs="宋体"/>
          <w:b/>
          <w:kern w:val="0"/>
          <w:sz w:val="21"/>
          <w:szCs w:val="21"/>
        </w:rPr>
        <w:fldChar w:fldCharType="begin"/>
      </w:r>
      <w:r>
        <w:rPr>
          <w:rFonts w:hint="eastAsia" w:ascii="宋体" w:hAnsi="宋体" w:eastAsia="宋体" w:cs="宋体"/>
          <w:b/>
          <w:kern w:val="0"/>
          <w:sz w:val="21"/>
          <w:szCs w:val="21"/>
        </w:rPr>
        <w:instrText xml:space="preserve">TOC \o "1-1" \h \u </w:instrText>
      </w:r>
      <w:r>
        <w:rPr>
          <w:rFonts w:hint="eastAsia" w:ascii="宋体" w:hAnsi="宋体" w:eastAsia="宋体" w:cs="宋体"/>
          <w:b/>
          <w:kern w:val="0"/>
          <w:sz w:val="21"/>
          <w:szCs w:val="21"/>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"file:///D:\\RCH\\公司项目\\2022年下半年\\六门闸排涝工程剩余工程监理服务项目\\文件+公告\\磋商文件.docx" \l "_Toc15310" </w:instrText>
      </w:r>
      <w:r>
        <w:rPr>
          <w:rFonts w:hint="eastAsia" w:ascii="宋体" w:hAnsi="宋体" w:eastAsia="宋体" w:cs="宋体"/>
          <w:sz w:val="24"/>
          <w:szCs w:val="24"/>
          <w:highlight w:val="none"/>
        </w:rPr>
        <w:fldChar w:fldCharType="separate"/>
      </w:r>
      <w:r>
        <w:rPr>
          <w:rStyle w:val="48"/>
          <w:rFonts w:hint="eastAsia" w:ascii="宋体" w:hAnsi="宋体" w:eastAsia="宋体" w:cs="宋体"/>
          <w:color w:val="auto"/>
          <w:sz w:val="24"/>
          <w:szCs w:val="24"/>
          <w:highlight w:val="none"/>
          <w:u w:val="none"/>
        </w:rPr>
        <w:t>第一章  磋商邀请</w:t>
      </w:r>
      <w:r>
        <w:rPr>
          <w:rStyle w:val="48"/>
          <w:rFonts w:hint="eastAsia" w:ascii="宋体" w:hAnsi="宋体" w:eastAsia="宋体" w:cs="宋体"/>
          <w:color w:val="auto"/>
          <w:sz w:val="24"/>
          <w:szCs w:val="24"/>
          <w:highlight w:val="none"/>
          <w:u w:val="none"/>
        </w:rPr>
        <w:tab/>
      </w:r>
      <w:r>
        <w:rPr>
          <w:rStyle w:val="48"/>
          <w:rFonts w:hint="eastAsia" w:ascii="宋体" w:hAnsi="宋体" w:eastAsia="宋体" w:cs="宋体"/>
          <w:color w:val="auto"/>
          <w:sz w:val="24"/>
          <w:szCs w:val="24"/>
          <w:highlight w:val="none"/>
          <w:u w:val="none"/>
          <w:lang w:val="en-US" w:eastAsia="zh-CN"/>
        </w:rPr>
        <w:t>1</w:t>
      </w:r>
      <w:r>
        <w:rPr>
          <w:rStyle w:val="48"/>
          <w:rFonts w:hint="eastAsia" w:ascii="宋体" w:hAnsi="宋体" w:eastAsia="宋体" w:cs="宋体"/>
          <w:color w:val="auto"/>
          <w:sz w:val="24"/>
          <w:szCs w:val="24"/>
          <w:highlight w:val="none"/>
          <w:u w:val="none"/>
        </w:rPr>
        <w:fldChar w:fldCharType="end"/>
      </w:r>
    </w:p>
    <w:p w14:paraId="015EA285">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"_Toc6780"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第二章  磋商须知</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p>
    <w:p w14:paraId="044C9F9D">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"_Toc2678"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第三章  评审办法及标准</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2</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9</w:t>
      </w:r>
    </w:p>
    <w:p w14:paraId="7FE3353E">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"_Toc11880"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第四章  政府采购合同格式</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3</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8</w:t>
      </w:r>
    </w:p>
    <w:p w14:paraId="27846FE4">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"_Toc20154"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第五章  采购需求</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rPr>
        <w:t>4</w:t>
      </w:r>
      <w:r>
        <w:rPr>
          <w:rStyle w:val="48"/>
          <w:rFonts w:hint="eastAsia" w:ascii="宋体" w:hAnsi="宋体" w:eastAsia="宋体" w:cs="宋体"/>
          <w:color w:val="auto"/>
          <w:sz w:val="24"/>
          <w:szCs w:val="24"/>
          <w:u w:val="none"/>
          <w:lang w:val="en-US" w:eastAsia="zh-CN"/>
        </w:rPr>
        <w:t>8</w:t>
      </w:r>
      <w:r>
        <w:rPr>
          <w:rStyle w:val="48"/>
          <w:rFonts w:hint="eastAsia" w:ascii="宋体" w:hAnsi="宋体" w:eastAsia="宋体" w:cs="宋体"/>
          <w:color w:val="auto"/>
          <w:sz w:val="24"/>
          <w:szCs w:val="24"/>
          <w:u w:val="none"/>
        </w:rPr>
        <w:fldChar w:fldCharType="end"/>
      </w:r>
    </w:p>
    <w:p w14:paraId="770A0D46">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"_Toc31036"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第六章  响应文件组成</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0</w:t>
      </w:r>
    </w:p>
    <w:p w14:paraId="7C271861">
      <w:pPr>
        <w:pStyle w:val="34"/>
        <w:keepNext w:val="0"/>
        <w:keepLines w:val="0"/>
        <w:pageBreakBefore w:val="0"/>
        <w:widowControl/>
        <w:tabs>
          <w:tab w:val="right" w:leader="dot" w:pos="8902"/>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14:paraId="1909834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fldChar w:fldCharType="end"/>
      </w:r>
    </w:p>
    <w:p w14:paraId="0E7209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1"/>
          <w:szCs w:val="21"/>
        </w:rPr>
        <w:sectPr>
          <w:footerReference r:id="rId5" w:type="default"/>
          <w:pgSz w:w="11906" w:h="16838"/>
          <w:pgMar w:top="1134" w:right="1417" w:bottom="1134" w:left="1417" w:header="567" w:footer="992" w:gutter="0"/>
          <w:pgNumType w:fmt="decimal" w:start="1"/>
          <w:cols w:space="425" w:num="1"/>
          <w:rtlGutter w:val="0"/>
          <w:docGrid w:type="lines" w:linePitch="312" w:charSpace="0"/>
        </w:sectPr>
      </w:pPr>
    </w:p>
    <w:p w14:paraId="2BBFD3E9">
      <w:pPr>
        <w:keepNext w:val="0"/>
        <w:keepLines w:val="0"/>
        <w:pageBreakBefore w:val="0"/>
        <w:widowControl w:val="0"/>
        <w:numPr>
          <w:ilvl w:val="0"/>
          <w:numId w:val="1"/>
        </w:numPr>
        <w:kinsoku/>
        <w:wordWrap/>
        <w:overflowPunct/>
        <w:topLinePunct w:val="0"/>
        <w:autoSpaceDE/>
        <w:autoSpaceDN/>
        <w:bidi w:val="0"/>
        <w:adjustRightInd/>
        <w:snapToGrid/>
        <w:spacing w:after="157" w:afterLines="50" w:line="360" w:lineRule="auto"/>
        <w:jc w:val="center"/>
        <w:textAlignment w:val="auto"/>
        <w:outlineLvl w:val="0"/>
        <w:rPr>
          <w:rFonts w:hint="eastAsia" w:ascii="宋体" w:hAnsi="宋体" w:eastAsia="宋体" w:cs="宋体"/>
          <w:b/>
          <w:sz w:val="30"/>
          <w:szCs w:val="30"/>
        </w:rPr>
      </w:pPr>
      <w:bookmarkStart w:id="4" w:name="_Toc15310"/>
      <w:r>
        <w:rPr>
          <w:rFonts w:hint="eastAsia" w:ascii="宋体" w:hAnsi="宋体" w:eastAsia="宋体" w:cs="宋体"/>
          <w:b/>
          <w:sz w:val="30"/>
          <w:szCs w:val="30"/>
        </w:rPr>
        <w:t>磋商邀请</w:t>
      </w:r>
      <w:bookmarkEnd w:id="4"/>
    </w:p>
    <w:p w14:paraId="3227D782">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华容县土地综合整治中心的华容县2026年度耕地恢复项目设计服务项目进行竞争性磋商采购，现采用发布公告方式，邀请符合资格条件的供应商提交证明材料参与资格审查活动。</w:t>
      </w:r>
    </w:p>
    <w:p w14:paraId="67ED1F19">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61172FE3">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华容县2026年度耕地恢复项目设计服务的潜在供应商应在[湖南双博招标代理有限公司（湖南省华容县章华镇状元文化街006-2号)]</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9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14 </w:t>
      </w:r>
      <w:r>
        <w:rPr>
          <w:rFonts w:hint="eastAsia" w:ascii="宋体" w:hAnsi="宋体" w:eastAsia="宋体" w:cs="宋体"/>
          <w:i w:val="0"/>
          <w:iCs w:val="0"/>
          <w:caps w:val="0"/>
          <w:color w:val="000000"/>
          <w:spacing w:val="0"/>
          <w:sz w:val="21"/>
          <w:szCs w:val="21"/>
        </w:rPr>
        <w:t>日 09点</w:t>
      </w:r>
      <w:r>
        <w:rPr>
          <w:rFonts w:hint="eastAsia" w:ascii="宋体" w:hAnsi="宋体" w:eastAsia="宋体" w:cs="宋体"/>
          <w:i w:val="0"/>
          <w:iCs w:val="0"/>
          <w:caps w:val="0"/>
          <w:color w:val="000000"/>
          <w:spacing w:val="0"/>
          <w:sz w:val="21"/>
          <w:szCs w:val="21"/>
          <w:lang w:val="en-US" w:eastAsia="zh-CN"/>
        </w:rPr>
        <w:t>30</w:t>
      </w:r>
      <w:r>
        <w:rPr>
          <w:rFonts w:hint="eastAsia" w:ascii="宋体" w:hAnsi="宋体" w:eastAsia="宋体" w:cs="宋体"/>
          <w:i w:val="0"/>
          <w:iCs w:val="0"/>
          <w:caps w:val="0"/>
          <w:color w:val="000000"/>
          <w:spacing w:val="0"/>
          <w:sz w:val="21"/>
          <w:szCs w:val="21"/>
        </w:rPr>
        <w:t>分 （北京时间）前提交响应文件。</w:t>
      </w:r>
    </w:p>
    <w:p w14:paraId="3C39E4DD">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05E4C3FA">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1、采购项目编号：CGXM2026430623000035</w:t>
      </w:r>
    </w:p>
    <w:p w14:paraId="5C8D1969">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2、采购项目名称：华容县2026年度耕地恢复项目设计服务</w:t>
      </w:r>
    </w:p>
    <w:p w14:paraId="70FC1877">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3、政府采购计划编号：(2026)430623000032-1、(2026)430623000032-2</w:t>
      </w:r>
    </w:p>
    <w:p w14:paraId="0CB62532">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4、合同履行期限：包1：100日历天完成所有成果的提交</w:t>
      </w:r>
    </w:p>
    <w:p w14:paraId="06CDA28B">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default"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 xml:space="preserve">                 包2：60日历天完成所有成果的提交</w:t>
      </w:r>
    </w:p>
    <w:p w14:paraId="156F0ECA">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56BDDCE">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39"/>
        <w:tblW w:w="10290" w:type="dxa"/>
        <w:tblInd w:w="-2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75"/>
        <w:gridCol w:w="1530"/>
        <w:gridCol w:w="4005"/>
        <w:gridCol w:w="1650"/>
        <w:gridCol w:w="660"/>
        <w:gridCol w:w="1470"/>
      </w:tblGrid>
      <w:tr w14:paraId="542F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4" w:hRule="atLeast"/>
          <w:tblHeader/>
        </w:trPr>
        <w:tc>
          <w:tcPr>
            <w:tcW w:w="97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D973F09">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E5851BD">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74CC3BD8">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7EBA67F4">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C461724">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5604BCE">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55B8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7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FA873F9">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包1</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DB8B32D">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506848.00</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624C1D">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华容县2026年度耕地恢复项目设计服务</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AEA4BB9">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538E009B">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53F357A3">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506848.00</w:t>
            </w:r>
          </w:p>
        </w:tc>
      </w:tr>
      <w:tr w14:paraId="7EFF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7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277005F">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包2</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DB308A">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126336.00</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54945C82">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华容县2026年度耕地恢复项目设计服务</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44FA210">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kern w:val="0"/>
                <w:sz w:val="21"/>
                <w:szCs w:val="21"/>
                <w:lang w:val="en-US" w:eastAsia="zh-CN" w:bidi="ar"/>
              </w:rPr>
            </w:pPr>
            <w:r>
              <w:rPr>
                <w:rFonts w:hint="eastAsia" w:ascii="宋体" w:hAnsi="宋体" w:eastAsia="宋体" w:cs="宋体"/>
                <w:caps w:val="0"/>
                <w:spacing w:val="0"/>
                <w:kern w:val="0"/>
                <w:sz w:val="21"/>
                <w:szCs w:val="21"/>
                <w:lang w:val="en-US" w:eastAsia="zh-CN" w:bidi="ar"/>
              </w:rPr>
              <w:t>详见磋商文件</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BDF84E6">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default" w:ascii="宋体" w:hAnsi="宋体" w:eastAsia="宋体" w:cs="宋体"/>
                <w:caps w:val="0"/>
                <w:spacing w:val="0"/>
                <w:kern w:val="0"/>
                <w:sz w:val="21"/>
                <w:szCs w:val="21"/>
                <w:lang w:val="en-US" w:eastAsia="zh-CN" w:bidi="ar"/>
              </w:rPr>
            </w:pPr>
            <w:r>
              <w:rPr>
                <w:rFonts w:hint="eastAsia" w:ascii="宋体" w:hAnsi="宋体" w:eastAsia="宋体" w:cs="宋体"/>
                <w:caps w:val="0"/>
                <w:spacing w:val="0"/>
                <w:kern w:val="0"/>
                <w:sz w:val="21"/>
                <w:szCs w:val="21"/>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745720C1">
            <w:pPr>
              <w:keepNext w:val="0"/>
              <w:keepLines w:val="0"/>
              <w:pageBreakBefore w:val="0"/>
              <w:widowControl/>
              <w:suppressLineNumbers w:val="0"/>
              <w:kinsoku/>
              <w:overflowPunct/>
              <w:topLinePunct w:val="0"/>
              <w:autoSpaceDE/>
              <w:autoSpaceDN/>
              <w:bidi w:val="0"/>
              <w:spacing w:beforeAutospacing="0" w:line="39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lang w:val="en-US" w:eastAsia="zh-CN"/>
              </w:rPr>
              <w:t>126336.00</w:t>
            </w:r>
          </w:p>
        </w:tc>
      </w:tr>
    </w:tbl>
    <w:p w14:paraId="1909CE5D">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476406F8">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5C4A034F">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2263E10C">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38D9E43A">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701DEF12">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A20F7E7">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11558918">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包1</w:t>
      </w:r>
    </w:p>
    <w:p w14:paraId="75C9DE07">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☑专门面向中小企业（含监狱及福利性单位）</w:t>
      </w:r>
    </w:p>
    <w:p w14:paraId="39F316ED">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highlight w:val="none"/>
          <w:u w:val="singl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包名称：</w:t>
      </w:r>
      <w:r>
        <w:rPr>
          <w:rFonts w:hint="eastAsia" w:ascii="宋体" w:hAnsi="宋体" w:eastAsia="宋体" w:cs="宋体"/>
          <w:i w:val="0"/>
          <w:iCs w:val="0"/>
          <w:caps w:val="0"/>
          <w:color w:val="000000"/>
          <w:spacing w:val="0"/>
          <w:kern w:val="0"/>
          <w:sz w:val="21"/>
          <w:szCs w:val="21"/>
          <w:highlight w:val="none"/>
          <w:u w:val="single"/>
          <w:lang w:val="en-US" w:eastAsia="zh-CN" w:bidi="ar"/>
        </w:rPr>
        <w:t>包2</w:t>
      </w:r>
    </w:p>
    <w:p w14:paraId="012EA5DB">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default"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☑专门面向中小企业（含监狱及福利性单位）</w:t>
      </w:r>
    </w:p>
    <w:p w14:paraId="5520ADE6">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242EDFD5">
      <w:pPr>
        <w:keepNext w:val="0"/>
        <w:keepLines w:val="0"/>
        <w:pageBreakBefore w:val="0"/>
        <w:widowControl w:val="0"/>
        <w:numPr>
          <w:ilvl w:val="0"/>
          <w:numId w:val="0"/>
        </w:numPr>
        <w:kinsoku/>
        <w:wordWrap/>
        <w:overflowPunct/>
        <w:topLinePunct w:val="0"/>
        <w:autoSpaceDE/>
        <w:autoSpaceDN/>
        <w:bidi w:val="0"/>
        <w:adjustRightInd/>
        <w:snapToGrid/>
        <w:spacing w:beforeAutospacing="0" w:line="390" w:lineRule="exact"/>
        <w:jc w:val="both"/>
        <w:textAlignment w:val="auto"/>
        <w:outlineLvl w:val="0"/>
        <w:rPr>
          <w:rFonts w:hint="default" w:ascii="宋体" w:hAnsi="宋体" w:eastAsia="宋体" w:cs="宋体"/>
          <w:i w:val="0"/>
          <w:iCs w:val="0"/>
          <w:caps w:val="0"/>
          <w:color w:val="000000"/>
          <w:spacing w:val="0"/>
          <w:sz w:val="21"/>
          <w:szCs w:val="21"/>
          <w:u w:val="single"/>
          <w:lang w:val="en-US" w:eastAsia="zh-CN"/>
        </w:rPr>
      </w:pPr>
      <w:r>
        <w:rPr>
          <w:rFonts w:hint="eastAsia" w:ascii="宋体" w:hAnsi="宋体" w:eastAsia="宋体" w:cs="宋体"/>
          <w:i w:val="0"/>
          <w:iCs w:val="0"/>
          <w:caps w:val="0"/>
          <w:color w:val="000000"/>
          <w:spacing w:val="0"/>
          <w:sz w:val="21"/>
          <w:szCs w:val="21"/>
        </w:rPr>
        <w:t>包名称</w:t>
      </w:r>
      <w:r>
        <w:rPr>
          <w:rFonts w:hint="eastAsia" w:ascii="宋体" w:hAnsi="宋体" w:eastAsia="宋体" w:cs="宋体"/>
          <w:i w:val="0"/>
          <w:iCs w:val="0"/>
          <w:caps w:val="0"/>
          <w:color w:val="000000"/>
          <w:spacing w:val="0"/>
          <w:sz w:val="21"/>
          <w:szCs w:val="21"/>
          <w:u w:val="single"/>
        </w:rPr>
        <w:t>：</w:t>
      </w:r>
      <w:r>
        <w:rPr>
          <w:rFonts w:hint="eastAsia" w:ascii="宋体" w:hAnsi="宋体" w:eastAsia="宋体" w:cs="宋体"/>
          <w:i w:val="0"/>
          <w:iCs w:val="0"/>
          <w:caps w:val="0"/>
          <w:color w:val="000000"/>
          <w:spacing w:val="0"/>
          <w:sz w:val="21"/>
          <w:szCs w:val="21"/>
          <w:u w:val="single"/>
          <w:lang w:val="en-US" w:eastAsia="zh-CN"/>
        </w:rPr>
        <w:t>包1</w:t>
      </w:r>
    </w:p>
    <w:p w14:paraId="331D4455">
      <w:pPr>
        <w:keepNext w:val="0"/>
        <w:keepLines w:val="0"/>
        <w:pageBreakBefore w:val="0"/>
        <w:widowControl w:val="0"/>
        <w:numPr>
          <w:ilvl w:val="0"/>
          <w:numId w:val="0"/>
        </w:numPr>
        <w:kinsoku/>
        <w:wordWrap/>
        <w:overflowPunct/>
        <w:topLinePunct w:val="0"/>
        <w:autoSpaceDE/>
        <w:autoSpaceDN/>
        <w:bidi w:val="0"/>
        <w:adjustRightInd/>
        <w:snapToGrid/>
        <w:spacing w:beforeAutospacing="0" w:line="390"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1F5E3DAA">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供应商须具备测绘乙级及以上资质，资质在有效期内。</w:t>
      </w:r>
    </w:p>
    <w:p w14:paraId="77997D5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（2）中小企业参加投标必须提供《中小企业声明函》，否则视为无效投标。格式见财政部工业和信息化部关于《政府采购促进中小企业发展管理办法》的通知财库【2020】46号文。</w:t>
      </w:r>
    </w:p>
    <w:p w14:paraId="0D50A5E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u w:val="singl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包名称：</w:t>
      </w:r>
      <w:r>
        <w:rPr>
          <w:rFonts w:hint="eastAsia" w:ascii="宋体" w:hAnsi="宋体" w:eastAsia="宋体" w:cs="宋体"/>
          <w:snapToGrid/>
          <w:color w:val="000000"/>
          <w:spacing w:val="0"/>
          <w:kern w:val="2"/>
          <w:position w:val="0"/>
          <w:sz w:val="21"/>
          <w:szCs w:val="21"/>
          <w:highlight w:val="none"/>
          <w:u w:val="single"/>
          <w:lang w:val="en-US" w:eastAsia="zh-CN" w:bidi="ar-SA"/>
        </w:rPr>
        <w:t>包2</w:t>
      </w:r>
    </w:p>
    <w:p w14:paraId="7FB20E4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u w:val="none"/>
          <w:lang w:val="en-US" w:eastAsia="zh-CN" w:bidi="ar-SA"/>
        </w:rPr>
      </w:pPr>
      <w:r>
        <w:rPr>
          <w:rFonts w:hint="eastAsia" w:ascii="宋体" w:hAnsi="宋体" w:eastAsia="宋体" w:cs="宋体"/>
          <w:snapToGrid/>
          <w:color w:val="000000"/>
          <w:spacing w:val="0"/>
          <w:kern w:val="2"/>
          <w:position w:val="0"/>
          <w:sz w:val="21"/>
          <w:szCs w:val="21"/>
          <w:highlight w:val="none"/>
          <w:u w:val="none"/>
          <w:lang w:val="en-US" w:eastAsia="zh-CN" w:bidi="ar-SA"/>
        </w:rPr>
        <w:t>特定资格条件：</w:t>
      </w:r>
    </w:p>
    <w:p w14:paraId="3B3FADBB">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供应商须具备土地规划乙级及以上资质，资质在有效期内。</w:t>
      </w:r>
    </w:p>
    <w:p w14:paraId="52F653F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default" w:ascii="宋体" w:hAnsi="宋体" w:eastAsia="宋体" w:cs="宋体"/>
          <w:snapToGrid/>
          <w:color w:val="000000"/>
          <w:spacing w:val="0"/>
          <w:kern w:val="2"/>
          <w:position w:val="0"/>
          <w:sz w:val="21"/>
          <w:szCs w:val="21"/>
          <w:highlight w:val="yellow"/>
          <w:u w:val="singl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（2）中小企业参加投标必须提供《中小企业声明函》，否则视为无效投标。格式见财政部工业和信息化部关于《政府采购促进中小企业发展管理办法》的通知财库【2020】46号文。</w:t>
      </w:r>
    </w:p>
    <w:p w14:paraId="6E4C616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6FE7C56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1C8658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 《湖南省财政厅湖南省工业和信息化厅关于运用政府采购促进中小企业发展有关事项的通知》（湘财购【2021】16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4FDDA4F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b/>
          <w:bCs/>
          <w:snapToGrid/>
          <w:color w:val="000000"/>
          <w:spacing w:val="0"/>
          <w:kern w:val="2"/>
          <w:position w:val="0"/>
          <w:sz w:val="21"/>
          <w:szCs w:val="21"/>
          <w:lang w:val="en-US" w:eastAsia="zh-CN" w:bidi="ar-SA"/>
        </w:rPr>
        <w:t>（3）携带的报名资料需注明包1或包2，且每个潜在供应商只能对其中一个包获取磋商文件，重复作无效处理。</w:t>
      </w:r>
    </w:p>
    <w:p w14:paraId="40B77B73">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3E1FD1A9">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1、时间：2026年 9 月 2 日至2026年9 月9 日，每天上午9:00至12:00，下午14:00至17:00（北京时间，法定节假日除外）</w:t>
      </w:r>
    </w:p>
    <w:p w14:paraId="0511DDCE">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凭供应商营业执照副本复印件、个人身份证原件、法定代表人身份证明原件（法定代表人报名）或者授权委托书并附法定代表人身份证明原件（授权委托人报名），以上资料均加盖公章。</w:t>
      </w:r>
    </w:p>
    <w:p w14:paraId="2113500A">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1ED2E0D8">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12C851D5">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B00D654">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1、截止时间：2026年9 月 14 日 09点30分（北京时间）</w:t>
      </w:r>
    </w:p>
    <w:p w14:paraId="376DB6F0">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sz w:val="21"/>
          <w:szCs w:val="21"/>
        </w:rPr>
        <w:t>2、地点</w:t>
      </w:r>
      <w:r>
        <w:rPr>
          <w:rFonts w:hint="eastAsia" w:ascii="宋体" w:hAnsi="宋体" w:eastAsia="宋体" w:cs="宋体"/>
          <w:i w:val="0"/>
          <w:iCs w:val="0"/>
          <w:caps w:val="0"/>
          <w:color w:val="000000"/>
          <w:spacing w:val="0"/>
          <w:sz w:val="21"/>
          <w:szCs w:val="21"/>
          <w:lang w:eastAsia="zh-CN"/>
        </w:rPr>
        <w:t>：湖南双博招标代理有限公司（湖南省华容县章华镇状元文化街006-2号）</w:t>
      </w:r>
    </w:p>
    <w:p w14:paraId="311AB0DC">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31E3855E">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1、开启时间：2026年 9 月 14 日 09点30分（北京时间）</w:t>
      </w:r>
    </w:p>
    <w:p w14:paraId="627AA9D5">
      <w:pPr>
        <w:keepNext w:val="0"/>
        <w:keepLines w:val="0"/>
        <w:pageBreakBefore w:val="0"/>
        <w:kinsoku/>
        <w:wordWrap/>
        <w:overflowPunct/>
        <w:topLinePunct w:val="0"/>
        <w:autoSpaceDE/>
        <w:autoSpaceDN/>
        <w:bidi w:val="0"/>
        <w:spacing w:beforeAutospacing="0" w:line="390" w:lineRule="exact"/>
        <w:textAlignment w:val="auto"/>
        <w:rPr>
          <w:rFonts w:hint="eastAsia" w:ascii="宋体" w:hAnsi="宋体" w:eastAsia="宋体" w:cs="宋体"/>
          <w:i w:val="0"/>
          <w:iCs w:val="0"/>
          <w:caps w:val="0"/>
          <w:color w:val="000000"/>
          <w:spacing w:val="0"/>
          <w:sz w:val="21"/>
          <w:szCs w:val="21"/>
          <w:highlight w:val="yellow"/>
          <w:lang w:eastAsia="zh-CN"/>
        </w:rPr>
      </w:pPr>
      <w:r>
        <w:rPr>
          <w:rFonts w:hint="eastAsia" w:ascii="宋体" w:hAnsi="宋体" w:eastAsia="宋体" w:cs="宋体"/>
          <w:i w:val="0"/>
          <w:iCs w:val="0"/>
          <w:caps w:val="0"/>
          <w:color w:val="000000"/>
          <w:spacing w:val="0"/>
          <w:sz w:val="21"/>
          <w:szCs w:val="21"/>
        </w:rPr>
        <w:t>2、地点：湖南双博招标代理有限公司（湖南省华容县章华镇状元文化街006-2号）</w:t>
      </w:r>
      <w:r>
        <w:rPr>
          <w:rFonts w:hint="eastAsia" w:ascii="宋体" w:hAnsi="宋体" w:eastAsia="宋体" w:cs="宋体"/>
          <w:i w:val="0"/>
          <w:iCs w:val="0"/>
          <w:caps w:val="0"/>
          <w:color w:val="000000"/>
          <w:spacing w:val="0"/>
          <w:sz w:val="21"/>
          <w:szCs w:val="21"/>
          <w:lang w:eastAsia="zh-CN"/>
        </w:rPr>
        <w:t>。</w:t>
      </w:r>
    </w:p>
    <w:p w14:paraId="10962E9D">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162739C6">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3408F217">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5C267F66">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67113A44">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69746DBF">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393650B0">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3D02A894">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45135361">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1、本公告选项：☑表示选择，☐表示未选择。</w:t>
      </w:r>
    </w:p>
    <w:p w14:paraId="614720DC">
      <w:pPr>
        <w:keepNext w:val="0"/>
        <w:keepLines w:val="0"/>
        <w:pageBreakBefore w:val="0"/>
        <w:widowControl/>
        <w:suppressLineNumbers w:val="0"/>
        <w:kinsoku/>
        <w:wordWrap w:val="0"/>
        <w:overflowPunct/>
        <w:topLinePunct w:val="0"/>
        <w:autoSpaceDE/>
        <w:autoSpaceDN/>
        <w:bidi w:val="0"/>
        <w:spacing w:before="0" w:beforeAutospacing="0" w:after="0" w:afterAutospacing="0" w:line="39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74E35BBB">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3D717C07">
      <w:pPr>
        <w:keepNext w:val="0"/>
        <w:keepLines w:val="0"/>
        <w:pageBreakBefore w:val="0"/>
        <w:widowControl/>
        <w:suppressLineNumbers w:val="0"/>
        <w:kinsoku/>
        <w:overflowPunct/>
        <w:topLinePunct w:val="0"/>
        <w:autoSpaceDE/>
        <w:autoSpaceDN/>
        <w:bidi w:val="0"/>
        <w:spacing w:beforeAutospacing="0" w:afterAutospacing="0" w:line="39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5581445">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072318CC">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名称：华容县土地综合整治中心</w:t>
      </w:r>
    </w:p>
    <w:p w14:paraId="03E81696">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地址：湖南省岳阳市华容县杏花村东路</w:t>
      </w:r>
    </w:p>
    <w:p w14:paraId="5735082B">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尹尚春</w:t>
      </w:r>
    </w:p>
    <w:p w14:paraId="499FE93C">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13487783388</w:t>
      </w:r>
    </w:p>
    <w:p w14:paraId="2BD2949A">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5185B502">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名称：湖南双博招标代理有限公司</w:t>
      </w:r>
    </w:p>
    <w:p w14:paraId="14F0B73F">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地址：湖南省华容县章华镇状元文化街006-2号</w:t>
      </w:r>
    </w:p>
    <w:p w14:paraId="2CC179C8">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联系人：廖姣云、陈丽君、胡恩</w:t>
      </w:r>
    </w:p>
    <w:p w14:paraId="29A470A6">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联系电话：17373077718</w:t>
      </w:r>
    </w:p>
    <w:p w14:paraId="7DD2203D">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尹尚春</w:t>
      </w:r>
    </w:p>
    <w:p w14:paraId="0D95DD7B">
      <w:pPr>
        <w:keepNext w:val="0"/>
        <w:keepLines w:val="0"/>
        <w:pageBreakBefore w:val="0"/>
        <w:widowControl/>
        <w:numPr>
          <w:ilvl w:val="0"/>
          <w:numId w:val="0"/>
        </w:numPr>
        <w:suppressLineNumbers w:val="0"/>
        <w:kinsoku/>
        <w:overflowPunct/>
        <w:topLinePunct w:val="0"/>
        <w:autoSpaceDE/>
        <w:autoSpaceDN/>
        <w:bidi w:val="0"/>
        <w:spacing w:beforeAutospacing="0" w:afterAutospacing="0" w:line="390" w:lineRule="exac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13487783388</w:t>
      </w:r>
    </w:p>
    <w:p w14:paraId="14CF8AAF">
      <w:pPr>
        <w:pStyle w:val="3"/>
        <w:rPr>
          <w:rFonts w:hint="eastAsia" w:ascii="宋体" w:hAnsi="宋体" w:eastAsia="宋体" w:cs="宋体"/>
          <w:kern w:val="0"/>
          <w:sz w:val="21"/>
          <w:szCs w:val="21"/>
          <w:lang w:val="en-US" w:eastAsia="zh-CN" w:bidi="ar-SA"/>
        </w:rPr>
      </w:pPr>
    </w:p>
    <w:p w14:paraId="62BA932C">
      <w:pPr>
        <w:rPr>
          <w:rFonts w:hint="eastAsia"/>
          <w:lang w:val="en-US" w:eastAsia="zh-CN"/>
        </w:rPr>
      </w:pPr>
    </w:p>
    <w:p w14:paraId="54AFD16C">
      <w:pPr>
        <w:pStyle w:val="34"/>
        <w:pageBreakBefore w:val="0"/>
        <w:kinsoku/>
        <w:wordWrap/>
        <w:overflowPunct/>
        <w:bidi w:val="0"/>
        <w:spacing w:line="360" w:lineRule="auto"/>
        <w:jc w:val="center"/>
        <w:textAlignment w:val="auto"/>
        <w:rPr>
          <w:rFonts w:hint="eastAsia" w:ascii="宋体" w:hAnsi="宋体" w:eastAsia="宋体" w:cs="宋体"/>
          <w:b/>
          <w:sz w:val="28"/>
          <w:szCs w:val="28"/>
        </w:rPr>
      </w:pPr>
    </w:p>
    <w:p w14:paraId="24F8E8A2">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第二章 磋商须知</w:t>
      </w:r>
    </w:p>
    <w:p w14:paraId="71D1A48C">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磋商须知前附表</w:t>
      </w:r>
    </w:p>
    <w:p w14:paraId="641555E9">
      <w:pPr>
        <w:pStyle w:val="34"/>
        <w:pageBreakBefore w:val="0"/>
        <w:kinsoku/>
        <w:wordWrap/>
        <w:overflowPunct/>
        <w:bidi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注：如采购文件中出现前后不一致情形的，以前附表规定的为准,公告后有变更的，以变更的为准。</w:t>
      </w:r>
    </w:p>
    <w:tbl>
      <w:tblPr>
        <w:tblStyle w:val="39"/>
        <w:tblW w:w="101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0"/>
        <w:gridCol w:w="1920"/>
        <w:gridCol w:w="7091"/>
      </w:tblGrid>
      <w:tr w14:paraId="4D8B1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A79E0">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C2D22EA">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D59B494">
            <w:pPr>
              <w:pageBreakBefore w:val="0"/>
              <w:kinsoku/>
              <w:wordWrap/>
              <w:overflowPunct/>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编辑内容规定</w:t>
            </w:r>
          </w:p>
        </w:tc>
      </w:tr>
      <w:tr w14:paraId="7ED4F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3DD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一、说明</w:t>
            </w:r>
          </w:p>
        </w:tc>
      </w:tr>
      <w:tr w14:paraId="4FD2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1CC14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73B88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3AD15E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1D1C992">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华容县2026年度耕地恢复项目设计服务</w:t>
            </w:r>
          </w:p>
        </w:tc>
      </w:tr>
      <w:tr w14:paraId="35B9A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01"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D7AEB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AC6919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F25D9C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D28F30C">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采购人：华容县土地综合整治中心</w:t>
            </w:r>
          </w:p>
          <w:p w14:paraId="0D47187F">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地址：湖南省岳阳市华容县杏花村东路</w:t>
            </w:r>
          </w:p>
          <w:p w14:paraId="320D7F90">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联系人：尹尚春</w:t>
            </w:r>
          </w:p>
          <w:p w14:paraId="6C7194F2">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联系电话：13487783388</w:t>
            </w:r>
          </w:p>
        </w:tc>
      </w:tr>
      <w:tr w14:paraId="7E172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9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C14C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05A0AE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68910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E8B7CA3">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招标代理机构：湖南双博招标代理有限公司</w:t>
            </w:r>
          </w:p>
          <w:p w14:paraId="7C6B2185">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地址：湖南省华容县章华镇状元文化街006-2号</w:t>
            </w:r>
          </w:p>
          <w:p w14:paraId="5FFB5519">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联系人：廖姣云、陈丽君、胡恩</w:t>
            </w:r>
          </w:p>
          <w:p w14:paraId="112EFA16">
            <w:pPr>
              <w:pageBreakBefore w:val="0"/>
              <w:widowControl w:val="0"/>
              <w:kinsoku/>
              <w:wordWrap/>
              <w:overflowPunct/>
              <w:topLinePunct w:val="0"/>
              <w:autoSpaceDE/>
              <w:autoSpaceDN/>
              <w:bidi w:val="0"/>
              <w:spacing w:beforeAutospacing="0" w:afterAutospacing="0" w:line="5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联系电话：17373077718</w:t>
            </w:r>
          </w:p>
        </w:tc>
      </w:tr>
      <w:tr w14:paraId="4670D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426F1B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F1AFBB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31F3BF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30BBB0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发布公告</w:t>
            </w:r>
          </w:p>
          <w:p w14:paraId="6F9D249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□从省级以上财政部门建立的供应商库中随机抽取</w:t>
            </w:r>
          </w:p>
          <w:p w14:paraId="6160DC4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52A0E0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3B7C3CB">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第二章</w:t>
            </w:r>
          </w:p>
          <w:p w14:paraId="3A2EB4D6">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第3</w:t>
            </w:r>
            <w:r>
              <w:rPr>
                <w:rFonts w:hint="eastAsia" w:ascii="宋体" w:hAnsi="宋体" w:eastAsia="宋体" w:cs="宋体"/>
                <w:sz w:val="21"/>
                <w:szCs w:val="21"/>
                <w:lang w:val="en-US" w:eastAsia="zh-CN"/>
              </w:rPr>
              <w:t>.1</w:t>
            </w:r>
            <w:r>
              <w:rPr>
                <w:rFonts w:hint="eastAsia" w:ascii="宋体" w:hAnsi="宋体" w:eastAsia="宋体" w:cs="宋体"/>
                <w:sz w:val="21"/>
                <w:szCs w:val="21"/>
              </w:rPr>
              <w:t>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7BD1D9E">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供应商资格条件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63995CF">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详见第一章“磋商邀请”</w:t>
            </w:r>
          </w:p>
        </w:tc>
      </w:tr>
      <w:tr w14:paraId="49D05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20ACE8A">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AFF763F">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05159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9CAA2D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☑不接受</w:t>
            </w:r>
          </w:p>
          <w:p w14:paraId="28336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□接受</w:t>
            </w:r>
          </w:p>
        </w:tc>
      </w:tr>
      <w:tr w14:paraId="46D31D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40E98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B3BF8A3">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79DC60C">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对联合体</w:t>
            </w:r>
          </w:p>
          <w:p w14:paraId="571F2DB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各方的要求</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92A470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无</w:t>
            </w:r>
          </w:p>
        </w:tc>
      </w:tr>
      <w:tr w14:paraId="78A6C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8FC5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679547D">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49136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5A29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☑采购人不组织</w:t>
            </w:r>
          </w:p>
          <w:p w14:paraId="7A89A43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□采购人组织，时间：地点：联系人：</w:t>
            </w:r>
          </w:p>
        </w:tc>
      </w:tr>
      <w:tr w14:paraId="10611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C40BC5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ECAFFE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9C4622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A65C5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☑本项目拒绝采购进口产品</w:t>
            </w:r>
          </w:p>
          <w:p w14:paraId="1853789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2072A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6329E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66E02A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9D371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p>
          <w:p w14:paraId="0E27E16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1、强制采购的节能产品；</w:t>
            </w:r>
          </w:p>
          <w:p w14:paraId="0BF1717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DEDB6C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否</w:t>
            </w:r>
          </w:p>
          <w:p w14:paraId="0955FFF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□是，采购《节能产品政府采购清单》(第期) 内标记★符号的节能产品。</w:t>
            </w:r>
          </w:p>
        </w:tc>
      </w:tr>
      <w:tr w14:paraId="0A37C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4CEF60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51FC51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419D15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22CA6391">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1、非强制采购的节能产品；</w:t>
            </w:r>
          </w:p>
          <w:p w14:paraId="2E5E30E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B20924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06B19B9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4、支持中小企业发展；</w:t>
            </w:r>
          </w:p>
          <w:p w14:paraId="3697DE3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5、其他。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0552A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本项目非专门面向中小企业采购</w:t>
            </w:r>
          </w:p>
          <w:p w14:paraId="7F1DDF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本项目专门面向中小企业采购</w:t>
            </w:r>
          </w:p>
          <w:p w14:paraId="57DA686D">
            <w:pPr>
              <w:pStyle w:val="54"/>
              <w:ind w:left="0" w:leftChars="0" w:firstLine="0" w:firstLineChars="0"/>
              <w:rPr>
                <w:rFonts w:hint="eastAsia"/>
              </w:rPr>
            </w:pPr>
            <w:r>
              <w:rPr>
                <w:rFonts w:hint="eastAsia"/>
              </w:rPr>
              <w:t>本项目采购标的对应的中小企业划分标准所属行业为：其他未列明行业</w:t>
            </w:r>
          </w:p>
          <w:p w14:paraId="282E8D5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1、采购产品为《节能产品政府采购清单》(最新一期)内非标记★符号的，分别给予技术和价格项标准总分值5%-10%的加分。本项目具体加分比例分别为：技术5%、价格5%。</w:t>
            </w:r>
          </w:p>
          <w:p w14:paraId="6CEB441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2、采购产品为《环境标志产品政府采购清单》(最新一期)内的，分别给予技术和价格项标准总分值5%-10%的加分。本项目具体加分比例分别为：技术5%、价格5%。</w:t>
            </w:r>
          </w:p>
          <w:p w14:paraId="1F0E7DA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2E5BAE0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、监狱企业的，在政府采购活动中，监狱企业视同小型、微型企业，享受预留份额、评审中价格扣除等政府采购促进中小企业发展的政府采购政策。向监狱企业采购的金额，计入面向中小企业采购的统计数据。</w:t>
            </w:r>
          </w:p>
          <w:p w14:paraId="7C8E7963">
            <w:pPr>
              <w:pStyle w:val="54"/>
              <w:ind w:left="0" w:leftChars="0" w:firstLine="0" w:firstLineChars="0"/>
              <w:rPr>
                <w:rFonts w:hint="eastAsia"/>
              </w:rPr>
            </w:pPr>
            <w:r>
              <w:rPr>
                <w:rFonts w:hint="eastAsia"/>
                <w:b/>
                <w:bCs/>
              </w:rPr>
              <w:t>本项目专门面向中小企业采购，不再执行价格评审优惠的扶持政策。</w:t>
            </w:r>
          </w:p>
        </w:tc>
      </w:tr>
      <w:tr w14:paraId="22C88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4192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B77C61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4A87E1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7091" w:type="dxa"/>
            <w:tcBorders>
              <w:top w:val="single" w:color="auto" w:sz="4" w:space="0"/>
              <w:left w:val="single" w:color="auto" w:sz="4" w:space="0"/>
              <w:bottom w:val="single" w:color="auto" w:sz="4" w:space="0"/>
              <w:right w:val="single" w:color="auto" w:sz="4" w:space="0"/>
            </w:tcBorders>
            <w:shd w:val="clear" w:color="auto" w:fill="auto"/>
          </w:tcPr>
          <w:p w14:paraId="4C426BD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有融资、信用担保需求的，可登陆中国湖南政府采购网查询。</w:t>
            </w:r>
          </w:p>
        </w:tc>
      </w:tr>
      <w:tr w14:paraId="1AFD4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10D3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二、磋商文件</w:t>
            </w:r>
          </w:p>
        </w:tc>
      </w:tr>
      <w:tr w14:paraId="4C6CB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C55373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A6A993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4C20F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A1176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技术、服务要求以及合同草案条款可能作实质性变动</w:t>
            </w:r>
          </w:p>
        </w:tc>
      </w:tr>
      <w:tr w14:paraId="65A5F0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4"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ECE82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4C80AE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158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7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63CC7">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详见第一章“磋商邀请”</w:t>
            </w:r>
          </w:p>
        </w:tc>
      </w:tr>
      <w:tr w14:paraId="16849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81"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94510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D1783A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4EDD9F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领取或购买磋商文件时应提供的资料</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641D2">
            <w:pPr>
              <w:pageBreakBefore w:val="0"/>
              <w:kinsoku/>
              <w:wordWrap/>
              <w:overflowPunct/>
              <w:bidi w:val="0"/>
              <w:spacing w:line="360" w:lineRule="auto"/>
              <w:textAlignment w:val="auto"/>
              <w:rPr>
                <w:rFonts w:hint="eastAsia" w:ascii="宋体" w:hAnsi="宋体" w:eastAsia="宋体" w:cs="宋体"/>
                <w:sz w:val="21"/>
                <w:szCs w:val="21"/>
              </w:rPr>
            </w:pPr>
          </w:p>
        </w:tc>
      </w:tr>
      <w:tr w14:paraId="5F43CD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DCF423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E2DA5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3A5038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BCC2B0">
            <w:pPr>
              <w:pageBreakBefore w:val="0"/>
              <w:kinsoku/>
              <w:wordWrap/>
              <w:overflowPunct/>
              <w:bidi w:val="0"/>
              <w:spacing w:line="360" w:lineRule="auto"/>
              <w:textAlignment w:val="auto"/>
              <w:rPr>
                <w:rFonts w:hint="eastAsia" w:ascii="宋体" w:hAnsi="宋体" w:eastAsia="宋体" w:cs="宋体"/>
                <w:sz w:val="21"/>
                <w:szCs w:val="21"/>
              </w:rPr>
            </w:pPr>
          </w:p>
        </w:tc>
      </w:tr>
      <w:tr w14:paraId="0260C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C2DDF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三、响应文件的编写</w:t>
            </w:r>
          </w:p>
        </w:tc>
      </w:tr>
      <w:tr w14:paraId="5C40A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B59A6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81AB66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20327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35337E2">
            <w:pPr>
              <w:pStyle w:val="54"/>
              <w:ind w:left="0" w:leftChars="0" w:firstLine="0" w:firstLineChars="0"/>
              <w:rPr>
                <w:rFonts w:hint="eastAsia" w:ascii="宋体" w:hAnsi="宋体" w:eastAsia="宋体" w:cs="宋体"/>
                <w:caps w:val="0"/>
                <w:spacing w:val="0"/>
                <w:sz w:val="21"/>
                <w:szCs w:val="21"/>
                <w:lang w:val="en-US" w:eastAsia="zh-CN"/>
              </w:rPr>
            </w:pPr>
            <w:r>
              <w:rPr>
                <w:rFonts w:hint="eastAsia"/>
                <w:lang w:val="en-US" w:eastAsia="zh-CN"/>
              </w:rPr>
              <w:t>包1：</w:t>
            </w:r>
            <w:r>
              <w:rPr>
                <w:rFonts w:hint="eastAsia" w:ascii="宋体" w:hAnsi="宋体" w:eastAsia="宋体" w:cs="宋体"/>
                <w:caps w:val="0"/>
                <w:spacing w:val="0"/>
                <w:sz w:val="21"/>
                <w:szCs w:val="21"/>
                <w:lang w:val="en-US" w:eastAsia="zh-CN"/>
              </w:rPr>
              <w:t>506848.00</w:t>
            </w:r>
          </w:p>
          <w:p w14:paraId="3253DE9B">
            <w:pPr>
              <w:pStyle w:val="28"/>
              <w:ind w:left="0" w:leftChars="0" w:firstLine="0" w:firstLineChars="0"/>
              <w:rPr>
                <w:rFonts w:hint="default"/>
                <w:lang w:val="en-US" w:eastAsia="zh-CN"/>
              </w:rPr>
            </w:pPr>
            <w:r>
              <w:rPr>
                <w:rFonts w:hint="eastAsia" w:ascii="宋体" w:hAnsi="宋体" w:eastAsia="宋体" w:cs="宋体"/>
                <w:caps w:val="0"/>
                <w:spacing w:val="0"/>
                <w:sz w:val="21"/>
                <w:szCs w:val="21"/>
                <w:lang w:val="en-US" w:eastAsia="zh-CN"/>
              </w:rPr>
              <w:t>包2：126336.00</w:t>
            </w:r>
          </w:p>
        </w:tc>
      </w:tr>
      <w:tr w14:paraId="3D45B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026567F">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0EF74824">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第17.3款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35E08F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非制造商</w:t>
            </w:r>
          </w:p>
          <w:p w14:paraId="3A70C61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的证明文件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4A9C27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4BFCA7F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□要求提供：（证明文件复印件须加盖供应商单位公章，否则视为无效响应。）</w:t>
            </w:r>
          </w:p>
          <w:p w14:paraId="1CBAE498">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经销、或代理投标货物、或为投标货物提供售后服务的证明文件。</w:t>
            </w:r>
          </w:p>
        </w:tc>
      </w:tr>
      <w:tr w14:paraId="7BA6A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0E66D8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42E8FC5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1E56C6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样品提供及样品提交的时间、地点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BA6BFF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2D2C0219">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□要求提供，提交的样品： ,提交的时间：、地点：。</w:t>
            </w:r>
          </w:p>
        </w:tc>
      </w:tr>
      <w:tr w14:paraId="00774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29FCAF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8512E8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5FC34E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D2A954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7F5A4B7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w:t>
            </w:r>
          </w:p>
        </w:tc>
      </w:tr>
      <w:tr w14:paraId="07B21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7377DC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08E00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0B6E27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5F96C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46449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8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F5D22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95B9A6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0046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80C35A">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响应文件</w:t>
            </w:r>
            <w:r>
              <w:rPr>
                <w:rFonts w:hint="eastAsia" w:ascii="宋体" w:hAnsi="宋体" w:eastAsia="宋体" w:cs="宋体"/>
                <w:sz w:val="21"/>
                <w:szCs w:val="21"/>
              </w:rPr>
              <w:t>正本壹份，副本贰份，电子</w:t>
            </w:r>
            <w:r>
              <w:rPr>
                <w:rFonts w:hint="eastAsia" w:ascii="宋体" w:hAnsi="宋体" w:eastAsia="宋体" w:cs="宋体"/>
                <w:sz w:val="21"/>
                <w:szCs w:val="21"/>
                <w:lang w:val="en-US" w:eastAsia="zh-CN"/>
              </w:rPr>
              <w:t>响应</w:t>
            </w:r>
            <w:r>
              <w:rPr>
                <w:rFonts w:hint="eastAsia" w:ascii="宋体" w:hAnsi="宋体" w:eastAsia="宋体" w:cs="宋体"/>
                <w:sz w:val="21"/>
                <w:szCs w:val="21"/>
              </w:rPr>
              <w:t>文</w:t>
            </w:r>
            <w:r>
              <w:rPr>
                <w:rFonts w:hint="eastAsia" w:ascii="宋体" w:hAnsi="宋体" w:eastAsia="宋体" w:cs="宋体"/>
                <w:sz w:val="21"/>
                <w:szCs w:val="21"/>
                <w:lang w:val="en-US" w:eastAsia="zh-CN"/>
              </w:rPr>
              <w:t>件</w:t>
            </w:r>
            <w:r>
              <w:rPr>
                <w:rFonts w:hint="eastAsia" w:ascii="宋体" w:hAnsi="宋体" w:eastAsia="宋体" w:cs="宋体"/>
                <w:sz w:val="21"/>
                <w:szCs w:val="21"/>
              </w:rPr>
              <w:t>壹份（U盘密封包装，须注明电子文件和单位名称，与</w:t>
            </w:r>
            <w:r>
              <w:rPr>
                <w:rFonts w:hint="eastAsia" w:ascii="宋体" w:hAnsi="宋体" w:eastAsia="宋体" w:cs="宋体"/>
                <w:sz w:val="21"/>
                <w:szCs w:val="21"/>
                <w:lang w:val="en-US" w:eastAsia="zh-CN"/>
              </w:rPr>
              <w:t>响应</w:t>
            </w:r>
            <w:r>
              <w:rPr>
                <w:rFonts w:hint="eastAsia" w:ascii="宋体" w:hAnsi="宋体" w:eastAsia="宋体" w:cs="宋体"/>
                <w:sz w:val="21"/>
                <w:szCs w:val="21"/>
              </w:rPr>
              <w:t>文件一起封存）</w:t>
            </w:r>
            <w:r>
              <w:rPr>
                <w:rFonts w:hint="eastAsia" w:ascii="宋体" w:hAnsi="宋体" w:eastAsia="宋体" w:cs="宋体"/>
                <w:sz w:val="21"/>
                <w:szCs w:val="21"/>
                <w:lang w:eastAsia="zh-CN"/>
              </w:rPr>
              <w:t>。</w:t>
            </w:r>
          </w:p>
          <w:p w14:paraId="5105D7BB">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响应文件封面上明确写明“正本”或“副本”，正本和副本内容如不一致，以正本为准</w:t>
            </w:r>
            <w:r>
              <w:rPr>
                <w:rFonts w:hint="eastAsia" w:ascii="宋体" w:hAnsi="宋体" w:eastAsia="宋体" w:cs="宋体"/>
                <w:sz w:val="21"/>
                <w:szCs w:val="21"/>
                <w:lang w:eastAsia="zh-CN"/>
              </w:rPr>
              <w:t>。</w:t>
            </w:r>
          </w:p>
          <w:p w14:paraId="0389B041">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装订要求：采用胶装方式装订，目录及内容均编制页码。</w:t>
            </w:r>
          </w:p>
        </w:tc>
      </w:tr>
      <w:tr w14:paraId="56C6A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79C4E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四、响应文件的递交</w:t>
            </w:r>
          </w:p>
        </w:tc>
      </w:tr>
      <w:tr w14:paraId="3AB72C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20C471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229CD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09B7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封套上应</w:t>
            </w:r>
          </w:p>
          <w:p w14:paraId="664E29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载明的信息</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5B4C6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响应文件  </w:t>
            </w:r>
          </w:p>
          <w:p w14:paraId="10E43E03">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采购项目编号：</w:t>
            </w:r>
          </w:p>
          <w:p w14:paraId="7405977F">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政府采购计划编号：</w:t>
            </w:r>
          </w:p>
          <w:p w14:paraId="628DA9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委托</w:t>
            </w:r>
            <w:r>
              <w:rPr>
                <w:rFonts w:hint="eastAsia" w:ascii="宋体" w:hAnsi="宋体" w:eastAsia="宋体" w:cs="宋体"/>
                <w:sz w:val="21"/>
                <w:szCs w:val="21"/>
              </w:rPr>
              <w:t>代理编号：</w:t>
            </w:r>
          </w:p>
          <w:p w14:paraId="51C6C79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包</w:t>
            </w:r>
            <w:r>
              <w:rPr>
                <w:rFonts w:hint="eastAsia" w:ascii="宋体" w:hAnsi="宋体" w:eastAsia="宋体" w:cs="宋体"/>
                <w:sz w:val="21"/>
                <w:szCs w:val="21"/>
                <w:lang w:val="en-US" w:eastAsia="zh-CN"/>
              </w:rPr>
              <w:t>号</w:t>
            </w:r>
            <w:r>
              <w:rPr>
                <w:rFonts w:hint="eastAsia" w:ascii="宋体" w:hAnsi="宋体" w:eastAsia="宋体" w:cs="宋体"/>
                <w:sz w:val="21"/>
                <w:szCs w:val="21"/>
              </w:rPr>
              <w:t>或品目名：</w:t>
            </w:r>
          </w:p>
          <w:p w14:paraId="02036C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名称：</w:t>
            </w:r>
            <w:bookmarkStart w:id="151" w:name="_GoBack"/>
            <w:bookmarkEnd w:id="151"/>
          </w:p>
          <w:p w14:paraId="2AB4AD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地址：</w:t>
            </w:r>
          </w:p>
          <w:p w14:paraId="14E39B2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lang w:val="en-US" w:eastAsia="zh-CN"/>
              </w:rPr>
              <w:t>2026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9</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14</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 xml:space="preserve"> 9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 xml:space="preserve"> 30 </w:t>
            </w:r>
            <w:r>
              <w:rPr>
                <w:rFonts w:hint="eastAsia" w:ascii="宋体" w:hAnsi="宋体" w:eastAsia="宋体" w:cs="宋体"/>
                <w:sz w:val="21"/>
                <w:szCs w:val="21"/>
                <w:highlight w:val="none"/>
              </w:rPr>
              <w:t>分之前不得启封</w:t>
            </w:r>
          </w:p>
        </w:tc>
      </w:tr>
      <w:tr w14:paraId="256F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9D4D3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705138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1D0BF3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w:t>
            </w:r>
          </w:p>
          <w:p w14:paraId="1356EF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的递交地点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33C0FF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湖南双博招标代理有限公司（湖南省华容县章华镇状元文化街006-2号）</w:t>
            </w:r>
          </w:p>
        </w:tc>
      </w:tr>
      <w:tr w14:paraId="3389B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FCCC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五、响应文件的磋商与评审</w:t>
            </w:r>
          </w:p>
        </w:tc>
      </w:tr>
      <w:tr w14:paraId="6A340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D9667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AC62CF1">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第31.2款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EC1AB50">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评审因素和标准</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8B67C8">
            <w:pPr>
              <w:pageBreakBefore w:val="0"/>
              <w:kinsoku/>
              <w:wordWrap/>
              <w:overflowPunct/>
              <w:bidi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见第三章评审因素及评分标准附表</w:t>
            </w:r>
          </w:p>
        </w:tc>
      </w:tr>
      <w:tr w14:paraId="5D215A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3FD3940">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AF5650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47637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84CD05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联合体参与磋商的，最后报价扣除比例为/%。评审时，用扣除后的最后报价计算价格分。</w:t>
            </w:r>
          </w:p>
        </w:tc>
      </w:tr>
      <w:tr w14:paraId="145C2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BA0E2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8D162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6FBBB5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9A25E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符合第二章第9.1款规定，按第二章第31.6款规定及本款分值调整：</w:t>
            </w:r>
          </w:p>
          <w:p w14:paraId="4ADE72C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29C516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技术加分＝技术分值×加分比例（比例见前附表第38.1项,下同）×（节能产品最后报价÷最后总报价）；</w:t>
            </w:r>
          </w:p>
          <w:p w14:paraId="635E44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价格加分＝价格分值×加分比例×（节能产品最后报价÷最后总报价）。</w:t>
            </w:r>
          </w:p>
          <w:p w14:paraId="0E7D487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6AF4B6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技术加分＝技术分值×加分比例×（环境标志产品最后报价÷最后总报价）；</w:t>
            </w:r>
          </w:p>
          <w:p w14:paraId="615CD0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价格加分＝价格分值×加分比例×（环境标志产品最后报价÷最后总报价）。</w:t>
            </w:r>
          </w:p>
          <w:p w14:paraId="482CF7D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38879F4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6329F55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488D9FA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价格加分＝价格分值×加分比例×（两型产品最后报价÷最后总报价）。</w:t>
            </w:r>
          </w:p>
        </w:tc>
      </w:tr>
      <w:tr w14:paraId="30A47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CDCCA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5D52DA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915808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E91E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1、符合政府采购优先采购政策的，产品只能享受节能产品、环境标志产品、两型产品等产品优惠中的一项(由供应商在响应文件中选择并填报政策功能编码，评审时进行加分) 。</w:t>
            </w:r>
          </w:p>
          <w:p w14:paraId="6DF4A4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2、供应商享受支持中小企业发展政策优惠的，可以与同时享受节能产品、环境标志产品、两型产品等产品优惠中的一项累加。</w:t>
            </w:r>
          </w:p>
          <w:p w14:paraId="438829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1ADA4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97603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六、成交结果信息公布与授予合同</w:t>
            </w:r>
          </w:p>
        </w:tc>
      </w:tr>
      <w:tr w14:paraId="38FF5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87273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B2BEF8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w:t>
            </w:r>
            <w:r>
              <w:rPr>
                <w:rFonts w:hint="eastAsia" w:ascii="宋体" w:hAnsi="宋体" w:eastAsia="宋体" w:cs="宋体"/>
                <w:sz w:val="21"/>
                <w:szCs w:val="21"/>
                <w:lang w:val="en-US" w:eastAsia="zh-CN"/>
              </w:rPr>
              <w:t>8</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A36B897">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公告发布媒体</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94CF8F5">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中国湖南政府采购网（www.ccgp-hunan.gov.cn）</w:t>
            </w:r>
          </w:p>
        </w:tc>
      </w:tr>
      <w:tr w14:paraId="0C0A9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4E4C70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7309B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val="en-US" w:eastAsia="zh-CN"/>
              </w:rPr>
              <w:t>40</w:t>
            </w:r>
            <w:r>
              <w:rPr>
                <w:rFonts w:hint="eastAsia" w:ascii="宋体" w:hAnsi="宋体" w:eastAsia="宋体" w:cs="宋体"/>
                <w:sz w:val="21"/>
                <w:szCs w:val="21"/>
              </w:rPr>
              <w:t>.3款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5078C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DDC4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570F13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□要求提供，履约担保的金额为：</w:t>
            </w:r>
          </w:p>
        </w:tc>
      </w:tr>
      <w:tr w14:paraId="4D9DA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EE52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七、其他规定</w:t>
            </w:r>
          </w:p>
        </w:tc>
      </w:tr>
      <w:tr w14:paraId="3E512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4"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A9AF58C">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D959295">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1BACEF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p w14:paraId="25EDA47E">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及其他费用</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1F53030">
            <w:pPr>
              <w:pageBreakBefore w:val="0"/>
              <w:numPr>
                <w:ilvl w:val="0"/>
                <w:numId w:val="0"/>
              </w:numPr>
              <w:kinsoku/>
              <w:wordWrap/>
              <w:overflowPunct/>
              <w:bidi w:val="0"/>
              <w:spacing w:line="360" w:lineRule="auto"/>
              <w:textAlignment w:val="auto"/>
              <w:rPr>
                <w:rFonts w:hint="default"/>
                <w:color w:val="auto"/>
                <w:highlight w:val="none"/>
                <w:lang w:val="en-US" w:eastAsia="zh-CN"/>
              </w:rPr>
            </w:pPr>
            <w:r>
              <w:rPr>
                <w:rFonts w:hint="eastAsia"/>
                <w:color w:val="auto"/>
                <w:highlight w:val="none"/>
                <w:lang w:val="en-US" w:eastAsia="zh-CN"/>
              </w:rPr>
              <w:t>本项目采购代理服务费3799元。</w:t>
            </w:r>
          </w:p>
        </w:tc>
      </w:tr>
      <w:tr w14:paraId="47713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FAE902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91F1D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第4</w:t>
            </w:r>
            <w:r>
              <w:rPr>
                <w:rFonts w:hint="eastAsia" w:ascii="宋体" w:hAnsi="宋体" w:eastAsia="宋体" w:cs="宋体"/>
                <w:sz w:val="21"/>
                <w:szCs w:val="21"/>
                <w:lang w:val="en-US" w:eastAsia="zh-CN"/>
              </w:rPr>
              <w:t>3</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256912">
            <w:pPr>
              <w:pStyle w:val="34"/>
              <w:keepNext w:val="0"/>
              <w:keepLines w:val="0"/>
              <w:pageBreakBefore w:val="0"/>
              <w:widowControl w:val="0"/>
              <w:kinsoku/>
              <w:wordWrap/>
              <w:overflowPunct/>
              <w:topLinePunct w:val="0"/>
              <w:autoSpaceDE/>
              <w:autoSpaceDN/>
              <w:bidi w:val="0"/>
              <w:adjustRightInd w:val="0"/>
              <w:snapToGrid w:val="0"/>
              <w:spacing w:line="42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其他规定</w:t>
            </w:r>
          </w:p>
          <w:p w14:paraId="1E94D468">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29CB2D1">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BFAD7B">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网站未列入政府采购严重违法失信行为记录名单等被禁止投标记录</w:t>
            </w:r>
          </w:p>
          <w:p w14:paraId="08DDA8BF">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64677B9D">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2EF3569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2655C27E">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(4)信用信息的使用规则：查询后交由评标委员会评定。</w:t>
            </w:r>
          </w:p>
        </w:tc>
      </w:tr>
    </w:tbl>
    <w:p w14:paraId="300529F1">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80CF45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6C734D9">
      <w:pPr>
        <w:rPr>
          <w:rFonts w:hint="eastAsia"/>
        </w:rPr>
      </w:pPr>
    </w:p>
    <w:p w14:paraId="2A3D6839">
      <w:pPr>
        <w:pageBreakBefore w:val="0"/>
        <w:kinsoku/>
        <w:wordWrap/>
        <w:overflowPunct/>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附页1</w:t>
      </w:r>
    </w:p>
    <w:p w14:paraId="4BC042E2">
      <w:pPr>
        <w:pageBreakBefore w:val="0"/>
        <w:kinsoku/>
        <w:wordWrap/>
        <w:overflowPunct/>
        <w:bidi w:val="0"/>
        <w:spacing w:line="360" w:lineRule="auto"/>
        <w:jc w:val="center"/>
        <w:textAlignment w:val="auto"/>
        <w:rPr>
          <w:rFonts w:hint="eastAsia" w:ascii="宋体" w:hAnsi="宋体" w:eastAsia="宋体" w:cs="宋体"/>
          <w:b/>
          <w:bCs/>
          <w:sz w:val="24"/>
          <w:szCs w:val="24"/>
        </w:rPr>
      </w:pPr>
      <w:bookmarkStart w:id="5" w:name="_Toc4048"/>
      <w:bookmarkStart w:id="6" w:name="_Toc12228"/>
      <w:r>
        <w:rPr>
          <w:rFonts w:hint="eastAsia" w:ascii="宋体" w:hAnsi="宋体" w:eastAsia="宋体" w:cs="宋体"/>
          <w:b/>
          <w:bCs/>
          <w:sz w:val="24"/>
          <w:szCs w:val="24"/>
        </w:rPr>
        <w:t>政府采购“中标贷”推广介绍</w:t>
      </w:r>
      <w:bookmarkEnd w:id="5"/>
      <w:bookmarkEnd w:id="6"/>
    </w:p>
    <w:p w14:paraId="3123D1BC">
      <w:pPr>
        <w:pStyle w:val="34"/>
        <w:pageBreakBefore w:val="0"/>
        <w:widowControl/>
        <w:kinsoku/>
        <w:wordWrap/>
        <w:overflowPunct/>
        <w:autoSpaceDE w:val="0"/>
        <w:autoSpaceDN w:val="0"/>
        <w:bidi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为进一步优化营商环境，帮助企业解决融资难、融资贵的问题，所有在岳阳市成交的政府采购类项目，中标企业都可以通过中标贷平台在线向银行提出贷款申请。</w:t>
      </w:r>
    </w:p>
    <w:p w14:paraId="4D7AAC0B">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中标贷是银行、担保公司等金融机构以工程建设、政府采购合同为载体，以财政支付为保障，以企业参与公共资源交易形成的信用为融资依据，向中标企业发放的信用贷款。</w:t>
      </w:r>
    </w:p>
    <w:p w14:paraId="04CBD48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一、中标贷的特点</w:t>
      </w:r>
    </w:p>
    <w:p w14:paraId="2C19AB5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在线申请，快捷方便：中标企业用CA证书即可登录中标贷平台，进行在线申请。银行贷前、贷中调查需要的企业相关资料，都可以在线提交。</w:t>
      </w:r>
    </w:p>
    <w:p w14:paraId="724C802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信用贷款，无需抵押：凭中标通知书，中标合同即可申请，无需抵押。</w:t>
      </w:r>
    </w:p>
    <w:p w14:paraId="153A16F4">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平台渠道，利率优惠：相比其他渠道的同类贷款，银行针对中标贷给出的利率优惠力度更大。</w:t>
      </w:r>
    </w:p>
    <w:p w14:paraId="641A3DA2">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专用产品，放款快速：银行提供专用产品匹配中标贷，中标企业提交中标合同、约定还款账号等关键资料后，符合条件的，不超过15天即可放款。</w:t>
      </w:r>
    </w:p>
    <w:p w14:paraId="06D4B7B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二、中标贷的操作</w:t>
      </w:r>
    </w:p>
    <w:p w14:paraId="5D432FC7">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登录入口：</w:t>
      </w:r>
    </w:p>
    <w:p w14:paraId="1305C15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岳阳市公共资源交易中心官网-中标贷平台，</w:t>
      </w:r>
    </w:p>
    <w:p w14:paraId="0F5BC5D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或https://hnyy.biddingloan.com</w:t>
      </w:r>
    </w:p>
    <w:p w14:paraId="55881E31">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登录工具：企业CA（湖南CA办理电话：0730-8181828）</w:t>
      </w:r>
    </w:p>
    <w:p w14:paraId="12C9164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贷款申请：详见“中标贷操作手册”。</w:t>
      </w:r>
    </w:p>
    <w:p w14:paraId="7BB38B5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岳阳市公共资源交易中心官网-办事服务-政府采购-【中标贷手册V1.2.4】，或下载</w:t>
      </w:r>
    </w:p>
    <w:p w14:paraId="7F2BCA3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http://ggzy.yueyang.gov.cn/uploadfiles/202009/20200917151230447.pdf</w:t>
      </w:r>
    </w:p>
    <w:p w14:paraId="1D55F1A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三、业务咨询电话</w:t>
      </w:r>
    </w:p>
    <w:p w14:paraId="20723CFF">
      <w:pPr>
        <w:pStyle w:val="34"/>
        <w:pageBreakBefore w:val="0"/>
        <w:widowControl/>
        <w:kinsoku/>
        <w:wordWrap/>
        <w:overflowPunct/>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 xml:space="preserve">0730-2966626，张女士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16673063296，陈工</w:t>
      </w:r>
    </w:p>
    <w:p w14:paraId="3CF49B93">
      <w:pPr>
        <w:pageBreakBefore w:val="0"/>
        <w:kinsoku/>
        <w:wordWrap/>
        <w:overflowPunct/>
        <w:bidi w:val="0"/>
        <w:spacing w:line="360" w:lineRule="auto"/>
        <w:textAlignment w:val="auto"/>
        <w:rPr>
          <w:rFonts w:hint="eastAsia" w:ascii="宋体" w:hAnsi="宋体" w:eastAsia="宋体" w:cs="宋体"/>
          <w:sz w:val="21"/>
          <w:szCs w:val="21"/>
        </w:rPr>
        <w:sectPr>
          <w:footerReference r:id="rId6" w:type="default"/>
          <w:pgSz w:w="11910" w:h="16840"/>
          <w:pgMar w:top="1134" w:right="1417" w:bottom="1134" w:left="1417" w:header="283" w:footer="1135" w:gutter="0"/>
          <w:pgNumType w:fmt="decimal" w:start="1"/>
          <w:cols w:space="425" w:num="1"/>
          <w:rtlGutter w:val="0"/>
          <w:docGrid w:type="lines" w:linePitch="312" w:charSpace="0"/>
        </w:sectPr>
      </w:pPr>
    </w:p>
    <w:p w14:paraId="7457BAC0">
      <w:pPr>
        <w:pageBreakBefore w:val="0"/>
        <w:kinsoku/>
        <w:wordWrap/>
        <w:overflowPunct/>
        <w:bidi w:val="0"/>
        <w:adjustRightInd w:val="0"/>
        <w:snapToGrid w:val="0"/>
        <w:spacing w:line="360" w:lineRule="auto"/>
        <w:textAlignment w:val="auto"/>
        <w:rPr>
          <w:rFonts w:hint="eastAsia" w:ascii="宋体" w:hAnsi="宋体" w:eastAsia="宋体" w:cs="宋体"/>
          <w:b/>
          <w:bCs/>
          <w:kern w:val="0"/>
          <w:sz w:val="28"/>
          <w:szCs w:val="28"/>
        </w:rPr>
      </w:pPr>
      <w:r>
        <w:rPr>
          <w:rFonts w:hint="eastAsia" w:ascii="宋体" w:hAnsi="宋体" w:eastAsia="宋体" w:cs="宋体"/>
          <w:sz w:val="21"/>
          <w:szCs w:val="21"/>
        </w:rPr>
        <w:t>附页2</w:t>
      </w:r>
      <w:r>
        <w:rPr>
          <w:rFonts w:hint="eastAsia" w:ascii="宋体" w:hAnsi="宋体" w:eastAsia="宋体" w:cs="宋体"/>
          <w:sz w:val="21"/>
          <w:szCs w:val="21"/>
          <w:lang w:val="en-US" w:eastAsia="zh-CN"/>
        </w:rPr>
        <w:t xml:space="preserve">          </w:t>
      </w:r>
      <w:r>
        <w:rPr>
          <w:rFonts w:hint="eastAsia" w:ascii="宋体" w:hAnsi="宋体" w:eastAsia="宋体" w:cs="宋体"/>
          <w:b/>
          <w:bCs/>
          <w:kern w:val="0"/>
          <w:sz w:val="28"/>
          <w:szCs w:val="28"/>
        </w:rPr>
        <w:t>岳阳市政府采购合同融资合作银行及联系人名单</w:t>
      </w:r>
    </w:p>
    <w:tbl>
      <w:tblPr>
        <w:tblStyle w:val="39"/>
        <w:tblW w:w="510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367"/>
        <w:gridCol w:w="815"/>
        <w:gridCol w:w="2809"/>
        <w:gridCol w:w="2265"/>
      </w:tblGrid>
      <w:tr w14:paraId="68CA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818" w:type="pct"/>
            <w:noWrap/>
            <w:vAlign w:val="center"/>
          </w:tcPr>
          <w:p w14:paraId="500402E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银行名称</w:t>
            </w:r>
          </w:p>
        </w:tc>
        <w:tc>
          <w:tcPr>
            <w:tcW w:w="440" w:type="pct"/>
            <w:noWrap/>
            <w:vAlign w:val="center"/>
          </w:tcPr>
          <w:p w14:paraId="445B10F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联系人</w:t>
            </w:r>
          </w:p>
        </w:tc>
        <w:tc>
          <w:tcPr>
            <w:tcW w:w="1517" w:type="pct"/>
            <w:noWrap/>
            <w:vAlign w:val="center"/>
          </w:tcPr>
          <w:p w14:paraId="19A4AB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职  务</w:t>
            </w:r>
          </w:p>
        </w:tc>
        <w:tc>
          <w:tcPr>
            <w:tcW w:w="1223" w:type="pct"/>
            <w:noWrap/>
            <w:vAlign w:val="center"/>
          </w:tcPr>
          <w:p w14:paraId="40D1F9E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联系电话</w:t>
            </w:r>
          </w:p>
        </w:tc>
      </w:tr>
      <w:tr w14:paraId="607E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26EB41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0" w:type="pct"/>
            <w:noWrap/>
            <w:vAlign w:val="center"/>
          </w:tcPr>
          <w:p w14:paraId="77DE5E1A">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653D8D6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3" w:type="pct"/>
            <w:noWrap/>
            <w:vAlign w:val="center"/>
          </w:tcPr>
          <w:p w14:paraId="41FAC9C5">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120A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28192">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0" w:type="pct"/>
            <w:noWrap/>
            <w:vAlign w:val="center"/>
          </w:tcPr>
          <w:p w14:paraId="1DC68F79">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434547E">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3" w:type="pct"/>
            <w:noWrap/>
            <w:vAlign w:val="center"/>
          </w:tcPr>
          <w:p w14:paraId="5C15DC1D">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2D816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59D59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0" w:type="pct"/>
            <w:noWrap/>
            <w:vAlign w:val="center"/>
          </w:tcPr>
          <w:p w14:paraId="28C5E6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23356BF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总行副行长</w:t>
            </w:r>
          </w:p>
        </w:tc>
        <w:tc>
          <w:tcPr>
            <w:tcW w:w="1223" w:type="pct"/>
            <w:noWrap/>
            <w:vAlign w:val="center"/>
          </w:tcPr>
          <w:p w14:paraId="50A8E1A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4E64A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8ED632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湖南岳阳农村商业银行股份有限公司</w:t>
            </w:r>
          </w:p>
        </w:tc>
        <w:tc>
          <w:tcPr>
            <w:tcW w:w="440" w:type="pct"/>
            <w:noWrap/>
            <w:vAlign w:val="center"/>
          </w:tcPr>
          <w:p w14:paraId="2206F14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彭靖夫</w:t>
            </w:r>
          </w:p>
        </w:tc>
        <w:tc>
          <w:tcPr>
            <w:tcW w:w="1517" w:type="pct"/>
            <w:noWrap/>
            <w:vAlign w:val="center"/>
          </w:tcPr>
          <w:p w14:paraId="1A36B78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总行营业部副主任</w:t>
            </w:r>
          </w:p>
        </w:tc>
        <w:tc>
          <w:tcPr>
            <w:tcW w:w="1223" w:type="pct"/>
            <w:noWrap/>
            <w:vAlign w:val="center"/>
          </w:tcPr>
          <w:p w14:paraId="32FCB76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18273053888</w:t>
            </w:r>
          </w:p>
        </w:tc>
      </w:tr>
      <w:tr w14:paraId="5A154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846C98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农业</w:t>
            </w:r>
            <w:r>
              <w:rPr>
                <w:rFonts w:hint="eastAsia" w:ascii="宋体" w:hAnsi="宋体" w:eastAsia="宋体" w:cs="宋体"/>
                <w:sz w:val="18"/>
                <w:szCs w:val="18"/>
                <w:highlight w:val="none"/>
              </w:rPr>
              <w:t>银行岳阳分行</w:t>
            </w:r>
          </w:p>
        </w:tc>
        <w:tc>
          <w:tcPr>
            <w:tcW w:w="440" w:type="pct"/>
            <w:noWrap/>
            <w:vAlign w:val="center"/>
          </w:tcPr>
          <w:p w14:paraId="3B8A7D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137C3AD9">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普惠</w:t>
            </w:r>
            <w:r>
              <w:rPr>
                <w:rFonts w:hint="eastAsia" w:ascii="宋体" w:hAnsi="宋体" w:eastAsia="宋体" w:cs="宋体"/>
                <w:sz w:val="18"/>
                <w:szCs w:val="18"/>
                <w:highlight w:val="none"/>
                <w:lang w:val="en-US" w:eastAsia="zh-CN"/>
              </w:rPr>
              <w:t>部</w:t>
            </w:r>
            <w:r>
              <w:rPr>
                <w:rFonts w:hint="eastAsia" w:ascii="宋体" w:hAnsi="宋体" w:eastAsia="宋体" w:cs="宋体"/>
                <w:sz w:val="18"/>
                <w:szCs w:val="18"/>
                <w:highlight w:val="none"/>
              </w:rPr>
              <w:t>负责人</w:t>
            </w:r>
          </w:p>
        </w:tc>
        <w:tc>
          <w:tcPr>
            <w:tcW w:w="1223" w:type="pct"/>
            <w:noWrap/>
            <w:vAlign w:val="center"/>
          </w:tcPr>
          <w:p w14:paraId="73C370C6">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8973061212</w:t>
            </w:r>
          </w:p>
        </w:tc>
      </w:tr>
      <w:tr w14:paraId="21BE3C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BDF08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0" w:type="pct"/>
            <w:noWrap/>
            <w:vAlign w:val="center"/>
          </w:tcPr>
          <w:p w14:paraId="6B13A4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周</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lang w:val="en-US"/>
              </w:rPr>
              <w:t>芊</w:t>
            </w:r>
          </w:p>
        </w:tc>
        <w:tc>
          <w:tcPr>
            <w:tcW w:w="1517" w:type="pct"/>
            <w:noWrap/>
            <w:vAlign w:val="center"/>
          </w:tcPr>
          <w:p w14:paraId="3B418E0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3" w:type="pct"/>
            <w:noWrap/>
            <w:vAlign w:val="center"/>
          </w:tcPr>
          <w:p w14:paraId="016E14DF">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13975036393</w:t>
            </w:r>
          </w:p>
        </w:tc>
      </w:tr>
      <w:tr w14:paraId="0C65F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DC1EEC8">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w:t>
            </w:r>
          </w:p>
        </w:tc>
        <w:tc>
          <w:tcPr>
            <w:tcW w:w="440" w:type="pct"/>
            <w:noWrap/>
            <w:vAlign w:val="center"/>
          </w:tcPr>
          <w:p w14:paraId="2175CFBE">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何昌林</w:t>
            </w:r>
          </w:p>
        </w:tc>
        <w:tc>
          <w:tcPr>
            <w:tcW w:w="1517" w:type="pct"/>
            <w:noWrap/>
            <w:vAlign w:val="center"/>
          </w:tcPr>
          <w:p w14:paraId="1D85C61A">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分行副行长</w:t>
            </w:r>
          </w:p>
        </w:tc>
        <w:tc>
          <w:tcPr>
            <w:tcW w:w="1223" w:type="pct"/>
            <w:noWrap/>
            <w:vAlign w:val="center"/>
          </w:tcPr>
          <w:p w14:paraId="72AE4596">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15707306666</w:t>
            </w:r>
          </w:p>
        </w:tc>
      </w:tr>
      <w:tr w14:paraId="13293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02F864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湖南银行岳阳分行财源支行</w:t>
            </w:r>
          </w:p>
        </w:tc>
        <w:tc>
          <w:tcPr>
            <w:tcW w:w="440" w:type="pct"/>
            <w:noWrap/>
            <w:vAlign w:val="center"/>
          </w:tcPr>
          <w:p w14:paraId="6598ACF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张  璐</w:t>
            </w:r>
          </w:p>
        </w:tc>
        <w:tc>
          <w:tcPr>
            <w:tcW w:w="1517" w:type="pct"/>
            <w:noWrap/>
            <w:vAlign w:val="center"/>
          </w:tcPr>
          <w:p w14:paraId="078E4E34">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客户经理</w:t>
            </w:r>
          </w:p>
        </w:tc>
        <w:tc>
          <w:tcPr>
            <w:tcW w:w="1223" w:type="pct"/>
            <w:noWrap/>
            <w:vAlign w:val="center"/>
          </w:tcPr>
          <w:p w14:paraId="3A56F7E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13707308320</w:t>
            </w:r>
          </w:p>
        </w:tc>
      </w:tr>
      <w:tr w14:paraId="6127D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62EA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巴陵农村商业银行</w:t>
            </w:r>
          </w:p>
        </w:tc>
        <w:tc>
          <w:tcPr>
            <w:tcW w:w="440" w:type="pct"/>
            <w:noWrap/>
            <w:vAlign w:val="center"/>
          </w:tcPr>
          <w:p w14:paraId="634364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柳  斌</w:t>
            </w:r>
          </w:p>
        </w:tc>
        <w:tc>
          <w:tcPr>
            <w:tcW w:w="1517" w:type="pct"/>
            <w:noWrap/>
            <w:vAlign w:val="center"/>
          </w:tcPr>
          <w:p w14:paraId="1EB75D2C">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总行党委-副行长</w:t>
            </w:r>
          </w:p>
        </w:tc>
        <w:tc>
          <w:tcPr>
            <w:tcW w:w="1223" w:type="pct"/>
            <w:noWrap/>
            <w:vAlign w:val="center"/>
          </w:tcPr>
          <w:p w14:paraId="73201E9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13789029698</w:t>
            </w:r>
          </w:p>
        </w:tc>
      </w:tr>
      <w:tr w14:paraId="3E5CA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7EDB63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巴陵农商行德胜路分理处</w:t>
            </w:r>
          </w:p>
        </w:tc>
        <w:tc>
          <w:tcPr>
            <w:tcW w:w="440" w:type="pct"/>
            <w:noWrap/>
            <w:vAlign w:val="center"/>
          </w:tcPr>
          <w:p w14:paraId="633A556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付素洁</w:t>
            </w:r>
          </w:p>
        </w:tc>
        <w:tc>
          <w:tcPr>
            <w:tcW w:w="1517" w:type="pct"/>
            <w:noWrap/>
            <w:vAlign w:val="center"/>
          </w:tcPr>
          <w:p w14:paraId="52B6CF3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支行副行长</w:t>
            </w:r>
          </w:p>
        </w:tc>
        <w:tc>
          <w:tcPr>
            <w:tcW w:w="1223" w:type="pct"/>
            <w:noWrap/>
            <w:vAlign w:val="center"/>
          </w:tcPr>
          <w:p w14:paraId="35C1879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13907309327</w:t>
            </w:r>
          </w:p>
        </w:tc>
      </w:tr>
      <w:tr w14:paraId="36648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3C5134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732BB4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邹鸿志</w:t>
            </w:r>
          </w:p>
        </w:tc>
        <w:tc>
          <w:tcPr>
            <w:tcW w:w="1517" w:type="pct"/>
            <w:noWrap/>
            <w:vAlign w:val="center"/>
          </w:tcPr>
          <w:p w14:paraId="6682D2A7">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分行营业部副行长</w:t>
            </w:r>
          </w:p>
        </w:tc>
        <w:tc>
          <w:tcPr>
            <w:tcW w:w="1223" w:type="pct"/>
            <w:noWrap/>
            <w:vAlign w:val="center"/>
          </w:tcPr>
          <w:p w14:paraId="0582B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18711236688</w:t>
            </w:r>
          </w:p>
        </w:tc>
      </w:tr>
      <w:tr w14:paraId="0786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3F7205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中国建设银行岳阳市分行营业部</w:t>
            </w:r>
          </w:p>
        </w:tc>
        <w:tc>
          <w:tcPr>
            <w:tcW w:w="440" w:type="pct"/>
            <w:noWrap/>
            <w:vAlign w:val="center"/>
          </w:tcPr>
          <w:p w14:paraId="5C82CA0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刘紫薇</w:t>
            </w:r>
          </w:p>
        </w:tc>
        <w:tc>
          <w:tcPr>
            <w:tcW w:w="1517" w:type="pct"/>
            <w:noWrap/>
            <w:vAlign w:val="center"/>
          </w:tcPr>
          <w:p w14:paraId="2C55BBE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分行普惠部客户经理</w:t>
            </w:r>
          </w:p>
        </w:tc>
        <w:tc>
          <w:tcPr>
            <w:tcW w:w="1223" w:type="pct"/>
            <w:noWrap/>
            <w:vAlign w:val="center"/>
          </w:tcPr>
          <w:p w14:paraId="5498CBC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19967060009</w:t>
            </w:r>
          </w:p>
        </w:tc>
      </w:tr>
      <w:tr w14:paraId="6EC8A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B6C018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28004CE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李润泽</w:t>
            </w:r>
          </w:p>
        </w:tc>
        <w:tc>
          <w:tcPr>
            <w:tcW w:w="1517" w:type="pct"/>
            <w:noWrap/>
            <w:vAlign w:val="center"/>
          </w:tcPr>
          <w:p w14:paraId="7CDAED10">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分行营业部客户经理</w:t>
            </w:r>
          </w:p>
        </w:tc>
        <w:tc>
          <w:tcPr>
            <w:tcW w:w="1223" w:type="pct"/>
            <w:noWrap/>
            <w:vAlign w:val="center"/>
          </w:tcPr>
          <w:p w14:paraId="57B2054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13337309009</w:t>
            </w:r>
          </w:p>
        </w:tc>
      </w:tr>
      <w:tr w14:paraId="33F4C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6237EE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5650160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谭  丽</w:t>
            </w:r>
          </w:p>
        </w:tc>
        <w:tc>
          <w:tcPr>
            <w:tcW w:w="1517" w:type="pct"/>
            <w:noWrap/>
            <w:vAlign w:val="center"/>
          </w:tcPr>
          <w:p w14:paraId="75BAD02D">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总经理</w:t>
            </w:r>
          </w:p>
        </w:tc>
        <w:tc>
          <w:tcPr>
            <w:tcW w:w="1223" w:type="pct"/>
            <w:noWrap/>
            <w:vAlign w:val="center"/>
          </w:tcPr>
          <w:p w14:paraId="6E2888E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18773081188</w:t>
            </w:r>
          </w:p>
        </w:tc>
      </w:tr>
      <w:tr w14:paraId="6F91B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2997250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07B91CD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李江天</w:t>
            </w:r>
          </w:p>
        </w:tc>
        <w:tc>
          <w:tcPr>
            <w:tcW w:w="1517" w:type="pct"/>
            <w:noWrap/>
            <w:vAlign w:val="center"/>
          </w:tcPr>
          <w:p w14:paraId="498C770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客户经理</w:t>
            </w:r>
          </w:p>
        </w:tc>
        <w:tc>
          <w:tcPr>
            <w:tcW w:w="1223" w:type="pct"/>
            <w:noWrap/>
            <w:vAlign w:val="center"/>
          </w:tcPr>
          <w:p w14:paraId="36BAF5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19573070611</w:t>
            </w:r>
          </w:p>
        </w:tc>
      </w:tr>
      <w:tr w14:paraId="293B0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C983DE4">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中信</w:t>
            </w:r>
            <w:r>
              <w:rPr>
                <w:rFonts w:hint="eastAsia" w:ascii="宋体" w:hAnsi="宋体" w:eastAsia="宋体" w:cs="宋体"/>
                <w:sz w:val="18"/>
                <w:szCs w:val="18"/>
              </w:rPr>
              <w:t>银行岳阳分行</w:t>
            </w:r>
          </w:p>
        </w:tc>
        <w:tc>
          <w:tcPr>
            <w:tcW w:w="440" w:type="pct"/>
            <w:noWrap/>
            <w:vAlign w:val="center"/>
          </w:tcPr>
          <w:p w14:paraId="59357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1020951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lang w:val="en-US"/>
              </w:rPr>
              <w:t>公司部客户经理</w:t>
            </w:r>
          </w:p>
        </w:tc>
        <w:tc>
          <w:tcPr>
            <w:tcW w:w="1223" w:type="pct"/>
            <w:noWrap/>
            <w:vAlign w:val="center"/>
          </w:tcPr>
          <w:p w14:paraId="4A95DAD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r>
              <w:rPr>
                <w:rFonts w:hint="default" w:ascii="宋体" w:hAnsi="宋体" w:eastAsia="宋体" w:cs="宋体"/>
                <w:sz w:val="18"/>
                <w:szCs w:val="18"/>
                <w:lang w:val="en-US" w:eastAsia="zh-CN"/>
              </w:rPr>
              <w:t>117516881</w:t>
            </w:r>
          </w:p>
        </w:tc>
      </w:tr>
      <w:tr w14:paraId="1433B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D37BF4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2CBAAD2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杨文韬</w:t>
            </w:r>
          </w:p>
        </w:tc>
        <w:tc>
          <w:tcPr>
            <w:tcW w:w="1517" w:type="pct"/>
            <w:noWrap/>
            <w:vAlign w:val="center"/>
          </w:tcPr>
          <w:p w14:paraId="3F7359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普惠部负责人</w:t>
            </w:r>
          </w:p>
        </w:tc>
        <w:tc>
          <w:tcPr>
            <w:tcW w:w="1223" w:type="pct"/>
            <w:noWrap/>
            <w:vAlign w:val="center"/>
          </w:tcPr>
          <w:p w14:paraId="495B981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13789018303</w:t>
            </w:r>
          </w:p>
        </w:tc>
      </w:tr>
      <w:tr w14:paraId="102C1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818" w:type="pct"/>
            <w:noWrap/>
            <w:vAlign w:val="center"/>
          </w:tcPr>
          <w:p w14:paraId="45CB89F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63D842F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陈</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盈</w:t>
            </w:r>
          </w:p>
        </w:tc>
        <w:tc>
          <w:tcPr>
            <w:tcW w:w="1517" w:type="pct"/>
            <w:noWrap/>
            <w:vAlign w:val="center"/>
          </w:tcPr>
          <w:p w14:paraId="3652933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普惠部经办人</w:t>
            </w:r>
          </w:p>
        </w:tc>
        <w:tc>
          <w:tcPr>
            <w:tcW w:w="1223" w:type="pct"/>
            <w:noWrap/>
            <w:vAlign w:val="center"/>
          </w:tcPr>
          <w:p w14:paraId="7135AF7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17872007507</w:t>
            </w:r>
          </w:p>
        </w:tc>
      </w:tr>
    </w:tbl>
    <w:p w14:paraId="520181C2">
      <w:pPr>
        <w:adjustRightInd w:val="0"/>
        <w:snapToGrid w:val="0"/>
        <w:spacing w:line="360" w:lineRule="auto"/>
        <w:jc w:val="both"/>
        <w:outlineLvl w:val="0"/>
        <w:rPr>
          <w:rFonts w:hint="eastAsia" w:ascii="宋体" w:hAnsi="宋体" w:eastAsia="宋体" w:cs="宋体"/>
          <w:b/>
          <w:bCs/>
          <w:color w:val="auto"/>
          <w:kern w:val="0"/>
          <w:sz w:val="28"/>
          <w:szCs w:val="28"/>
        </w:rPr>
      </w:pPr>
      <w:bookmarkStart w:id="7" w:name="_Toc32043"/>
    </w:p>
    <w:p w14:paraId="30F89EB8">
      <w:pPr>
        <w:adjustRightInd w:val="0"/>
        <w:snapToGrid w:val="0"/>
        <w:spacing w:line="360" w:lineRule="auto"/>
        <w:jc w:val="center"/>
        <w:outlineLvl w:val="0"/>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7"/>
    </w:p>
    <w:tbl>
      <w:tblPr>
        <w:tblStyle w:val="39"/>
        <w:tblW w:w="92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484"/>
        <w:gridCol w:w="1249"/>
        <w:gridCol w:w="3565"/>
      </w:tblGrid>
      <w:tr w14:paraId="014F3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53" w:hRule="atLeast"/>
          <w:jc w:val="center"/>
        </w:trPr>
        <w:tc>
          <w:tcPr>
            <w:tcW w:w="4484" w:type="dxa"/>
            <w:noWrap w:val="0"/>
            <w:vAlign w:val="center"/>
          </w:tcPr>
          <w:p w14:paraId="05CE8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信用担保机构</w:t>
            </w:r>
          </w:p>
        </w:tc>
        <w:tc>
          <w:tcPr>
            <w:tcW w:w="1249" w:type="dxa"/>
            <w:noWrap w:val="0"/>
            <w:vAlign w:val="center"/>
          </w:tcPr>
          <w:p w14:paraId="0234B0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联系人</w:t>
            </w:r>
          </w:p>
        </w:tc>
        <w:tc>
          <w:tcPr>
            <w:tcW w:w="3565" w:type="dxa"/>
            <w:noWrap w:val="0"/>
            <w:vAlign w:val="center"/>
          </w:tcPr>
          <w:p w14:paraId="49AFF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联系电话</w:t>
            </w:r>
          </w:p>
        </w:tc>
      </w:tr>
      <w:tr w14:paraId="6D1CE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25540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1D92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陈会亮</w:t>
            </w:r>
          </w:p>
        </w:tc>
        <w:tc>
          <w:tcPr>
            <w:tcW w:w="3565" w:type="dxa"/>
            <w:noWrap w:val="0"/>
            <w:vAlign w:val="center"/>
          </w:tcPr>
          <w:p w14:paraId="556AC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0730-8717032/18907300076</w:t>
            </w:r>
          </w:p>
        </w:tc>
      </w:tr>
      <w:tr w14:paraId="2EE79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3C721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57476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黎子龙</w:t>
            </w:r>
          </w:p>
        </w:tc>
        <w:tc>
          <w:tcPr>
            <w:tcW w:w="3565" w:type="dxa"/>
            <w:noWrap w:val="0"/>
            <w:vAlign w:val="center"/>
          </w:tcPr>
          <w:p w14:paraId="30D2A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0730-8717032/17773021899</w:t>
            </w:r>
          </w:p>
        </w:tc>
      </w:tr>
      <w:tr w14:paraId="538041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4484" w:type="dxa"/>
            <w:noWrap w:val="0"/>
            <w:vAlign w:val="center"/>
          </w:tcPr>
          <w:p w14:paraId="59F86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湖南省农业信用担保有限公司岳阳市分公司</w:t>
            </w:r>
          </w:p>
        </w:tc>
        <w:tc>
          <w:tcPr>
            <w:tcW w:w="1249" w:type="dxa"/>
            <w:noWrap w:val="0"/>
            <w:vAlign w:val="center"/>
          </w:tcPr>
          <w:p w14:paraId="504E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张</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武</w:t>
            </w:r>
          </w:p>
        </w:tc>
        <w:tc>
          <w:tcPr>
            <w:tcW w:w="3565" w:type="dxa"/>
            <w:noWrap w:val="0"/>
            <w:vAlign w:val="center"/>
          </w:tcPr>
          <w:p w14:paraId="10747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0730-5220262/18973170258</w:t>
            </w:r>
          </w:p>
        </w:tc>
      </w:tr>
    </w:tbl>
    <w:p w14:paraId="03F816DE">
      <w:pPr>
        <w:adjustRightInd w:val="0"/>
        <w:snapToGrid w:val="0"/>
        <w:spacing w:line="360" w:lineRule="auto"/>
        <w:rPr>
          <w:rFonts w:hint="eastAsia" w:ascii="宋体" w:hAnsi="宋体" w:cs="宋体"/>
          <w:b/>
          <w:color w:val="auto"/>
          <w:szCs w:val="21"/>
        </w:rPr>
        <w:sectPr>
          <w:headerReference r:id="rId8" w:type="first"/>
          <w:footerReference r:id="rId10" w:type="first"/>
          <w:headerReference r:id="rId7" w:type="default"/>
          <w:footerReference r:id="rId9" w:type="default"/>
          <w:pgSz w:w="11906" w:h="16838"/>
          <w:pgMar w:top="1388" w:right="1531" w:bottom="1440" w:left="1531" w:header="871" w:footer="737" w:gutter="0"/>
          <w:pgNumType w:fmt="decimal" w:start="1"/>
          <w:cols w:space="720" w:num="1"/>
          <w:titlePg/>
          <w:docGrid w:type="lines" w:linePitch="312" w:charSpace="0"/>
        </w:sectPr>
      </w:pPr>
    </w:p>
    <w:p w14:paraId="0AF44FF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附页3</w:t>
      </w:r>
    </w:p>
    <w:p w14:paraId="6881DF7D">
      <w:pPr>
        <w:pageBreakBefore w:val="0"/>
        <w:kinsoku/>
        <w:wordWrap/>
        <w:overflowPunct/>
        <w:bidi w:val="0"/>
        <w:adjustRightInd w:val="0"/>
        <w:snapToGrid w:val="0"/>
        <w:spacing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政府采购履约担保函</w:t>
      </w:r>
    </w:p>
    <w:p w14:paraId="53CB1091">
      <w:pPr>
        <w:pageBreakBefore w:val="0"/>
        <w:kinsoku/>
        <w:wordWrap/>
        <w:overflowPunct/>
        <w:bidi w:val="0"/>
        <w:adjustRightInd w:val="0"/>
        <w:snapToGrid w:val="0"/>
        <w:spacing w:line="360" w:lineRule="auto"/>
        <w:ind w:firstLine="6510" w:firstLineChars="31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编号：</w:t>
      </w:r>
    </w:p>
    <w:p w14:paraId="4038C070">
      <w:pPr>
        <w:pageBreakBefore w:val="0"/>
        <w:kinsoku/>
        <w:wordWrap/>
        <w:overflowPunct/>
        <w:bidi w:val="0"/>
        <w:adjustRightInd w:val="0"/>
        <w:snapToGri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（采购人）： </w:t>
      </w:r>
    </w:p>
    <w:p w14:paraId="685A9F6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5FA49F23">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一、保证责任的情形及保证金额</w:t>
      </w:r>
    </w:p>
    <w:p w14:paraId="0E13C2E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（一）在供应商出现下列情形之一时，我方承担保证责任：</w:t>
      </w:r>
    </w:p>
    <w:p w14:paraId="2BF75A1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1．将中标项目转让给他人，或者在投标文件中未说明，且未经采购人同意，将中标项目分包给他人的；</w:t>
      </w:r>
    </w:p>
    <w:p w14:paraId="25706C8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2．主合同约定的应当缴纳履约保证金的情形: </w:t>
      </w:r>
    </w:p>
    <w:p w14:paraId="4318478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（1）未按主合同约定的质量、数量和期限供应货物/提供服务/完成工程的； </w:t>
      </w:r>
    </w:p>
    <w:p w14:paraId="2E31D0E5">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（2）。</w:t>
      </w:r>
    </w:p>
    <w:p w14:paraId="3F0517D1">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（二）我方的保证范围是主合同约定的合同价款总额的%数额为元（大写），币种为。（即主合同履约保证金金额）</w:t>
      </w:r>
    </w:p>
    <w:p w14:paraId="1B4A59D2">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二、保证的方式及保证期间 </w:t>
      </w:r>
    </w:p>
    <w:p w14:paraId="4C78890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我方保证的方式为：连带责任保证。 </w:t>
      </w:r>
    </w:p>
    <w:p w14:paraId="1384854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我方保证的期间为：自本合同生效之日起至供应商按照主合同约定的供货/完工期限届满后日内。</w:t>
      </w:r>
    </w:p>
    <w:p w14:paraId="4C8F779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如果供应商未按主合同约定向贵方供应货物/提供服务/完成工程的，由我方在保证金额内向你方支付上述款项。 </w:t>
      </w:r>
    </w:p>
    <w:p w14:paraId="3BE08324">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三、承担保证责任的程序</w:t>
      </w:r>
    </w:p>
    <w:p w14:paraId="2DC6478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25B7CF6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B33514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2．我方收到你方的书面索赔通知及相应证明材料，在工作日内进行核定后按照本保函的承诺承担保证责任。</w:t>
      </w:r>
    </w:p>
    <w:p w14:paraId="4F047D3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四、保证责任的终止</w:t>
      </w:r>
    </w:p>
    <w:p w14:paraId="0277827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D237C3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2．我方按照本保函向你方履行了保证责任后，自我方向你方支付款项（支付款项从我方账户划出）之日起，保证责任即终止。</w:t>
      </w:r>
    </w:p>
    <w:p w14:paraId="54058F5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3．按照法律法规的规定或出现应终止我方保证责任的其它情形的，我方在本保函项下的保证责任亦终止。</w:t>
      </w:r>
    </w:p>
    <w:p w14:paraId="3BDF789E">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F6594E1">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五、免责条款</w:t>
      </w:r>
    </w:p>
    <w:p w14:paraId="5ABA79F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1．因你方违反主合同约定致使供应商不能履行义务的，我方不承担保证责任。</w:t>
      </w:r>
    </w:p>
    <w:p w14:paraId="776B9C1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2．依照法律法规的规定或你方与供应商的另行约定，全部或者部分免除供应商应缴纳的保证金义务的，我方亦免除相应的保证责任。</w:t>
      </w:r>
    </w:p>
    <w:p w14:paraId="2C749DA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3．因不可抗力造成供应商不能履行供货义务的，我方不承担保证责任。</w:t>
      </w:r>
    </w:p>
    <w:p w14:paraId="46716E7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六、争议的解决</w:t>
      </w:r>
    </w:p>
    <w:p w14:paraId="7A30C44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因本保函发生的纠纷，由你我双方协商解决，协商不成的，通过诉讼程序解决，诉讼管辖地法院为法院。</w:t>
      </w:r>
    </w:p>
    <w:p w14:paraId="08FB8D96">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七、保函的生效 </w:t>
      </w:r>
    </w:p>
    <w:p w14:paraId="371FADF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本保函自我方加盖公章之日起生效。 </w:t>
      </w:r>
    </w:p>
    <w:p w14:paraId="26491A8D">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 xml:space="preserve">  </w:t>
      </w:r>
    </w:p>
    <w:p w14:paraId="04D4A68F">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保证人：（公章） </w:t>
      </w:r>
    </w:p>
    <w:p w14:paraId="13AD39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p w14:paraId="3421EAEF">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p>
    <w:p w14:paraId="22E0FB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u w:val="single"/>
          <w:lang w:val="en-US" w:eastAsia="zh-CN"/>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 xml:space="preserve">   日</w:t>
      </w:r>
    </w:p>
    <w:p w14:paraId="2B0D50B5">
      <w:pPr>
        <w:pageBreakBefore w:val="0"/>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p>
    <w:p w14:paraId="02942450">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13B8BD47">
      <w:pPr>
        <w:keepNext w:val="0"/>
        <w:keepLines w:val="0"/>
        <w:pageBreakBefore w:val="0"/>
        <w:kinsoku/>
        <w:wordWrap/>
        <w:overflowPunct/>
        <w:topLinePunct w:val="0"/>
        <w:autoSpaceDE/>
        <w:autoSpaceDN/>
        <w:bidi w:val="0"/>
        <w:adjustRightInd w:val="0"/>
        <w:snapToGrid w:val="0"/>
        <w:spacing w:beforeAutospacing="0" w:afterAutospacing="0" w:line="520" w:lineRule="exact"/>
        <w:jc w:val="center"/>
        <w:textAlignment w:val="auto"/>
        <w:outlineLvl w:val="1"/>
        <w:rPr>
          <w:rFonts w:hint="eastAsia" w:ascii="宋体" w:hAnsi="宋体" w:eastAsia="宋体" w:cs="宋体"/>
          <w:b/>
          <w:sz w:val="32"/>
          <w:szCs w:val="32"/>
        </w:rPr>
      </w:pPr>
      <w:bookmarkStart w:id="8" w:name="_Toc2678"/>
      <w:r>
        <w:rPr>
          <w:rFonts w:hint="eastAsia" w:ascii="宋体" w:hAnsi="宋体" w:eastAsia="宋体" w:cs="宋体"/>
          <w:b/>
          <w:sz w:val="32"/>
          <w:szCs w:val="32"/>
        </w:rPr>
        <w:t>磋商须知正文</w:t>
      </w:r>
    </w:p>
    <w:p w14:paraId="2363196E">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1"/>
        <w:rPr>
          <w:rFonts w:hint="eastAsia" w:ascii="宋体" w:hAnsi="宋体" w:eastAsia="宋体" w:cs="宋体"/>
          <w:b/>
          <w:sz w:val="21"/>
          <w:szCs w:val="21"/>
        </w:rPr>
      </w:pPr>
      <w:bookmarkStart w:id="9" w:name="_Toc7368"/>
      <w:r>
        <w:rPr>
          <w:rFonts w:hint="eastAsia" w:ascii="宋体" w:hAnsi="宋体" w:eastAsia="宋体" w:cs="宋体"/>
          <w:b/>
          <w:sz w:val="21"/>
          <w:szCs w:val="21"/>
        </w:rPr>
        <w:t>一、说明</w:t>
      </w:r>
      <w:bookmarkEnd w:id="9"/>
    </w:p>
    <w:p w14:paraId="6FAF7513">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2"/>
        <w:rPr>
          <w:rFonts w:hint="eastAsia" w:ascii="宋体" w:hAnsi="宋体" w:eastAsia="宋体" w:cs="宋体"/>
          <w:b/>
          <w:bCs/>
          <w:sz w:val="21"/>
          <w:szCs w:val="21"/>
        </w:rPr>
      </w:pPr>
      <w:bookmarkStart w:id="10" w:name="_Toc21093"/>
      <w:r>
        <w:rPr>
          <w:rFonts w:hint="eastAsia" w:ascii="宋体" w:hAnsi="宋体" w:eastAsia="宋体" w:cs="宋体"/>
          <w:b/>
          <w:bCs/>
          <w:sz w:val="21"/>
          <w:szCs w:val="21"/>
        </w:rPr>
        <w:t>1.适用范围</w:t>
      </w:r>
      <w:bookmarkEnd w:id="10"/>
    </w:p>
    <w:p w14:paraId="519F2F3B">
      <w:pPr>
        <w:keepNext w:val="0"/>
        <w:keepLines w:val="0"/>
        <w:pageBreakBefore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1.1本磋商文件仅适用于磋商须知前附表(以下简称</w:t>
      </w:r>
      <w:r>
        <w:rPr>
          <w:rFonts w:hint="eastAsia" w:ascii="宋体" w:hAnsi="宋体" w:eastAsia="宋体" w:cs="宋体"/>
          <w:b/>
          <w:sz w:val="21"/>
          <w:szCs w:val="21"/>
        </w:rPr>
        <w:t>磋商须知前附表)</w:t>
      </w:r>
      <w:r>
        <w:rPr>
          <w:rFonts w:hint="eastAsia" w:ascii="宋体" w:hAnsi="宋体" w:eastAsia="宋体" w:cs="宋体"/>
          <w:sz w:val="21"/>
          <w:szCs w:val="21"/>
        </w:rPr>
        <w:t>中所叙述的采购项目。</w:t>
      </w:r>
    </w:p>
    <w:p w14:paraId="35C1F3E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1" w:name="_Toc14852"/>
      <w:r>
        <w:rPr>
          <w:rFonts w:hint="eastAsia" w:ascii="宋体" w:hAnsi="宋体" w:eastAsia="宋体" w:cs="宋体"/>
          <w:b/>
          <w:bCs/>
          <w:sz w:val="21"/>
          <w:szCs w:val="21"/>
        </w:rPr>
        <w:t>2.定义</w:t>
      </w:r>
      <w:bookmarkEnd w:id="11"/>
    </w:p>
    <w:p w14:paraId="492AF94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66A79F1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487BA185">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lang w:val="en-US" w:eastAsia="zh-CN"/>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邀请合格供应商，参与竞争性磋商采购活动。</w:t>
      </w:r>
    </w:p>
    <w:p w14:paraId="62D23B3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4CEC7ED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Style w:val="42"/>
          <w:rFonts w:hint="eastAsia" w:ascii="宋体" w:hAnsi="宋体" w:eastAsia="宋体" w:cs="宋体"/>
          <w:b w:val="0"/>
          <w:sz w:val="21"/>
          <w:szCs w:val="21"/>
        </w:rPr>
        <w:t>财库[2013]189号</w:t>
      </w:r>
      <w:r>
        <w:rPr>
          <w:rFonts w:hint="eastAsia" w:ascii="宋体" w:hAnsi="宋体" w:eastAsia="宋体" w:cs="宋体"/>
          <w:sz w:val="21"/>
          <w:szCs w:val="21"/>
        </w:rPr>
        <w:t>)。</w:t>
      </w:r>
    </w:p>
    <w:p w14:paraId="373F694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Style w:val="42"/>
          <w:rFonts w:hint="eastAsia" w:ascii="宋体" w:hAnsi="宋体" w:eastAsia="宋体" w:cs="宋体"/>
          <w:b w:val="0"/>
          <w:sz w:val="21"/>
          <w:szCs w:val="21"/>
        </w:rPr>
        <w:t>财库[2013]189号</w:t>
      </w:r>
      <w:r>
        <w:rPr>
          <w:rFonts w:hint="eastAsia" w:ascii="宋体" w:hAnsi="宋体" w:eastAsia="宋体" w:cs="宋体"/>
          <w:sz w:val="21"/>
          <w:szCs w:val="21"/>
        </w:rPr>
        <w:t>)。</w:t>
      </w:r>
    </w:p>
    <w:p w14:paraId="28EE06D9">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Style w:val="42"/>
          <w:rFonts w:hint="eastAsia" w:ascii="宋体" w:hAnsi="宋体" w:eastAsia="宋体" w:cs="宋体"/>
          <w:b w:val="0"/>
          <w:sz w:val="21"/>
          <w:szCs w:val="21"/>
        </w:rPr>
        <w:t>财库[2013]189号</w:t>
      </w:r>
      <w:r>
        <w:rPr>
          <w:rFonts w:hint="eastAsia" w:ascii="宋体" w:hAnsi="宋体" w:eastAsia="宋体" w:cs="宋体"/>
          <w:sz w:val="21"/>
          <w:szCs w:val="21"/>
        </w:rPr>
        <w:t>)。</w:t>
      </w:r>
    </w:p>
    <w:p w14:paraId="795F5A9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63D4303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2.9“进口产品”是指通过中国海关报关验放进入中国境内且产自关境外的产品，详见《关于政府采购进口产品管理有关问题的通知》(财库[2007]</w:t>
      </w:r>
      <w:r>
        <w:rPr>
          <w:rFonts w:hint="eastAsia" w:ascii="宋体" w:hAnsi="宋体" w:eastAsia="宋体" w:cs="宋体"/>
          <w:kern w:val="0"/>
          <w:sz w:val="21"/>
          <w:szCs w:val="21"/>
          <w:lang w:eastAsia="zh-CN"/>
        </w:rPr>
        <w:t>10</w:t>
      </w:r>
      <w:r>
        <w:rPr>
          <w:rFonts w:hint="eastAsia" w:ascii="宋体" w:hAnsi="宋体" w:eastAsia="宋体" w:cs="宋体"/>
          <w:kern w:val="0"/>
          <w:sz w:val="21"/>
          <w:szCs w:val="21"/>
        </w:rPr>
        <w:t>9号)。</w:t>
      </w:r>
    </w:p>
    <w:p w14:paraId="3E7E06C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2" w:name="_Toc8818"/>
      <w:r>
        <w:rPr>
          <w:rFonts w:hint="eastAsia" w:ascii="宋体" w:hAnsi="宋体" w:eastAsia="宋体" w:cs="宋体"/>
          <w:b/>
          <w:bCs/>
          <w:sz w:val="21"/>
          <w:szCs w:val="21"/>
        </w:rPr>
        <w:t>3.供应商的资格要求</w:t>
      </w:r>
      <w:bookmarkEnd w:id="12"/>
    </w:p>
    <w:p w14:paraId="5F3065B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 供应商应当符合</w:t>
      </w:r>
      <w:r>
        <w:rPr>
          <w:rFonts w:hint="eastAsia" w:ascii="宋体" w:hAnsi="宋体" w:eastAsia="宋体" w:cs="宋体"/>
          <w:b/>
          <w:bCs/>
          <w:sz w:val="21"/>
          <w:szCs w:val="21"/>
        </w:rPr>
        <w:t>磋商须知前附表</w:t>
      </w:r>
      <w:r>
        <w:rPr>
          <w:rFonts w:hint="eastAsia" w:ascii="宋体" w:hAnsi="宋体" w:eastAsia="宋体" w:cs="宋体"/>
          <w:sz w:val="21"/>
          <w:szCs w:val="21"/>
        </w:rPr>
        <w:t>中规定的资格条件要求。</w:t>
      </w:r>
    </w:p>
    <w:p w14:paraId="2B50453F">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1FB2677F">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（1）联合体各方应按磋商文件提供的格式签订联合体协议书，明确联合体牵头人和各方权利义务(含承担工作及工作量比例)；</w:t>
      </w:r>
    </w:p>
    <w:p w14:paraId="14DE4B7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（2）联合体中有同类资质的供应商按照联合体分工承担相同工作的，应当按照资质等级较低的供应商确定资质等级；</w:t>
      </w:r>
    </w:p>
    <w:p w14:paraId="5F6FACB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（3）以联合体形式参加政府采购活动的，联合体各方不得再单独参加或者与其他供应商另外组成联合体参加同一合同项下的政府采购活动。</w:t>
      </w:r>
    </w:p>
    <w:p w14:paraId="0A5293A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F2632CC">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）与其他供应商的法定代表人（或者负责人）为同一人，或者与其他供应商存在直接控股、管理关系。</w:t>
      </w:r>
    </w:p>
    <w:p w14:paraId="40E4604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1F122C8F">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3" w:name="_Toc8498"/>
      <w:r>
        <w:rPr>
          <w:rFonts w:hint="eastAsia" w:ascii="宋体" w:hAnsi="宋体" w:eastAsia="宋体" w:cs="宋体"/>
          <w:b/>
          <w:bCs/>
          <w:sz w:val="21"/>
          <w:szCs w:val="21"/>
        </w:rPr>
        <w:t>4.参与磋商的费用</w:t>
      </w:r>
      <w:bookmarkEnd w:id="13"/>
    </w:p>
    <w:p w14:paraId="0A44C46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5F4F1766">
      <w:pPr>
        <w:pStyle w:val="22"/>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bookmarkStart w:id="14" w:name="_Toc31493"/>
      <w:r>
        <w:rPr>
          <w:rFonts w:hint="eastAsia" w:ascii="宋体" w:hAnsi="宋体" w:eastAsia="宋体" w:cs="宋体"/>
          <w:b/>
          <w:sz w:val="21"/>
          <w:szCs w:val="21"/>
        </w:rPr>
        <w:t>5．</w:t>
      </w:r>
      <w:r>
        <w:rPr>
          <w:rFonts w:hint="eastAsia" w:ascii="宋体" w:hAnsi="宋体" w:eastAsia="宋体" w:cs="宋体"/>
          <w:b/>
          <w:bCs/>
          <w:sz w:val="21"/>
          <w:szCs w:val="21"/>
        </w:rPr>
        <w:t>授权委托</w:t>
      </w:r>
      <w:bookmarkEnd w:id="14"/>
    </w:p>
    <w:p w14:paraId="7F2B9179">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5.1供应商代表为供应商法定代表人的，应持有法定代表人身份证明。供应商代表不是供应商法定代表人的，应持有法定代表人授权书，并附法定代表人身份证明。</w:t>
      </w:r>
    </w:p>
    <w:p w14:paraId="74B22E70">
      <w:pPr>
        <w:pStyle w:val="22"/>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bookmarkStart w:id="15" w:name="_Toc12484"/>
      <w:r>
        <w:rPr>
          <w:rFonts w:hint="eastAsia" w:ascii="宋体" w:hAnsi="宋体" w:eastAsia="宋体" w:cs="宋体"/>
          <w:b/>
          <w:sz w:val="21"/>
          <w:szCs w:val="21"/>
        </w:rPr>
        <w:t>6．联合体形式</w:t>
      </w:r>
      <w:bookmarkEnd w:id="15"/>
    </w:p>
    <w:p w14:paraId="78498630">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中另有规定，本次磋商采购不接受为联合体形式的供应商。</w:t>
      </w:r>
    </w:p>
    <w:p w14:paraId="46A19B25">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5A1A4932">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26BF8741">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5D0003CD">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中另有规定，联合体各方中至少有一方应当符合本章第3.1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规定的供应商特定资格条件；</w:t>
      </w:r>
    </w:p>
    <w:p w14:paraId="06027EE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（4）</w:t>
      </w:r>
      <w:r>
        <w:rPr>
          <w:rFonts w:hint="eastAsia" w:ascii="宋体" w:hAnsi="宋体" w:eastAsia="宋体" w:cs="宋体"/>
          <w:kern w:val="0"/>
          <w:sz w:val="21"/>
          <w:szCs w:val="21"/>
          <w:lang w:val="zh-CN"/>
        </w:rPr>
        <w:t>联合体各方不得再单独或与其他供应商组成新的联合体参加同一项目的采购活动。</w:t>
      </w:r>
    </w:p>
    <w:p w14:paraId="6B258DC9">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bookmarkStart w:id="16" w:name="_Toc13712"/>
      <w:r>
        <w:rPr>
          <w:rFonts w:hint="eastAsia" w:ascii="宋体" w:hAnsi="宋体" w:eastAsia="宋体" w:cs="宋体"/>
          <w:b/>
          <w:sz w:val="21"/>
          <w:szCs w:val="21"/>
        </w:rPr>
        <w:t>7.现场勘察</w:t>
      </w:r>
      <w:bookmarkEnd w:id="16"/>
    </w:p>
    <w:p w14:paraId="6920311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260E89D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7.2勘察现场的费用由供应商自己承担，勘察期间所发生的人身伤害及财产损失由供应商自己负责。</w:t>
      </w:r>
    </w:p>
    <w:p w14:paraId="53C0FEBA">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5425529A">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bookmarkStart w:id="17" w:name="_Toc9734"/>
      <w:r>
        <w:rPr>
          <w:rFonts w:hint="eastAsia" w:ascii="宋体" w:hAnsi="宋体" w:eastAsia="宋体" w:cs="宋体"/>
          <w:b/>
          <w:sz w:val="21"/>
          <w:szCs w:val="21"/>
        </w:rPr>
        <w:t>8.采购进口产品</w:t>
      </w:r>
      <w:bookmarkEnd w:id="17"/>
    </w:p>
    <w:p w14:paraId="68A0EE82">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674BCFE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36AA8BD7">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bookmarkStart w:id="18" w:name="_Toc17736"/>
      <w:r>
        <w:rPr>
          <w:rFonts w:hint="eastAsia" w:ascii="宋体" w:hAnsi="宋体" w:eastAsia="宋体" w:cs="宋体"/>
          <w:b/>
          <w:bCs/>
          <w:sz w:val="21"/>
          <w:szCs w:val="21"/>
        </w:rPr>
        <w:t>9.</w:t>
      </w:r>
      <w:r>
        <w:rPr>
          <w:rFonts w:hint="eastAsia" w:ascii="宋体" w:hAnsi="宋体" w:eastAsia="宋体" w:cs="宋体"/>
          <w:b/>
          <w:sz w:val="21"/>
          <w:szCs w:val="21"/>
        </w:rPr>
        <w:t>政府采购政策支持</w:t>
      </w:r>
      <w:bookmarkEnd w:id="18"/>
    </w:p>
    <w:p w14:paraId="20E96A8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bookmarkStart w:id="19" w:name="_Toc3591"/>
      <w:r>
        <w:rPr>
          <w:rFonts w:hint="eastAsia" w:ascii="宋体" w:hAnsi="宋体" w:eastAsia="宋体" w:cs="宋体"/>
          <w:b w:val="0"/>
          <w:bCs/>
          <w:sz w:val="21"/>
          <w:szCs w:val="21"/>
        </w:rPr>
        <w:t>9.1对列入财政部、国家发展改革委发布的《节能产品政府采购清单》且属于应当“强制采购的节能产品”，按照规定实行强制采购。实行政府采购强制采购的节能产品见磋商文件前附表。</w:t>
      </w:r>
    </w:p>
    <w:p w14:paraId="613A07B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磋商文件前附表。</w:t>
      </w:r>
    </w:p>
    <w:p w14:paraId="2E7D0D9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0B716FA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9.4同一项目中部分产品属于优先采购政策的，评审时只对该部分产品的报价实行价格扣除及加分。</w:t>
      </w:r>
    </w:p>
    <w:p w14:paraId="69B8BB8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9.5符合本章第9.1款、第9.2款规定的，应提供相关证明资料。</w:t>
      </w:r>
    </w:p>
    <w:p w14:paraId="41B8CBE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9.6供应商有融资、担保需求的，具体办理流程可向磋商须知前附表所列金融机构和担保机构询问。</w:t>
      </w:r>
    </w:p>
    <w:p w14:paraId="6B44843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二、磋商文件</w:t>
      </w:r>
      <w:bookmarkEnd w:id="19"/>
    </w:p>
    <w:p w14:paraId="26C222F7">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10．磋商文件的组成</w:t>
      </w:r>
    </w:p>
    <w:p w14:paraId="6DBC2B49">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10.1磋商文件由下列文件组成：</w:t>
      </w:r>
    </w:p>
    <w:p w14:paraId="6C3369E2">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第一章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磋商邀请</w:t>
      </w:r>
    </w:p>
    <w:p w14:paraId="19495B81">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第二章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磋商须知</w:t>
      </w:r>
    </w:p>
    <w:p w14:paraId="5550E56F">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第三章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评审方法及标准</w:t>
      </w:r>
    </w:p>
    <w:p w14:paraId="7DD942D8">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第四章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政府采购合同格式</w:t>
      </w:r>
    </w:p>
    <w:p w14:paraId="34D0AF3A">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第五章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采购需求</w:t>
      </w:r>
    </w:p>
    <w:p w14:paraId="3BAE1B2D">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第六章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响应文件组成</w:t>
      </w:r>
    </w:p>
    <w:p w14:paraId="19EC4685">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bookmarkStart w:id="20" w:name="_Toc5863"/>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磋商小组根据与供应商磋商情况可能实质性变动的内容，包括采购需求中的技术、服务要求以及合同条款，在</w:t>
      </w:r>
      <w:r>
        <w:rPr>
          <w:rFonts w:hint="eastAsia" w:ascii="宋体" w:hAnsi="宋体" w:eastAsia="宋体" w:cs="宋体"/>
          <w:b/>
          <w:sz w:val="21"/>
          <w:szCs w:val="21"/>
        </w:rPr>
        <w:t>磋商须知前附表</w:t>
      </w:r>
      <w:r>
        <w:rPr>
          <w:rFonts w:hint="eastAsia" w:ascii="宋体" w:hAnsi="宋体" w:eastAsia="宋体" w:cs="宋体"/>
          <w:sz w:val="21"/>
          <w:szCs w:val="21"/>
        </w:rPr>
        <w:t>中明确。</w:t>
      </w:r>
    </w:p>
    <w:p w14:paraId="092001E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5FFDFD72">
      <w:pPr>
        <w:adjustRightInd w:val="0"/>
        <w:snapToGrid w:val="0"/>
        <w:spacing w:line="360" w:lineRule="auto"/>
        <w:ind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 xml:space="preserve"> 磋商文件的提供期限</w:t>
      </w:r>
    </w:p>
    <w:p w14:paraId="234A0E49">
      <w:pPr>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.1磋商文件的提供期限自开始发出之日起不得少于五个工作日。具体提供期限见</w:t>
      </w:r>
      <w:r>
        <w:rPr>
          <w:rFonts w:hint="eastAsia" w:ascii="宋体" w:hAnsi="宋体" w:eastAsia="宋体" w:cs="宋体"/>
          <w:b/>
          <w:color w:val="auto"/>
          <w:sz w:val="21"/>
          <w:szCs w:val="21"/>
          <w:highlight w:val="none"/>
        </w:rPr>
        <w:t>磋商</w:t>
      </w:r>
      <w:r>
        <w:rPr>
          <w:rFonts w:hint="eastAsia" w:ascii="宋体" w:hAnsi="宋体" w:eastAsia="宋体" w:cs="宋体"/>
          <w:b/>
          <w:color w:val="auto"/>
          <w:sz w:val="21"/>
          <w:szCs w:val="21"/>
          <w:highlight w:val="none"/>
          <w:lang w:val="en-US" w:eastAsia="zh-CN"/>
        </w:rPr>
        <w:t>须知</w:t>
      </w:r>
      <w:r>
        <w:rPr>
          <w:rFonts w:hint="eastAsia" w:ascii="宋体" w:hAnsi="宋体" w:eastAsia="宋体" w:cs="宋体"/>
          <w:b/>
          <w:color w:val="auto"/>
          <w:sz w:val="21"/>
          <w:szCs w:val="21"/>
          <w:highlight w:val="none"/>
        </w:rPr>
        <w:t>前附表</w:t>
      </w:r>
      <w:r>
        <w:rPr>
          <w:rFonts w:hint="eastAsia" w:ascii="宋体" w:hAnsi="宋体" w:eastAsia="宋体" w:cs="宋体"/>
          <w:color w:val="auto"/>
          <w:sz w:val="21"/>
          <w:szCs w:val="21"/>
          <w:highlight w:val="none"/>
        </w:rPr>
        <w:t>。</w:t>
      </w:r>
    </w:p>
    <w:p w14:paraId="18DB1092">
      <w:pPr>
        <w:pStyle w:val="3"/>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供应商应持</w:t>
      </w:r>
      <w:r>
        <w:rPr>
          <w:rFonts w:hint="eastAsia" w:ascii="宋体" w:hAnsi="宋体" w:eastAsia="宋体" w:cs="宋体"/>
          <w:b/>
          <w:bCs/>
          <w:color w:val="auto"/>
          <w:sz w:val="21"/>
          <w:szCs w:val="21"/>
          <w:highlight w:val="none"/>
          <w:lang w:val="en-US" w:eastAsia="zh-CN"/>
        </w:rPr>
        <w:t>磋商须知前附表</w:t>
      </w:r>
      <w:r>
        <w:rPr>
          <w:rFonts w:hint="eastAsia" w:ascii="宋体" w:hAnsi="宋体" w:eastAsia="宋体" w:cs="宋体"/>
          <w:b w:val="0"/>
          <w:bCs w:val="0"/>
          <w:color w:val="auto"/>
          <w:sz w:val="21"/>
          <w:szCs w:val="21"/>
          <w:highlight w:val="none"/>
          <w:lang w:val="en-US" w:eastAsia="zh-CN"/>
        </w:rPr>
        <w:t>规定的资料领取磋商文件。</w:t>
      </w:r>
    </w:p>
    <w:p w14:paraId="1444F05A">
      <w:pPr>
        <w:pStyle w:val="22"/>
        <w:adjustRightInd w:val="0"/>
        <w:snapToGrid w:val="0"/>
        <w:spacing w:line="360" w:lineRule="auto"/>
        <w:ind w:right="0" w:right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12.</w:t>
      </w:r>
      <w:r>
        <w:rPr>
          <w:rFonts w:hint="eastAsia" w:ascii="宋体" w:hAnsi="宋体" w:eastAsia="宋体" w:cs="宋体"/>
          <w:b/>
          <w:color w:val="auto"/>
          <w:kern w:val="0"/>
          <w:sz w:val="21"/>
          <w:szCs w:val="21"/>
          <w:highlight w:val="none"/>
        </w:rPr>
        <w:t>提交首次响应文件</w:t>
      </w:r>
      <w:r>
        <w:rPr>
          <w:rFonts w:hint="eastAsia" w:ascii="宋体" w:hAnsi="宋体" w:eastAsia="宋体" w:cs="宋体"/>
          <w:b/>
          <w:color w:val="auto"/>
          <w:sz w:val="21"/>
          <w:szCs w:val="21"/>
          <w:highlight w:val="none"/>
        </w:rPr>
        <w:t>的</w:t>
      </w:r>
      <w:r>
        <w:rPr>
          <w:rFonts w:hint="eastAsia" w:ascii="宋体" w:hAnsi="宋体" w:eastAsia="宋体" w:cs="宋体"/>
          <w:b/>
          <w:color w:val="auto"/>
          <w:kern w:val="0"/>
          <w:sz w:val="21"/>
          <w:szCs w:val="21"/>
          <w:highlight w:val="none"/>
        </w:rPr>
        <w:t>截止</w:t>
      </w:r>
      <w:r>
        <w:rPr>
          <w:rFonts w:hint="eastAsia" w:ascii="宋体" w:hAnsi="宋体" w:eastAsia="宋体" w:cs="宋体"/>
          <w:b/>
          <w:color w:val="auto"/>
          <w:sz w:val="21"/>
          <w:szCs w:val="21"/>
          <w:highlight w:val="none"/>
        </w:rPr>
        <w:t>时间</w:t>
      </w:r>
    </w:p>
    <w:p w14:paraId="73F82580">
      <w:pPr>
        <w:pStyle w:val="22"/>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r>
        <w:rPr>
          <w:rFonts w:hint="eastAsia" w:ascii="宋体" w:hAnsi="宋体" w:eastAsia="宋体" w:cs="宋体"/>
          <w:color w:val="auto"/>
          <w:kern w:val="0"/>
          <w:sz w:val="21"/>
          <w:szCs w:val="21"/>
          <w:highlight w:val="none"/>
        </w:rPr>
        <w:t>供应商提交首次响应文件截止</w:t>
      </w:r>
      <w:r>
        <w:rPr>
          <w:rFonts w:hint="eastAsia" w:ascii="宋体" w:hAnsi="宋体" w:eastAsia="宋体" w:cs="宋体"/>
          <w:color w:val="auto"/>
          <w:sz w:val="21"/>
          <w:szCs w:val="21"/>
          <w:highlight w:val="none"/>
        </w:rPr>
        <w:t>时间见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1F8E4998">
      <w:pPr>
        <w:adjustRightInd w:val="0"/>
        <w:snapToGrid w:val="0"/>
        <w:spacing w:line="360" w:lineRule="auto"/>
        <w:ind w:right="0"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kern w:val="0"/>
          <w:sz w:val="21"/>
          <w:szCs w:val="21"/>
          <w:highlight w:val="none"/>
          <w:lang w:val="zh-CN"/>
        </w:rPr>
        <w:t>或者</w:t>
      </w:r>
      <w:r>
        <w:rPr>
          <w:rFonts w:hint="eastAsia" w:ascii="宋体" w:hAnsi="宋体" w:eastAsia="宋体" w:cs="宋体"/>
          <w:b/>
          <w:bCs/>
          <w:color w:val="auto"/>
          <w:sz w:val="21"/>
          <w:szCs w:val="21"/>
          <w:highlight w:val="none"/>
        </w:rPr>
        <w:t>修改</w:t>
      </w:r>
    </w:p>
    <w:p w14:paraId="169C32F2">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13.1在</w:t>
      </w:r>
      <w:r>
        <w:rPr>
          <w:rFonts w:hint="eastAsia" w:ascii="宋体" w:hAnsi="宋体" w:eastAsia="宋体" w:cs="宋体"/>
          <w:color w:val="auto"/>
          <w:kern w:val="0"/>
          <w:sz w:val="21"/>
          <w:szCs w:val="21"/>
          <w:highlight w:val="none"/>
        </w:rPr>
        <w:t xml:space="preserve">提交首次响应文件截止之日前，采购人、采购代理机构可以对已发出的磋商文件进行必要的澄清或者修改。 </w:t>
      </w:r>
    </w:p>
    <w:p w14:paraId="2CCC44FB">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澄清或者修改的内容可能影响响应文件编制的，采购人、采购代理机构应当在提交首次响应文件截止</w:t>
      </w:r>
      <w:r>
        <w:rPr>
          <w:rFonts w:hint="eastAsia" w:ascii="宋体" w:hAnsi="宋体" w:eastAsia="宋体" w:cs="宋体"/>
          <w:color w:val="auto"/>
          <w:kern w:val="0"/>
          <w:sz w:val="21"/>
          <w:szCs w:val="21"/>
          <w:highlight w:val="none"/>
          <w:lang w:eastAsia="zh-CN"/>
        </w:rPr>
        <w:t>至少</w:t>
      </w:r>
      <w:r>
        <w:rPr>
          <w:rFonts w:hint="eastAsia" w:ascii="宋体" w:hAnsi="宋体" w:eastAsia="宋体" w:cs="宋体"/>
          <w:color w:val="auto"/>
          <w:kern w:val="0"/>
          <w:sz w:val="21"/>
          <w:szCs w:val="21"/>
          <w:highlight w:val="none"/>
          <w:lang w:val="en-US" w:eastAsia="zh-CN"/>
        </w:rPr>
        <w:t>5日前</w:t>
      </w:r>
      <w:r>
        <w:rPr>
          <w:rFonts w:hint="eastAsia" w:ascii="宋体" w:hAnsi="宋体" w:eastAsia="宋体" w:cs="宋体"/>
          <w:color w:val="auto"/>
          <w:kern w:val="0"/>
          <w:sz w:val="21"/>
          <w:szCs w:val="21"/>
          <w:highlight w:val="none"/>
        </w:rPr>
        <w:t>，以书面形式通知所有接收磋商文件的供应商，不足</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日的，顺延供应商提交首次响应文件截止时间。</w:t>
      </w:r>
    </w:p>
    <w:p w14:paraId="2F2B5F66">
      <w:pPr>
        <w:pStyle w:val="22"/>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提交首次响应文件截止时间前对磋商文件澄清或者修改内容，为磋商文件的组成部分。</w:t>
      </w:r>
    </w:p>
    <w:p w14:paraId="628E93A3">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三、响应文件</w:t>
      </w:r>
      <w:bookmarkEnd w:id="20"/>
    </w:p>
    <w:p w14:paraId="2CE0F9E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.一般要求</w:t>
      </w:r>
    </w:p>
    <w:p w14:paraId="2A80FC9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.1供应商应仔细阅读磋商文件的所有内容，按磋商文件的要求编制响应文件，并保证所提供的全部资料的真实性，以使其响应文件对磋商文件做出实质性的响应。</w:t>
      </w:r>
    </w:p>
    <w:p w14:paraId="50EF461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.2</w:t>
      </w:r>
      <w:r>
        <w:rPr>
          <w:rFonts w:hint="eastAsia" w:ascii="宋体" w:hAnsi="宋体" w:eastAsia="宋体" w:cs="宋体"/>
          <w:sz w:val="21"/>
          <w:szCs w:val="21"/>
        </w:rPr>
        <w:t>供应商提交的响应文件及供应商与采购人或采购代理机构、磋商小组就有关磋商的所有来往函电均使用中文。供应商可以提交其它语言的资料，但应附中文注释，在有差异时以中文为准。</w:t>
      </w:r>
    </w:p>
    <w:p w14:paraId="40E9FCFF">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.3</w:t>
      </w:r>
      <w:r>
        <w:rPr>
          <w:rFonts w:hint="eastAsia" w:ascii="宋体" w:hAnsi="宋体" w:eastAsia="宋体" w:cs="宋体"/>
          <w:sz w:val="21"/>
          <w:szCs w:val="21"/>
        </w:rPr>
        <w:t>计量单位应使用我国法定计量单位，未列明时应默认为我国法定计量单位。</w:t>
      </w:r>
    </w:p>
    <w:p w14:paraId="1138A513">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.4响应文件应采用书面形式，电报、传真、电子邮件形式的响应文件概不接受。</w:t>
      </w:r>
    </w:p>
    <w:p w14:paraId="4257775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.5供应商应按磋商文件中提供的响应文件格式填写。</w:t>
      </w:r>
    </w:p>
    <w:p w14:paraId="4A7369D1">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483EF0BB">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bookmarkStart w:id="21" w:name="_Toc14114"/>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.1响应文件包括下列内容：</w:t>
      </w:r>
      <w:bookmarkEnd w:id="21"/>
    </w:p>
    <w:p w14:paraId="2245F2F1">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磋商响应声明</w:t>
      </w:r>
    </w:p>
    <w:p w14:paraId="6CB4D45B">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保证金</w:t>
      </w:r>
    </w:p>
    <w:p w14:paraId="12CA63F8">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供应商的资格证明文件</w:t>
      </w:r>
    </w:p>
    <w:p w14:paraId="02561CA9">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四、项目实施方案</w:t>
      </w:r>
    </w:p>
    <w:p w14:paraId="3FFDFC33">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技术/商务响应与偏离表</w:t>
      </w:r>
    </w:p>
    <w:p w14:paraId="1F1E5343">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提供政府采购政策的证明材料</w:t>
      </w:r>
    </w:p>
    <w:p w14:paraId="6141735B">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报价一览表及报价文件</w:t>
      </w:r>
    </w:p>
    <w:p w14:paraId="0367068D">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八、</w:t>
      </w:r>
      <w:r>
        <w:rPr>
          <w:rFonts w:hint="eastAsia" w:ascii="宋体" w:hAnsi="宋体" w:eastAsia="宋体" w:cs="宋体"/>
          <w:sz w:val="21"/>
          <w:szCs w:val="21"/>
        </w:rPr>
        <w:t>供应商认为需提供的其它资料</w:t>
      </w:r>
    </w:p>
    <w:p w14:paraId="24DBE707">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最终报价表</w:t>
      </w:r>
    </w:p>
    <w:p w14:paraId="0EE2569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最后报价)是响应文件的有效组成部分。</w:t>
      </w:r>
    </w:p>
    <w:p w14:paraId="5BCEC2E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6961E28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根据</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第四十二条的规定，供应商无论成交与否，其响应文件不予退还。</w:t>
      </w:r>
    </w:p>
    <w:p w14:paraId="0922D37E">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.报价</w:t>
      </w:r>
    </w:p>
    <w:p w14:paraId="08A16786">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636C3712">
      <w:pPr>
        <w:pStyle w:val="7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.2供应商应按第六章“响应文件组成”格式填写。</w:t>
      </w:r>
    </w:p>
    <w:p w14:paraId="5424E4F8">
      <w:pPr>
        <w:pStyle w:val="7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16.3</w:t>
      </w:r>
      <w:r>
        <w:rPr>
          <w:rFonts w:hint="eastAsia" w:ascii="宋体" w:hAnsi="宋体" w:eastAsia="宋体" w:cs="宋体"/>
          <w:sz w:val="21"/>
          <w:szCs w:val="21"/>
          <w:lang w:val="en-US" w:eastAsia="zh-CN"/>
        </w:rPr>
        <w:t>供应商的报价</w:t>
      </w:r>
      <w:r>
        <w:rPr>
          <w:rFonts w:hint="eastAsia" w:ascii="宋体" w:hAnsi="宋体" w:eastAsia="宋体" w:cs="宋体"/>
          <w:sz w:val="21"/>
          <w:szCs w:val="21"/>
        </w:rPr>
        <w:t>在合同执行过程中是固定不变的，不得以任何理由予以变更。以可变动价格提交的报价将被认为是非实质响应而被拒绝。</w:t>
      </w:r>
    </w:p>
    <w:p w14:paraId="0CA28626">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供应商</w:t>
      </w:r>
      <w:r>
        <w:rPr>
          <w:rFonts w:hint="eastAsia" w:ascii="宋体" w:hAnsi="宋体" w:eastAsia="宋体" w:cs="宋体"/>
          <w:sz w:val="21"/>
          <w:szCs w:val="21"/>
        </w:rPr>
        <w:t>的报价不得超过采购项目预算，采购项目预算或其计算方法见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29480114">
      <w:pPr>
        <w:pStyle w:val="22"/>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val="en-US" w:eastAsia="zh-CN"/>
        </w:rPr>
        <w:t>7</w:t>
      </w:r>
      <w:r>
        <w:rPr>
          <w:rFonts w:hint="eastAsia" w:ascii="宋体" w:hAnsi="宋体" w:eastAsia="宋体" w:cs="宋体"/>
          <w:b/>
          <w:sz w:val="21"/>
          <w:szCs w:val="21"/>
        </w:rPr>
        <w:t>.供应商符合磋商文件规定的证明文件。</w:t>
      </w:r>
    </w:p>
    <w:p w14:paraId="2129D3E3">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val="zh-CN"/>
        </w:rPr>
        <w:t>.1供应商应提交满足本章第3.1款规定的资格条件要求的证明文件,该证明文件作为响应文件的一部分。</w:t>
      </w:r>
    </w:p>
    <w:p w14:paraId="2DAE168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335F4681">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另有规定外，供应商提供的货物及服务不是供应商制造或拥有的,则应当提供经销、或代理磋商货物、或为磋商货物提供售后服务的证明文件。</w:t>
      </w:r>
    </w:p>
    <w:p w14:paraId="245B571D">
      <w:pPr>
        <w:adjustRightInd w:val="0"/>
        <w:snapToGrid w:val="0"/>
        <w:spacing w:before="158" w:beforeLines="50" w:line="360" w:lineRule="auto"/>
        <w:ind w:right="0" w:right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18．样品提供</w:t>
      </w:r>
    </w:p>
    <w:p w14:paraId="609F33F2">
      <w:pPr>
        <w:adjustRightInd w:val="0"/>
        <w:snapToGrid w:val="0"/>
        <w:spacing w:before="158" w:beforeLines="50" w:line="360" w:lineRule="auto"/>
        <w:ind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799D3931">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2C81F600">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09D7768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保证金</w:t>
      </w:r>
    </w:p>
    <w:p w14:paraId="32DBB8FA">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.1</w:t>
      </w:r>
      <w:r>
        <w:rPr>
          <w:rFonts w:hint="eastAsia" w:ascii="宋体" w:hAnsi="宋体" w:eastAsia="宋体" w:cs="宋体"/>
          <w:b/>
          <w:sz w:val="21"/>
          <w:szCs w:val="21"/>
        </w:rPr>
        <w:t>磋商须知前附表</w:t>
      </w:r>
      <w:r>
        <w:rPr>
          <w:rFonts w:hint="eastAsia" w:ascii="宋体" w:hAnsi="宋体" w:eastAsia="宋体" w:cs="宋体"/>
          <w:sz w:val="21"/>
          <w:szCs w:val="21"/>
        </w:rPr>
        <w:t>规定交纳</w:t>
      </w:r>
      <w:r>
        <w:rPr>
          <w:rFonts w:hint="eastAsia" w:ascii="宋体" w:hAnsi="宋体" w:eastAsia="宋体" w:cs="宋体"/>
          <w:bCs/>
          <w:sz w:val="21"/>
          <w:szCs w:val="21"/>
        </w:rPr>
        <w:t>保证金的</w:t>
      </w:r>
      <w:r>
        <w:rPr>
          <w:rFonts w:hint="eastAsia" w:ascii="宋体" w:hAnsi="宋体" w:eastAsia="宋体" w:cs="宋体"/>
          <w:sz w:val="21"/>
          <w:szCs w:val="21"/>
        </w:rPr>
        <w:t>，应按</w:t>
      </w:r>
      <w:r>
        <w:rPr>
          <w:rFonts w:hint="eastAsia" w:ascii="宋体" w:hAnsi="宋体" w:eastAsia="宋体" w:cs="宋体"/>
          <w:b/>
          <w:sz w:val="21"/>
          <w:szCs w:val="21"/>
        </w:rPr>
        <w:t>磋商须知前附表</w:t>
      </w:r>
      <w:r>
        <w:rPr>
          <w:rFonts w:hint="eastAsia" w:ascii="宋体" w:hAnsi="宋体" w:eastAsia="宋体" w:cs="宋体"/>
          <w:sz w:val="21"/>
          <w:szCs w:val="21"/>
        </w:rPr>
        <w:t>规定的</w:t>
      </w:r>
      <w:r>
        <w:rPr>
          <w:rFonts w:hint="eastAsia" w:ascii="宋体" w:hAnsi="宋体" w:eastAsia="宋体" w:cs="宋体"/>
          <w:bCs/>
          <w:sz w:val="21"/>
          <w:szCs w:val="21"/>
        </w:rPr>
        <w:t>保证金形式交纳，不得以现金方式交纳</w:t>
      </w:r>
      <w:r>
        <w:rPr>
          <w:rFonts w:hint="eastAsia" w:ascii="宋体" w:hAnsi="宋体" w:eastAsia="宋体" w:cs="宋体"/>
          <w:sz w:val="21"/>
          <w:szCs w:val="21"/>
        </w:rPr>
        <w:t>，在提交首次响应文件截止时间前，</w:t>
      </w:r>
      <w:r>
        <w:rPr>
          <w:rFonts w:hint="eastAsia" w:ascii="宋体" w:hAnsi="宋体" w:eastAsia="宋体" w:cs="宋体"/>
          <w:bCs/>
          <w:sz w:val="21"/>
          <w:szCs w:val="21"/>
        </w:rPr>
        <w:t>向采购代理机构交纳不超过</w:t>
      </w:r>
      <w:r>
        <w:rPr>
          <w:rFonts w:hint="eastAsia" w:ascii="宋体" w:hAnsi="宋体" w:eastAsia="宋体" w:cs="宋体"/>
          <w:sz w:val="21"/>
          <w:szCs w:val="21"/>
          <w:lang w:val="zh-CN"/>
        </w:rPr>
        <w:t>采购项目预算2﹪</w:t>
      </w:r>
      <w:r>
        <w:rPr>
          <w:rFonts w:hint="eastAsia" w:ascii="宋体" w:hAnsi="宋体" w:eastAsia="宋体" w:cs="宋体"/>
          <w:bCs/>
          <w:sz w:val="21"/>
          <w:szCs w:val="21"/>
        </w:rPr>
        <w:t>的保证金</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数额采用四舍五入，计算至元</w:t>
      </w:r>
      <w:r>
        <w:rPr>
          <w:rFonts w:hint="eastAsia" w:ascii="宋体" w:hAnsi="宋体" w:eastAsia="宋体" w:cs="宋体"/>
          <w:bCs/>
          <w:sz w:val="21"/>
          <w:szCs w:val="21"/>
          <w:lang w:eastAsia="zh-CN"/>
        </w:rPr>
        <w:t>）</w:t>
      </w:r>
      <w:r>
        <w:rPr>
          <w:rFonts w:hint="eastAsia" w:ascii="宋体" w:hAnsi="宋体" w:eastAsia="宋体" w:cs="宋体"/>
          <w:sz w:val="21"/>
          <w:szCs w:val="21"/>
        </w:rPr>
        <w:t>。</w:t>
      </w:r>
      <w:r>
        <w:rPr>
          <w:rFonts w:hint="eastAsia" w:ascii="宋体" w:hAnsi="宋体" w:eastAsia="宋体" w:cs="宋体"/>
          <w:bCs/>
          <w:sz w:val="21"/>
          <w:szCs w:val="21"/>
        </w:rPr>
        <w:t>保证金有效期应当与</w:t>
      </w:r>
      <w:r>
        <w:rPr>
          <w:rFonts w:hint="eastAsia" w:ascii="宋体" w:hAnsi="宋体" w:eastAsia="宋体" w:cs="宋体"/>
          <w:sz w:val="21"/>
          <w:szCs w:val="21"/>
        </w:rPr>
        <w:t>本章第20.1</w:t>
      </w:r>
      <w:r>
        <w:rPr>
          <w:rFonts w:hint="eastAsia" w:ascii="宋体" w:hAnsi="宋体" w:eastAsia="宋体" w:cs="宋体"/>
          <w:sz w:val="21"/>
          <w:szCs w:val="21"/>
          <w:lang w:val="zh-CN"/>
        </w:rPr>
        <w:t>款</w:t>
      </w:r>
      <w:r>
        <w:rPr>
          <w:rFonts w:hint="eastAsia" w:ascii="宋体" w:hAnsi="宋体" w:eastAsia="宋体" w:cs="宋体"/>
          <w:sz w:val="21"/>
          <w:szCs w:val="21"/>
        </w:rPr>
        <w:t>规定的</w:t>
      </w:r>
      <w:r>
        <w:rPr>
          <w:rFonts w:hint="eastAsia" w:ascii="宋体" w:hAnsi="宋体" w:eastAsia="宋体" w:cs="宋体"/>
          <w:bCs/>
          <w:sz w:val="21"/>
          <w:szCs w:val="21"/>
        </w:rPr>
        <w:t>响应文件有效期一致。</w:t>
      </w:r>
    </w:p>
    <w:p w14:paraId="0948A2A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22B5486E">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.3未按磋商文件规定提交保证金的，</w:t>
      </w:r>
      <w:r>
        <w:rPr>
          <w:rFonts w:hint="eastAsia" w:ascii="宋体" w:hAnsi="宋体" w:eastAsia="宋体" w:cs="宋体"/>
          <w:bCs/>
          <w:sz w:val="21"/>
          <w:szCs w:val="21"/>
        </w:rPr>
        <w:t>采购人或采购代理机构应当拒绝接收供应商的响应文件</w:t>
      </w:r>
      <w:r>
        <w:rPr>
          <w:rFonts w:hint="eastAsia" w:ascii="宋体" w:hAnsi="宋体" w:eastAsia="宋体" w:cs="宋体"/>
          <w:sz w:val="21"/>
          <w:szCs w:val="21"/>
        </w:rPr>
        <w:t>。</w:t>
      </w:r>
    </w:p>
    <w:p w14:paraId="45011226">
      <w:pPr>
        <w:pStyle w:val="22"/>
        <w:pageBreakBefore w:val="0"/>
        <w:tabs>
          <w:tab w:val="left" w:pos="6300"/>
        </w:tabs>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.4采购代理机构在成交通知书发出后5个工作日内退还未成交供应商的保证金；在采购合同签定后5个工作日内退还成交供应商的保证金，但因供应商自身原因导致无法及时退还的除外。</w:t>
      </w:r>
    </w:p>
    <w:p w14:paraId="7F338668">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.5有下列情形之一的，保证金不予退还，并上缴财政部门：</w:t>
      </w:r>
    </w:p>
    <w:p w14:paraId="4B59C8AE">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（1）供应商在提交首次响应文件截止时间后撤回响应文件的；</w:t>
      </w:r>
    </w:p>
    <w:p w14:paraId="37FAD058">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55117F5B">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（3）确定成交结果后，无正当理由放弃成交资格的；</w:t>
      </w:r>
    </w:p>
    <w:p w14:paraId="49DAFAA5">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）除因不可抗力或磋商文件认可的情形以外，成交供应商不与采购人签订合同的；</w:t>
      </w:r>
    </w:p>
    <w:p w14:paraId="7D4A7628">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）供应商与采购人、其他供应商或者采购代理机构恶意串通的；</w:t>
      </w:r>
    </w:p>
    <w:p w14:paraId="4EC392FF">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）磋商文件规定的其他情形。</w:t>
      </w:r>
    </w:p>
    <w:p w14:paraId="520B5EBA">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w:t>
      </w:r>
      <w:r>
        <w:rPr>
          <w:rFonts w:hint="eastAsia" w:ascii="宋体" w:hAnsi="宋体" w:eastAsia="宋体" w:cs="宋体"/>
          <w:b/>
          <w:sz w:val="21"/>
          <w:szCs w:val="21"/>
        </w:rPr>
        <w:t>响应文件有效期</w:t>
      </w:r>
    </w:p>
    <w:p w14:paraId="31BC7807">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6AB2AB96">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21</w:t>
      </w:r>
      <w:r>
        <w:rPr>
          <w:rFonts w:hint="eastAsia" w:ascii="宋体" w:hAnsi="宋体" w:eastAsia="宋体" w:cs="宋体"/>
          <w:b/>
          <w:bCs/>
          <w:sz w:val="21"/>
          <w:szCs w:val="21"/>
        </w:rPr>
        <w:t>.响应文件的签署及规定</w:t>
      </w:r>
    </w:p>
    <w:p w14:paraId="40EF3FCB">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.1</w:t>
      </w:r>
      <w:r>
        <w:rPr>
          <w:rFonts w:hint="eastAsia" w:ascii="宋体" w:hAnsi="宋体" w:eastAsia="宋体" w:cs="宋体"/>
          <w:sz w:val="21"/>
          <w:szCs w:val="21"/>
          <w:highlight w:val="none"/>
        </w:rPr>
        <w:t>响应文件的正本和副本应</w:t>
      </w:r>
      <w:r>
        <w:rPr>
          <w:rFonts w:hint="eastAsia" w:hAnsi="宋体" w:cs="宋体"/>
          <w:sz w:val="21"/>
          <w:szCs w:val="21"/>
          <w:highlight w:val="none"/>
          <w:lang w:val="en-US" w:eastAsia="zh-CN"/>
        </w:rPr>
        <w:t>胶装</w:t>
      </w:r>
      <w:r>
        <w:rPr>
          <w:rFonts w:hint="eastAsia" w:ascii="宋体" w:hAnsi="宋体" w:eastAsia="宋体" w:cs="宋体"/>
          <w:sz w:val="21"/>
          <w:szCs w:val="21"/>
          <w:highlight w:val="none"/>
        </w:rPr>
        <w:t>成册，</w:t>
      </w:r>
      <w:r>
        <w:rPr>
          <w:rFonts w:hint="eastAsia" w:ascii="宋体" w:hAnsi="宋体" w:eastAsia="宋体" w:cs="宋体"/>
          <w:sz w:val="21"/>
          <w:szCs w:val="21"/>
        </w:rPr>
        <w:t>正本一份，副本份数见</w:t>
      </w:r>
      <w:r>
        <w:rPr>
          <w:rFonts w:hint="eastAsia" w:ascii="宋体" w:hAnsi="宋体" w:eastAsia="宋体" w:cs="宋体"/>
          <w:b/>
          <w:sz w:val="21"/>
          <w:szCs w:val="21"/>
        </w:rPr>
        <w:t>磋商须知前附表</w:t>
      </w:r>
      <w:r>
        <w:rPr>
          <w:rFonts w:hint="eastAsia" w:ascii="宋体" w:hAnsi="宋体" w:eastAsia="宋体" w:cs="宋体"/>
          <w:sz w:val="21"/>
          <w:szCs w:val="21"/>
        </w:rPr>
        <w:t>。正本和副本的封面上应标记“正本”或“副本”的字样，当正本和副本有差异时，以正本为准。</w:t>
      </w:r>
    </w:p>
    <w:p w14:paraId="7E2EC6C0">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.2响应文件正本和副本应按磋商文件要求签章处盖单位章和由法定代表人或其委托代理人签字；任何加行、涂改、增删，应有法定代表人或其委托代理人在旁边签字。否则，将导致响应文件无效。</w:t>
      </w:r>
    </w:p>
    <w:p w14:paraId="610064B2">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.3在磋商过程中，供应商按磋商文件规定和磋商小组要求提交的最后报价(或者</w:t>
      </w:r>
      <w:r>
        <w:rPr>
          <w:rFonts w:hint="eastAsia" w:ascii="宋体" w:hAnsi="宋体" w:eastAsia="宋体" w:cs="宋体"/>
          <w:bCs/>
          <w:sz w:val="21"/>
          <w:szCs w:val="21"/>
        </w:rPr>
        <w:t>重</w:t>
      </w:r>
      <w:r>
        <w:rPr>
          <w:rFonts w:hint="eastAsia" w:ascii="宋体" w:hAnsi="宋体" w:eastAsia="宋体" w:cs="宋体"/>
          <w:sz w:val="21"/>
          <w:szCs w:val="21"/>
        </w:rPr>
        <w:t>新提交的响应文件和最后报价)，可打印或用不退色墨水书写，但需经法定代表人或其委托代理人签字，或者加盖供应商单位章。否则，将导致响应文件无效。</w:t>
      </w:r>
    </w:p>
    <w:p w14:paraId="2083C65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bookmarkStart w:id="22" w:name="_Toc3804"/>
      <w:r>
        <w:rPr>
          <w:rFonts w:hint="eastAsia" w:ascii="宋体" w:hAnsi="宋体" w:eastAsia="宋体" w:cs="宋体"/>
          <w:b/>
          <w:sz w:val="21"/>
          <w:szCs w:val="21"/>
        </w:rPr>
        <w:t>四、响应文件的递交</w:t>
      </w:r>
      <w:bookmarkEnd w:id="22"/>
    </w:p>
    <w:p w14:paraId="6C16E739">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595324A1">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.1响应文件应密封包装，加贴封条，并在封套的封口处盖供应商单位章或者由法定代表人或其委托代理人签字。</w:t>
      </w:r>
    </w:p>
    <w:p w14:paraId="3F22542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.2响应文件封套上应写明的内容见</w:t>
      </w:r>
      <w:r>
        <w:rPr>
          <w:rFonts w:hint="eastAsia" w:ascii="宋体" w:hAnsi="宋体" w:eastAsia="宋体" w:cs="宋体"/>
          <w:b/>
          <w:sz w:val="21"/>
          <w:szCs w:val="21"/>
        </w:rPr>
        <w:t>磋商须知前附表。</w:t>
      </w:r>
    </w:p>
    <w:p w14:paraId="1A49D8C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.3响应文件如果未按上述规定密封和加写标记，采购人或采购代理机构将拒绝接收。</w:t>
      </w:r>
    </w:p>
    <w:p w14:paraId="6B9543F6">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.响应文件的</w:t>
      </w:r>
      <w:r>
        <w:rPr>
          <w:rFonts w:hint="eastAsia" w:ascii="宋体" w:hAnsi="宋体" w:eastAsia="宋体" w:cs="宋体"/>
          <w:b/>
          <w:kern w:val="0"/>
          <w:sz w:val="21"/>
          <w:szCs w:val="21"/>
          <w:lang w:val="zh-CN"/>
        </w:rPr>
        <w:t>补充、修改或者撤回</w:t>
      </w:r>
    </w:p>
    <w:p w14:paraId="699C1BFA">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.1供应商在提交首次响应文件截止时间前，可以对所提交的首次响应文件进行补充、修改或者撤回，并书面通知采购人、采购代理机构。该通知应有供应商法定代表人或其委托代理人签字。</w:t>
      </w:r>
    </w:p>
    <w:p w14:paraId="4249798C">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.2</w:t>
      </w:r>
      <w:r>
        <w:rPr>
          <w:rFonts w:hint="eastAsia" w:ascii="宋体" w:hAnsi="宋体" w:eastAsia="宋体" w:cs="宋体"/>
          <w:sz w:val="21"/>
          <w:szCs w:val="21"/>
          <w:lang w:val="zh-CN"/>
        </w:rPr>
        <w:t>补充、修改的内容与响应文件不一致时，以补充、修改的内容为准。</w:t>
      </w:r>
    </w:p>
    <w:p w14:paraId="38135282">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.响应文件的递交与接收</w:t>
      </w:r>
    </w:p>
    <w:p w14:paraId="40C9F45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.1供应商应在</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0FD328C0">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.2在提交首次响应文件截止时间后，由</w:t>
      </w:r>
      <w:r>
        <w:rPr>
          <w:rFonts w:hint="eastAsia" w:ascii="宋体" w:hAnsi="宋体" w:eastAsia="宋体" w:cs="宋体"/>
          <w:bCs/>
          <w:sz w:val="21"/>
          <w:szCs w:val="21"/>
        </w:rPr>
        <w:t>供应商代表</w:t>
      </w:r>
      <w:r>
        <w:rPr>
          <w:rFonts w:hint="eastAsia" w:ascii="宋体" w:hAnsi="宋体" w:eastAsia="宋体" w:cs="宋体"/>
          <w:sz w:val="21"/>
          <w:szCs w:val="21"/>
        </w:rPr>
        <w:t>当场查验</w:t>
      </w:r>
      <w:r>
        <w:rPr>
          <w:rFonts w:hint="eastAsia" w:ascii="宋体" w:hAnsi="宋体" w:eastAsia="宋体" w:cs="宋体"/>
          <w:bCs/>
          <w:sz w:val="21"/>
          <w:szCs w:val="21"/>
        </w:rPr>
        <w:t>响应文件</w:t>
      </w:r>
      <w:r>
        <w:rPr>
          <w:rFonts w:hint="eastAsia" w:ascii="宋体" w:hAnsi="宋体" w:eastAsia="宋体" w:cs="宋体"/>
          <w:sz w:val="21"/>
          <w:szCs w:val="21"/>
        </w:rPr>
        <w:t>的密封状况，采购人或</w:t>
      </w:r>
      <w:r>
        <w:rPr>
          <w:rFonts w:hint="eastAsia" w:ascii="宋体" w:hAnsi="宋体" w:eastAsia="宋体" w:cs="宋体"/>
          <w:bCs/>
          <w:sz w:val="21"/>
          <w:szCs w:val="21"/>
        </w:rPr>
        <w:t>采购代理机构</w:t>
      </w:r>
      <w:r>
        <w:rPr>
          <w:rFonts w:hint="eastAsia" w:ascii="宋体" w:hAnsi="宋体" w:eastAsia="宋体" w:cs="宋体"/>
          <w:sz w:val="21"/>
          <w:szCs w:val="21"/>
        </w:rPr>
        <w:t>不当场拆封</w:t>
      </w:r>
      <w:r>
        <w:rPr>
          <w:rFonts w:hint="eastAsia" w:ascii="宋体" w:hAnsi="宋体" w:eastAsia="宋体" w:cs="宋体"/>
          <w:bCs/>
          <w:sz w:val="21"/>
          <w:szCs w:val="21"/>
        </w:rPr>
        <w:t>响应文件</w:t>
      </w:r>
      <w:r>
        <w:rPr>
          <w:rFonts w:hint="eastAsia" w:ascii="宋体" w:hAnsi="宋体" w:eastAsia="宋体" w:cs="宋体"/>
          <w:sz w:val="21"/>
          <w:szCs w:val="21"/>
        </w:rPr>
        <w:t>。</w:t>
      </w:r>
    </w:p>
    <w:p w14:paraId="51F09156">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bookmarkStart w:id="23" w:name="_Toc31598"/>
      <w:r>
        <w:rPr>
          <w:rFonts w:hint="eastAsia" w:ascii="宋体" w:hAnsi="宋体" w:eastAsia="宋体" w:cs="宋体"/>
          <w:b/>
          <w:sz w:val="21"/>
          <w:szCs w:val="21"/>
        </w:rPr>
        <w:t>五、响应文件的评审与磋商</w:t>
      </w:r>
      <w:bookmarkEnd w:id="23"/>
    </w:p>
    <w:p w14:paraId="31D4CE5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bookmarkStart w:id="24" w:name="_Toc21464"/>
      <w:r>
        <w:rPr>
          <w:rFonts w:hint="eastAsia" w:ascii="宋体" w:hAnsi="宋体" w:eastAsia="宋体" w:cs="宋体"/>
          <w:b/>
          <w:bCs w:val="0"/>
          <w:sz w:val="21"/>
          <w:szCs w:val="21"/>
        </w:rPr>
        <w:t>25.磋商程序</w:t>
      </w:r>
    </w:p>
    <w:p w14:paraId="23B58A0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25.1磋商程序：响应文件审查、磋商（包括澄清）、响应文件评审、提出成交供应商。其中，磋商按本章第30.1</w:t>
      </w:r>
      <w:r>
        <w:rPr>
          <w:rFonts w:hint="eastAsia" w:ascii="宋体" w:hAnsi="宋体" w:eastAsia="宋体" w:cs="宋体"/>
          <w:b w:val="0"/>
          <w:bCs/>
          <w:sz w:val="21"/>
          <w:szCs w:val="21"/>
          <w:lang w:val="zh-CN"/>
        </w:rPr>
        <w:t>款或者</w:t>
      </w:r>
      <w:r>
        <w:rPr>
          <w:rFonts w:hint="eastAsia" w:ascii="宋体" w:hAnsi="宋体" w:eastAsia="宋体" w:cs="宋体"/>
          <w:b w:val="0"/>
          <w:bCs/>
          <w:sz w:val="21"/>
          <w:szCs w:val="21"/>
        </w:rPr>
        <w:t>第30.2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情形进行。</w:t>
      </w:r>
    </w:p>
    <w:p w14:paraId="7245668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26. 响应文件审查 </w:t>
      </w:r>
    </w:p>
    <w:p w14:paraId="63E9AD9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26.1 资格性审查：根据本章第3.1项规定的供应商资格条件要求，对响应文件的资格证明等进行审查，以确定供应商是否具备磋商资格条件。</w:t>
      </w:r>
    </w:p>
    <w:p w14:paraId="49EBB99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26.2符合性审查: 对响应文件(包括首次提交的响应文件、重新提交的响应文件)的有效性、完整性和响应程度进行审查，以确定是否对磋商文件的实质性要求作出响应。</w:t>
      </w:r>
    </w:p>
    <w:p w14:paraId="70AB2521">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27.实质性响应</w:t>
      </w:r>
    </w:p>
    <w:p w14:paraId="4EA87CE5">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27.1实质性响应是指响应文件(包括首次响应文件、重新提交的响应文件)与磋商文件要求的所有条款、条件和规格相符，没有偏离。偏离指不满足、或不响应磋商文件的要求。</w:t>
      </w:r>
    </w:p>
    <w:p w14:paraId="295AE20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27.2响应文件是否实质性响应磋商文件要求由磋商小组依据磋商文件规定认定。磋商小组决定响应文件的响应性只根据响应文件本身的真实无误的内容，而不依据外部的证据。</w:t>
      </w:r>
    </w:p>
    <w:p w14:paraId="62019CE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28.无效响应 </w:t>
      </w:r>
    </w:p>
    <w:p w14:paraId="7F384F0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28.1磋商小组在对资格性和符合性进行审查时，有下列情况之一的，属无效响应，磋商小组应当告知有关供应商：</w:t>
      </w:r>
    </w:p>
    <w:p w14:paraId="0D01AE1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（1）供应商不具备本章第3.1款规定的供应商资格条件要求，或存在本章第3.</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款情形的；</w:t>
      </w:r>
    </w:p>
    <w:p w14:paraId="1B01C12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（2）联合体不符合本章第3.2款规定的；</w:t>
      </w:r>
    </w:p>
    <w:p w14:paraId="428C143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（3）应交未交磋商保证金或金额不足、磋商保证金缴纳形式不符合磋商文件要求的；</w:t>
      </w:r>
    </w:p>
    <w:p w14:paraId="11D0699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（4）响应文件未按照磋商文件要求签署、盖章的；</w:t>
      </w:r>
    </w:p>
    <w:p w14:paraId="5546F09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（4）响应文件不满足本章第27.1款规定的实质性要求的；</w:t>
      </w:r>
    </w:p>
    <w:p w14:paraId="799BCE4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（5）报价超过采购项目预算的；</w:t>
      </w:r>
    </w:p>
    <w:p w14:paraId="523AE09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（6）响应文件有效期不足的；</w:t>
      </w:r>
    </w:p>
    <w:p w14:paraId="6435E77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（7）响应文件不符合法律、规章、规范性文件和磋商文件规定及要求的。</w:t>
      </w:r>
    </w:p>
    <w:p w14:paraId="57F7E70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29.澄清</w:t>
      </w:r>
    </w:p>
    <w:p w14:paraId="34650B5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BFF374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D53AD1">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30.磋商</w:t>
      </w:r>
    </w:p>
    <w:p w14:paraId="083D7E9C">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6DD60F79">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（1）磋商结束后，磋商小组应当要求所有继续参加磋商的供应商在磋商小组规定时间内提交最后报价。</w:t>
      </w:r>
    </w:p>
    <w:p w14:paraId="3BB0119C">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（2）磋商文件明确可能发生实质性变动，但在磋商过程中磋商小组根据磋商情况认为磋商文件无需发生实质性变动的，磋商小组不另行通知。</w:t>
      </w:r>
    </w:p>
    <w:p w14:paraId="3036DCF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30.2本章第10.2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明确磋商文件实质性变动内容的，磋商小组可以组织多轮磋商。在每一轮磋商中，磋商小组可以根据磋商文件规定和磋商情况，对磋商文件的采购需求中的技术、服务要求以及合同草案条款作实质性变动(磋商文件的实质性变动内容为磋商文件的组成部分)，并以书面形式要求响应文件审查合格的供应商，在规定的截止时间前重新提交响应文件。磋商小组应当根据本章第26.2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规定对供应商重新提交的响应文件进行审查。供应商重新提交的响应文件审查不合格的，不得进入下一轮磋商，也不得要求提交最后报价。</w:t>
      </w:r>
    </w:p>
    <w:p w14:paraId="7B42D6E0">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（1）磋商文件能够详细列明采购需求的技术、服务要求的，磋商结束后，磋商小组应当要求所有继续参加磋商的供应商在规定时间内提交最后报价。</w:t>
      </w:r>
    </w:p>
    <w:p w14:paraId="22D5C80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9384046">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30.3 重新提交的响应文件或者最后报价应按本章第21.3</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规定，由其法定代表人或其委托代理人签字或者加盖供应商单位章，在规定时间内密封递交给磋商小组。</w:t>
      </w:r>
    </w:p>
    <w:p w14:paraId="17A5A3D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30.4</w:t>
      </w:r>
      <w:r>
        <w:rPr>
          <w:rFonts w:hint="eastAsia" w:ascii="宋体" w:hAnsi="宋体" w:eastAsia="宋体" w:cs="宋体"/>
          <w:b w:val="0"/>
          <w:bCs/>
          <w:sz w:val="21"/>
          <w:szCs w:val="21"/>
          <w:lang w:val="zh-CN"/>
        </w:rPr>
        <w:t>供应商的</w:t>
      </w:r>
      <w:r>
        <w:rPr>
          <w:rFonts w:hint="eastAsia" w:ascii="宋体" w:hAnsi="宋体" w:eastAsia="宋体" w:cs="宋体"/>
          <w:b w:val="0"/>
          <w:bCs/>
          <w:sz w:val="21"/>
          <w:szCs w:val="21"/>
        </w:rPr>
        <w:t>最</w:t>
      </w:r>
      <w:r>
        <w:rPr>
          <w:rFonts w:hint="eastAsia" w:ascii="宋体" w:hAnsi="宋体" w:eastAsia="宋体" w:cs="宋体"/>
          <w:b w:val="0"/>
          <w:bCs/>
          <w:sz w:val="21"/>
          <w:szCs w:val="21"/>
          <w:lang w:val="zh-CN"/>
        </w:rPr>
        <w:t>后</w:t>
      </w:r>
      <w:r>
        <w:rPr>
          <w:rFonts w:hint="eastAsia" w:ascii="宋体" w:hAnsi="宋体" w:eastAsia="宋体" w:cs="宋体"/>
          <w:b w:val="0"/>
          <w:bCs/>
          <w:sz w:val="21"/>
          <w:szCs w:val="21"/>
        </w:rPr>
        <w:t>报价及政府采购政策规定的价格扣除情况，磋商小组应召集所有参加最后报价的供应商当场开封公布，并由供应商代表签字确认。</w:t>
      </w:r>
    </w:p>
    <w:p w14:paraId="144202D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30.5提交首次响应文件的供应商，在提交最后报价之前，可以根据磋商情况退出磋商，并书面通知采购代理机构或者磋商小组。该通知由供应商法定代表人或其委托代理人签字。采购代理机构按本章第19.4</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规定退还退出磋商的供应商的磋商保证金。</w:t>
      </w:r>
    </w:p>
    <w:p w14:paraId="1344B64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30.6提交首次响应文件的供应商，未按磋商文件规定及磋商小组要求提交最后报价(或者重新提交的响应文件和最后报价)，且又未按本章第30.5</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规定退出磋商的，供应商的磋商保证金不予退还。</w:t>
      </w:r>
    </w:p>
    <w:p w14:paraId="425F5965">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31.响应文件评审</w:t>
      </w:r>
    </w:p>
    <w:p w14:paraId="5B01E32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31.1经磋商确定最终采购需求和提交最后报价的供应商后，由磋商小组采用综合评分法对提交最后报价的供应商的响应文件和最后报价进行综合评价。</w:t>
      </w:r>
    </w:p>
    <w:p w14:paraId="275ED1F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31.2综合评分法，是指响应文件满足磋商文件全部实质性要求且按评审因素的量化指标评审得分最高的供应商为成交候选供应商的评审方法。</w:t>
      </w:r>
      <w:r>
        <w:rPr>
          <w:rFonts w:hint="eastAsia" w:ascii="宋体" w:hAnsi="宋体" w:eastAsia="宋体" w:cs="宋体"/>
          <w:b w:val="0"/>
          <w:bCs/>
          <w:sz w:val="21"/>
          <w:szCs w:val="21"/>
          <w:highlight w:val="none"/>
          <w:lang w:val="en-US" w:eastAsia="zh-CN"/>
        </w:rPr>
        <w:t>本采购项目的评审因素和标准见</w:t>
      </w:r>
      <w:r>
        <w:rPr>
          <w:rFonts w:hint="eastAsia" w:ascii="宋体" w:hAnsi="宋体" w:eastAsia="宋体" w:cs="宋体"/>
          <w:b/>
          <w:bCs w:val="0"/>
          <w:sz w:val="21"/>
          <w:szCs w:val="21"/>
          <w:highlight w:val="none"/>
          <w:lang w:val="en-US" w:eastAsia="zh-CN"/>
        </w:rPr>
        <w:t>磋商须知前附表</w:t>
      </w:r>
      <w:r>
        <w:rPr>
          <w:rFonts w:hint="eastAsia" w:ascii="宋体" w:hAnsi="宋体" w:eastAsia="宋体" w:cs="宋体"/>
          <w:b w:val="0"/>
          <w:bCs/>
          <w:sz w:val="21"/>
          <w:szCs w:val="21"/>
          <w:highlight w:val="none"/>
          <w:lang w:eastAsia="zh-CN"/>
        </w:rPr>
        <w:t>）</w:t>
      </w:r>
    </w:p>
    <w:p w14:paraId="0CB0FCD2">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6EE658E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31.4综合评分法中的价格分采用低价优先法计算，即满足磋商文件要求且经调整后的最后报价最低的供应商的价格为磋商基准价，其价格分为满分。其他供应商的价格分按照下列公式计算：</w:t>
      </w:r>
    </w:p>
    <w:p w14:paraId="0C2DB8D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lang w:val="en-US"/>
        </w:rPr>
      </w:pPr>
      <w:r>
        <w:rPr>
          <w:rFonts w:hint="eastAsia" w:ascii="宋体" w:hAnsi="宋体" w:eastAsia="宋体" w:cs="宋体"/>
          <w:b w:val="0"/>
          <w:bCs/>
          <w:sz w:val="21"/>
          <w:szCs w:val="21"/>
        </w:rPr>
        <w:t>磋商报价得分=（磋商基准价/最后磋商报价）×</w:t>
      </w:r>
      <w:r>
        <w:rPr>
          <w:rFonts w:hint="eastAsia" w:ascii="宋体" w:hAnsi="宋体" w:eastAsia="宋体" w:cs="宋体"/>
          <w:b w:val="0"/>
          <w:bCs/>
          <w:sz w:val="21"/>
          <w:szCs w:val="21"/>
          <w:lang w:val="en-US" w:eastAsia="zh-CN"/>
        </w:rPr>
        <w:t>投标报价权值</w:t>
      </w:r>
    </w:p>
    <w:p w14:paraId="433209D7">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项目评审过程中，不得去掉最后报价中的最高报价和最低报价。</w:t>
      </w:r>
    </w:p>
    <w:p w14:paraId="09F1887B">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31.5涉及政府采购政策优惠对供应商分值进行调整的，按</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规定调整供应商的技术、商务、价格得分或总得分。</w:t>
      </w:r>
    </w:p>
    <w:p w14:paraId="733BDDD5">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31.6涉及多处或部分获得政府采购政策优惠的，其多处或部分享受政府采购优惠政策的计算方法见</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相关规定。</w:t>
      </w:r>
    </w:p>
    <w:p w14:paraId="7FA27F40">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31.7评审时，磋商小组各成员应当独立对每个供应商的响应文件进行评价、评分，并按照政府采购优惠政策对最后报价进行价格扣除和技术、商务、价格加分后，汇总各供应商的总得分。</w:t>
      </w:r>
    </w:p>
    <w:p w14:paraId="7262C170">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32.提出成交供应商</w:t>
      </w:r>
    </w:p>
    <w:p w14:paraId="77314EBA">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797DD850">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33.确定成交供应商</w:t>
      </w:r>
    </w:p>
    <w:p w14:paraId="563D4D4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33.1采购代理机构应当在评审结束后2个工作日内将评审报告送采购人确认。</w:t>
      </w:r>
    </w:p>
    <w:p w14:paraId="6D18F4E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33.2采购人应当在收到评审报告后5个工作日内，从评审报告提出的成交候选供应商中，按照排序由高到低的原则确定成交供应商，也可以书面授权磋商小组直接确定成交供应商。</w:t>
      </w:r>
    </w:p>
    <w:p w14:paraId="5ECB16DB">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34.磋商终止</w:t>
      </w:r>
    </w:p>
    <w:p w14:paraId="7693925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34.1出现下列情形之一的，采购人或者采购代理机构应当终止竞争性磋商采购活动，在本章第37.1款指定的媒体上发布项目终止公告并说明原因，重新开展采购活动： </w:t>
      </w:r>
    </w:p>
    <w:p w14:paraId="50E5317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（1）因情况变化，不再符合规定的竞争性磋商采购方式适用情形的；</w:t>
      </w:r>
    </w:p>
    <w:p w14:paraId="33FEA8C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（2）出现影响采购公正的违法、违规行为的；</w:t>
      </w:r>
    </w:p>
    <w:p w14:paraId="1D0EEA1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0830F69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（4）因重大变故，采购任务取消的。</w:t>
      </w:r>
    </w:p>
    <w:p w14:paraId="3FBAE75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35．重新评审</w:t>
      </w:r>
    </w:p>
    <w:p w14:paraId="56E140B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84AA423">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36.保密及串通行为</w:t>
      </w:r>
    </w:p>
    <w:p w14:paraId="708EDB1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36.1磋商小组成员以及与评审工作有关的人员不得泄露评审情况以及评审过程中获悉的国家秘密、商业秘密。</w:t>
      </w:r>
    </w:p>
    <w:p w14:paraId="48958A9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51D3FBC8">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36.3</w:t>
      </w:r>
      <w:r>
        <w:rPr>
          <w:rFonts w:hint="eastAsia" w:ascii="宋体" w:hAnsi="宋体" w:eastAsia="宋体" w:cs="宋体"/>
          <w:b w:val="0"/>
          <w:bCs/>
          <w:sz w:val="21"/>
          <w:szCs w:val="21"/>
          <w:lang w:val="zh-CN"/>
        </w:rPr>
        <w:t>有下列情形之一的，属于恶意串通，对供应商依照政府采购法第七十七条第一款的规定追究法律责任：</w:t>
      </w:r>
    </w:p>
    <w:p w14:paraId="07A3832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（一）供应商直接或者间接从采购人或者采购代理机构处获得其他供应商的相关情况并修改其投标文件或者响应文件；</w:t>
      </w:r>
    </w:p>
    <w:p w14:paraId="0D1E897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（二）供应商按照采购人或者采购代理机构的授意撤换、修改投标文件或者响应文件；</w:t>
      </w:r>
    </w:p>
    <w:p w14:paraId="449BDFF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（三）供应商之间协商报价、技术方案等投标文件或者响应文件的实质性内容；</w:t>
      </w:r>
    </w:p>
    <w:p w14:paraId="14B45C7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（四）属于同一集团、协会、商会等组织成员的供应商按照该组织要求协同参加政府采购活动；</w:t>
      </w:r>
    </w:p>
    <w:p w14:paraId="2EDBD7D3">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（五）供应商之间事先约定由某一特定供应商中标、成交；</w:t>
      </w:r>
    </w:p>
    <w:p w14:paraId="5BA84BF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（六）供应商之间商定部分供应商放弃参加政府采购活动或者放弃中标、成交；</w:t>
      </w:r>
    </w:p>
    <w:p w14:paraId="7425077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（七）供应商与采购人或者采购代理机构之间、供应商相互之间，为谋求特定供应商中标、成交或者排斥其他供应商的其他串通行为。</w:t>
      </w:r>
    </w:p>
    <w:p w14:paraId="7854B477">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六、成交结果信息公布与授予合同</w:t>
      </w:r>
      <w:bookmarkEnd w:id="24"/>
    </w:p>
    <w:p w14:paraId="1B6F1D61">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.成交信息的公布</w:t>
      </w:r>
    </w:p>
    <w:p w14:paraId="0422ECC7">
      <w:pPr>
        <w:pStyle w:val="22"/>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8</w:t>
      </w:r>
      <w:r>
        <w:rPr>
          <w:rFonts w:hint="eastAsia" w:ascii="宋体" w:hAnsi="宋体" w:eastAsia="宋体" w:cs="宋体"/>
          <w:sz w:val="21"/>
          <w:szCs w:val="21"/>
        </w:rPr>
        <w:t>.1成交供应商确定后2个工作日内，采购人或者采购代理机构应将成交结果信息在</w:t>
      </w:r>
      <w:r>
        <w:rPr>
          <w:rFonts w:hint="eastAsia" w:ascii="宋体" w:hAnsi="宋体" w:eastAsia="宋体" w:cs="宋体"/>
          <w:b/>
          <w:sz w:val="21"/>
          <w:szCs w:val="21"/>
        </w:rPr>
        <w:t>磋商须知前附表</w:t>
      </w:r>
      <w:r>
        <w:rPr>
          <w:rFonts w:hint="eastAsia" w:ascii="宋体" w:hAnsi="宋体" w:eastAsia="宋体" w:cs="宋体"/>
          <w:sz w:val="21"/>
          <w:szCs w:val="21"/>
        </w:rPr>
        <w:t>指定的媒体上公布。</w:t>
      </w:r>
    </w:p>
    <w:p w14:paraId="20FA831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.询问及质疑</w:t>
      </w:r>
    </w:p>
    <w:p w14:paraId="1FDF7508">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.1供应商对政府采购活动事项有疑问的，可以向采购人或采购代理机构提出询问。</w:t>
      </w:r>
    </w:p>
    <w:p w14:paraId="1F6E6BC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39</w:t>
      </w:r>
      <w:r>
        <w:rPr>
          <w:rFonts w:hint="eastAsia" w:ascii="宋体" w:hAnsi="宋体" w:eastAsia="宋体" w:cs="宋体"/>
          <w:sz w:val="21"/>
          <w:szCs w:val="21"/>
        </w:rPr>
        <w:t>.2供应商若认为磋商文件、采购过程和成交结果使自己的权益受到损害，可以按法律、规章及财政部相关文件规定向采购人或采购代理机构提出质疑。</w:t>
      </w:r>
    </w:p>
    <w:p w14:paraId="68ACC7BA">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40</w:t>
      </w:r>
      <w:r>
        <w:rPr>
          <w:rFonts w:hint="eastAsia" w:ascii="宋体" w:hAnsi="宋体" w:eastAsia="宋体" w:cs="宋体"/>
          <w:b/>
          <w:bCs/>
          <w:sz w:val="21"/>
          <w:szCs w:val="21"/>
        </w:rPr>
        <w:t>.成交通知</w:t>
      </w:r>
    </w:p>
    <w:p w14:paraId="6D67DE5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40.1成交供应商确定后，采购人或采购代理机构将以书面形式向成交供应商发出成交通知书。成交通知书对采购人和成交供应商具有同等法律效力。</w:t>
      </w:r>
    </w:p>
    <w:p w14:paraId="77A5A9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40.2 成交通知书是合同文件的组成部分。</w:t>
      </w:r>
    </w:p>
    <w:p w14:paraId="605B8DD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40.3 成交供应商在收到采购代理机构的成交通知书后10日内，应按照磋商须知前附表的规定，向采购人提交履约担保。联合体成交的，履约担保由联合体各方或联合体中牵头人的名义提交。</w:t>
      </w:r>
    </w:p>
    <w:p w14:paraId="71FA4D1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40.4 成交供应商没有按照本章第39.3款规定提交履约担保的，视为放弃成交资格，其保证金不予退还。</w:t>
      </w:r>
    </w:p>
    <w:p w14:paraId="09BAB6E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41</w:t>
      </w:r>
      <w:r>
        <w:rPr>
          <w:rFonts w:hint="eastAsia" w:ascii="宋体" w:hAnsi="宋体" w:eastAsia="宋体" w:cs="宋体"/>
          <w:b/>
          <w:bCs/>
          <w:sz w:val="21"/>
          <w:szCs w:val="21"/>
        </w:rPr>
        <w:t>.签订合同</w:t>
      </w:r>
    </w:p>
    <w:p w14:paraId="6BCA89C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.1磋商文件、成交供应商的响应文件及其补充的响应文件等均为签订政府采购合同的依据。</w:t>
      </w:r>
    </w:p>
    <w:p w14:paraId="7537EC4D">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.2成交供应商应当在成交通知书发出之日起30日内与采购人签订政府采购合同。</w:t>
      </w:r>
    </w:p>
    <w:p w14:paraId="3F05AB6C">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.3成交供应商应当按照合同约定履行义务。成交供应商不得向他人转让成交项目，也不得将成交项目分包后分别向他人转让。</w:t>
      </w:r>
    </w:p>
    <w:p w14:paraId="5AEB4026">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.4成交供应商有下列情形之一的，责令限期改正，情节严重的，列入不良行为记录名单，在1至3年内禁止参加政府采购活动，并予以通报：</w:t>
      </w:r>
    </w:p>
    <w:p w14:paraId="05B9018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（一）成交后无正当理由不与采购人签订合同的；</w:t>
      </w:r>
    </w:p>
    <w:p w14:paraId="576524C3">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（二）未按照采购文件确定的事项签订政府采购合同，或者与采购人另行订立背离合同实质性内容的协议的；</w:t>
      </w:r>
    </w:p>
    <w:p w14:paraId="6BE8BD5A">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（三）拒绝履行合同义务的；</w:t>
      </w:r>
    </w:p>
    <w:p w14:paraId="2F835285">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（四）违反法律、规章、规范性文件规定的。</w:t>
      </w:r>
    </w:p>
    <w:p w14:paraId="0318030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5" w:name="_Toc24042"/>
      <w:r>
        <w:rPr>
          <w:rFonts w:hint="eastAsia" w:ascii="宋体" w:hAnsi="宋体" w:eastAsia="宋体" w:cs="宋体"/>
          <w:b/>
          <w:sz w:val="21"/>
          <w:szCs w:val="21"/>
        </w:rPr>
        <w:t>七、其他规定</w:t>
      </w:r>
      <w:bookmarkEnd w:id="25"/>
    </w:p>
    <w:p w14:paraId="4EC2BD3F">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.采购代理服务费</w:t>
      </w:r>
    </w:p>
    <w:p w14:paraId="0121FED2">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2E7C6EB5">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.2集中采购机构不得收取采购代理服务费。</w:t>
      </w:r>
    </w:p>
    <w:p w14:paraId="64473BE7">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.其他规定</w:t>
      </w:r>
    </w:p>
    <w:p w14:paraId="7738BBFE">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.1磋商文件的其他规定见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51F41DD0">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7BDF22D6">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3FFB3FEE">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4EA9C2E">
      <w:pPr>
        <w:pStyle w:val="3"/>
        <w:rPr>
          <w:rFonts w:hint="eastAsia" w:ascii="宋体" w:hAnsi="宋体" w:eastAsia="宋体" w:cs="宋体"/>
          <w:b/>
          <w:bCs/>
          <w:sz w:val="21"/>
          <w:szCs w:val="21"/>
        </w:rPr>
      </w:pPr>
    </w:p>
    <w:p w14:paraId="68016CB9">
      <w:pPr>
        <w:rPr>
          <w:rFonts w:hint="eastAsia" w:ascii="宋体" w:hAnsi="宋体" w:eastAsia="宋体" w:cs="宋体"/>
          <w:b/>
          <w:bCs/>
          <w:sz w:val="21"/>
          <w:szCs w:val="21"/>
        </w:rPr>
      </w:pPr>
    </w:p>
    <w:p w14:paraId="26C3AC7F">
      <w:pPr>
        <w:pStyle w:val="3"/>
        <w:rPr>
          <w:rFonts w:hint="eastAsia" w:ascii="宋体" w:hAnsi="宋体" w:eastAsia="宋体" w:cs="宋体"/>
          <w:b/>
          <w:bCs/>
          <w:sz w:val="21"/>
          <w:szCs w:val="21"/>
        </w:rPr>
      </w:pPr>
    </w:p>
    <w:p w14:paraId="057118C8">
      <w:pPr>
        <w:rPr>
          <w:rFonts w:hint="eastAsia" w:ascii="宋体" w:hAnsi="宋体" w:eastAsia="宋体" w:cs="宋体"/>
          <w:b/>
          <w:bCs/>
          <w:sz w:val="21"/>
          <w:szCs w:val="21"/>
        </w:rPr>
      </w:pPr>
    </w:p>
    <w:p w14:paraId="6CBABCBE">
      <w:pPr>
        <w:pStyle w:val="3"/>
        <w:rPr>
          <w:rFonts w:hint="eastAsia" w:ascii="宋体" w:hAnsi="宋体" w:eastAsia="宋体" w:cs="宋体"/>
          <w:b/>
          <w:bCs/>
          <w:sz w:val="21"/>
          <w:szCs w:val="21"/>
        </w:rPr>
      </w:pPr>
    </w:p>
    <w:p w14:paraId="22A56CF0">
      <w:pPr>
        <w:rPr>
          <w:rFonts w:hint="eastAsia" w:ascii="宋体" w:hAnsi="宋体" w:eastAsia="宋体" w:cs="宋体"/>
          <w:b/>
          <w:bCs/>
          <w:sz w:val="21"/>
          <w:szCs w:val="21"/>
        </w:rPr>
      </w:pPr>
    </w:p>
    <w:p w14:paraId="0BFB06D6">
      <w:pPr>
        <w:pStyle w:val="3"/>
        <w:rPr>
          <w:rFonts w:hint="eastAsia" w:ascii="宋体" w:hAnsi="宋体" w:eastAsia="宋体" w:cs="宋体"/>
          <w:b/>
          <w:bCs/>
          <w:sz w:val="21"/>
          <w:szCs w:val="21"/>
        </w:rPr>
      </w:pPr>
    </w:p>
    <w:p w14:paraId="3DFD3704">
      <w:pPr>
        <w:rPr>
          <w:rFonts w:hint="eastAsia" w:ascii="宋体" w:hAnsi="宋体" w:eastAsia="宋体" w:cs="宋体"/>
          <w:b/>
          <w:bCs/>
          <w:sz w:val="21"/>
          <w:szCs w:val="21"/>
        </w:rPr>
      </w:pPr>
    </w:p>
    <w:p w14:paraId="060A5379">
      <w:pPr>
        <w:pStyle w:val="3"/>
        <w:rPr>
          <w:rFonts w:hint="eastAsia" w:ascii="宋体" w:hAnsi="宋体" w:eastAsia="宋体" w:cs="宋体"/>
          <w:b/>
          <w:bCs/>
          <w:sz w:val="21"/>
          <w:szCs w:val="21"/>
        </w:rPr>
      </w:pPr>
    </w:p>
    <w:p w14:paraId="4DF6C3DA">
      <w:pPr>
        <w:rPr>
          <w:rFonts w:hint="eastAsia"/>
        </w:rPr>
      </w:pPr>
    </w:p>
    <w:p w14:paraId="1B6FE228">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078656E7">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0E9F00B">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37A0190">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第三章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评审办法及标准</w:t>
      </w:r>
      <w:bookmarkEnd w:id="8"/>
    </w:p>
    <w:p w14:paraId="075D6DA6">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 xml:space="preserve"> </w:t>
      </w:r>
      <w:bookmarkStart w:id="26" w:name="_Toc508008698"/>
      <w:r>
        <w:rPr>
          <w:rFonts w:hint="eastAsia" w:ascii="宋体" w:hAnsi="宋体" w:eastAsia="宋体" w:cs="宋体"/>
          <w:b/>
          <w:bCs/>
          <w:sz w:val="21"/>
          <w:szCs w:val="21"/>
        </w:rPr>
        <w:t>1.评标方法</w:t>
      </w:r>
      <w:bookmarkEnd w:id="26"/>
    </w:p>
    <w:p w14:paraId="5B8938EF">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1.1评标方法：综合评分法</w:t>
      </w:r>
      <w:r>
        <w:rPr>
          <w:rFonts w:hint="eastAsia" w:ascii="宋体" w:hAnsi="宋体" w:eastAsia="宋体" w:cs="宋体"/>
          <w:sz w:val="21"/>
          <w:szCs w:val="21"/>
          <w:lang w:eastAsia="zh-CN"/>
        </w:rPr>
        <w:t>，是</w:t>
      </w:r>
      <w:r>
        <w:rPr>
          <w:rFonts w:hint="eastAsia" w:ascii="宋体" w:hAnsi="宋体" w:eastAsia="宋体" w:cs="宋体"/>
          <w:sz w:val="21"/>
          <w:szCs w:val="21"/>
        </w:rPr>
        <w:t>指</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全部实质性要求，且按照评审因素的量化指标评审得分最高的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为中标候选人的评标方法。</w:t>
      </w:r>
    </w:p>
    <w:p w14:paraId="41F08DBF">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1.2评标因素：评审因素的设定应当与</w:t>
      </w:r>
      <w:r>
        <w:rPr>
          <w:rFonts w:hint="eastAsia" w:ascii="宋体" w:hAnsi="宋体" w:eastAsia="宋体" w:cs="宋体"/>
          <w:sz w:val="21"/>
          <w:szCs w:val="21"/>
          <w:lang w:eastAsia="zh-CN"/>
        </w:rPr>
        <w:t>供应商</w:t>
      </w:r>
      <w:r>
        <w:rPr>
          <w:rFonts w:hint="eastAsia" w:ascii="宋体" w:hAnsi="宋体" w:eastAsia="宋体" w:cs="宋体"/>
          <w:sz w:val="21"/>
          <w:szCs w:val="21"/>
        </w:rPr>
        <w:t>所提供服务的质量相关，包括投标报价、技术或者服务水平、履约能力、售后服务等，但不包括第一章“</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w:t>
      </w:r>
    </w:p>
    <w:p w14:paraId="4F5144C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27" w:name="_Toc508008699"/>
      <w:r>
        <w:rPr>
          <w:rFonts w:hint="eastAsia" w:ascii="宋体" w:hAnsi="宋体" w:eastAsia="宋体" w:cs="宋体"/>
          <w:b/>
          <w:bCs/>
          <w:sz w:val="21"/>
          <w:szCs w:val="21"/>
        </w:rPr>
        <w:t>2.评标程序</w:t>
      </w:r>
      <w:bookmarkEnd w:id="27"/>
    </w:p>
    <w:p w14:paraId="440D9C8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2.1评标程序分为</w:t>
      </w:r>
      <w:r>
        <w:rPr>
          <w:rFonts w:hint="eastAsia" w:ascii="宋体" w:hAnsi="宋体" w:eastAsia="宋体" w:cs="宋体"/>
          <w:sz w:val="21"/>
          <w:szCs w:val="21"/>
          <w:lang w:eastAsia="zh-CN"/>
        </w:rPr>
        <w:t>响应文件</w:t>
      </w:r>
      <w:r>
        <w:rPr>
          <w:rFonts w:hint="eastAsia" w:ascii="宋体" w:hAnsi="宋体" w:eastAsia="宋体" w:cs="宋体"/>
          <w:sz w:val="21"/>
          <w:szCs w:val="21"/>
        </w:rPr>
        <w:t>资格审查、符合性审查、澄清有关问题、比较和评价、确定中标候选人名单。</w:t>
      </w:r>
    </w:p>
    <w:p w14:paraId="176C1E52">
      <w:pPr>
        <w:pageBreakBefore w:val="0"/>
        <w:kinsoku/>
        <w:wordWrap/>
        <w:overflowPunct/>
        <w:bidi w:val="0"/>
        <w:spacing w:beforeAutospacing="0" w:afterAutospacing="0" w:line="560" w:lineRule="exact"/>
        <w:jc w:val="left"/>
        <w:outlineLvl w:val="0"/>
        <w:rPr>
          <w:rFonts w:hint="default" w:ascii="宋体" w:hAnsi="宋体" w:eastAsia="宋体" w:cs="宋体"/>
          <w:b/>
          <w:bCs/>
          <w:sz w:val="21"/>
          <w:szCs w:val="21"/>
          <w:lang w:val="en-US" w:eastAsia="zh-CN"/>
        </w:rPr>
      </w:pPr>
      <w:bookmarkStart w:id="28" w:name="_Toc508008700"/>
      <w:r>
        <w:rPr>
          <w:rFonts w:hint="eastAsia" w:ascii="宋体" w:hAnsi="宋体" w:eastAsia="宋体" w:cs="宋体"/>
          <w:b/>
          <w:bCs/>
          <w:sz w:val="21"/>
          <w:szCs w:val="21"/>
        </w:rPr>
        <w:t>3.资格审查</w:t>
      </w:r>
    </w:p>
    <w:p w14:paraId="16246BC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3.1 供应商应当符合磋商须知前附表中规定的资格条件要求。</w:t>
      </w:r>
    </w:p>
    <w:p w14:paraId="63EC0F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36216A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（1）联合体各方应按磋商文件提供的格式签订联合体协议书，明确联合体牵头人和各方权利义务(含承担工作及工作量比例)；</w:t>
      </w:r>
    </w:p>
    <w:p w14:paraId="48A54D4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（2）联合体中有同类资质的供应商按照联合体分工承担相同工作的，应当按照资质等级较低的供应商确定资质等级；</w:t>
      </w:r>
    </w:p>
    <w:p w14:paraId="38D6DD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（3）以联合体形式参加政府采购活动的，联合体各方不得再单独参加或者与其他供应商另外组成联合体参加同一合同项下的政府采购活动。</w:t>
      </w:r>
    </w:p>
    <w:p w14:paraId="548FF6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0F760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（1）与其他供应商的法定代表人（或者负责人）为同一人，或者与其他供应商存在直接控股、管理关系。</w:t>
      </w:r>
    </w:p>
    <w:p w14:paraId="2A7CB3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受到刑事处罚，或者受到三万元以上的罚款、责令停产停业、在一至三年内禁止参加政府采购活动、暂扣或者吊销许可证、暂扣或者吊销执照等情形之一的行政处罚，或者存在财政部门认定的其他重大违法记录。</w:t>
      </w:r>
    </w:p>
    <w:p w14:paraId="52DA80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7E4E2D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（1）不符合第二章第3条</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的资格要求的；</w:t>
      </w:r>
    </w:p>
    <w:p w14:paraId="67CA06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（2）联合体没有提交联合体协议书，或未提交联合体各方资格证明文件的；</w:t>
      </w:r>
    </w:p>
    <w:p w14:paraId="7E209D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响应文件</w:t>
      </w:r>
      <w:r>
        <w:rPr>
          <w:rFonts w:hint="eastAsia" w:ascii="宋体" w:hAnsi="宋体" w:eastAsia="宋体" w:cs="宋体"/>
          <w:sz w:val="21"/>
          <w:szCs w:val="21"/>
        </w:rPr>
        <w:t>中资格证明文件未按照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要求签署、盖章的；</w:t>
      </w:r>
    </w:p>
    <w:p w14:paraId="090A6D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（4）不符合法律、法规和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1895FD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对未通过资格审查的</w:t>
      </w:r>
      <w:r>
        <w:rPr>
          <w:rFonts w:hint="eastAsia" w:ascii="宋体" w:hAnsi="宋体" w:eastAsia="宋体" w:cs="宋体"/>
          <w:sz w:val="21"/>
          <w:szCs w:val="21"/>
          <w:lang w:eastAsia="zh-CN"/>
        </w:rPr>
        <w:t>供应商</w:t>
      </w:r>
      <w:r>
        <w:rPr>
          <w:rFonts w:hint="eastAsia" w:ascii="宋体" w:hAnsi="宋体" w:eastAsia="宋体" w:cs="宋体"/>
          <w:sz w:val="21"/>
          <w:szCs w:val="21"/>
        </w:rPr>
        <w:t>，应当告知其未通过的原因。</w:t>
      </w:r>
    </w:p>
    <w:p w14:paraId="31D2F6E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已进行资格预审的，可以不再对</w:t>
      </w:r>
      <w:r>
        <w:rPr>
          <w:rFonts w:hint="eastAsia" w:ascii="宋体" w:hAnsi="宋体" w:eastAsia="宋体" w:cs="宋体"/>
          <w:sz w:val="21"/>
          <w:szCs w:val="21"/>
          <w:lang w:eastAsia="zh-CN"/>
        </w:rPr>
        <w:t>供应商</w:t>
      </w:r>
      <w:r>
        <w:rPr>
          <w:rFonts w:hint="eastAsia" w:ascii="宋体" w:hAnsi="宋体" w:eastAsia="宋体" w:cs="宋体"/>
          <w:sz w:val="21"/>
          <w:szCs w:val="21"/>
        </w:rPr>
        <w:t>资格进行审查。资格预审合格的</w:t>
      </w:r>
      <w:r>
        <w:rPr>
          <w:rFonts w:hint="eastAsia" w:ascii="宋体" w:hAnsi="宋体" w:eastAsia="宋体" w:cs="宋体"/>
          <w:sz w:val="21"/>
          <w:szCs w:val="21"/>
          <w:lang w:eastAsia="zh-CN"/>
        </w:rPr>
        <w:t>供应商</w:t>
      </w:r>
      <w:r>
        <w:rPr>
          <w:rFonts w:hint="eastAsia" w:ascii="宋体" w:hAnsi="宋体" w:eastAsia="宋体" w:cs="宋体"/>
          <w:sz w:val="21"/>
          <w:szCs w:val="21"/>
        </w:rPr>
        <w:t>在提交</w:t>
      </w:r>
      <w:r>
        <w:rPr>
          <w:rFonts w:hint="eastAsia" w:ascii="宋体" w:hAnsi="宋体" w:eastAsia="宋体" w:cs="宋体"/>
          <w:sz w:val="21"/>
          <w:szCs w:val="21"/>
          <w:lang w:eastAsia="zh-CN"/>
        </w:rPr>
        <w:t>响应文件</w:t>
      </w:r>
      <w:r>
        <w:rPr>
          <w:rFonts w:hint="eastAsia" w:ascii="宋体" w:hAnsi="宋体" w:eastAsia="宋体" w:cs="宋体"/>
          <w:sz w:val="21"/>
          <w:szCs w:val="21"/>
        </w:rPr>
        <w:t>的截止时间前资格发生变化的，应当按新情况更新或补充其资格审查证明资料，以证实其各项资格条件仍能继续满足资格预审公告的要求。</w:t>
      </w:r>
    </w:p>
    <w:p w14:paraId="25C668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资格审查结束后，采购人及采购代理机构应将资格审查结果送交评标委员会。合格</w:t>
      </w:r>
      <w:r>
        <w:rPr>
          <w:rFonts w:hint="eastAsia" w:ascii="宋体" w:hAnsi="宋体" w:eastAsia="宋体" w:cs="宋体"/>
          <w:sz w:val="21"/>
          <w:szCs w:val="21"/>
          <w:lang w:eastAsia="zh-CN"/>
        </w:rPr>
        <w:t>供应商</w:t>
      </w:r>
      <w:r>
        <w:rPr>
          <w:rFonts w:hint="eastAsia" w:ascii="宋体" w:hAnsi="宋体" w:eastAsia="宋体" w:cs="宋体"/>
          <w:sz w:val="21"/>
          <w:szCs w:val="21"/>
        </w:rPr>
        <w:t>不足3家的，不得进入评标环节。</w:t>
      </w:r>
    </w:p>
    <w:p w14:paraId="42CF4C9D">
      <w:pPr>
        <w:pageBreakBefore w:val="0"/>
        <w:kinsoku/>
        <w:wordWrap/>
        <w:overflowPunct/>
        <w:topLinePunct w:val="0"/>
        <w:bidi w:val="0"/>
        <w:spacing w:beforeAutospacing="0" w:afterAutospacing="0" w:line="560" w:lineRule="exact"/>
        <w:jc w:val="left"/>
        <w:outlineLvl w:val="0"/>
        <w:rPr>
          <w:rFonts w:hint="eastAsia" w:eastAsia="宋体"/>
          <w:lang w:eastAsia="zh-CN"/>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包1</w:t>
      </w:r>
      <w:r>
        <w:rPr>
          <w:rFonts w:hint="eastAsia" w:ascii="宋体" w:hAnsi="宋体" w:eastAsia="宋体" w:cs="宋体"/>
          <w:b/>
          <w:bCs/>
          <w:sz w:val="21"/>
          <w:szCs w:val="21"/>
          <w:lang w:eastAsia="zh-CN"/>
        </w:rPr>
        <w:t>）</w:t>
      </w:r>
    </w:p>
    <w:tbl>
      <w:tblPr>
        <w:tblStyle w:val="39"/>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78E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3AB5F94C">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070A69A9">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62E4F9AB">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637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5B1F8147">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1DA3711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38C33A3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78534E9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5FA3916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14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0C6582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31206C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5DB3AA0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190A1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13963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574A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0037F10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EBE9D3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76E6313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5CE036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39270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11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DCA70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2F1C4BB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74FF95A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FF7673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4C6B4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047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11561B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42A27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744A266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59CA3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F594F5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08E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FC6F53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138CC9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4F8DE33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ED9B4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CEABF8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CDD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A72F6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7133E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5B8C186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22C354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AF008F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6E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513320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3830DDB">
            <w:pPr>
              <w:keepNext w:val="0"/>
              <w:keepLines w:val="0"/>
              <w:pageBreakBefore w:val="0"/>
              <w:widowControl w:val="0"/>
              <w:kinsoku/>
              <w:wordWrap w:val="0"/>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47A9D5A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07CC96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A97AF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DC2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27D447C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26F2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中小企业参加投标必须提供《中小企业声明函》，否则视为无效投标。格式见财政部工业和信息化部关于《政府采购促进中小企业发展管理办法》的通知财库【2020】46号文。</w:t>
            </w:r>
          </w:p>
        </w:tc>
        <w:tc>
          <w:tcPr>
            <w:tcW w:w="685" w:type="dxa"/>
            <w:tcBorders>
              <w:left w:val="single" w:color="auto" w:sz="4" w:space="0"/>
              <w:right w:val="single" w:color="auto" w:sz="4" w:space="0"/>
            </w:tcBorders>
            <w:noWrap w:val="0"/>
            <w:vAlign w:val="center"/>
          </w:tcPr>
          <w:p w14:paraId="5D1E8A1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A7B32D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0AF39C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30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80608E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22DE2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供应商须具备测绘乙级及以上资质，资质在有效期内。</w:t>
            </w:r>
          </w:p>
        </w:tc>
        <w:tc>
          <w:tcPr>
            <w:tcW w:w="685" w:type="dxa"/>
            <w:tcBorders>
              <w:left w:val="single" w:color="auto" w:sz="4" w:space="0"/>
              <w:right w:val="single" w:color="auto" w:sz="4" w:space="0"/>
            </w:tcBorders>
            <w:noWrap w:val="0"/>
            <w:vAlign w:val="center"/>
          </w:tcPr>
          <w:p w14:paraId="6C228BD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C769AE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EEF645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18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9132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F24669">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72C1FAF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403717B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DF6C08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217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4C5D068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5C751D4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D6A7A3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7A385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bl>
    <w:p w14:paraId="4072797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1DAAA2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124F4CE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0F67658F">
      <w:pPr>
        <w:pageBreakBefore w:val="0"/>
        <w:kinsoku/>
        <w:wordWrap/>
        <w:overflowPunct/>
        <w:topLinePunct w:val="0"/>
        <w:bidi w:val="0"/>
        <w:spacing w:beforeAutospacing="0" w:afterAutospacing="0" w:line="560" w:lineRule="exact"/>
        <w:jc w:val="left"/>
        <w:outlineLvl w:val="0"/>
        <w:rPr>
          <w:rFonts w:hint="eastAsia" w:eastAsia="宋体"/>
          <w:lang w:eastAsia="zh-CN"/>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包2</w:t>
      </w:r>
      <w:r>
        <w:rPr>
          <w:rFonts w:hint="eastAsia" w:ascii="宋体" w:hAnsi="宋体" w:eastAsia="宋体" w:cs="宋体"/>
          <w:b/>
          <w:bCs/>
          <w:sz w:val="21"/>
          <w:szCs w:val="21"/>
          <w:lang w:eastAsia="zh-CN"/>
        </w:rPr>
        <w:t>）</w:t>
      </w:r>
    </w:p>
    <w:tbl>
      <w:tblPr>
        <w:tblStyle w:val="39"/>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55F1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4C00F60E">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7A23CC4A">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62C54619">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0FD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3C1146C0">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5991AC2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48BA4ED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20DC488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3F82DBF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37D7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BD7375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4EDB1F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00157F3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BF6340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FA4B57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EA2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A2D462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3E7DC1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6C0E23A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B60C36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421C2E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32D8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0C24F9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A7F1E1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0968CF0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B12577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53C047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A7E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85B287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2F38BD1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17E2359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0458300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2F1B15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3CBB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08B7864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2DC743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56CE7BD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B930EB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2EF33A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36F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55F53B6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FE0B11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00B65A9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4154F4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70F9A2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2BF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76FCEC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DE3168A">
            <w:pPr>
              <w:keepNext w:val="0"/>
              <w:keepLines w:val="0"/>
              <w:pageBreakBefore w:val="0"/>
              <w:widowControl w:val="0"/>
              <w:kinsoku/>
              <w:wordWrap w:val="0"/>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558112D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C9D1FE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DBAE30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1E0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47C3A8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F1FC4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中小企业参加投标必须提供《中小企业声明函》，否则视为无效投标。格式见财政部工业和信息化部关于《政府采购促进中小企业发展管理办法》的通知财库【2020】46号文。</w:t>
            </w:r>
          </w:p>
        </w:tc>
        <w:tc>
          <w:tcPr>
            <w:tcW w:w="685" w:type="dxa"/>
            <w:tcBorders>
              <w:left w:val="single" w:color="auto" w:sz="4" w:space="0"/>
              <w:right w:val="single" w:color="auto" w:sz="4" w:space="0"/>
            </w:tcBorders>
            <w:noWrap w:val="0"/>
            <w:vAlign w:val="center"/>
          </w:tcPr>
          <w:p w14:paraId="0CF8ADA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395FA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452205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F1D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8E702B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94E41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供应商须具备土地规划乙级及以上资质，资质在有效期内。</w:t>
            </w:r>
          </w:p>
        </w:tc>
        <w:tc>
          <w:tcPr>
            <w:tcW w:w="685" w:type="dxa"/>
            <w:tcBorders>
              <w:left w:val="single" w:color="auto" w:sz="4" w:space="0"/>
              <w:right w:val="single" w:color="auto" w:sz="4" w:space="0"/>
            </w:tcBorders>
            <w:noWrap w:val="0"/>
            <w:vAlign w:val="center"/>
          </w:tcPr>
          <w:p w14:paraId="4DA18D6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1C5FEA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DA701E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5755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01C3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B88D9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70198DC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6E5318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6A1C396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565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7044176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7051558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21BCF5F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2743B7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bl>
    <w:p w14:paraId="53E956D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3A4D631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75E1D13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2E566C09">
      <w:pPr>
        <w:pageBreakBefore w:val="0"/>
        <w:kinsoku/>
        <w:wordWrap/>
        <w:overflowPunct/>
        <w:topLinePunct w:val="0"/>
        <w:bidi w:val="0"/>
        <w:spacing w:beforeAutospacing="0" w:afterAutospacing="0" w:line="560" w:lineRule="exact"/>
        <w:jc w:val="left"/>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4、符合性审查</w:t>
      </w:r>
      <w:bookmarkEnd w:id="28"/>
    </w:p>
    <w:p w14:paraId="64D244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4.1评标委员会应当对资格审查合格的</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进行符合性审查，以确定其是否满足</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w:t>
      </w:r>
    </w:p>
    <w:p w14:paraId="6A3E57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（1）依据</w:t>
      </w:r>
      <w:r>
        <w:rPr>
          <w:rFonts w:hint="eastAsia" w:ascii="宋体" w:hAnsi="宋体" w:eastAsia="宋体" w:cs="宋体"/>
          <w:sz w:val="21"/>
          <w:szCs w:val="21"/>
          <w:lang w:eastAsia="zh-CN"/>
        </w:rPr>
        <w:t>磋商文件</w:t>
      </w:r>
      <w:r>
        <w:rPr>
          <w:rFonts w:hint="eastAsia" w:ascii="宋体" w:hAnsi="宋体" w:eastAsia="宋体" w:cs="宋体"/>
          <w:sz w:val="21"/>
          <w:szCs w:val="21"/>
        </w:rPr>
        <w:t>的规定，从</w:t>
      </w:r>
      <w:r>
        <w:rPr>
          <w:rFonts w:hint="eastAsia" w:ascii="宋体" w:hAnsi="宋体" w:eastAsia="宋体" w:cs="宋体"/>
          <w:sz w:val="21"/>
          <w:szCs w:val="21"/>
          <w:lang w:eastAsia="zh-CN"/>
        </w:rPr>
        <w:t>响应文件</w:t>
      </w:r>
      <w:r>
        <w:rPr>
          <w:rFonts w:hint="eastAsia" w:ascii="宋体" w:hAnsi="宋体" w:eastAsia="宋体" w:cs="宋体"/>
          <w:sz w:val="21"/>
          <w:szCs w:val="21"/>
        </w:rPr>
        <w:t>的有效性、完整性和对</w:t>
      </w:r>
      <w:r>
        <w:rPr>
          <w:rFonts w:hint="eastAsia" w:ascii="宋体" w:hAnsi="宋体" w:eastAsia="宋体" w:cs="宋体"/>
          <w:sz w:val="21"/>
          <w:szCs w:val="21"/>
          <w:lang w:eastAsia="zh-CN"/>
        </w:rPr>
        <w:t>磋商文件</w:t>
      </w:r>
      <w:r>
        <w:rPr>
          <w:rFonts w:hint="eastAsia" w:ascii="宋体" w:hAnsi="宋体" w:eastAsia="宋体" w:cs="宋体"/>
          <w:sz w:val="21"/>
          <w:szCs w:val="21"/>
        </w:rPr>
        <w:t>的响应程度进行审查，以确定是否对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的实质性要求作出响应。评标委员会决定</w:t>
      </w:r>
      <w:r>
        <w:rPr>
          <w:rFonts w:hint="eastAsia" w:ascii="宋体" w:hAnsi="宋体" w:eastAsia="宋体" w:cs="宋体"/>
          <w:sz w:val="21"/>
          <w:szCs w:val="21"/>
          <w:lang w:eastAsia="zh-CN"/>
        </w:rPr>
        <w:t>响应文件</w:t>
      </w:r>
      <w:r>
        <w:rPr>
          <w:rFonts w:hint="eastAsia" w:ascii="宋体" w:hAnsi="宋体" w:eastAsia="宋体" w:cs="宋体"/>
          <w:sz w:val="21"/>
          <w:szCs w:val="21"/>
        </w:rPr>
        <w:t>的响应性只根据</w:t>
      </w:r>
      <w:r>
        <w:rPr>
          <w:rFonts w:hint="eastAsia" w:ascii="宋体" w:hAnsi="宋体" w:eastAsia="宋体" w:cs="宋体"/>
          <w:sz w:val="21"/>
          <w:szCs w:val="21"/>
          <w:lang w:eastAsia="zh-CN"/>
        </w:rPr>
        <w:t>响应文件</w:t>
      </w:r>
      <w:r>
        <w:rPr>
          <w:rFonts w:hint="eastAsia" w:ascii="宋体" w:hAnsi="宋体" w:eastAsia="宋体" w:cs="宋体"/>
          <w:sz w:val="21"/>
          <w:szCs w:val="21"/>
        </w:rPr>
        <w:t>真实无误的内容，而不依据外部的证据，但</w:t>
      </w:r>
      <w:r>
        <w:rPr>
          <w:rFonts w:hint="eastAsia" w:ascii="宋体" w:hAnsi="宋体" w:eastAsia="宋体" w:cs="宋体"/>
          <w:sz w:val="21"/>
          <w:szCs w:val="21"/>
          <w:lang w:eastAsia="zh-CN"/>
        </w:rPr>
        <w:t>响应文件</w:t>
      </w:r>
      <w:r>
        <w:rPr>
          <w:rFonts w:hint="eastAsia" w:ascii="宋体" w:hAnsi="宋体" w:eastAsia="宋体" w:cs="宋体"/>
          <w:sz w:val="21"/>
          <w:szCs w:val="21"/>
        </w:rPr>
        <w:t>有不真实、不正确的内容时除外。</w:t>
      </w:r>
    </w:p>
    <w:p w14:paraId="5D661F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供应商</w:t>
      </w:r>
      <w:r>
        <w:rPr>
          <w:rFonts w:hint="eastAsia" w:ascii="宋体" w:hAnsi="宋体" w:eastAsia="宋体" w:cs="宋体"/>
          <w:sz w:val="21"/>
          <w:szCs w:val="21"/>
        </w:rPr>
        <w:t>不得通过修正或撤销不合要求的偏离从而使其投标成为实质上响应的投标。</w:t>
      </w:r>
    </w:p>
    <w:p w14:paraId="191794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22B62E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中商务技术文件未按照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规定要求签署、盖章的；</w:t>
      </w:r>
    </w:p>
    <w:p w14:paraId="657D17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响应文件</w:t>
      </w:r>
      <w:r>
        <w:rPr>
          <w:rFonts w:hint="eastAsia" w:ascii="宋体" w:hAnsi="宋体" w:eastAsia="宋体" w:cs="宋体"/>
          <w:sz w:val="21"/>
          <w:szCs w:val="21"/>
        </w:rPr>
        <w:t>没有对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的实质性要求和条件作出响应，或者对</w:t>
      </w:r>
      <w:r>
        <w:rPr>
          <w:rFonts w:hint="eastAsia" w:ascii="宋体" w:hAnsi="宋体" w:eastAsia="宋体" w:cs="宋体"/>
          <w:sz w:val="21"/>
          <w:szCs w:val="21"/>
          <w:lang w:eastAsia="zh-CN"/>
        </w:rPr>
        <w:t>磋商文件</w:t>
      </w:r>
      <w:r>
        <w:rPr>
          <w:rFonts w:hint="eastAsia" w:ascii="宋体" w:hAnsi="宋体" w:eastAsia="宋体" w:cs="宋体"/>
          <w:sz w:val="21"/>
          <w:szCs w:val="21"/>
        </w:rPr>
        <w:t>的偏差超出</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规定的偏差范围或最高项数；</w:t>
      </w:r>
    </w:p>
    <w:p w14:paraId="29F8A3F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（3）报价超过</w:t>
      </w:r>
      <w:r>
        <w:rPr>
          <w:rFonts w:hint="eastAsia" w:ascii="宋体" w:hAnsi="宋体" w:eastAsia="宋体" w:cs="宋体"/>
          <w:sz w:val="21"/>
          <w:szCs w:val="21"/>
          <w:lang w:eastAsia="zh-CN"/>
        </w:rPr>
        <w:t>磋商文件</w:t>
      </w:r>
      <w:r>
        <w:rPr>
          <w:rFonts w:hint="eastAsia" w:ascii="宋体" w:hAnsi="宋体" w:eastAsia="宋体" w:cs="宋体"/>
          <w:sz w:val="21"/>
          <w:szCs w:val="21"/>
        </w:rPr>
        <w:t xml:space="preserve">中规定的最高限价和最低价的； </w:t>
      </w:r>
    </w:p>
    <w:p w14:paraId="41BBAD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响应文件有效期</w:t>
      </w:r>
      <w:r>
        <w:rPr>
          <w:rFonts w:hint="eastAsia" w:ascii="宋体" w:hAnsi="宋体" w:eastAsia="宋体" w:cs="宋体"/>
          <w:sz w:val="21"/>
          <w:szCs w:val="21"/>
        </w:rPr>
        <w:t>不足的；</w:t>
      </w:r>
    </w:p>
    <w:p w14:paraId="4E55F63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响应文件</w:t>
      </w:r>
      <w:r>
        <w:rPr>
          <w:rFonts w:hint="eastAsia" w:ascii="宋体" w:hAnsi="宋体" w:eastAsia="宋体" w:cs="宋体"/>
          <w:sz w:val="21"/>
          <w:szCs w:val="21"/>
        </w:rPr>
        <w:t>含有采购人不能接受的附加条件的；</w:t>
      </w:r>
    </w:p>
    <w:p w14:paraId="455D870A">
      <w:pPr>
        <w:pageBreakBefore w:val="0"/>
        <w:kinsoku/>
        <w:wordWrap/>
        <w:overflowPunct/>
        <w:topLinePunct w:val="0"/>
        <w:bidi w:val="0"/>
        <w:spacing w:beforeAutospacing="0" w:afterAutospacing="0" w:line="560" w:lineRule="exact"/>
        <w:ind w:left="0" w:leftChars="0" w:firstLine="420" w:firstLineChars="200"/>
        <w:jc w:val="left"/>
        <w:outlineLvl w:val="0"/>
        <w:rPr>
          <w:rFonts w:hint="eastAsia" w:ascii="宋体" w:hAnsi="宋体" w:eastAsia="宋体" w:cs="宋体"/>
          <w:b/>
          <w:bCs/>
          <w:sz w:val="21"/>
          <w:szCs w:val="21"/>
          <w:lang w:val="en-US" w:eastAsia="zh-CN"/>
        </w:rPr>
      </w:pPr>
      <w:r>
        <w:rPr>
          <w:rFonts w:hint="eastAsia" w:ascii="宋体" w:hAnsi="宋体" w:eastAsia="宋体" w:cs="宋体"/>
          <w:sz w:val="21"/>
          <w:szCs w:val="21"/>
        </w:rPr>
        <w:t>（6）法律、法规和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261A40C6">
      <w:pPr>
        <w:pageBreakBefore w:val="0"/>
        <w:kinsoku/>
        <w:wordWrap/>
        <w:overflowPunct/>
        <w:topLinePunct w:val="0"/>
        <w:bidi w:val="0"/>
        <w:spacing w:beforeAutospacing="0" w:afterAutospacing="0" w:line="560" w:lineRule="exact"/>
        <w:jc w:val="left"/>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附表2：</w:t>
      </w:r>
      <w:r>
        <w:rPr>
          <w:rFonts w:hint="eastAsia" w:ascii="宋体" w:hAnsi="宋体" w:eastAsia="宋体" w:cs="宋体"/>
          <w:b/>
          <w:bCs/>
          <w:sz w:val="21"/>
          <w:szCs w:val="21"/>
        </w:rPr>
        <w:t>符合性审查表</w:t>
      </w:r>
      <w:r>
        <w:rPr>
          <w:rFonts w:hint="eastAsia" w:ascii="宋体" w:hAnsi="宋体" w:eastAsia="宋体" w:cs="宋体"/>
          <w:b/>
          <w:bCs/>
          <w:sz w:val="21"/>
          <w:szCs w:val="21"/>
          <w:lang w:val="en-US" w:eastAsia="zh-CN"/>
        </w:rPr>
        <w:t>(包1、包2)</w:t>
      </w:r>
    </w:p>
    <w:tbl>
      <w:tblPr>
        <w:tblStyle w:val="39"/>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811"/>
        <w:gridCol w:w="1550"/>
        <w:gridCol w:w="1567"/>
        <w:gridCol w:w="1504"/>
      </w:tblGrid>
      <w:tr w14:paraId="730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6" w:type="dxa"/>
            <w:vMerge w:val="restart"/>
            <w:vAlign w:val="center"/>
          </w:tcPr>
          <w:p w14:paraId="1E8144E2">
            <w:pPr>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4811" w:type="dxa"/>
            <w:vMerge w:val="restart"/>
            <w:vAlign w:val="center"/>
          </w:tcPr>
          <w:p w14:paraId="77756307">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符合性审查</w:t>
            </w:r>
            <w:r>
              <w:rPr>
                <w:rFonts w:hint="eastAsia" w:ascii="宋体" w:hAnsi="宋体" w:eastAsia="宋体" w:cs="宋体"/>
                <w:b w:val="0"/>
                <w:bCs w:val="0"/>
                <w:sz w:val="21"/>
                <w:szCs w:val="21"/>
              </w:rPr>
              <w:t>内容</w:t>
            </w:r>
          </w:p>
        </w:tc>
        <w:tc>
          <w:tcPr>
            <w:tcW w:w="4621" w:type="dxa"/>
            <w:gridSpan w:val="3"/>
            <w:vAlign w:val="center"/>
          </w:tcPr>
          <w:p w14:paraId="197C79AE">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供应商</w:t>
            </w:r>
          </w:p>
        </w:tc>
      </w:tr>
      <w:tr w14:paraId="357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26" w:type="dxa"/>
            <w:vMerge w:val="continue"/>
            <w:vAlign w:val="center"/>
          </w:tcPr>
          <w:p w14:paraId="04FFD3AC">
            <w:pPr>
              <w:jc w:val="center"/>
              <w:rPr>
                <w:rFonts w:hint="eastAsia" w:ascii="宋体" w:hAnsi="宋体" w:eastAsia="宋体" w:cs="宋体"/>
                <w:sz w:val="21"/>
                <w:szCs w:val="21"/>
              </w:rPr>
            </w:pPr>
          </w:p>
        </w:tc>
        <w:tc>
          <w:tcPr>
            <w:tcW w:w="4811" w:type="dxa"/>
            <w:vMerge w:val="continue"/>
            <w:vAlign w:val="center"/>
          </w:tcPr>
          <w:p w14:paraId="0FB1BCCC">
            <w:pPr>
              <w:jc w:val="center"/>
              <w:rPr>
                <w:rFonts w:hint="eastAsia" w:ascii="宋体" w:hAnsi="宋体" w:eastAsia="宋体" w:cs="宋体"/>
                <w:sz w:val="21"/>
                <w:szCs w:val="21"/>
              </w:rPr>
            </w:pPr>
          </w:p>
        </w:tc>
        <w:tc>
          <w:tcPr>
            <w:tcW w:w="1550" w:type="dxa"/>
            <w:vAlign w:val="center"/>
          </w:tcPr>
          <w:p w14:paraId="223D1059">
            <w:pPr>
              <w:spacing w:line="240" w:lineRule="atLeast"/>
              <w:jc w:val="center"/>
              <w:rPr>
                <w:rFonts w:hint="eastAsia" w:ascii="宋体" w:hAnsi="宋体" w:eastAsia="宋体" w:cs="宋体"/>
                <w:b/>
                <w:bCs/>
                <w:sz w:val="21"/>
                <w:szCs w:val="21"/>
              </w:rPr>
            </w:pPr>
          </w:p>
        </w:tc>
        <w:tc>
          <w:tcPr>
            <w:tcW w:w="1567" w:type="dxa"/>
            <w:vAlign w:val="center"/>
          </w:tcPr>
          <w:p w14:paraId="14EA827D">
            <w:pPr>
              <w:spacing w:line="240" w:lineRule="atLeast"/>
              <w:ind w:left="211" w:leftChars="0" w:hanging="211" w:hangingChars="100"/>
              <w:jc w:val="left"/>
              <w:rPr>
                <w:rFonts w:hint="eastAsia" w:ascii="宋体" w:hAnsi="宋体" w:eastAsia="宋体" w:cs="宋体"/>
                <w:b/>
                <w:bCs/>
                <w:sz w:val="21"/>
                <w:szCs w:val="21"/>
                <w:lang w:eastAsia="zh-CN"/>
              </w:rPr>
            </w:pPr>
          </w:p>
        </w:tc>
        <w:tc>
          <w:tcPr>
            <w:tcW w:w="1504" w:type="dxa"/>
            <w:vAlign w:val="center"/>
          </w:tcPr>
          <w:p w14:paraId="5512C633">
            <w:pPr>
              <w:spacing w:line="240" w:lineRule="atLeast"/>
              <w:jc w:val="center"/>
              <w:rPr>
                <w:rFonts w:hint="eastAsia" w:ascii="宋体" w:hAnsi="宋体" w:eastAsia="宋体" w:cs="宋体"/>
                <w:b/>
                <w:bCs/>
                <w:sz w:val="21"/>
                <w:szCs w:val="21"/>
              </w:rPr>
            </w:pPr>
          </w:p>
        </w:tc>
      </w:tr>
      <w:tr w14:paraId="5D3E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26" w:type="dxa"/>
            <w:vAlign w:val="center"/>
          </w:tcPr>
          <w:p w14:paraId="5CD3E307">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811" w:type="dxa"/>
            <w:vAlign w:val="center"/>
          </w:tcPr>
          <w:p w14:paraId="7B4173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响应文件的签署、盖章符合磋商文件要求</w:t>
            </w:r>
          </w:p>
        </w:tc>
        <w:tc>
          <w:tcPr>
            <w:tcW w:w="1550" w:type="dxa"/>
          </w:tcPr>
          <w:p w14:paraId="03C31E22">
            <w:pPr>
              <w:jc w:val="center"/>
              <w:rPr>
                <w:rFonts w:hint="eastAsia" w:ascii="宋体" w:hAnsi="宋体" w:eastAsia="宋体" w:cs="宋体"/>
                <w:sz w:val="21"/>
                <w:szCs w:val="21"/>
              </w:rPr>
            </w:pPr>
          </w:p>
        </w:tc>
        <w:tc>
          <w:tcPr>
            <w:tcW w:w="1567" w:type="dxa"/>
          </w:tcPr>
          <w:p w14:paraId="63A5383D">
            <w:pPr>
              <w:jc w:val="center"/>
              <w:rPr>
                <w:rFonts w:hint="eastAsia" w:ascii="宋体" w:hAnsi="宋体" w:eastAsia="宋体" w:cs="宋体"/>
                <w:sz w:val="21"/>
                <w:szCs w:val="21"/>
              </w:rPr>
            </w:pPr>
          </w:p>
        </w:tc>
        <w:tc>
          <w:tcPr>
            <w:tcW w:w="1504" w:type="dxa"/>
          </w:tcPr>
          <w:p w14:paraId="2E62E22D">
            <w:pPr>
              <w:jc w:val="center"/>
              <w:rPr>
                <w:rFonts w:hint="eastAsia" w:ascii="宋体" w:hAnsi="宋体" w:eastAsia="宋体" w:cs="宋体"/>
                <w:sz w:val="21"/>
                <w:szCs w:val="21"/>
              </w:rPr>
            </w:pPr>
          </w:p>
        </w:tc>
      </w:tr>
      <w:tr w14:paraId="2F4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26" w:type="dxa"/>
            <w:vAlign w:val="center"/>
          </w:tcPr>
          <w:p w14:paraId="0B448623">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811" w:type="dxa"/>
            <w:vAlign w:val="center"/>
          </w:tcPr>
          <w:p w14:paraId="7156E3F3">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64B88DFE">
            <w:pPr>
              <w:jc w:val="center"/>
              <w:rPr>
                <w:rFonts w:hint="eastAsia" w:ascii="宋体" w:hAnsi="宋体" w:eastAsia="宋体" w:cs="宋体"/>
                <w:sz w:val="21"/>
                <w:szCs w:val="21"/>
              </w:rPr>
            </w:pPr>
          </w:p>
        </w:tc>
        <w:tc>
          <w:tcPr>
            <w:tcW w:w="1567" w:type="dxa"/>
          </w:tcPr>
          <w:p w14:paraId="36E2F998">
            <w:pPr>
              <w:jc w:val="center"/>
              <w:rPr>
                <w:rFonts w:hint="eastAsia" w:ascii="宋体" w:hAnsi="宋体" w:eastAsia="宋体" w:cs="宋体"/>
                <w:sz w:val="21"/>
                <w:szCs w:val="21"/>
              </w:rPr>
            </w:pPr>
          </w:p>
        </w:tc>
        <w:tc>
          <w:tcPr>
            <w:tcW w:w="1504" w:type="dxa"/>
          </w:tcPr>
          <w:p w14:paraId="4A7D4A2A">
            <w:pPr>
              <w:jc w:val="center"/>
              <w:rPr>
                <w:rFonts w:hint="eastAsia" w:ascii="宋体" w:hAnsi="宋体" w:eastAsia="宋体" w:cs="宋体"/>
                <w:sz w:val="21"/>
                <w:szCs w:val="21"/>
              </w:rPr>
            </w:pPr>
          </w:p>
        </w:tc>
      </w:tr>
      <w:tr w14:paraId="5AD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6" w:type="dxa"/>
            <w:vAlign w:val="center"/>
          </w:tcPr>
          <w:p w14:paraId="4339DA19">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811" w:type="dxa"/>
            <w:vAlign w:val="center"/>
          </w:tcPr>
          <w:p w14:paraId="1A6F29E4">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lang w:eastAsia="zh-CN"/>
              </w:rPr>
              <w:t>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2A424A2F">
            <w:pPr>
              <w:jc w:val="center"/>
              <w:rPr>
                <w:rFonts w:hint="eastAsia" w:ascii="宋体" w:hAnsi="宋体" w:eastAsia="宋体" w:cs="宋体"/>
                <w:sz w:val="21"/>
                <w:szCs w:val="21"/>
              </w:rPr>
            </w:pPr>
          </w:p>
        </w:tc>
        <w:tc>
          <w:tcPr>
            <w:tcW w:w="1567" w:type="dxa"/>
          </w:tcPr>
          <w:p w14:paraId="2BC2F0BC">
            <w:pPr>
              <w:jc w:val="center"/>
              <w:rPr>
                <w:rFonts w:hint="eastAsia" w:ascii="宋体" w:hAnsi="宋体" w:eastAsia="宋体" w:cs="宋体"/>
                <w:sz w:val="21"/>
                <w:szCs w:val="21"/>
              </w:rPr>
            </w:pPr>
          </w:p>
        </w:tc>
        <w:tc>
          <w:tcPr>
            <w:tcW w:w="1504" w:type="dxa"/>
          </w:tcPr>
          <w:p w14:paraId="580D477D">
            <w:pPr>
              <w:jc w:val="center"/>
              <w:rPr>
                <w:rFonts w:hint="eastAsia" w:ascii="宋体" w:hAnsi="宋体" w:eastAsia="宋体" w:cs="宋体"/>
                <w:sz w:val="21"/>
                <w:szCs w:val="21"/>
              </w:rPr>
            </w:pPr>
          </w:p>
        </w:tc>
      </w:tr>
      <w:tr w14:paraId="167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F25D37E">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811" w:type="dxa"/>
            <w:vAlign w:val="center"/>
          </w:tcPr>
          <w:p w14:paraId="5962BDE9">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134612A0">
            <w:pPr>
              <w:jc w:val="center"/>
              <w:rPr>
                <w:rFonts w:hint="eastAsia" w:ascii="宋体" w:hAnsi="宋体" w:eastAsia="宋体" w:cs="宋体"/>
                <w:sz w:val="21"/>
                <w:szCs w:val="21"/>
              </w:rPr>
            </w:pPr>
          </w:p>
        </w:tc>
        <w:tc>
          <w:tcPr>
            <w:tcW w:w="1567" w:type="dxa"/>
          </w:tcPr>
          <w:p w14:paraId="62CA7F60">
            <w:pPr>
              <w:jc w:val="center"/>
              <w:rPr>
                <w:rFonts w:hint="eastAsia" w:ascii="宋体" w:hAnsi="宋体" w:eastAsia="宋体" w:cs="宋体"/>
                <w:sz w:val="21"/>
                <w:szCs w:val="21"/>
              </w:rPr>
            </w:pPr>
          </w:p>
        </w:tc>
        <w:tc>
          <w:tcPr>
            <w:tcW w:w="1504" w:type="dxa"/>
          </w:tcPr>
          <w:p w14:paraId="62AE08C6">
            <w:pPr>
              <w:jc w:val="center"/>
              <w:rPr>
                <w:rFonts w:hint="eastAsia" w:ascii="宋体" w:hAnsi="宋体" w:eastAsia="宋体" w:cs="宋体"/>
                <w:sz w:val="21"/>
                <w:szCs w:val="21"/>
              </w:rPr>
            </w:pPr>
          </w:p>
        </w:tc>
      </w:tr>
      <w:tr w14:paraId="558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0ADFF95">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4811" w:type="dxa"/>
            <w:vAlign w:val="center"/>
          </w:tcPr>
          <w:p w14:paraId="5C21B8B0">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服务质量满足磋商文件要求</w:t>
            </w:r>
          </w:p>
        </w:tc>
        <w:tc>
          <w:tcPr>
            <w:tcW w:w="1550" w:type="dxa"/>
          </w:tcPr>
          <w:p w14:paraId="44DBAF46">
            <w:pPr>
              <w:jc w:val="center"/>
              <w:rPr>
                <w:rFonts w:hint="eastAsia" w:ascii="宋体" w:hAnsi="宋体" w:eastAsia="宋体" w:cs="宋体"/>
                <w:sz w:val="21"/>
                <w:szCs w:val="21"/>
              </w:rPr>
            </w:pPr>
          </w:p>
        </w:tc>
        <w:tc>
          <w:tcPr>
            <w:tcW w:w="1567" w:type="dxa"/>
          </w:tcPr>
          <w:p w14:paraId="744D4BC0">
            <w:pPr>
              <w:jc w:val="center"/>
              <w:rPr>
                <w:rFonts w:hint="eastAsia" w:ascii="宋体" w:hAnsi="宋体" w:eastAsia="宋体" w:cs="宋体"/>
                <w:sz w:val="21"/>
                <w:szCs w:val="21"/>
              </w:rPr>
            </w:pPr>
          </w:p>
        </w:tc>
        <w:tc>
          <w:tcPr>
            <w:tcW w:w="1504" w:type="dxa"/>
          </w:tcPr>
          <w:p w14:paraId="4A746315">
            <w:pPr>
              <w:jc w:val="center"/>
              <w:rPr>
                <w:rFonts w:hint="eastAsia" w:ascii="宋体" w:hAnsi="宋体" w:eastAsia="宋体" w:cs="宋体"/>
                <w:sz w:val="21"/>
                <w:szCs w:val="21"/>
              </w:rPr>
            </w:pPr>
          </w:p>
        </w:tc>
      </w:tr>
      <w:tr w14:paraId="602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26" w:type="dxa"/>
            <w:vAlign w:val="center"/>
          </w:tcPr>
          <w:p w14:paraId="0E9FAB99">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811" w:type="dxa"/>
            <w:vAlign w:val="center"/>
          </w:tcPr>
          <w:p w14:paraId="5BA9A1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550" w:type="dxa"/>
          </w:tcPr>
          <w:p w14:paraId="27D06A89">
            <w:pPr>
              <w:jc w:val="center"/>
              <w:rPr>
                <w:rFonts w:hint="eastAsia" w:ascii="宋体" w:hAnsi="宋体" w:eastAsia="宋体" w:cs="宋体"/>
                <w:sz w:val="21"/>
                <w:szCs w:val="21"/>
              </w:rPr>
            </w:pPr>
          </w:p>
        </w:tc>
        <w:tc>
          <w:tcPr>
            <w:tcW w:w="1567" w:type="dxa"/>
          </w:tcPr>
          <w:p w14:paraId="0B5B1E9C">
            <w:pPr>
              <w:jc w:val="center"/>
              <w:rPr>
                <w:rFonts w:hint="eastAsia" w:ascii="宋体" w:hAnsi="宋体" w:eastAsia="宋体" w:cs="宋体"/>
                <w:sz w:val="21"/>
                <w:szCs w:val="21"/>
              </w:rPr>
            </w:pPr>
          </w:p>
        </w:tc>
        <w:tc>
          <w:tcPr>
            <w:tcW w:w="1504" w:type="dxa"/>
          </w:tcPr>
          <w:p w14:paraId="0E5AD7AC">
            <w:pPr>
              <w:jc w:val="center"/>
              <w:rPr>
                <w:rFonts w:hint="eastAsia" w:ascii="宋体" w:hAnsi="宋体" w:eastAsia="宋体" w:cs="宋体"/>
                <w:sz w:val="21"/>
                <w:szCs w:val="21"/>
              </w:rPr>
            </w:pPr>
          </w:p>
        </w:tc>
      </w:tr>
      <w:tr w14:paraId="2ACE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26" w:type="dxa"/>
            <w:vAlign w:val="center"/>
          </w:tcPr>
          <w:p w14:paraId="3E76F924">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eastAsia="zh-CN"/>
              </w:rPr>
            </w:pPr>
            <w:r>
              <w:rPr>
                <w:rFonts w:hint="eastAsia" w:ascii="宋体" w:hAnsi="宋体" w:cs="宋体"/>
                <w:sz w:val="21"/>
                <w:szCs w:val="21"/>
                <w:highlight w:val="none"/>
                <w:lang w:val="en-US" w:eastAsia="zh-CN"/>
              </w:rPr>
              <w:t>7</w:t>
            </w:r>
          </w:p>
        </w:tc>
        <w:tc>
          <w:tcPr>
            <w:tcW w:w="4811" w:type="dxa"/>
            <w:vAlign w:val="center"/>
          </w:tcPr>
          <w:p w14:paraId="682C868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文件中没有不符合法律、法规和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550" w:type="dxa"/>
          </w:tcPr>
          <w:p w14:paraId="7F218C46">
            <w:pPr>
              <w:jc w:val="center"/>
              <w:rPr>
                <w:rFonts w:hint="eastAsia" w:ascii="宋体" w:hAnsi="宋体" w:eastAsia="宋体" w:cs="宋体"/>
                <w:sz w:val="21"/>
                <w:szCs w:val="21"/>
              </w:rPr>
            </w:pPr>
          </w:p>
        </w:tc>
        <w:tc>
          <w:tcPr>
            <w:tcW w:w="1567" w:type="dxa"/>
          </w:tcPr>
          <w:p w14:paraId="0F407822">
            <w:pPr>
              <w:jc w:val="center"/>
              <w:rPr>
                <w:rFonts w:hint="eastAsia" w:ascii="宋体" w:hAnsi="宋体" w:eastAsia="宋体" w:cs="宋体"/>
                <w:sz w:val="21"/>
                <w:szCs w:val="21"/>
              </w:rPr>
            </w:pPr>
          </w:p>
        </w:tc>
        <w:tc>
          <w:tcPr>
            <w:tcW w:w="1504" w:type="dxa"/>
          </w:tcPr>
          <w:p w14:paraId="639D6BD2">
            <w:pPr>
              <w:jc w:val="center"/>
              <w:rPr>
                <w:rFonts w:hint="eastAsia" w:ascii="宋体" w:hAnsi="宋体" w:eastAsia="宋体" w:cs="宋体"/>
                <w:sz w:val="21"/>
                <w:szCs w:val="21"/>
              </w:rPr>
            </w:pPr>
          </w:p>
        </w:tc>
      </w:tr>
      <w:tr w14:paraId="12A0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337" w:type="dxa"/>
            <w:gridSpan w:val="2"/>
            <w:vAlign w:val="center"/>
          </w:tcPr>
          <w:p w14:paraId="4EC9F4DC">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结论（合格/不合格）</w:t>
            </w:r>
          </w:p>
        </w:tc>
        <w:tc>
          <w:tcPr>
            <w:tcW w:w="1550" w:type="dxa"/>
          </w:tcPr>
          <w:p w14:paraId="75C72ABF">
            <w:pPr>
              <w:jc w:val="center"/>
              <w:rPr>
                <w:rFonts w:hint="eastAsia" w:ascii="宋体" w:hAnsi="宋体" w:eastAsia="宋体" w:cs="宋体"/>
                <w:sz w:val="21"/>
                <w:szCs w:val="21"/>
              </w:rPr>
            </w:pPr>
          </w:p>
        </w:tc>
        <w:tc>
          <w:tcPr>
            <w:tcW w:w="1567" w:type="dxa"/>
          </w:tcPr>
          <w:p w14:paraId="4B875F14">
            <w:pPr>
              <w:jc w:val="center"/>
              <w:rPr>
                <w:rFonts w:hint="eastAsia" w:ascii="宋体" w:hAnsi="宋体" w:eastAsia="宋体" w:cs="宋体"/>
                <w:sz w:val="21"/>
                <w:szCs w:val="21"/>
              </w:rPr>
            </w:pPr>
          </w:p>
        </w:tc>
        <w:tc>
          <w:tcPr>
            <w:tcW w:w="1504" w:type="dxa"/>
          </w:tcPr>
          <w:p w14:paraId="36B2B4DB">
            <w:pPr>
              <w:jc w:val="center"/>
              <w:rPr>
                <w:rFonts w:hint="eastAsia" w:ascii="宋体" w:hAnsi="宋体" w:eastAsia="宋体" w:cs="宋体"/>
                <w:sz w:val="21"/>
                <w:szCs w:val="21"/>
              </w:rPr>
            </w:pPr>
          </w:p>
        </w:tc>
      </w:tr>
    </w:tbl>
    <w:p w14:paraId="15CCE3B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FACC71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2554F8B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bookmarkStart w:id="29" w:name="_Toc508008701"/>
    </w:p>
    <w:p w14:paraId="49F36B62">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5.澄清有关问题</w:t>
      </w:r>
      <w:bookmarkEnd w:id="29"/>
    </w:p>
    <w:p w14:paraId="47D46E3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5.1对于</w:t>
      </w:r>
      <w:r>
        <w:rPr>
          <w:rFonts w:hint="eastAsia" w:ascii="宋体" w:hAnsi="宋体" w:eastAsia="宋体" w:cs="宋体"/>
          <w:sz w:val="21"/>
          <w:szCs w:val="21"/>
          <w:lang w:eastAsia="zh-CN"/>
        </w:rPr>
        <w:t>响应文件</w:t>
      </w:r>
      <w:r>
        <w:rPr>
          <w:rFonts w:hint="eastAsia" w:ascii="宋体" w:hAnsi="宋体" w:eastAsia="宋体" w:cs="宋体"/>
          <w:sz w:val="21"/>
          <w:szCs w:val="21"/>
        </w:rPr>
        <w:t>中含义不明确、同类问题表述不一致或者有明显文字和计算错误的内容，评标委员会应当以书面形式要求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作出必要的澄清、说明或者补正。</w:t>
      </w:r>
    </w:p>
    <w:p w14:paraId="7E2DF8E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lang w:eastAsia="zh-CN"/>
        </w:rPr>
        <w:t>响应文件</w:t>
      </w:r>
      <w:r>
        <w:rPr>
          <w:rFonts w:hint="eastAsia" w:ascii="宋体" w:hAnsi="宋体" w:eastAsia="宋体" w:cs="宋体"/>
          <w:sz w:val="21"/>
          <w:szCs w:val="21"/>
        </w:rPr>
        <w:t>报价出现前后不一致的，除【评标方法及标准前附表】另有规定外，按照下列规定修正：</w:t>
      </w:r>
    </w:p>
    <w:p w14:paraId="6FE4DB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中开标一览表内容与</w:t>
      </w:r>
      <w:r>
        <w:rPr>
          <w:rFonts w:hint="eastAsia" w:ascii="宋体" w:hAnsi="宋体" w:eastAsia="宋体" w:cs="宋体"/>
          <w:sz w:val="21"/>
          <w:szCs w:val="21"/>
          <w:lang w:eastAsia="zh-CN"/>
        </w:rPr>
        <w:t>响应文件</w:t>
      </w:r>
      <w:r>
        <w:rPr>
          <w:rFonts w:hint="eastAsia" w:ascii="宋体" w:hAnsi="宋体" w:eastAsia="宋体" w:cs="宋体"/>
          <w:sz w:val="21"/>
          <w:szCs w:val="21"/>
        </w:rPr>
        <w:t>中相应内容不一致的，以开标一览表为准；</w:t>
      </w:r>
    </w:p>
    <w:p w14:paraId="03ACA4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5B38AC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w:t>
      </w:r>
      <w:r>
        <w:rPr>
          <w:rFonts w:hint="eastAsia" w:ascii="宋体" w:hAnsi="宋体" w:eastAsia="宋体" w:cs="宋体"/>
          <w:sz w:val="21"/>
          <w:szCs w:val="21"/>
          <w:lang w:val="en-US" w:eastAsia="zh-CN"/>
        </w:rPr>
        <w:t>报价</w:t>
      </w:r>
      <w:r>
        <w:rPr>
          <w:rFonts w:hint="eastAsia" w:ascii="宋体" w:hAnsi="宋体" w:eastAsia="宋体" w:cs="宋体"/>
          <w:sz w:val="21"/>
          <w:szCs w:val="21"/>
        </w:rPr>
        <w:t>一览表的总价为准，并修改单价；</w:t>
      </w:r>
    </w:p>
    <w:p w14:paraId="0E2CAA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184D3B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lang w:eastAsia="zh-CN"/>
        </w:rPr>
        <w:t>响应文件</w:t>
      </w:r>
      <w:r>
        <w:rPr>
          <w:rFonts w:hint="eastAsia" w:ascii="宋体" w:hAnsi="宋体" w:eastAsia="宋体" w:cs="宋体"/>
          <w:sz w:val="21"/>
          <w:szCs w:val="21"/>
        </w:rPr>
        <w:t>报价同时出现两种以上不一致的，按照前款规定的顺序修正。修正后的报价由</w:t>
      </w:r>
      <w:r>
        <w:rPr>
          <w:rFonts w:hint="eastAsia" w:ascii="宋体" w:hAnsi="宋体" w:eastAsia="宋体" w:cs="宋体"/>
          <w:sz w:val="21"/>
          <w:szCs w:val="21"/>
          <w:lang w:eastAsia="zh-CN"/>
        </w:rPr>
        <w:t>供应商</w:t>
      </w:r>
      <w:r>
        <w:rPr>
          <w:rFonts w:hint="eastAsia" w:ascii="宋体" w:hAnsi="宋体" w:eastAsia="宋体" w:cs="宋体"/>
          <w:sz w:val="21"/>
          <w:szCs w:val="21"/>
        </w:rPr>
        <w:t>代表签字或者加盖单位章确认后产生约束力，</w:t>
      </w:r>
      <w:r>
        <w:rPr>
          <w:rFonts w:hint="eastAsia" w:ascii="宋体" w:hAnsi="宋体" w:eastAsia="宋体" w:cs="宋体"/>
          <w:sz w:val="21"/>
          <w:szCs w:val="21"/>
          <w:lang w:eastAsia="zh-CN"/>
        </w:rPr>
        <w:t>供应商</w:t>
      </w:r>
      <w:r>
        <w:rPr>
          <w:rFonts w:hint="eastAsia" w:ascii="宋体" w:hAnsi="宋体" w:eastAsia="宋体" w:cs="宋体"/>
          <w:sz w:val="21"/>
          <w:szCs w:val="21"/>
        </w:rPr>
        <w:t>不确认的，其投标无效。</w:t>
      </w:r>
    </w:p>
    <w:p w14:paraId="63CA1EB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的澄清、说明或者补正应当采用书面形式，并加盖公章，或者由法定代表人或其授权的代表签字，并按评标委员会的通知要求递交。</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的澄清、说明或者补正不得超出</w:t>
      </w:r>
      <w:r>
        <w:rPr>
          <w:rFonts w:hint="eastAsia" w:ascii="宋体" w:hAnsi="宋体" w:eastAsia="宋体" w:cs="宋体"/>
          <w:sz w:val="21"/>
          <w:szCs w:val="21"/>
          <w:lang w:eastAsia="zh-CN"/>
        </w:rPr>
        <w:t>响应文件</w:t>
      </w:r>
      <w:r>
        <w:rPr>
          <w:rFonts w:hint="eastAsia" w:ascii="宋体" w:hAnsi="宋体" w:eastAsia="宋体" w:cs="宋体"/>
          <w:sz w:val="21"/>
          <w:szCs w:val="21"/>
        </w:rPr>
        <w:t>的范围或者改变</w:t>
      </w:r>
      <w:r>
        <w:rPr>
          <w:rFonts w:hint="eastAsia" w:ascii="宋体" w:hAnsi="宋体" w:eastAsia="宋体" w:cs="宋体"/>
          <w:sz w:val="21"/>
          <w:szCs w:val="21"/>
          <w:lang w:eastAsia="zh-CN"/>
        </w:rPr>
        <w:t>响应文件</w:t>
      </w:r>
      <w:r>
        <w:rPr>
          <w:rFonts w:hint="eastAsia" w:ascii="宋体" w:hAnsi="宋体" w:eastAsia="宋体" w:cs="宋体"/>
          <w:sz w:val="21"/>
          <w:szCs w:val="21"/>
        </w:rPr>
        <w:t>的实质性内容。</w:t>
      </w:r>
    </w:p>
    <w:p w14:paraId="3F8819E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5.5有效的书面澄清材料，是</w:t>
      </w:r>
      <w:r>
        <w:rPr>
          <w:rFonts w:hint="eastAsia" w:ascii="宋体" w:hAnsi="宋体" w:eastAsia="宋体" w:cs="宋体"/>
          <w:sz w:val="21"/>
          <w:szCs w:val="21"/>
          <w:lang w:eastAsia="zh-CN"/>
        </w:rPr>
        <w:t>响应文件</w:t>
      </w:r>
      <w:r>
        <w:rPr>
          <w:rFonts w:hint="eastAsia" w:ascii="宋体" w:hAnsi="宋体" w:eastAsia="宋体" w:cs="宋体"/>
          <w:sz w:val="21"/>
          <w:szCs w:val="21"/>
        </w:rPr>
        <w:t>的补充材料，成为</w:t>
      </w:r>
      <w:r>
        <w:rPr>
          <w:rFonts w:hint="eastAsia" w:ascii="宋体" w:hAnsi="宋体" w:eastAsia="宋体" w:cs="宋体"/>
          <w:sz w:val="21"/>
          <w:szCs w:val="21"/>
          <w:lang w:eastAsia="zh-CN"/>
        </w:rPr>
        <w:t>响应文件</w:t>
      </w:r>
      <w:r>
        <w:rPr>
          <w:rFonts w:hint="eastAsia" w:ascii="宋体" w:hAnsi="宋体" w:eastAsia="宋体" w:cs="宋体"/>
          <w:sz w:val="21"/>
          <w:szCs w:val="21"/>
        </w:rPr>
        <w:t>的组成部分。</w:t>
      </w:r>
    </w:p>
    <w:p w14:paraId="080E38C8">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0" w:name="_Toc508008702"/>
      <w:r>
        <w:rPr>
          <w:rFonts w:hint="eastAsia" w:ascii="宋体" w:hAnsi="宋体" w:eastAsia="宋体" w:cs="宋体"/>
          <w:b/>
          <w:bCs/>
          <w:sz w:val="21"/>
          <w:szCs w:val="21"/>
        </w:rPr>
        <w:t>6.比较与评价</w:t>
      </w:r>
      <w:bookmarkEnd w:id="30"/>
    </w:p>
    <w:p w14:paraId="6CF7636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6.1评标委员会应按照</w:t>
      </w:r>
      <w:r>
        <w:rPr>
          <w:rFonts w:hint="eastAsia" w:ascii="宋体" w:hAnsi="宋体" w:eastAsia="宋体" w:cs="宋体"/>
          <w:sz w:val="21"/>
          <w:szCs w:val="21"/>
          <w:lang w:eastAsia="zh-CN"/>
        </w:rPr>
        <w:t>磋商文件</w:t>
      </w:r>
      <w:r>
        <w:rPr>
          <w:rFonts w:hint="eastAsia" w:ascii="宋体" w:hAnsi="宋体" w:eastAsia="宋体" w:cs="宋体"/>
          <w:sz w:val="21"/>
          <w:szCs w:val="21"/>
        </w:rPr>
        <w:t>中规定的评标方法、标准和评标因素，对资格性检查和符合性检查合格的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进行评估，综合比较与评价。</w:t>
      </w:r>
    </w:p>
    <w:p w14:paraId="0071C35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6.2投标报价的修正或调整：</w:t>
      </w:r>
    </w:p>
    <w:p w14:paraId="1ED681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（1）如果有算术错误，投标报价将按本章第4.2款进行算术修正及修正次序规则修正。</w:t>
      </w:r>
    </w:p>
    <w:p w14:paraId="3E36F3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（2）评标基准价和投标报价按照上述顺序修正或调整。</w:t>
      </w:r>
    </w:p>
    <w:p w14:paraId="09C7B2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6.3投标报价评价：价格分应当采用低价优先法计算，即满足</w:t>
      </w:r>
      <w:r>
        <w:rPr>
          <w:rFonts w:hint="eastAsia" w:ascii="宋体" w:hAnsi="宋体" w:eastAsia="宋体" w:cs="宋体"/>
          <w:sz w:val="21"/>
          <w:szCs w:val="21"/>
          <w:lang w:eastAsia="zh-CN"/>
        </w:rPr>
        <w:t>磋商文件</w:t>
      </w:r>
      <w:r>
        <w:rPr>
          <w:rFonts w:hint="eastAsia" w:ascii="宋体" w:hAnsi="宋体" w:eastAsia="宋体" w:cs="宋体"/>
          <w:sz w:val="21"/>
          <w:szCs w:val="21"/>
        </w:rPr>
        <w:t>要求且投标价格最低的投标报价为评标基准价，其价格分为满分（报价权重分）。其他</w:t>
      </w:r>
      <w:r>
        <w:rPr>
          <w:rFonts w:hint="eastAsia" w:ascii="宋体" w:hAnsi="宋体" w:eastAsia="宋体" w:cs="宋体"/>
          <w:sz w:val="21"/>
          <w:szCs w:val="21"/>
          <w:lang w:eastAsia="zh-CN"/>
        </w:rPr>
        <w:t>供应商</w:t>
      </w:r>
      <w:r>
        <w:rPr>
          <w:rFonts w:hint="eastAsia" w:ascii="宋体" w:hAnsi="宋体" w:eastAsia="宋体" w:cs="宋体"/>
          <w:sz w:val="21"/>
          <w:szCs w:val="21"/>
        </w:rPr>
        <w:t>的价格分统一按照下列公式计算：</w:t>
      </w:r>
    </w:p>
    <w:p w14:paraId="18E119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投标报价得分=（评标基准价调整／） ×报价权重分</w:t>
      </w:r>
    </w:p>
    <w:p w14:paraId="567D84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6.4技术、商务等评分项响应评价</w:t>
      </w:r>
    </w:p>
    <w:p w14:paraId="3C71FD1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（1）技术、商务等评分项响应评分。按本章第1.2款规定的评标因素和标准，对技术、商务等评分项计算得分。</w:t>
      </w:r>
    </w:p>
    <w:p w14:paraId="11A2F8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6.5评标总得分</w:t>
      </w:r>
    </w:p>
    <w:p w14:paraId="385605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评标总得分＝F1＋F2＋……＋Fn</w:t>
      </w:r>
    </w:p>
    <w:p w14:paraId="452B2A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F1、F2……Fn分别为各项评审因素的得分；</w:t>
      </w:r>
    </w:p>
    <w:p w14:paraId="4711F7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评标过程中，不得去掉报价中的最高报价和最低报价。</w:t>
      </w:r>
    </w:p>
    <w:p w14:paraId="6ECCE3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6.6评分分值计算保留小数点后两位，小数点后第三位“四舍五入”。</w:t>
      </w:r>
    </w:p>
    <w:p w14:paraId="7DF540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6.7评标时，评标委员会各成员应当独立对每个</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进行评价、评分，然后汇总每个</w:t>
      </w:r>
      <w:r>
        <w:rPr>
          <w:rFonts w:hint="eastAsia" w:ascii="宋体" w:hAnsi="宋体" w:eastAsia="宋体" w:cs="宋体"/>
          <w:sz w:val="21"/>
          <w:szCs w:val="21"/>
          <w:lang w:eastAsia="zh-CN"/>
        </w:rPr>
        <w:t>供应商</w:t>
      </w:r>
      <w:r>
        <w:rPr>
          <w:rFonts w:hint="eastAsia" w:ascii="宋体" w:hAnsi="宋体" w:eastAsia="宋体" w:cs="宋体"/>
          <w:sz w:val="21"/>
          <w:szCs w:val="21"/>
        </w:rPr>
        <w:t>每项评分因素的得分。每个供应商的最终得分为所有磋商小组成员评分的算术平均值。</w:t>
      </w:r>
    </w:p>
    <w:p w14:paraId="7ABAFF9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6.8评审得分相同的，由采购人或者采购人委托评标委员会按照【评标方法及标准前附表】规定的方式确定一个</w:t>
      </w:r>
      <w:r>
        <w:rPr>
          <w:rFonts w:hint="eastAsia" w:ascii="宋体" w:hAnsi="宋体" w:eastAsia="宋体" w:cs="宋体"/>
          <w:sz w:val="21"/>
          <w:szCs w:val="21"/>
          <w:lang w:eastAsia="zh-CN"/>
        </w:rPr>
        <w:t>供应商</w:t>
      </w:r>
      <w:r>
        <w:rPr>
          <w:rFonts w:hint="eastAsia" w:ascii="宋体" w:hAnsi="宋体" w:eastAsia="宋体" w:cs="宋体"/>
          <w:sz w:val="21"/>
          <w:szCs w:val="21"/>
        </w:rPr>
        <w:t>获得</w:t>
      </w:r>
      <w:r>
        <w:rPr>
          <w:rFonts w:hint="eastAsia" w:ascii="宋体" w:hAnsi="宋体" w:eastAsia="宋体" w:cs="宋体"/>
          <w:sz w:val="21"/>
          <w:szCs w:val="21"/>
          <w:lang w:eastAsia="zh-CN"/>
        </w:rPr>
        <w:t>成交供应商</w:t>
      </w:r>
      <w:r>
        <w:rPr>
          <w:rFonts w:hint="eastAsia" w:ascii="宋体" w:hAnsi="宋体" w:eastAsia="宋体" w:cs="宋体"/>
          <w:sz w:val="21"/>
          <w:szCs w:val="21"/>
        </w:rPr>
        <w:t>推荐资格，</w:t>
      </w:r>
      <w:r>
        <w:rPr>
          <w:rFonts w:hint="eastAsia" w:ascii="宋体" w:hAnsi="宋体" w:eastAsia="宋体" w:cs="宋体"/>
          <w:sz w:val="21"/>
          <w:szCs w:val="21"/>
          <w:lang w:eastAsia="zh-CN"/>
        </w:rPr>
        <w:t>磋商文件</w:t>
      </w:r>
      <w:r>
        <w:rPr>
          <w:rFonts w:hint="eastAsia" w:ascii="宋体" w:hAnsi="宋体" w:eastAsia="宋体" w:cs="宋体"/>
          <w:sz w:val="21"/>
          <w:szCs w:val="21"/>
        </w:rPr>
        <w:t>未规定的采取随机抽取方式确定。</w:t>
      </w:r>
    </w:p>
    <w:p w14:paraId="358C7A1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1" w:name="_Toc508008703"/>
      <w:r>
        <w:rPr>
          <w:rFonts w:hint="eastAsia" w:ascii="宋体" w:hAnsi="宋体" w:eastAsia="宋体" w:cs="宋体"/>
          <w:b/>
          <w:bCs/>
          <w:sz w:val="21"/>
          <w:szCs w:val="21"/>
        </w:rPr>
        <w:t>7.</w:t>
      </w:r>
      <w:r>
        <w:rPr>
          <w:rFonts w:hint="eastAsia" w:ascii="宋体" w:hAnsi="宋体" w:eastAsia="宋体" w:cs="宋体"/>
          <w:b/>
          <w:bCs/>
          <w:sz w:val="21"/>
          <w:szCs w:val="21"/>
          <w:lang w:val="en-US" w:eastAsia="zh-CN"/>
        </w:rPr>
        <w:t>推荐成交</w:t>
      </w:r>
      <w:r>
        <w:rPr>
          <w:rFonts w:hint="eastAsia" w:ascii="宋体" w:hAnsi="宋体" w:eastAsia="宋体" w:cs="宋体"/>
          <w:b/>
          <w:bCs/>
          <w:sz w:val="21"/>
          <w:szCs w:val="21"/>
        </w:rPr>
        <w:t>候选人名单</w:t>
      </w:r>
      <w:bookmarkEnd w:id="31"/>
    </w:p>
    <w:p w14:paraId="69F54B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7.1评标结果按评审后得分由高到低顺序排列。得分相同的，按投标报价由低到高顺序排列。得分与投标报价均相同的，按技术得分由高到低顺序排名。</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全部实质性要求，且按照评审因素的量化指标评审得分排名前三名的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w:t>
      </w:r>
    </w:p>
    <w:p w14:paraId="1ED31BCC">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2" w:name="_Toc508008704"/>
      <w:r>
        <w:rPr>
          <w:rFonts w:hint="eastAsia" w:ascii="宋体" w:hAnsi="宋体" w:eastAsia="宋体" w:cs="宋体"/>
          <w:b/>
          <w:bCs/>
          <w:sz w:val="21"/>
          <w:szCs w:val="21"/>
        </w:rPr>
        <w:t>8.编写评</w:t>
      </w:r>
      <w:r>
        <w:rPr>
          <w:rFonts w:hint="eastAsia" w:ascii="宋体" w:hAnsi="宋体" w:eastAsia="宋体" w:cs="宋体"/>
          <w:b/>
          <w:bCs/>
          <w:sz w:val="21"/>
          <w:szCs w:val="21"/>
          <w:lang w:val="en-US" w:eastAsia="zh-CN"/>
        </w:rPr>
        <w:t>审</w:t>
      </w:r>
      <w:r>
        <w:rPr>
          <w:rFonts w:hint="eastAsia" w:ascii="宋体" w:hAnsi="宋体" w:eastAsia="宋体" w:cs="宋体"/>
          <w:b/>
          <w:bCs/>
          <w:sz w:val="21"/>
          <w:szCs w:val="21"/>
        </w:rPr>
        <w:t>报告</w:t>
      </w:r>
      <w:bookmarkEnd w:id="32"/>
    </w:p>
    <w:p w14:paraId="21F6B4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8.1评标委员会根据全体评标成员签字的原始评标记录和评标结果编写评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04BAC2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8.2评标委员会成员对需要共同认定的事项存在争议的，应当按照少数服从多数的原则作出结论。持不同意见的评标委员会成员应当在评标报告上签署不同意见及理由，否则视为同意评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45D0A83D">
      <w:pPr>
        <w:pageBreakBefore w:val="0"/>
        <w:kinsoku/>
        <w:wordWrap/>
        <w:overflowPunct/>
        <w:bidi w:val="0"/>
        <w:spacing w:beforeAutospacing="0" w:afterAutospacing="0" w:line="560" w:lineRule="exact"/>
        <w:jc w:val="left"/>
        <w:outlineLvl w:val="0"/>
        <w:rPr>
          <w:rFonts w:hint="eastAsia" w:ascii="宋体" w:hAnsi="宋体" w:eastAsia="宋体" w:cs="宋体"/>
          <w:sz w:val="21"/>
          <w:szCs w:val="21"/>
        </w:rPr>
      </w:pPr>
      <w:bookmarkStart w:id="33" w:name="_Toc508008705"/>
      <w:r>
        <w:rPr>
          <w:rFonts w:hint="eastAsia" w:ascii="宋体" w:hAnsi="宋体" w:eastAsia="宋体" w:cs="宋体"/>
          <w:sz w:val="21"/>
          <w:szCs w:val="21"/>
        </w:rPr>
        <w:t>9.评</w:t>
      </w:r>
      <w:r>
        <w:rPr>
          <w:rFonts w:hint="eastAsia" w:ascii="宋体" w:hAnsi="宋体" w:eastAsia="宋体" w:cs="宋体"/>
          <w:sz w:val="21"/>
          <w:szCs w:val="21"/>
          <w:lang w:val="en-US" w:eastAsia="zh-CN"/>
        </w:rPr>
        <w:t>审</w:t>
      </w:r>
      <w:r>
        <w:rPr>
          <w:rFonts w:hint="eastAsia" w:ascii="宋体" w:hAnsi="宋体" w:eastAsia="宋体" w:cs="宋体"/>
          <w:sz w:val="21"/>
          <w:szCs w:val="21"/>
        </w:rPr>
        <w:t>报告复核</w:t>
      </w:r>
      <w:bookmarkEnd w:id="33"/>
    </w:p>
    <w:p w14:paraId="3E0F3C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9.1汇总完成后，除下列情形外，任何人不得修改评标结果：</w:t>
      </w:r>
    </w:p>
    <w:p w14:paraId="21491D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0C3F8C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2EF9FA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（3）评标委员会成员对客观评审因素评分不一致的；</w:t>
      </w:r>
    </w:p>
    <w:p w14:paraId="1C1ED60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（4）经评标委员会认定评分畸高、畸低的。</w:t>
      </w:r>
    </w:p>
    <w:p w14:paraId="2C3802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9.2评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报告签署前，经复核发现存在以上情形之一的，评标委员会应当当场修改评</w:t>
      </w:r>
      <w:r>
        <w:rPr>
          <w:rFonts w:hint="eastAsia" w:ascii="宋体" w:hAnsi="宋体" w:eastAsia="宋体" w:cs="宋体"/>
          <w:sz w:val="21"/>
          <w:szCs w:val="21"/>
          <w:lang w:val="en-US" w:eastAsia="zh-CN"/>
        </w:rPr>
        <w:t>审</w:t>
      </w:r>
      <w:r>
        <w:rPr>
          <w:rFonts w:hint="eastAsia" w:ascii="宋体" w:hAnsi="宋体" w:eastAsia="宋体" w:cs="宋体"/>
          <w:sz w:val="21"/>
          <w:szCs w:val="21"/>
        </w:rPr>
        <w:t>结果，并在评</w:t>
      </w:r>
      <w:r>
        <w:rPr>
          <w:rFonts w:hint="eastAsia" w:ascii="宋体" w:hAnsi="宋体" w:eastAsia="宋体" w:cs="宋体"/>
          <w:sz w:val="21"/>
          <w:szCs w:val="21"/>
          <w:lang w:val="en-US" w:eastAsia="zh-CN"/>
        </w:rPr>
        <w:t>审</w:t>
      </w:r>
      <w:r>
        <w:rPr>
          <w:rFonts w:hint="eastAsia" w:ascii="宋体" w:hAnsi="宋体" w:eastAsia="宋体" w:cs="宋体"/>
          <w:sz w:val="21"/>
          <w:szCs w:val="21"/>
        </w:rPr>
        <w:t>报告中记载；评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报告签署后，采购人或者采购代理机构发现存在以上情形之一的，应当组织原评标委员会进行重新评审，重新评审改变评</w:t>
      </w:r>
      <w:r>
        <w:rPr>
          <w:rFonts w:hint="eastAsia" w:ascii="宋体" w:hAnsi="宋体" w:eastAsia="宋体" w:cs="宋体"/>
          <w:sz w:val="21"/>
          <w:szCs w:val="21"/>
          <w:lang w:val="en-US" w:eastAsia="zh-CN"/>
        </w:rPr>
        <w:t>审</w:t>
      </w:r>
      <w:r>
        <w:rPr>
          <w:rFonts w:hint="eastAsia" w:ascii="宋体" w:hAnsi="宋体" w:eastAsia="宋体" w:cs="宋体"/>
          <w:sz w:val="21"/>
          <w:szCs w:val="21"/>
        </w:rPr>
        <w:t>结果的，书面报告监督管理部门。</w:t>
      </w:r>
    </w:p>
    <w:p w14:paraId="7D791E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9.3</w:t>
      </w:r>
      <w:r>
        <w:rPr>
          <w:rFonts w:hint="eastAsia" w:ascii="宋体" w:hAnsi="宋体" w:eastAsia="宋体" w:cs="宋体"/>
          <w:sz w:val="21"/>
          <w:szCs w:val="21"/>
          <w:lang w:eastAsia="zh-CN"/>
        </w:rPr>
        <w:t>供应商</w:t>
      </w:r>
      <w:r>
        <w:rPr>
          <w:rFonts w:hint="eastAsia" w:ascii="宋体" w:hAnsi="宋体" w:eastAsia="宋体" w:cs="宋体"/>
          <w:sz w:val="21"/>
          <w:szCs w:val="21"/>
        </w:rPr>
        <w:t>对本条第一款情形提出质疑的，采购人或者采购代理机构可以组织原评标委员会进行重新评审，重新评审改变评标结果的，书面报告监督管理部门。</w:t>
      </w:r>
    </w:p>
    <w:p w14:paraId="678BD447">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4" w:name="_Toc508008706"/>
      <w:r>
        <w:rPr>
          <w:rFonts w:hint="eastAsia" w:ascii="宋体" w:hAnsi="宋体" w:eastAsia="宋体" w:cs="宋体"/>
          <w:b/>
          <w:bCs/>
          <w:sz w:val="21"/>
          <w:szCs w:val="21"/>
        </w:rPr>
        <w:t>10.停止评标</w:t>
      </w:r>
      <w:bookmarkEnd w:id="34"/>
    </w:p>
    <w:p w14:paraId="3FBD477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10.1评标委员会发现</w:t>
      </w:r>
      <w:r>
        <w:rPr>
          <w:rFonts w:hint="eastAsia" w:ascii="宋体" w:hAnsi="宋体" w:eastAsia="宋体" w:cs="宋体"/>
          <w:sz w:val="21"/>
          <w:szCs w:val="21"/>
          <w:lang w:eastAsia="zh-CN"/>
        </w:rPr>
        <w:t>磋商文件</w:t>
      </w:r>
      <w:r>
        <w:rPr>
          <w:rFonts w:hint="eastAsia" w:ascii="宋体" w:hAnsi="宋体" w:eastAsia="宋体" w:cs="宋体"/>
          <w:sz w:val="21"/>
          <w:szCs w:val="21"/>
        </w:rPr>
        <w:t>存在歧义、重大缺陷导致评标工作无法进行，或者</w:t>
      </w:r>
      <w:r>
        <w:rPr>
          <w:rFonts w:hint="eastAsia" w:ascii="宋体" w:hAnsi="宋体" w:eastAsia="宋体" w:cs="宋体"/>
          <w:sz w:val="21"/>
          <w:szCs w:val="21"/>
          <w:lang w:eastAsia="zh-CN"/>
        </w:rPr>
        <w:t>磋商文件</w:t>
      </w:r>
      <w:r>
        <w:rPr>
          <w:rFonts w:hint="eastAsia" w:ascii="宋体" w:hAnsi="宋体" w:eastAsia="宋体" w:cs="宋体"/>
          <w:sz w:val="21"/>
          <w:szCs w:val="21"/>
        </w:rPr>
        <w:t>内容违反国家有关强制性规定的，应当停止评标工作，与采购人或者采购代理机构沟通并作书面记录。采购人或者采购代理机构确认后，应当修改</w:t>
      </w:r>
      <w:r>
        <w:rPr>
          <w:rFonts w:hint="eastAsia" w:ascii="宋体" w:hAnsi="宋体" w:eastAsia="宋体" w:cs="宋体"/>
          <w:sz w:val="21"/>
          <w:szCs w:val="21"/>
          <w:lang w:eastAsia="zh-CN"/>
        </w:rPr>
        <w:t>磋商文件</w:t>
      </w:r>
      <w:r>
        <w:rPr>
          <w:rFonts w:hint="eastAsia" w:ascii="宋体" w:hAnsi="宋体" w:eastAsia="宋体" w:cs="宋体"/>
          <w:sz w:val="21"/>
          <w:szCs w:val="21"/>
        </w:rPr>
        <w:t>，重新组织采购活动。</w:t>
      </w:r>
    </w:p>
    <w:p w14:paraId="6F52A810">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bookmarkStart w:id="35" w:name="_Toc508008707"/>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.重新组建评标委员会进行评标</w:t>
      </w:r>
      <w:bookmarkEnd w:id="35"/>
    </w:p>
    <w:p w14:paraId="4EBAB0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.1评标委员会或者其成员存在下列情形导致评标结果无效的，采购人、采购代理机构可以重新组建评标委员会进行评标，并书面报告监督管理部门，但采购合同已经履行的除外：</w:t>
      </w:r>
    </w:p>
    <w:p w14:paraId="417765D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（1）评标委员会组成不符合《政府采购货物和服务招标投标管理办法》规定的；</w:t>
      </w:r>
    </w:p>
    <w:p w14:paraId="242BC5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（2）有《政府采购货物和服务招标投标管理办法》第六十二条第一至五项情形的；</w:t>
      </w:r>
    </w:p>
    <w:p w14:paraId="57A1A8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（3）评标委员会及其成员独立评标受到非法干预的；</w:t>
      </w:r>
    </w:p>
    <w:p w14:paraId="596393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22CCD5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.2有违法违规行为的原评标委员会成员不得参加重新组建的评标委员会。</w:t>
      </w:r>
    </w:p>
    <w:p w14:paraId="0796D56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附表：评审因素及评分标准</w:t>
      </w:r>
    </w:p>
    <w:tbl>
      <w:tblPr>
        <w:tblStyle w:val="39"/>
        <w:tblW w:w="0" w:type="auto"/>
        <w:tblInd w:w="113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3526"/>
        <w:gridCol w:w="2927"/>
      </w:tblGrid>
      <w:tr w14:paraId="7C032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1012" w:type="dxa"/>
            <w:vAlign w:val="center"/>
          </w:tcPr>
          <w:p w14:paraId="07D4D663">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26" w:type="dxa"/>
            <w:vAlign w:val="center"/>
          </w:tcPr>
          <w:p w14:paraId="22AA1AF3">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2927" w:type="dxa"/>
            <w:vAlign w:val="center"/>
          </w:tcPr>
          <w:p w14:paraId="6B4374C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权值范围</w:t>
            </w:r>
          </w:p>
        </w:tc>
      </w:tr>
      <w:tr w14:paraId="44309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1012" w:type="dxa"/>
            <w:vAlign w:val="center"/>
          </w:tcPr>
          <w:p w14:paraId="56346196">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26" w:type="dxa"/>
            <w:vAlign w:val="center"/>
          </w:tcPr>
          <w:p w14:paraId="4570BABA">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w:t>
            </w:r>
          </w:p>
        </w:tc>
        <w:tc>
          <w:tcPr>
            <w:tcW w:w="2927" w:type="dxa"/>
            <w:vAlign w:val="center"/>
          </w:tcPr>
          <w:p w14:paraId="0B2771AE">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73122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012" w:type="dxa"/>
            <w:vAlign w:val="center"/>
          </w:tcPr>
          <w:p w14:paraId="39534681">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526" w:type="dxa"/>
            <w:vAlign w:val="center"/>
          </w:tcPr>
          <w:p w14:paraId="4A0BD4AE">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2927" w:type="dxa"/>
            <w:vAlign w:val="center"/>
          </w:tcPr>
          <w:p w14:paraId="34A0BE81">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p>
        </w:tc>
      </w:tr>
      <w:tr w14:paraId="5B80B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1012" w:type="dxa"/>
            <w:vAlign w:val="center"/>
          </w:tcPr>
          <w:p w14:paraId="1BD5287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526" w:type="dxa"/>
            <w:shd w:val="clear" w:color="auto" w:fill="auto"/>
            <w:vAlign w:val="center"/>
          </w:tcPr>
          <w:p w14:paraId="2FED422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w:t>
            </w:r>
          </w:p>
        </w:tc>
        <w:tc>
          <w:tcPr>
            <w:tcW w:w="2927" w:type="dxa"/>
            <w:shd w:val="clear" w:color="auto" w:fill="auto"/>
            <w:vAlign w:val="center"/>
          </w:tcPr>
          <w:p w14:paraId="0E0485DB">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r>
      <w:tr w14:paraId="30DDF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538" w:type="dxa"/>
            <w:gridSpan w:val="2"/>
            <w:vAlign w:val="center"/>
          </w:tcPr>
          <w:p w14:paraId="70B68060">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∑(1+2+3)=100</w:t>
            </w:r>
          </w:p>
        </w:tc>
        <w:tc>
          <w:tcPr>
            <w:tcW w:w="2927" w:type="dxa"/>
            <w:vAlign w:val="center"/>
          </w:tcPr>
          <w:p w14:paraId="0D09945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5BEEB8F6">
      <w:pPr>
        <w:pStyle w:val="3"/>
        <w:rPr>
          <w:rFonts w:hint="eastAsia"/>
          <w:color w:val="FF0000"/>
          <w:highlight w:val="none"/>
        </w:rPr>
        <w:sectPr>
          <w:footerReference r:id="rId11" w:type="default"/>
          <w:pgSz w:w="11906" w:h="16838"/>
          <w:pgMar w:top="1417" w:right="1247" w:bottom="1417" w:left="1247" w:header="851" w:footer="992" w:gutter="0"/>
          <w:pgNumType w:fmt="decimal"/>
          <w:cols w:space="720" w:num="1"/>
          <w:rtlGutter w:val="0"/>
          <w:docGrid w:type="lines" w:linePitch="312" w:charSpace="0"/>
        </w:sectPr>
      </w:pPr>
    </w:p>
    <w:p w14:paraId="65FB072A">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附表：评审因素及评分标准</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包1</w:t>
      </w:r>
      <w:r>
        <w:rPr>
          <w:rFonts w:hint="eastAsia" w:ascii="宋体" w:hAnsi="宋体" w:eastAsia="宋体" w:cs="宋体"/>
          <w:b/>
          <w:sz w:val="21"/>
          <w:szCs w:val="21"/>
          <w:highlight w:val="none"/>
          <w:lang w:eastAsia="zh-CN"/>
        </w:rPr>
        <w:t>）</w:t>
      </w:r>
    </w:p>
    <w:tbl>
      <w:tblPr>
        <w:tblStyle w:val="39"/>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13"/>
        <w:gridCol w:w="1296"/>
        <w:gridCol w:w="792"/>
        <w:gridCol w:w="6679"/>
      </w:tblGrid>
      <w:tr w14:paraId="174D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194E81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C5B912">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评审因素</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631D15A">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分值</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3EBEB2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14:paraId="54E2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87C0AD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03D9CF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价格部分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99AD11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投标报价</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363C02D">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100</w:t>
            </w:r>
            <w:r>
              <w:rPr>
                <w:rFonts w:hint="eastAsia" w:ascii="宋体" w:hAnsi="宋体" w:eastAsia="宋体" w:cs="宋体"/>
                <w:sz w:val="21"/>
                <w:szCs w:val="21"/>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0D24EBCC">
            <w:pPr>
              <w:keepNext w:val="0"/>
              <w:keepLines w:val="0"/>
              <w:pageBreakBefore w:val="0"/>
              <w:widowControl/>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1、以</w:t>
            </w:r>
            <w:r>
              <w:rPr>
                <w:rFonts w:hint="eastAsia" w:ascii="宋体" w:hAnsi="宋体" w:eastAsia="宋体" w:cs="宋体"/>
                <w:color w:val="000000"/>
                <w:kern w:val="0"/>
                <w:sz w:val="21"/>
                <w:szCs w:val="21"/>
              </w:rPr>
              <w:t>经评审小组一致认定满足磋商文件要求</w:t>
            </w:r>
            <w:r>
              <w:rPr>
                <w:rFonts w:hint="eastAsia" w:ascii="宋体" w:hAnsi="宋体" w:eastAsia="宋体" w:cs="宋体"/>
                <w:sz w:val="21"/>
                <w:szCs w:val="21"/>
              </w:rPr>
              <w:t>且经调整后的最后报价最低的供应商的价格为评审基准价，其价格分为满分</w:t>
            </w:r>
            <w:r>
              <w:rPr>
                <w:rFonts w:hint="eastAsia" w:ascii="宋体" w:hAnsi="宋体" w:eastAsia="宋体" w:cs="宋体"/>
                <w:sz w:val="21"/>
                <w:szCs w:val="21"/>
                <w:lang w:val="en-US" w:eastAsia="zh-CN"/>
              </w:rPr>
              <w:t>100</w:t>
            </w:r>
            <w:r>
              <w:rPr>
                <w:rFonts w:hint="eastAsia" w:ascii="宋体" w:hAnsi="宋体" w:eastAsia="宋体" w:cs="宋体"/>
                <w:sz w:val="21"/>
                <w:szCs w:val="21"/>
              </w:rPr>
              <w:t>分。其他供应商的价格得分统一按公式计算：报价得分＝评标基准价÷投标报价×投标报价分值。</w:t>
            </w:r>
          </w:p>
          <w:p w14:paraId="6264B340">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sz w:val="21"/>
                <w:szCs w:val="21"/>
              </w:rPr>
              <w:t>注：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19F3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4" w:hRule="exact"/>
          <w:jc w:val="center"/>
        </w:trPr>
        <w:tc>
          <w:tcPr>
            <w:tcW w:w="690" w:type="dxa"/>
            <w:vMerge w:val="restart"/>
            <w:tcBorders>
              <w:top w:val="single" w:color="auto" w:sz="4" w:space="0"/>
              <w:left w:val="single" w:color="auto" w:sz="4" w:space="0"/>
              <w:right w:val="single" w:color="auto" w:sz="4" w:space="0"/>
            </w:tcBorders>
            <w:shd w:val="clear" w:color="auto" w:fill="auto"/>
            <w:vAlign w:val="center"/>
          </w:tcPr>
          <w:p w14:paraId="27FD4E8D">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13" w:type="dxa"/>
            <w:vMerge w:val="restart"/>
            <w:tcBorders>
              <w:top w:val="single" w:color="auto" w:sz="4" w:space="0"/>
              <w:left w:val="single" w:color="auto" w:sz="4" w:space="0"/>
              <w:right w:val="single" w:color="auto" w:sz="4" w:space="0"/>
            </w:tcBorders>
            <w:shd w:val="clear" w:color="auto" w:fill="auto"/>
            <w:vAlign w:val="center"/>
          </w:tcPr>
          <w:p w14:paraId="69FEA973">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商务部分（30%）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1EC78979">
            <w:pPr>
              <w:keepNext w:val="0"/>
              <w:keepLines w:val="0"/>
              <w:pageBreakBefore w:val="0"/>
              <w:kinsoku/>
              <w:wordWrap/>
              <w:overflowPunct/>
              <w:topLinePunct w:val="0"/>
              <w:bidi w:val="0"/>
              <w:spacing w:line="240" w:lineRule="auto"/>
              <w:jc w:val="center"/>
              <w:textAlignment w:val="auto"/>
              <w:rPr>
                <w:rFonts w:hint="eastAsia" w:ascii="宋体" w:hAnsi="宋体" w:eastAsia="宋体" w:cs="宋体"/>
              </w:rPr>
            </w:pPr>
            <w:r>
              <w:rPr>
                <w:rFonts w:hint="eastAsia" w:ascii="宋体" w:hAnsi="宋体" w:eastAsia="宋体" w:cs="宋体"/>
                <w:highlight w:val="none"/>
              </w:rPr>
              <w:t>团队人员</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A6D281F">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color w:val="auto"/>
                <w:szCs w:val="21"/>
                <w:highlight w:val="none"/>
                <w:lang w:val="en-US" w:eastAsia="zh-CN"/>
              </w:rPr>
              <w:t>60</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221A434A">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lang w:val="en-US" w:eastAsia="zh-CN"/>
              </w:rPr>
              <w:t>1.供应商拟任本项目的项目负责人</w:t>
            </w:r>
            <w:r>
              <w:rPr>
                <w:rFonts w:hint="eastAsia" w:ascii="宋体" w:hAnsi="宋体" w:eastAsia="宋体" w:cs="宋体"/>
                <w:b w:val="0"/>
                <w:bCs w:val="0"/>
                <w:kern w:val="0"/>
                <w:sz w:val="21"/>
                <w:szCs w:val="21"/>
                <w:highlight w:val="none"/>
              </w:rPr>
              <w:t>具有</w:t>
            </w:r>
            <w:r>
              <w:rPr>
                <w:rFonts w:hint="eastAsia" w:ascii="宋体" w:hAnsi="宋体" w:eastAsia="宋体" w:cs="宋体"/>
                <w:b w:val="0"/>
                <w:bCs w:val="0"/>
                <w:kern w:val="0"/>
                <w:sz w:val="21"/>
                <w:szCs w:val="21"/>
                <w:highlight w:val="none"/>
                <w:lang w:val="en-US" w:eastAsia="zh-CN"/>
              </w:rPr>
              <w:t>测绘专业高级及以上技术职称证书</w:t>
            </w:r>
            <w:r>
              <w:rPr>
                <w:rFonts w:hint="eastAsia" w:ascii="宋体" w:hAnsi="宋体" w:eastAsia="宋体" w:cs="宋体"/>
                <w:b w:val="0"/>
                <w:bCs w:val="0"/>
                <w:kern w:val="0"/>
                <w:sz w:val="21"/>
                <w:szCs w:val="21"/>
                <w:highlight w:val="none"/>
              </w:rPr>
              <w:t>，</w:t>
            </w:r>
            <w:r>
              <w:rPr>
                <w:rFonts w:hint="eastAsia" w:ascii="宋体" w:hAnsi="宋体" w:eastAsia="宋体" w:cs="宋体"/>
                <w:b w:val="0"/>
                <w:bCs w:val="0"/>
                <w:kern w:val="0"/>
                <w:sz w:val="21"/>
                <w:szCs w:val="21"/>
                <w:highlight w:val="none"/>
                <w:lang w:val="en-US" w:eastAsia="zh-CN"/>
              </w:rPr>
              <w:t>每提一个计20分，最高计20分。</w:t>
            </w:r>
          </w:p>
          <w:p w14:paraId="7ACF7EAC">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kern w:val="0"/>
                <w:sz w:val="21"/>
                <w:szCs w:val="21"/>
                <w:highlight w:val="none"/>
                <w:lang w:val="en-US" w:eastAsia="zh-CN"/>
              </w:rPr>
            </w:pPr>
            <w:r>
              <w:rPr>
                <w:rFonts w:hint="eastAsia" w:ascii="宋体" w:hAnsi="宋体" w:eastAsia="宋体" w:cs="宋体"/>
                <w:b w:val="0"/>
                <w:bCs w:val="0"/>
                <w:kern w:val="0"/>
                <w:sz w:val="21"/>
                <w:szCs w:val="21"/>
                <w:highlight w:val="none"/>
                <w:lang w:val="en-US" w:eastAsia="zh-CN"/>
              </w:rPr>
              <w:t>2.供应商拟任本项目的团队人员具有测绘工程</w:t>
            </w:r>
            <w:r>
              <w:rPr>
                <w:rFonts w:hint="eastAsia" w:ascii="宋体" w:hAnsi="宋体" w:eastAsia="宋体" w:cs="宋体"/>
                <w:b w:val="0"/>
                <w:bCs w:val="0"/>
                <w:kern w:val="0"/>
                <w:sz w:val="21"/>
                <w:szCs w:val="21"/>
                <w:highlight w:val="none"/>
              </w:rPr>
              <w:t>或土地工程中级职称的，每人计</w:t>
            </w:r>
            <w:r>
              <w:rPr>
                <w:rFonts w:hint="eastAsia" w:ascii="宋体" w:hAnsi="宋体" w:eastAsia="宋体" w:cs="宋体"/>
                <w:b w:val="0"/>
                <w:bCs w:val="0"/>
                <w:kern w:val="0"/>
                <w:sz w:val="21"/>
                <w:szCs w:val="21"/>
                <w:highlight w:val="none"/>
                <w:lang w:val="en-US" w:eastAsia="zh-CN"/>
              </w:rPr>
              <w:t>10</w:t>
            </w:r>
            <w:r>
              <w:rPr>
                <w:rFonts w:hint="eastAsia" w:ascii="宋体" w:hAnsi="宋体" w:eastAsia="宋体" w:cs="宋体"/>
                <w:b w:val="0"/>
                <w:bCs w:val="0"/>
                <w:kern w:val="0"/>
                <w:sz w:val="21"/>
                <w:szCs w:val="21"/>
                <w:highlight w:val="none"/>
              </w:rPr>
              <w:t>分</w:t>
            </w:r>
            <w:r>
              <w:rPr>
                <w:rFonts w:hint="eastAsia" w:ascii="宋体" w:hAnsi="宋体" w:eastAsia="宋体" w:cs="宋体"/>
                <w:b w:val="0"/>
                <w:bCs w:val="0"/>
                <w:kern w:val="0"/>
                <w:sz w:val="21"/>
                <w:szCs w:val="21"/>
                <w:highlight w:val="none"/>
                <w:lang w:eastAsia="zh-CN"/>
              </w:rPr>
              <w:t>，</w:t>
            </w:r>
            <w:r>
              <w:rPr>
                <w:rFonts w:hint="eastAsia" w:ascii="宋体" w:hAnsi="宋体" w:eastAsia="宋体" w:cs="宋体"/>
                <w:b w:val="0"/>
                <w:bCs w:val="0"/>
                <w:kern w:val="0"/>
                <w:sz w:val="21"/>
                <w:szCs w:val="21"/>
                <w:highlight w:val="none"/>
                <w:lang w:val="en-US" w:eastAsia="zh-CN"/>
              </w:rPr>
              <w:t>最高计40分。</w:t>
            </w:r>
          </w:p>
          <w:p w14:paraId="37061388">
            <w:pPr>
              <w:keepNext w:val="0"/>
              <w:keepLines w:val="0"/>
              <w:pageBreakBefore w:val="0"/>
              <w:kinsoku/>
              <w:wordWrap/>
              <w:overflowPunct/>
              <w:topLinePunct w:val="0"/>
              <w:bidi w:val="0"/>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Times New Roman" w:hAnsi="Times New Roman" w:eastAsia="宋体" w:cs="Times New Roman"/>
                <w:b/>
                <w:bCs/>
                <w:kern w:val="0"/>
                <w:sz w:val="21"/>
                <w:szCs w:val="20"/>
                <w:highlight w:val="none"/>
                <w:lang w:val="en-US" w:eastAsia="zh-CN" w:bidi="ar-SA"/>
              </w:rPr>
              <w:t>注：提供社保收缴部门出具的投标企业缴纳相关人员开标前3个月社保证明文件原件扫描件，如开标日上一个月的社保材料（如供应商为新成立企业且成立时间不足三个月，可提供加盖公章的情况说明或证明材料，亦视为符合）。因社保收缴部门原因暂时无法取得，则可往前顺延一个月，补缴的社保不予计算；提供人员的职称证书=原件扫描件。以上各材料未提供证明文件或者提供的证明文件不清晰专家无法辨别的，不得分。</w:t>
            </w:r>
          </w:p>
        </w:tc>
      </w:tr>
      <w:tr w14:paraId="125C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exact"/>
          <w:jc w:val="center"/>
        </w:trPr>
        <w:tc>
          <w:tcPr>
            <w:tcW w:w="690" w:type="dxa"/>
            <w:vMerge w:val="continue"/>
            <w:tcBorders>
              <w:left w:val="single" w:color="auto" w:sz="4" w:space="0"/>
              <w:bottom w:val="single" w:color="auto" w:sz="4" w:space="0"/>
              <w:right w:val="single" w:color="auto" w:sz="4" w:space="0"/>
            </w:tcBorders>
            <w:shd w:val="clear" w:color="auto" w:fill="auto"/>
            <w:vAlign w:val="center"/>
          </w:tcPr>
          <w:p w14:paraId="3016204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bottom w:val="single" w:color="auto" w:sz="4" w:space="0"/>
              <w:right w:val="single" w:color="auto" w:sz="4" w:space="0"/>
            </w:tcBorders>
            <w:shd w:val="clear" w:color="auto" w:fill="auto"/>
            <w:vAlign w:val="center"/>
          </w:tcPr>
          <w:p w14:paraId="15B612A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F9560B6">
            <w:pPr>
              <w:keepNext w:val="0"/>
              <w:keepLines w:val="0"/>
              <w:pageBreakBefore w:val="0"/>
              <w:kinsoku/>
              <w:wordWrap/>
              <w:overflowPunct/>
              <w:topLinePunct w:val="0"/>
              <w:bidi w:val="0"/>
              <w:spacing w:line="24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highlight w:val="none"/>
              </w:rPr>
              <w:t>类似业绩</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B7DAFE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40</w:t>
            </w:r>
            <w:r>
              <w:rPr>
                <w:rFonts w:hint="eastAsia" w:ascii="宋体" w:hAnsi="宋体" w:eastAsia="宋体" w:cs="宋体"/>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2BFB7192">
            <w:pPr>
              <w:pStyle w:val="70"/>
              <w:keepNext w:val="0"/>
              <w:keepLines w:val="0"/>
              <w:pageBreakBefore w:val="0"/>
              <w:kinsoku/>
              <w:wordWrap/>
              <w:overflowPunct/>
              <w:topLinePunct w:val="0"/>
              <w:bidi w:val="0"/>
              <w:spacing w:line="400" w:lineRule="exact"/>
              <w:jc w:val="both"/>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供应商近三年（指开标截止日前36个月）承担过类似业绩的，每提供一个</w:t>
            </w:r>
            <w:r>
              <w:rPr>
                <w:rFonts w:hint="eastAsia" w:cs="宋体"/>
                <w:b w:val="0"/>
                <w:bCs w:val="0"/>
                <w:color w:val="auto"/>
                <w:kern w:val="0"/>
                <w:sz w:val="21"/>
                <w:szCs w:val="21"/>
                <w:highlight w:val="none"/>
                <w:lang w:val="en-US" w:eastAsia="zh-CN" w:bidi="ar-SA"/>
              </w:rPr>
              <w:t>计20</w:t>
            </w:r>
            <w:r>
              <w:rPr>
                <w:rFonts w:hint="eastAsia" w:ascii="宋体" w:hAnsi="宋体" w:eastAsia="宋体" w:cs="宋体"/>
                <w:b w:val="0"/>
                <w:bCs w:val="0"/>
                <w:color w:val="auto"/>
                <w:kern w:val="0"/>
                <w:sz w:val="21"/>
                <w:szCs w:val="21"/>
                <w:highlight w:val="none"/>
                <w:lang w:val="en-US" w:eastAsia="zh-CN" w:bidi="ar-SA"/>
              </w:rPr>
              <w:t>分，本项最高得</w:t>
            </w:r>
            <w:r>
              <w:rPr>
                <w:rFonts w:hint="eastAsia" w:cs="宋体"/>
                <w:b w:val="0"/>
                <w:bCs w:val="0"/>
                <w:color w:val="auto"/>
                <w:kern w:val="0"/>
                <w:sz w:val="21"/>
                <w:szCs w:val="21"/>
                <w:highlight w:val="none"/>
                <w:lang w:val="en-US" w:eastAsia="zh-CN" w:bidi="ar-SA"/>
              </w:rPr>
              <w:t>40</w:t>
            </w:r>
            <w:r>
              <w:rPr>
                <w:rFonts w:hint="eastAsia" w:ascii="宋体" w:hAnsi="宋体" w:eastAsia="宋体" w:cs="宋体"/>
                <w:b w:val="0"/>
                <w:bCs w:val="0"/>
                <w:color w:val="auto"/>
                <w:kern w:val="0"/>
                <w:sz w:val="21"/>
                <w:szCs w:val="21"/>
                <w:highlight w:val="none"/>
                <w:lang w:val="en-US" w:eastAsia="zh-CN" w:bidi="ar-SA"/>
              </w:rPr>
              <w:t>分。</w:t>
            </w:r>
          </w:p>
          <w:p w14:paraId="76BE3C18">
            <w:pPr>
              <w:pStyle w:val="70"/>
              <w:keepNext w:val="0"/>
              <w:keepLines w:val="0"/>
              <w:pageBreakBefore w:val="0"/>
              <w:kinsoku/>
              <w:wordWrap/>
              <w:overflowPunct/>
              <w:topLinePunct w:val="0"/>
              <w:bidi w:val="0"/>
              <w:spacing w:line="400" w:lineRule="exact"/>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注：提供合同或中标（成交）通知书复印件并加盖投标单位公章，否则不予计分。</w:t>
            </w:r>
          </w:p>
        </w:tc>
      </w:tr>
      <w:tr w14:paraId="4A1C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exact"/>
          <w:jc w:val="center"/>
        </w:trPr>
        <w:tc>
          <w:tcPr>
            <w:tcW w:w="690" w:type="dxa"/>
            <w:vMerge w:val="restart"/>
            <w:tcBorders>
              <w:left w:val="single" w:color="auto" w:sz="4" w:space="0"/>
              <w:right w:val="single" w:color="auto" w:sz="4" w:space="0"/>
            </w:tcBorders>
            <w:shd w:val="clear" w:color="auto" w:fill="auto"/>
            <w:vAlign w:val="center"/>
          </w:tcPr>
          <w:p w14:paraId="519624F7">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vMerge w:val="restart"/>
            <w:tcBorders>
              <w:left w:val="single" w:color="auto" w:sz="4" w:space="0"/>
              <w:right w:val="single" w:color="auto" w:sz="4" w:space="0"/>
            </w:tcBorders>
            <w:shd w:val="clear" w:color="auto" w:fill="auto"/>
            <w:vAlign w:val="center"/>
          </w:tcPr>
          <w:p w14:paraId="598107AE">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lang w:val="en-US" w:eastAsia="zh-CN"/>
              </w:rPr>
              <w:t>技术部分（60%）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1490FE7">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highlight w:val="none"/>
                <w:lang w:eastAsia="zh-CN"/>
              </w:rPr>
            </w:pPr>
            <w:r>
              <w:rPr>
                <w:rFonts w:hint="eastAsia" w:ascii="宋体" w:hAnsi="宋体" w:eastAsia="宋体" w:cs="宋体"/>
                <w:b w:val="0"/>
                <w:bCs w:val="0"/>
                <w:sz w:val="21"/>
                <w:szCs w:val="21"/>
              </w:rPr>
              <w:t>对本项目工作的理解及认识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68A0F63">
            <w:pPr>
              <w:keepNext w:val="0"/>
              <w:keepLines w:val="0"/>
              <w:pageBreakBefore w:val="0"/>
              <w:kinsoku/>
              <w:wordWrap/>
              <w:overflowPunct/>
              <w:topLinePunct w:val="0"/>
              <w:bidi w:val="0"/>
              <w:adjustRightInd/>
              <w:snapToGrid/>
              <w:spacing w:line="240" w:lineRule="auto"/>
              <w:jc w:val="center"/>
              <w:textAlignment w:val="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18</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5239764E">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根据投标人投标文件中对本项目的理解及认识综合评定，内容至少包括对：</w:t>
            </w:r>
            <w:r>
              <w:rPr>
                <w:rFonts w:hint="eastAsia" w:ascii="宋体" w:hAnsi="宋体" w:eastAsia="宋体" w:cs="宋体"/>
                <w:b w:val="0"/>
                <w:bCs w:val="0"/>
                <w:i w:val="0"/>
                <w:iCs w:val="0"/>
                <w:caps w:val="0"/>
                <w:color w:val="0F1115"/>
                <w:spacing w:val="0"/>
                <w:sz w:val="21"/>
                <w:szCs w:val="21"/>
                <w:shd w:val="clear" w:fill="FFFFFF"/>
              </w:rPr>
              <w:t>①</w:t>
            </w:r>
            <w:r>
              <w:rPr>
                <w:rFonts w:hint="eastAsia" w:ascii="宋体" w:hAnsi="宋体" w:eastAsia="宋体" w:cs="宋体"/>
                <w:b w:val="0"/>
                <w:bCs w:val="0"/>
                <w:sz w:val="21"/>
                <w:szCs w:val="21"/>
              </w:rPr>
              <w:t>本项目区域范围内的项目情况</w:t>
            </w:r>
            <w:r>
              <w:rPr>
                <w:rFonts w:hint="eastAsia" w:ascii="宋体" w:hAnsi="宋体" w:eastAsia="宋体" w:cs="宋体"/>
                <w:b w:val="0"/>
                <w:bCs w:val="0"/>
                <w:sz w:val="21"/>
                <w:szCs w:val="21"/>
                <w:lang w:eastAsia="zh-CN"/>
              </w:rPr>
              <w:t>；</w:t>
            </w:r>
            <w:r>
              <w:rPr>
                <w:rFonts w:hint="eastAsia" w:ascii="宋体" w:hAnsi="宋体" w:eastAsia="宋体" w:cs="宋体"/>
                <w:b w:val="0"/>
                <w:bCs w:val="0"/>
                <w:i w:val="0"/>
                <w:iCs w:val="0"/>
                <w:caps w:val="0"/>
                <w:color w:val="0F1115"/>
                <w:spacing w:val="0"/>
                <w:sz w:val="21"/>
                <w:szCs w:val="21"/>
                <w:shd w:val="clear" w:fill="FFFFFF"/>
              </w:rPr>
              <w:t>②</w:t>
            </w:r>
            <w:r>
              <w:rPr>
                <w:rFonts w:hint="eastAsia" w:ascii="宋体" w:hAnsi="宋体" w:eastAsia="宋体" w:cs="宋体"/>
                <w:b w:val="0"/>
                <w:bCs w:val="0"/>
                <w:sz w:val="21"/>
                <w:szCs w:val="21"/>
              </w:rPr>
              <w:t>本次服务范围及内容</w:t>
            </w:r>
            <w:r>
              <w:rPr>
                <w:rFonts w:hint="eastAsia" w:ascii="宋体" w:hAnsi="宋体" w:eastAsia="宋体" w:cs="宋体"/>
                <w:b w:val="0"/>
                <w:bCs w:val="0"/>
                <w:sz w:val="21"/>
                <w:szCs w:val="21"/>
                <w:lang w:eastAsia="zh-CN"/>
              </w:rPr>
              <w:t>；</w:t>
            </w:r>
            <w:r>
              <w:rPr>
                <w:rFonts w:hint="eastAsia" w:ascii="宋体" w:hAnsi="宋体" w:eastAsia="宋体" w:cs="宋体"/>
                <w:b w:val="0"/>
                <w:bCs w:val="0"/>
                <w:i w:val="0"/>
                <w:iCs w:val="0"/>
                <w:caps w:val="0"/>
                <w:color w:val="0F1115"/>
                <w:spacing w:val="0"/>
                <w:sz w:val="21"/>
                <w:szCs w:val="21"/>
                <w:shd w:val="clear" w:fill="FFFFFF"/>
              </w:rPr>
              <w:t>③</w:t>
            </w:r>
            <w:r>
              <w:rPr>
                <w:rFonts w:hint="eastAsia" w:ascii="宋体" w:hAnsi="宋体" w:eastAsia="宋体" w:cs="宋体"/>
                <w:b w:val="0"/>
                <w:bCs w:val="0"/>
                <w:sz w:val="21"/>
                <w:szCs w:val="21"/>
              </w:rPr>
              <w:t>相关政策要求的理解及认识等</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对于上述</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项内容均提供了详尽描述，方案内容完整、思路清晰、针对性强、完全符合项目要求的计</w:t>
            </w:r>
            <w:r>
              <w:rPr>
                <w:rFonts w:hint="eastAsia" w:ascii="宋体" w:hAnsi="宋体" w:eastAsia="宋体" w:cs="宋体"/>
                <w:b w:val="0"/>
                <w:bCs w:val="0"/>
                <w:sz w:val="21"/>
                <w:szCs w:val="21"/>
                <w:lang w:val="en-US" w:eastAsia="zh-CN"/>
              </w:rPr>
              <w:t>18</w:t>
            </w:r>
            <w:r>
              <w:rPr>
                <w:rFonts w:hint="eastAsia" w:ascii="宋体" w:hAnsi="宋体" w:eastAsia="宋体" w:cs="宋体"/>
                <w:b w:val="0"/>
                <w:bCs w:val="0"/>
                <w:sz w:val="21"/>
                <w:szCs w:val="21"/>
              </w:rPr>
              <w:t>分；</w:t>
            </w:r>
            <w:r>
              <w:rPr>
                <w:rFonts w:hint="eastAsia" w:ascii="宋体" w:hAnsi="宋体" w:eastAsia="宋体" w:cs="宋体"/>
                <w:b w:val="0"/>
                <w:bCs w:val="0"/>
                <w:sz w:val="21"/>
                <w:szCs w:val="21"/>
                <w:lang w:val="en-US" w:eastAsia="zh-CN"/>
              </w:rPr>
              <w:t>有</w:t>
            </w:r>
            <w:r>
              <w:rPr>
                <w:rFonts w:hint="eastAsia" w:ascii="宋体" w:hAnsi="宋体" w:eastAsia="宋体" w:cs="宋体"/>
                <w:b w:val="0"/>
                <w:bCs w:val="0"/>
                <w:sz w:val="21"/>
                <w:szCs w:val="21"/>
              </w:rPr>
              <w:t>缺项</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漏项</w:t>
            </w:r>
            <w:r>
              <w:rPr>
                <w:rFonts w:hint="eastAsia" w:ascii="宋体" w:hAnsi="宋体" w:eastAsia="宋体" w:cs="宋体"/>
                <w:b w:val="0"/>
                <w:bCs w:val="0"/>
                <w:sz w:val="21"/>
                <w:szCs w:val="21"/>
              </w:rPr>
              <w:t>的</w:t>
            </w:r>
            <w:r>
              <w:rPr>
                <w:rFonts w:hint="eastAsia" w:ascii="宋体" w:hAnsi="宋体" w:eastAsia="宋体" w:cs="宋体"/>
                <w:b w:val="0"/>
                <w:bCs w:val="0"/>
                <w:sz w:val="21"/>
                <w:szCs w:val="21"/>
                <w:lang w:val="en-US" w:eastAsia="zh-CN"/>
              </w:rPr>
              <w:t>每项</w:t>
            </w:r>
            <w:r>
              <w:rPr>
                <w:rFonts w:hint="eastAsia" w:ascii="宋体" w:hAnsi="宋体" w:eastAsia="宋体" w:cs="宋体"/>
                <w:b w:val="0"/>
                <w:bCs w:val="0"/>
                <w:sz w:val="21"/>
                <w:szCs w:val="21"/>
              </w:rPr>
              <w:t>扣</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分；内容</w:t>
            </w:r>
            <w:r>
              <w:rPr>
                <w:rFonts w:hint="eastAsia" w:ascii="宋体" w:hAnsi="宋体" w:eastAsia="宋体" w:cs="宋体"/>
                <w:b w:val="0"/>
                <w:bCs w:val="0"/>
                <w:sz w:val="21"/>
                <w:szCs w:val="21"/>
                <w:lang w:val="en-US" w:eastAsia="zh-CN"/>
              </w:rPr>
              <w:t>存在</w:t>
            </w:r>
            <w:r>
              <w:rPr>
                <w:rFonts w:hint="eastAsia" w:ascii="宋体" w:hAnsi="宋体" w:eastAsia="宋体" w:cs="宋体"/>
                <w:b w:val="0"/>
                <w:bCs w:val="0"/>
                <w:sz w:val="21"/>
                <w:szCs w:val="21"/>
              </w:rPr>
              <w:t>缺陷的</w:t>
            </w:r>
            <w:r>
              <w:rPr>
                <w:rFonts w:hint="eastAsia" w:ascii="宋体" w:hAnsi="宋体" w:eastAsia="宋体" w:cs="宋体"/>
                <w:b w:val="0"/>
                <w:bCs w:val="0"/>
                <w:sz w:val="21"/>
                <w:szCs w:val="21"/>
                <w:lang w:val="en-US" w:eastAsia="zh-CN"/>
              </w:rPr>
              <w:t>每处</w:t>
            </w:r>
            <w:r>
              <w:rPr>
                <w:rFonts w:hint="eastAsia" w:ascii="宋体" w:hAnsi="宋体" w:eastAsia="宋体" w:cs="宋体"/>
                <w:b w:val="0"/>
                <w:bCs w:val="0"/>
                <w:sz w:val="21"/>
                <w:szCs w:val="21"/>
              </w:rPr>
              <w:t>扣</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分，扣完为止</w:t>
            </w:r>
            <w:r>
              <w:rPr>
                <w:rFonts w:hint="eastAsia" w:ascii="宋体" w:hAnsi="宋体" w:eastAsia="宋体" w:cs="宋体"/>
                <w:b w:val="0"/>
                <w:bCs w:val="0"/>
                <w:sz w:val="21"/>
                <w:szCs w:val="21"/>
                <w:lang w:eastAsia="zh-CN"/>
              </w:rPr>
              <w:t>；</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71AECED2">
            <w:pPr>
              <w:keepNext w:val="0"/>
              <w:keepLines w:val="0"/>
              <w:pageBreakBefore w:val="0"/>
              <w:kinsoku/>
              <w:wordWrap/>
              <w:overflowPunct/>
              <w:topLinePunct w:val="0"/>
              <w:bidi w:val="0"/>
              <w:spacing w:line="24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4584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6" w:hRule="exact"/>
          <w:jc w:val="center"/>
        </w:trPr>
        <w:tc>
          <w:tcPr>
            <w:tcW w:w="690" w:type="dxa"/>
            <w:vMerge w:val="continue"/>
            <w:tcBorders>
              <w:left w:val="single" w:color="auto" w:sz="4" w:space="0"/>
              <w:right w:val="single" w:color="auto" w:sz="4" w:space="0"/>
            </w:tcBorders>
            <w:shd w:val="clear" w:color="auto" w:fill="auto"/>
            <w:vAlign w:val="center"/>
          </w:tcPr>
          <w:p w14:paraId="2EA63B48">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6767AF31">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C09AB62">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highlight w:val="none"/>
                <w:lang w:eastAsia="zh-CN"/>
              </w:rPr>
            </w:pPr>
            <w:r>
              <w:rPr>
                <w:rFonts w:hint="eastAsia" w:ascii="宋体" w:hAnsi="宋体" w:eastAsia="宋体" w:cs="宋体"/>
                <w:b w:val="0"/>
                <w:bCs w:val="0"/>
                <w:i w:val="0"/>
                <w:iCs w:val="0"/>
                <w:caps w:val="0"/>
                <w:color w:val="0F1115"/>
                <w:spacing w:val="0"/>
                <w:sz w:val="21"/>
                <w:szCs w:val="21"/>
                <w:shd w:val="clear" w:fill="FFFFFF"/>
              </w:rPr>
              <w:t>技术服务方案</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88FD743">
            <w:pPr>
              <w:keepNext w:val="0"/>
              <w:keepLines w:val="0"/>
              <w:pageBreakBefore w:val="0"/>
              <w:kinsoku/>
              <w:wordWrap/>
              <w:overflowPunct/>
              <w:topLinePunct w:val="0"/>
              <w:bidi w:val="0"/>
              <w:adjustRightInd/>
              <w:snapToGrid/>
              <w:spacing w:line="240" w:lineRule="auto"/>
              <w:jc w:val="center"/>
              <w:textAlignment w:val="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40</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21DE55D">
            <w:pPr>
              <w:keepNext w:val="0"/>
              <w:keepLines w:val="0"/>
              <w:pageBreakBefore w:val="0"/>
              <w:numPr>
                <w:ilvl w:val="0"/>
                <w:numId w:val="0"/>
              </w:numPr>
              <w:kinsoku/>
              <w:wordWrap/>
              <w:overflowPunct/>
              <w:topLinePunct w:val="0"/>
              <w:bidi w:val="0"/>
              <w:spacing w:line="240" w:lineRule="auto"/>
              <w:ind w:left="0" w:leftChars="0" w:firstLine="0" w:firstLineChars="0"/>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投标人结合项目实际情况，编写完整的技术服务方案，内容须覆盖①选址工作、②项目勘测、③竣工测量及工程复核、④外业举证及变更入库四项核心工作，体现从选址到入库的全链条服务能力。</w:t>
            </w:r>
          </w:p>
          <w:p w14:paraId="3001802F">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评分规则：内容完整、逻辑清晰、贴合项目实际、科学合理、可操作性强得</w:t>
            </w:r>
            <w:r>
              <w:rPr>
                <w:rFonts w:hint="eastAsia" w:ascii="宋体" w:hAnsi="宋体" w:eastAsia="宋体" w:cs="宋体"/>
                <w:b w:val="0"/>
                <w:bCs w:val="0"/>
                <w:i w:val="0"/>
                <w:iCs w:val="0"/>
                <w:caps w:val="0"/>
                <w:color w:val="0F1115"/>
                <w:spacing w:val="0"/>
                <w:sz w:val="21"/>
                <w:szCs w:val="21"/>
                <w:shd w:val="clear" w:fill="FFFFFF"/>
                <w:lang w:val="en-US" w:eastAsia="zh-CN"/>
              </w:rPr>
              <w:t>10</w:t>
            </w:r>
            <w:r>
              <w:rPr>
                <w:rFonts w:hint="eastAsia" w:ascii="宋体" w:hAnsi="宋体" w:eastAsia="宋体" w:cs="宋体"/>
                <w:b w:val="0"/>
                <w:bCs w:val="0"/>
                <w:i w:val="0"/>
                <w:iCs w:val="0"/>
                <w:caps w:val="0"/>
                <w:color w:val="0F1115"/>
                <w:spacing w:val="0"/>
                <w:sz w:val="21"/>
                <w:szCs w:val="21"/>
                <w:shd w:val="clear" w:fill="FFFFFF"/>
              </w:rPr>
              <w:t>分；有缺项、漏项的每项扣</w:t>
            </w:r>
            <w:r>
              <w:rPr>
                <w:rFonts w:hint="eastAsia" w:ascii="宋体" w:hAnsi="宋体" w:eastAsia="宋体" w:cs="宋体"/>
                <w:b w:val="0"/>
                <w:bCs w:val="0"/>
                <w:i w:val="0"/>
                <w:iCs w:val="0"/>
                <w:caps w:val="0"/>
                <w:color w:val="0F1115"/>
                <w:spacing w:val="0"/>
                <w:sz w:val="21"/>
                <w:szCs w:val="21"/>
                <w:shd w:val="clear" w:fill="FFFFFF"/>
                <w:lang w:val="en-US" w:eastAsia="zh-CN"/>
              </w:rPr>
              <w:t>10</w:t>
            </w:r>
            <w:r>
              <w:rPr>
                <w:rFonts w:hint="eastAsia" w:ascii="宋体" w:hAnsi="宋体" w:eastAsia="宋体" w:cs="宋体"/>
                <w:b w:val="0"/>
                <w:bCs w:val="0"/>
                <w:i w:val="0"/>
                <w:iCs w:val="0"/>
                <w:caps w:val="0"/>
                <w:color w:val="0F1115"/>
                <w:spacing w:val="0"/>
                <w:sz w:val="21"/>
                <w:szCs w:val="21"/>
                <w:shd w:val="clear" w:fill="FFFFFF"/>
              </w:rPr>
              <w:t>分；内容存在缺陷的每处扣2分，扣完为止；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3424D0F8">
            <w:pPr>
              <w:keepNext w:val="0"/>
              <w:keepLines w:val="0"/>
              <w:pageBreakBefore w:val="0"/>
              <w:numPr>
                <w:ilvl w:val="0"/>
                <w:numId w:val="0"/>
              </w:numPr>
              <w:kinsoku/>
              <w:wordWrap/>
              <w:overflowPunct/>
              <w:topLinePunct w:val="0"/>
              <w:bidi w:val="0"/>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0625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exact"/>
          <w:jc w:val="center"/>
        </w:trPr>
        <w:tc>
          <w:tcPr>
            <w:tcW w:w="690" w:type="dxa"/>
            <w:vMerge w:val="continue"/>
            <w:tcBorders>
              <w:left w:val="single" w:color="auto" w:sz="4" w:space="0"/>
              <w:right w:val="single" w:color="auto" w:sz="4" w:space="0"/>
            </w:tcBorders>
            <w:shd w:val="clear" w:color="auto" w:fill="auto"/>
            <w:vAlign w:val="center"/>
          </w:tcPr>
          <w:p w14:paraId="4AF50F49">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7FD33E7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11E9D547">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highlight w:val="none"/>
                <w:lang w:eastAsia="zh-CN"/>
              </w:rPr>
            </w:pPr>
            <w:r>
              <w:rPr>
                <w:rFonts w:hint="eastAsia" w:ascii="宋体" w:hAnsi="宋体" w:eastAsia="宋体" w:cs="宋体"/>
                <w:b w:val="0"/>
                <w:bCs w:val="0"/>
                <w:i w:val="0"/>
                <w:iCs w:val="0"/>
                <w:caps w:val="0"/>
                <w:color w:val="0F1115"/>
                <w:spacing w:val="0"/>
                <w:sz w:val="21"/>
                <w:szCs w:val="21"/>
                <w:shd w:val="clear" w:fill="FFFFFF"/>
              </w:rPr>
              <w:t>进度计划与工期保障措施</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5281627C">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22分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2FFC26BA">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投标人编制本项目全流程进度计划及工期保障措施，内容包含：①项目特点分析；②关键线路与控制性节点（含重难点分析）；③重难点资源配置；④工期保障措施（含应急响应预案）。</w:t>
            </w:r>
            <w:r>
              <w:rPr>
                <w:rFonts w:hint="eastAsia" w:ascii="宋体" w:hAnsi="宋体" w:eastAsia="宋体" w:cs="宋体"/>
                <w:b w:val="0"/>
                <w:bCs w:val="0"/>
                <w:i w:val="0"/>
                <w:iCs w:val="0"/>
                <w:caps w:val="0"/>
                <w:color w:val="0F1115"/>
                <w:spacing w:val="0"/>
                <w:sz w:val="21"/>
                <w:szCs w:val="21"/>
                <w:shd w:val="clear" w:fill="FFFFFF"/>
              </w:rPr>
              <w:br w:type="textWrapping"/>
            </w:r>
            <w:r>
              <w:rPr>
                <w:rFonts w:hint="eastAsia" w:ascii="宋体" w:hAnsi="宋体" w:eastAsia="宋体" w:cs="宋体"/>
                <w:b w:val="0"/>
                <w:bCs w:val="0"/>
                <w:i w:val="0"/>
                <w:iCs w:val="0"/>
                <w:caps w:val="0"/>
                <w:color w:val="0F1115"/>
                <w:spacing w:val="0"/>
                <w:sz w:val="21"/>
                <w:szCs w:val="21"/>
                <w:shd w:val="clear" w:fill="FFFFFF"/>
              </w:rPr>
              <w:t>评分规则：内容完整、合理可行得</w:t>
            </w:r>
            <w:r>
              <w:rPr>
                <w:rFonts w:hint="eastAsia" w:ascii="宋体" w:hAnsi="宋体" w:eastAsia="宋体" w:cs="宋体"/>
                <w:b w:val="0"/>
                <w:bCs w:val="0"/>
                <w:i w:val="0"/>
                <w:iCs w:val="0"/>
                <w:caps w:val="0"/>
                <w:color w:val="0F1115"/>
                <w:spacing w:val="0"/>
                <w:sz w:val="21"/>
                <w:szCs w:val="21"/>
                <w:shd w:val="clear" w:fill="FFFFFF"/>
                <w:lang w:val="en-US" w:eastAsia="zh-CN"/>
              </w:rPr>
              <w:t>20</w:t>
            </w:r>
            <w:r>
              <w:rPr>
                <w:rFonts w:hint="eastAsia" w:ascii="宋体" w:hAnsi="宋体" w:eastAsia="宋体" w:cs="宋体"/>
                <w:b w:val="0"/>
                <w:bCs w:val="0"/>
                <w:i w:val="0"/>
                <w:iCs w:val="0"/>
                <w:caps w:val="0"/>
                <w:color w:val="0F1115"/>
                <w:spacing w:val="0"/>
                <w:sz w:val="21"/>
                <w:szCs w:val="21"/>
                <w:shd w:val="clear" w:fill="FFFFFF"/>
              </w:rPr>
              <w:t>分；有缺项、漏项的每项扣</w:t>
            </w:r>
            <w:r>
              <w:rPr>
                <w:rFonts w:hint="eastAsia" w:ascii="宋体" w:hAnsi="宋体" w:eastAsia="宋体" w:cs="宋体"/>
                <w:b w:val="0"/>
                <w:bCs w:val="0"/>
                <w:i w:val="0"/>
                <w:iCs w:val="0"/>
                <w:caps w:val="0"/>
                <w:color w:val="0F1115"/>
                <w:spacing w:val="0"/>
                <w:sz w:val="21"/>
                <w:szCs w:val="21"/>
                <w:shd w:val="clear" w:fill="FFFFFF"/>
                <w:lang w:val="en-US" w:eastAsia="zh-CN"/>
              </w:rPr>
              <w:t>5.5</w:t>
            </w:r>
            <w:r>
              <w:rPr>
                <w:rFonts w:hint="eastAsia" w:ascii="宋体" w:hAnsi="宋体" w:eastAsia="宋体" w:cs="宋体"/>
                <w:b w:val="0"/>
                <w:bCs w:val="0"/>
                <w:i w:val="0"/>
                <w:iCs w:val="0"/>
                <w:caps w:val="0"/>
                <w:color w:val="0F1115"/>
                <w:spacing w:val="0"/>
                <w:sz w:val="21"/>
                <w:szCs w:val="21"/>
                <w:shd w:val="clear" w:fill="FFFFFF"/>
              </w:rPr>
              <w:t>分；内容存在缺陷的每处扣</w:t>
            </w:r>
            <w:r>
              <w:rPr>
                <w:rFonts w:hint="eastAsia" w:ascii="宋体" w:hAnsi="宋体" w:eastAsia="宋体" w:cs="宋体"/>
                <w:b w:val="0"/>
                <w:bCs w:val="0"/>
                <w:i w:val="0"/>
                <w:iCs w:val="0"/>
                <w:caps w:val="0"/>
                <w:color w:val="0F1115"/>
                <w:spacing w:val="0"/>
                <w:sz w:val="21"/>
                <w:szCs w:val="21"/>
                <w:shd w:val="clear" w:fill="FFFFFF"/>
                <w:lang w:val="en-US" w:eastAsia="zh-CN"/>
              </w:rPr>
              <w:t>1</w:t>
            </w:r>
            <w:r>
              <w:rPr>
                <w:rFonts w:hint="eastAsia" w:ascii="宋体" w:hAnsi="宋体" w:eastAsia="宋体" w:cs="宋体"/>
                <w:b w:val="0"/>
                <w:bCs w:val="0"/>
                <w:i w:val="0"/>
                <w:iCs w:val="0"/>
                <w:caps w:val="0"/>
                <w:color w:val="0F1115"/>
                <w:spacing w:val="0"/>
                <w:sz w:val="21"/>
                <w:szCs w:val="21"/>
                <w:shd w:val="clear" w:fill="FFFFFF"/>
              </w:rPr>
              <w:t>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48F7EB0E">
            <w:pPr>
              <w:keepNext w:val="0"/>
              <w:keepLines w:val="0"/>
              <w:pageBreakBefore w:val="0"/>
              <w:widowControl w:val="0"/>
              <w:kinsoku/>
              <w:wordWrap/>
              <w:overflowPunct/>
              <w:topLinePunct w:val="0"/>
              <w:bidi w:val="0"/>
              <w:spacing w:line="240" w:lineRule="auto"/>
              <w:ind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000000"/>
                <w:kern w:val="2"/>
                <w:sz w:val="21"/>
                <w:szCs w:val="21"/>
                <w:lang w:val="en-US" w:eastAsia="zh-CN" w:bidi="ar-SA"/>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24B2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6" w:hRule="exact"/>
          <w:jc w:val="center"/>
        </w:trPr>
        <w:tc>
          <w:tcPr>
            <w:tcW w:w="690" w:type="dxa"/>
            <w:vMerge w:val="continue"/>
            <w:tcBorders>
              <w:left w:val="single" w:color="auto" w:sz="4" w:space="0"/>
              <w:bottom w:val="single" w:color="auto" w:sz="4" w:space="0"/>
              <w:right w:val="single" w:color="auto" w:sz="4" w:space="0"/>
            </w:tcBorders>
            <w:shd w:val="clear" w:color="auto" w:fill="auto"/>
            <w:vAlign w:val="center"/>
          </w:tcPr>
          <w:p w14:paraId="3213F19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bottom w:val="single" w:color="auto" w:sz="4" w:space="0"/>
              <w:right w:val="single" w:color="auto" w:sz="4" w:space="0"/>
            </w:tcBorders>
            <w:shd w:val="clear" w:color="auto" w:fill="auto"/>
            <w:vAlign w:val="center"/>
          </w:tcPr>
          <w:p w14:paraId="23635CE5">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4DC60EF">
            <w:pPr>
              <w:keepNext w:val="0"/>
              <w:keepLines w:val="0"/>
              <w:pageBreakBefore w:val="0"/>
              <w:kinsoku/>
              <w:wordWrap/>
              <w:overflowPunct/>
              <w:topLinePunct w:val="0"/>
              <w:bidi w:val="0"/>
              <w:spacing w:line="240" w:lineRule="auto"/>
              <w:jc w:val="center"/>
              <w:textAlignment w:val="auto"/>
              <w:rPr>
                <w:rFonts w:hint="eastAsia" w:ascii="宋体" w:hAnsi="宋体" w:eastAsia="宋体" w:cs="宋体"/>
              </w:rPr>
            </w:pPr>
            <w:r>
              <w:rPr>
                <w:rFonts w:hint="eastAsia" w:ascii="宋体" w:hAnsi="宋体" w:eastAsia="宋体" w:cs="宋体"/>
                <w:b w:val="0"/>
                <w:bCs w:val="0"/>
                <w:i w:val="0"/>
                <w:iCs w:val="0"/>
                <w:caps w:val="0"/>
                <w:color w:val="0F1115"/>
                <w:spacing w:val="0"/>
                <w:sz w:val="21"/>
                <w:szCs w:val="21"/>
                <w:shd w:val="clear" w:fill="FFFFFF"/>
              </w:rPr>
              <w:t>项目质量控制措施</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6091971">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lang w:val="en-US" w:eastAsia="zh-CN"/>
              </w:rPr>
            </w:pPr>
            <w:r>
              <w:rPr>
                <w:rFonts w:hint="eastAsia" w:ascii="宋体" w:hAnsi="宋体" w:eastAsia="宋体" w:cs="宋体"/>
                <w:b w:val="0"/>
                <w:bCs w:val="0"/>
                <w:color w:val="auto"/>
                <w:kern w:val="2"/>
                <w:sz w:val="21"/>
                <w:szCs w:val="21"/>
                <w:highlight w:val="none"/>
                <w:lang w:val="en-US" w:eastAsia="zh-CN" w:bidi="ar-SA"/>
              </w:rPr>
              <w:t>20分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62B928C1">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投标人编制本项目全过程质量控制措施，内容包含：①制度保障（三级检查、数据审核、过程抽检等）；②各环节具体措施（选址合规审查、勘测精度校核、竣工复核、举证质量把关、入库数据一致性检查等）。</w:t>
            </w:r>
          </w:p>
          <w:p w14:paraId="47A4A082">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评分规则：内容完整、合理可行得</w:t>
            </w:r>
            <w:r>
              <w:rPr>
                <w:rFonts w:hint="eastAsia" w:ascii="宋体" w:hAnsi="宋体" w:eastAsia="宋体" w:cs="宋体"/>
                <w:b w:val="0"/>
                <w:bCs w:val="0"/>
                <w:i w:val="0"/>
                <w:iCs w:val="0"/>
                <w:caps w:val="0"/>
                <w:color w:val="0F1115"/>
                <w:spacing w:val="0"/>
                <w:sz w:val="21"/>
                <w:szCs w:val="21"/>
                <w:shd w:val="clear" w:fill="FFFFFF"/>
                <w:lang w:val="en-US" w:eastAsia="zh-CN"/>
              </w:rPr>
              <w:t>20</w:t>
            </w:r>
            <w:r>
              <w:rPr>
                <w:rFonts w:hint="eastAsia" w:ascii="宋体" w:hAnsi="宋体" w:eastAsia="宋体" w:cs="宋体"/>
                <w:b w:val="0"/>
                <w:bCs w:val="0"/>
                <w:i w:val="0"/>
                <w:iCs w:val="0"/>
                <w:caps w:val="0"/>
                <w:color w:val="0F1115"/>
                <w:spacing w:val="0"/>
                <w:sz w:val="21"/>
                <w:szCs w:val="21"/>
                <w:shd w:val="clear" w:fill="FFFFFF"/>
              </w:rPr>
              <w:t>分；缺项（制度、各环节措施各算一项）每缺一项扣</w:t>
            </w:r>
            <w:r>
              <w:rPr>
                <w:rFonts w:hint="eastAsia" w:ascii="宋体" w:hAnsi="宋体" w:eastAsia="宋体" w:cs="宋体"/>
                <w:b w:val="0"/>
                <w:bCs w:val="0"/>
                <w:i w:val="0"/>
                <w:iCs w:val="0"/>
                <w:caps w:val="0"/>
                <w:color w:val="0F1115"/>
                <w:spacing w:val="0"/>
                <w:sz w:val="21"/>
                <w:szCs w:val="21"/>
                <w:shd w:val="clear" w:fill="FFFFFF"/>
                <w:lang w:val="en-US" w:eastAsia="zh-CN"/>
              </w:rPr>
              <w:t>10</w:t>
            </w:r>
            <w:r>
              <w:rPr>
                <w:rFonts w:hint="eastAsia" w:ascii="宋体" w:hAnsi="宋体" w:eastAsia="宋体" w:cs="宋体"/>
                <w:b w:val="0"/>
                <w:bCs w:val="0"/>
                <w:i w:val="0"/>
                <w:iCs w:val="0"/>
                <w:caps w:val="0"/>
                <w:color w:val="0F1115"/>
                <w:spacing w:val="0"/>
                <w:sz w:val="21"/>
                <w:szCs w:val="21"/>
                <w:shd w:val="clear" w:fill="FFFFFF"/>
              </w:rPr>
              <w:t>分；内容存在缺陷的每处扣</w:t>
            </w:r>
            <w:r>
              <w:rPr>
                <w:rFonts w:hint="eastAsia" w:ascii="宋体" w:hAnsi="宋体" w:eastAsia="宋体" w:cs="宋体"/>
                <w:b w:val="0"/>
                <w:bCs w:val="0"/>
                <w:i w:val="0"/>
                <w:iCs w:val="0"/>
                <w:caps w:val="0"/>
                <w:color w:val="0F1115"/>
                <w:spacing w:val="0"/>
                <w:sz w:val="21"/>
                <w:szCs w:val="21"/>
                <w:shd w:val="clear" w:fill="FFFFFF"/>
                <w:lang w:val="en-US" w:eastAsia="zh-CN"/>
              </w:rPr>
              <w:t>2</w:t>
            </w:r>
            <w:r>
              <w:rPr>
                <w:rFonts w:hint="eastAsia" w:ascii="宋体" w:hAnsi="宋体" w:eastAsia="宋体" w:cs="宋体"/>
                <w:b w:val="0"/>
                <w:bCs w:val="0"/>
                <w:i w:val="0"/>
                <w:iCs w:val="0"/>
                <w:caps w:val="0"/>
                <w:color w:val="0F1115"/>
                <w:spacing w:val="0"/>
                <w:sz w:val="21"/>
                <w:szCs w:val="21"/>
                <w:shd w:val="clear" w:fill="FFFFFF"/>
              </w:rPr>
              <w:t>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7363A3EF">
            <w:pPr>
              <w:keepNext w:val="0"/>
              <w:keepLines w:val="0"/>
              <w:pageBreakBefore w:val="0"/>
              <w:numPr>
                <w:ilvl w:val="0"/>
                <w:numId w:val="0"/>
              </w:numPr>
              <w:kinsoku/>
              <w:wordWrap/>
              <w:overflowPunct/>
              <w:topLinePunct w:val="0"/>
              <w:bidi w:val="0"/>
              <w:spacing w:line="240" w:lineRule="auto"/>
              <w:ind w:left="0" w:leftChars="0" w:firstLine="0" w:firstLineChars="0"/>
              <w:jc w:val="left"/>
              <w:textAlignment w:val="auto"/>
              <w:rPr>
                <w:rFonts w:hint="eastAsia" w:ascii="宋体" w:hAnsi="宋体" w:eastAsia="宋体" w:cs="宋体"/>
                <w:b/>
                <w:bCs/>
                <w:color w:val="auto"/>
                <w:sz w:val="21"/>
                <w:szCs w:val="21"/>
                <w:highlight w:val="none"/>
                <w:lang w:val="zh-CN" w:eastAsia="zh-CN"/>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212B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05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F26E7A9">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03AFA3A8">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color w:val="000000"/>
                <w:sz w:val="21"/>
                <w:szCs w:val="21"/>
                <w:highlight w:val="none"/>
              </w:rPr>
              <w:t>2、采购人或评标委员会将保留要求对供应商提供的复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tc>
      </w:tr>
    </w:tbl>
    <w:p w14:paraId="165610FF">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bookmarkStart w:id="36" w:name="_Toc11880"/>
    </w:p>
    <w:p w14:paraId="7636DDD0">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7D6B1020">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5649639A">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2151D575">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7FE88455">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27F8D7B3">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194E33DD">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33DD8143">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238C5EBE">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5F4C022D">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5AE15FDA">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276FBD84">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390D49D2">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00F6BAEE">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0588E302">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rPr>
      </w:pPr>
    </w:p>
    <w:p w14:paraId="0481258A">
      <w:pPr>
        <w:keepNext w:val="0"/>
        <w:keepLines w:val="0"/>
        <w:pageBreakBefore w:val="0"/>
        <w:kinsoku/>
        <w:wordWrap/>
        <w:overflowPunct/>
        <w:topLinePunct w:val="0"/>
        <w:bidi w:val="0"/>
        <w:spacing w:line="500" w:lineRule="exact"/>
        <w:textAlignment w:val="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附表：评审因素及评分标准</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包2</w:t>
      </w:r>
      <w:r>
        <w:rPr>
          <w:rFonts w:hint="eastAsia" w:ascii="宋体" w:hAnsi="宋体" w:eastAsia="宋体" w:cs="宋体"/>
          <w:b/>
          <w:sz w:val="21"/>
          <w:szCs w:val="21"/>
          <w:highlight w:val="none"/>
          <w:lang w:eastAsia="zh-CN"/>
        </w:rPr>
        <w:t>）</w:t>
      </w:r>
    </w:p>
    <w:tbl>
      <w:tblPr>
        <w:tblStyle w:val="39"/>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13"/>
        <w:gridCol w:w="1296"/>
        <w:gridCol w:w="792"/>
        <w:gridCol w:w="6679"/>
      </w:tblGrid>
      <w:tr w14:paraId="291D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00283F1">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47983C">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评审因素</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FE00CF9">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486717B0">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0A73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932BFF5">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8B010BE">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价格部分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67173AF">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投标报价</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7234C6BC">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100</w:t>
            </w:r>
            <w:r>
              <w:rPr>
                <w:rFonts w:hint="eastAsia" w:ascii="宋体" w:hAnsi="宋体" w:eastAsia="宋体" w:cs="宋体"/>
                <w:sz w:val="21"/>
                <w:szCs w:val="21"/>
                <w:highlight w:val="none"/>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968D42F">
            <w:pPr>
              <w:keepNext w:val="0"/>
              <w:keepLines w:val="0"/>
              <w:pageBreakBefore w:val="0"/>
              <w:widowControl/>
              <w:kinsoku/>
              <w:wordWrap/>
              <w:overflowPunct/>
              <w:topLinePunct w:val="0"/>
              <w:autoSpaceDE/>
              <w:autoSpaceDN/>
              <w:bidi w:val="0"/>
              <w:spacing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以</w:t>
            </w:r>
            <w:r>
              <w:rPr>
                <w:rFonts w:hint="eastAsia" w:ascii="宋体" w:hAnsi="宋体" w:eastAsia="宋体" w:cs="宋体"/>
                <w:color w:val="000000"/>
                <w:kern w:val="0"/>
                <w:sz w:val="21"/>
                <w:szCs w:val="21"/>
                <w:highlight w:val="none"/>
              </w:rPr>
              <w:t>经评审小组一致认定满足磋商文件要求</w:t>
            </w:r>
            <w:r>
              <w:rPr>
                <w:rFonts w:hint="eastAsia" w:ascii="宋体" w:hAnsi="宋体" w:eastAsia="宋体" w:cs="宋体"/>
                <w:sz w:val="21"/>
                <w:szCs w:val="21"/>
                <w:highlight w:val="none"/>
              </w:rPr>
              <w:t>且经调整后的最后报价最低的供应商的价格为评审基准价，其价格分为满分。其他供应商的价格得分统一按公式计算：报价得分＝评标基准价÷投标报价×投标报价分值。</w:t>
            </w:r>
          </w:p>
          <w:p w14:paraId="5D8F4E63">
            <w:pPr>
              <w:keepNext w:val="0"/>
              <w:keepLines w:val="0"/>
              <w:pageBreakBefore w:val="0"/>
              <w:kinsoku/>
              <w:wordWrap/>
              <w:overflowPunct/>
              <w:topLinePunct w:val="0"/>
              <w:autoSpaceDE/>
              <w:autoSpaceDN/>
              <w:bidi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注：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0054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8" w:hRule="exact"/>
          <w:jc w:val="center"/>
        </w:trPr>
        <w:tc>
          <w:tcPr>
            <w:tcW w:w="690" w:type="dxa"/>
            <w:vMerge w:val="restart"/>
            <w:tcBorders>
              <w:top w:val="single" w:color="auto" w:sz="4" w:space="0"/>
              <w:left w:val="single" w:color="auto" w:sz="4" w:space="0"/>
              <w:right w:val="single" w:color="auto" w:sz="4" w:space="0"/>
            </w:tcBorders>
            <w:shd w:val="clear" w:color="auto" w:fill="auto"/>
            <w:vAlign w:val="center"/>
          </w:tcPr>
          <w:p w14:paraId="500957BD">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113" w:type="dxa"/>
            <w:vMerge w:val="restart"/>
            <w:tcBorders>
              <w:top w:val="single" w:color="auto" w:sz="4" w:space="0"/>
              <w:left w:val="single" w:color="auto" w:sz="4" w:space="0"/>
              <w:right w:val="single" w:color="auto" w:sz="4" w:space="0"/>
            </w:tcBorders>
            <w:shd w:val="clear" w:color="auto" w:fill="auto"/>
            <w:vAlign w:val="center"/>
          </w:tcPr>
          <w:p w14:paraId="54B83BC8">
            <w:pPr>
              <w:keepNext w:val="0"/>
              <w:keepLines w:val="0"/>
              <w:pageBreakBefore w:val="0"/>
              <w:kinsoku/>
              <w:wordWrap/>
              <w:overflowPunct/>
              <w:topLinePunct w:val="0"/>
              <w:bidi w:val="0"/>
              <w:spacing w:line="240" w:lineRule="auto"/>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商务部分（30%）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417B7D4">
            <w:pPr>
              <w:keepNext w:val="0"/>
              <w:keepLines w:val="0"/>
              <w:pageBreakBefore w:val="0"/>
              <w:kinsoku/>
              <w:wordWrap/>
              <w:overflowPunct/>
              <w:topLinePunct w:val="0"/>
              <w:bidi w:val="0"/>
              <w:spacing w:line="240" w:lineRule="auto"/>
              <w:jc w:val="center"/>
              <w:textAlignment w:val="auto"/>
              <w:rPr>
                <w:rFonts w:hint="eastAsia" w:ascii="宋体" w:hAnsi="宋体" w:eastAsia="宋体" w:cs="宋体"/>
                <w:highlight w:val="none"/>
              </w:rPr>
            </w:pPr>
            <w:r>
              <w:rPr>
                <w:rFonts w:hint="eastAsia" w:ascii="宋体" w:hAnsi="宋体" w:eastAsia="宋体" w:cs="宋体"/>
                <w:highlight w:val="none"/>
              </w:rPr>
              <w:t>团队人员</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5A953497">
            <w:pPr>
              <w:keepNext w:val="0"/>
              <w:keepLines w:val="0"/>
              <w:pageBreakBefore w:val="0"/>
              <w:kinsoku/>
              <w:wordWrap/>
              <w:overflowPunct/>
              <w:topLinePunct w:val="0"/>
              <w:bidi w:val="0"/>
              <w:spacing w:line="240" w:lineRule="auto"/>
              <w:jc w:val="center"/>
              <w:textAlignment w:val="auto"/>
              <w:rPr>
                <w:rFonts w:hint="default"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60分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2D8C73AD">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lang w:val="en-US" w:eastAsia="zh-CN"/>
              </w:rPr>
              <w:t>1.供应商拟任本项目的项目负责人</w:t>
            </w:r>
            <w:r>
              <w:rPr>
                <w:rFonts w:hint="eastAsia" w:ascii="宋体" w:hAnsi="宋体" w:eastAsia="宋体" w:cs="宋体"/>
                <w:b w:val="0"/>
                <w:bCs w:val="0"/>
                <w:kern w:val="0"/>
                <w:sz w:val="21"/>
                <w:szCs w:val="21"/>
                <w:highlight w:val="none"/>
              </w:rPr>
              <w:t>具有高级职称，</w:t>
            </w:r>
            <w:r>
              <w:rPr>
                <w:rFonts w:hint="eastAsia" w:ascii="宋体" w:hAnsi="宋体" w:eastAsia="宋体" w:cs="宋体"/>
                <w:b w:val="0"/>
                <w:bCs w:val="0"/>
                <w:kern w:val="0"/>
                <w:sz w:val="21"/>
                <w:szCs w:val="21"/>
                <w:highlight w:val="none"/>
                <w:lang w:val="en-US" w:eastAsia="zh-CN"/>
              </w:rPr>
              <w:t>每提一个计20分，最高计20分。</w:t>
            </w:r>
          </w:p>
          <w:p w14:paraId="037FB5C3">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kern w:val="0"/>
                <w:sz w:val="21"/>
                <w:szCs w:val="21"/>
                <w:highlight w:val="none"/>
                <w:lang w:val="en-US" w:eastAsia="zh-CN"/>
              </w:rPr>
            </w:pPr>
            <w:r>
              <w:rPr>
                <w:rFonts w:hint="eastAsia" w:ascii="宋体" w:hAnsi="宋体" w:eastAsia="宋体" w:cs="宋体"/>
                <w:b w:val="0"/>
                <w:bCs w:val="0"/>
                <w:kern w:val="0"/>
                <w:sz w:val="21"/>
                <w:szCs w:val="21"/>
                <w:highlight w:val="none"/>
                <w:lang w:val="en-US" w:eastAsia="zh-CN"/>
              </w:rPr>
              <w:t>2.供应商拟任本项目的团队人员具有</w:t>
            </w:r>
            <w:r>
              <w:rPr>
                <w:rFonts w:hint="eastAsia" w:ascii="宋体" w:hAnsi="宋体" w:eastAsia="宋体" w:cs="宋体"/>
                <w:b w:val="0"/>
                <w:bCs w:val="0"/>
                <w:kern w:val="0"/>
                <w:sz w:val="21"/>
                <w:szCs w:val="21"/>
                <w:highlight w:val="none"/>
              </w:rPr>
              <w:t>中级职称</w:t>
            </w:r>
            <w:r>
              <w:rPr>
                <w:rFonts w:hint="eastAsia" w:ascii="宋体" w:hAnsi="宋体" w:eastAsia="宋体" w:cs="宋体"/>
                <w:b w:val="0"/>
                <w:bCs w:val="0"/>
                <w:kern w:val="0"/>
                <w:sz w:val="21"/>
                <w:szCs w:val="21"/>
                <w:highlight w:val="none"/>
                <w:lang w:val="en-US" w:eastAsia="zh-CN"/>
              </w:rPr>
              <w:t>或参加行业学会培训</w:t>
            </w:r>
            <w:r>
              <w:rPr>
                <w:rFonts w:hint="eastAsia" w:ascii="宋体" w:hAnsi="宋体" w:eastAsia="宋体" w:cs="宋体"/>
                <w:b w:val="0"/>
                <w:bCs w:val="0"/>
                <w:kern w:val="0"/>
                <w:sz w:val="21"/>
                <w:szCs w:val="21"/>
                <w:highlight w:val="none"/>
              </w:rPr>
              <w:t>的，每人计</w:t>
            </w:r>
            <w:r>
              <w:rPr>
                <w:rFonts w:hint="eastAsia" w:ascii="宋体" w:hAnsi="宋体" w:eastAsia="宋体" w:cs="宋体"/>
                <w:b w:val="0"/>
                <w:bCs w:val="0"/>
                <w:kern w:val="0"/>
                <w:sz w:val="21"/>
                <w:szCs w:val="21"/>
                <w:highlight w:val="none"/>
                <w:lang w:val="en-US" w:eastAsia="zh-CN"/>
              </w:rPr>
              <w:t>10</w:t>
            </w:r>
            <w:r>
              <w:rPr>
                <w:rFonts w:hint="eastAsia" w:ascii="宋体" w:hAnsi="宋体" w:eastAsia="宋体" w:cs="宋体"/>
                <w:b w:val="0"/>
                <w:bCs w:val="0"/>
                <w:kern w:val="0"/>
                <w:sz w:val="21"/>
                <w:szCs w:val="21"/>
                <w:highlight w:val="none"/>
              </w:rPr>
              <w:t>分</w:t>
            </w:r>
            <w:r>
              <w:rPr>
                <w:rFonts w:hint="eastAsia" w:ascii="宋体" w:hAnsi="宋体" w:eastAsia="宋体" w:cs="宋体"/>
                <w:b w:val="0"/>
                <w:bCs w:val="0"/>
                <w:kern w:val="0"/>
                <w:sz w:val="21"/>
                <w:szCs w:val="21"/>
                <w:highlight w:val="none"/>
                <w:lang w:eastAsia="zh-CN"/>
              </w:rPr>
              <w:t>，</w:t>
            </w:r>
            <w:r>
              <w:rPr>
                <w:rFonts w:hint="eastAsia" w:ascii="宋体" w:hAnsi="宋体" w:eastAsia="宋体" w:cs="宋体"/>
                <w:b w:val="0"/>
                <w:bCs w:val="0"/>
                <w:kern w:val="0"/>
                <w:sz w:val="21"/>
                <w:szCs w:val="21"/>
                <w:highlight w:val="none"/>
                <w:lang w:val="en-US" w:eastAsia="zh-CN"/>
              </w:rPr>
              <w:t>最高计40分。</w:t>
            </w:r>
          </w:p>
          <w:p w14:paraId="5BFC20C0">
            <w:pPr>
              <w:keepNext w:val="0"/>
              <w:keepLines w:val="0"/>
              <w:pageBreakBefore w:val="0"/>
              <w:widowControl w:val="0"/>
              <w:numPr>
                <w:ilvl w:val="0"/>
                <w:numId w:val="0"/>
              </w:numPr>
              <w:kinsoku/>
              <w:wordWrap/>
              <w:overflowPunct/>
              <w:topLinePunct w:val="0"/>
              <w:bidi w:val="0"/>
              <w:spacing w:line="240" w:lineRule="auto"/>
              <w:ind w:leftChars="0" w:firstLine="422" w:firstLineChars="200"/>
              <w:jc w:val="both"/>
              <w:textAlignment w:val="auto"/>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b/>
                <w:bCs/>
                <w:kern w:val="0"/>
                <w:sz w:val="21"/>
                <w:szCs w:val="20"/>
                <w:highlight w:val="none"/>
                <w:lang w:val="en-US" w:eastAsia="zh-CN" w:bidi="ar-SA"/>
              </w:rPr>
              <w:t>注：提供社保收缴部门出具的投标企业缴纳相关人员开标前3个月社保证明文件原件扫描件，如开标日上一个月的社保材料（如供应商为新成立企业且成立时间不足三个月，可提供加盖公章的情况说明或证明材料，亦视为符合）。因社保收缴部门原因暂时无法取得，则可往前顺延一个月；提供人员的职称证书、注册资格证书原件扫描件。以上各材料未提供证明文件或者提供的证明文件不清晰专家无法辨别的，不得分。</w:t>
            </w:r>
          </w:p>
        </w:tc>
      </w:tr>
      <w:tr w14:paraId="79C5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exact"/>
          <w:jc w:val="center"/>
        </w:trPr>
        <w:tc>
          <w:tcPr>
            <w:tcW w:w="690" w:type="dxa"/>
            <w:vMerge w:val="continue"/>
            <w:tcBorders>
              <w:left w:val="single" w:color="auto" w:sz="4" w:space="0"/>
              <w:right w:val="single" w:color="auto" w:sz="4" w:space="0"/>
            </w:tcBorders>
            <w:shd w:val="clear" w:color="auto" w:fill="auto"/>
            <w:vAlign w:val="center"/>
          </w:tcPr>
          <w:p w14:paraId="5F2EB2EE">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highlight w:val="none"/>
                <w:lang w:val="en-US" w:eastAsia="zh-CN"/>
              </w:rPr>
            </w:pPr>
          </w:p>
        </w:tc>
        <w:tc>
          <w:tcPr>
            <w:tcW w:w="1113" w:type="dxa"/>
            <w:vMerge w:val="continue"/>
            <w:tcBorders>
              <w:left w:val="single" w:color="auto" w:sz="4" w:space="0"/>
              <w:right w:val="single" w:color="auto" w:sz="4" w:space="0"/>
            </w:tcBorders>
            <w:shd w:val="clear" w:color="auto" w:fill="auto"/>
            <w:vAlign w:val="center"/>
          </w:tcPr>
          <w:p w14:paraId="5972831E">
            <w:pPr>
              <w:keepNext w:val="0"/>
              <w:keepLines w:val="0"/>
              <w:pageBreakBefore w:val="0"/>
              <w:kinsoku/>
              <w:wordWrap/>
              <w:overflowPunct/>
              <w:topLinePunct w:val="0"/>
              <w:bidi w:val="0"/>
              <w:spacing w:line="240" w:lineRule="auto"/>
              <w:jc w:val="center"/>
              <w:textAlignment w:val="auto"/>
              <w:rPr>
                <w:rFonts w:hint="eastAsia" w:ascii="宋体" w:hAnsi="宋体" w:eastAsia="宋体" w:cs="宋体"/>
                <w:highlight w:val="none"/>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31B5F25">
            <w:pPr>
              <w:keepNext w:val="0"/>
              <w:keepLines w:val="0"/>
              <w:pageBreakBefore w:val="0"/>
              <w:kinsoku/>
              <w:wordWrap/>
              <w:overflowPunct/>
              <w:topLinePunct w:val="0"/>
              <w:bidi w:val="0"/>
              <w:spacing w:line="240" w:lineRule="auto"/>
              <w:jc w:val="center"/>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highlight w:val="none"/>
              </w:rPr>
              <w:t>类似业绩</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F3B0F35">
            <w:pPr>
              <w:keepNext w:val="0"/>
              <w:keepLines w:val="0"/>
              <w:pageBreakBefore w:val="0"/>
              <w:kinsoku/>
              <w:wordWrap/>
              <w:overflowPunct/>
              <w:topLinePunct w:val="0"/>
              <w:bidi w:val="0"/>
              <w:spacing w:line="240" w:lineRule="auto"/>
              <w:jc w:val="center"/>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highlight w:val="none"/>
                <w:lang w:val="en-US" w:eastAsia="zh-CN"/>
              </w:rPr>
              <w:t>40</w:t>
            </w:r>
            <w:r>
              <w:rPr>
                <w:rFonts w:hint="eastAsia" w:ascii="宋体" w:hAnsi="宋体" w:eastAsia="宋体" w:cs="宋体"/>
                <w:highlight w:val="none"/>
              </w:rPr>
              <w:t>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75D8E4B4">
            <w:pPr>
              <w:keepNext w:val="0"/>
              <w:keepLines w:val="0"/>
              <w:pageBreakBefore w:val="0"/>
              <w:widowControl w:val="0"/>
              <w:kinsoku/>
              <w:wordWrap/>
              <w:overflowPunct/>
              <w:topLinePunct w:val="0"/>
              <w:autoSpaceDE w:val="0"/>
              <w:autoSpaceDN w:val="0"/>
              <w:bidi w:val="0"/>
              <w:spacing w:line="240" w:lineRule="auto"/>
              <w:jc w:val="both"/>
              <w:textAlignment w:val="auto"/>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lang w:val="zh-CN" w:eastAsia="zh-CN" w:bidi="ar-SA"/>
              </w:rPr>
              <w:t>供应商近三年（指开标截止日前36个月）承担过类似业绩的，每提供一个得</w:t>
            </w:r>
            <w:r>
              <w:rPr>
                <w:rFonts w:hint="eastAsia" w:ascii="宋体" w:hAnsi="宋体" w:eastAsia="宋体" w:cs="宋体"/>
                <w:color w:val="auto"/>
                <w:kern w:val="0"/>
                <w:sz w:val="21"/>
                <w:szCs w:val="21"/>
                <w:highlight w:val="none"/>
                <w:lang w:val="en-US" w:eastAsia="zh-CN" w:bidi="ar-SA"/>
              </w:rPr>
              <w:t>20</w:t>
            </w:r>
            <w:r>
              <w:rPr>
                <w:rFonts w:hint="eastAsia" w:ascii="宋体" w:hAnsi="宋体" w:eastAsia="宋体" w:cs="宋体"/>
                <w:color w:val="auto"/>
                <w:kern w:val="0"/>
                <w:sz w:val="21"/>
                <w:szCs w:val="21"/>
                <w:highlight w:val="none"/>
                <w:lang w:val="zh-CN" w:eastAsia="zh-CN" w:bidi="ar-SA"/>
              </w:rPr>
              <w:t>分，本项最高得</w:t>
            </w:r>
            <w:r>
              <w:rPr>
                <w:rFonts w:hint="eastAsia" w:ascii="宋体" w:hAnsi="宋体" w:eastAsia="宋体" w:cs="宋体"/>
                <w:color w:val="auto"/>
                <w:kern w:val="0"/>
                <w:sz w:val="21"/>
                <w:szCs w:val="21"/>
                <w:highlight w:val="none"/>
                <w:lang w:val="en-US" w:eastAsia="zh-CN" w:bidi="ar-SA"/>
              </w:rPr>
              <w:t>40</w:t>
            </w:r>
            <w:r>
              <w:rPr>
                <w:rFonts w:hint="eastAsia" w:ascii="宋体" w:hAnsi="宋体" w:eastAsia="宋体" w:cs="宋体"/>
                <w:color w:val="auto"/>
                <w:kern w:val="0"/>
                <w:sz w:val="21"/>
                <w:szCs w:val="21"/>
                <w:highlight w:val="none"/>
                <w:lang w:val="zh-CN" w:eastAsia="zh-CN" w:bidi="ar-SA"/>
              </w:rPr>
              <w:t>分。</w:t>
            </w:r>
          </w:p>
          <w:p w14:paraId="60EE11E9">
            <w:pPr>
              <w:keepNext w:val="0"/>
              <w:keepLines w:val="0"/>
              <w:pageBreakBefore w:val="0"/>
              <w:widowControl w:val="0"/>
              <w:kinsoku/>
              <w:wordWrap/>
              <w:overflowPunct/>
              <w:topLinePunct w:val="0"/>
              <w:autoSpaceDE w:val="0"/>
              <w:autoSpaceDN w:val="0"/>
              <w:bidi w:val="0"/>
              <w:spacing w:line="240" w:lineRule="auto"/>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zh-CN" w:eastAsia="zh-CN" w:bidi="ar-SA"/>
              </w:rPr>
              <w:t>注：提供合同或中标（成交）通知书复印件并加盖投标单位公章，否则不予计分</w:t>
            </w:r>
            <w:r>
              <w:rPr>
                <w:rFonts w:hint="eastAsia" w:ascii="宋体" w:hAnsi="宋体" w:eastAsia="宋体" w:cs="宋体"/>
                <w:color w:val="auto"/>
                <w:kern w:val="0"/>
                <w:sz w:val="21"/>
                <w:szCs w:val="21"/>
                <w:highlight w:val="none"/>
                <w:lang w:val="zh-CN" w:eastAsia="zh-CN" w:bidi="ar-SA"/>
              </w:rPr>
              <w:t>。</w:t>
            </w:r>
          </w:p>
        </w:tc>
      </w:tr>
    </w:tbl>
    <w:p w14:paraId="179E70BC">
      <w:pPr>
        <w:keepNext w:val="0"/>
        <w:keepLines w:val="0"/>
        <w:pageBreakBefore w:val="0"/>
        <w:kinsoku/>
        <w:wordWrap/>
        <w:overflowPunct/>
        <w:topLinePunct w:val="0"/>
        <w:autoSpaceDE/>
        <w:autoSpaceDN/>
        <w:bidi w:val="0"/>
        <w:spacing w:line="240" w:lineRule="auto"/>
        <w:textAlignment w:val="auto"/>
        <w:rPr>
          <w:rFonts w:hint="eastAsia"/>
        </w:rPr>
        <w:sectPr>
          <w:footerReference r:id="rId12" w:type="default"/>
          <w:pgSz w:w="11906" w:h="16838"/>
          <w:pgMar w:top="1417" w:right="1247" w:bottom="1417" w:left="1247" w:header="851" w:footer="992" w:gutter="0"/>
          <w:pgNumType w:fmt="decimal"/>
          <w:cols w:space="720" w:num="1"/>
          <w:rtlGutter w:val="0"/>
          <w:docGrid w:type="lines" w:linePitch="312" w:charSpace="0"/>
        </w:sectPr>
      </w:pPr>
    </w:p>
    <w:tbl>
      <w:tblPr>
        <w:tblStyle w:val="39"/>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13"/>
        <w:gridCol w:w="1296"/>
        <w:gridCol w:w="792"/>
        <w:gridCol w:w="6679"/>
      </w:tblGrid>
      <w:tr w14:paraId="4933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8" w:hRule="exact"/>
          <w:jc w:val="center"/>
        </w:trPr>
        <w:tc>
          <w:tcPr>
            <w:tcW w:w="690" w:type="dxa"/>
            <w:vMerge w:val="restart"/>
            <w:tcBorders>
              <w:left w:val="single" w:color="auto" w:sz="4" w:space="0"/>
              <w:right w:val="single" w:color="auto" w:sz="4" w:space="0"/>
            </w:tcBorders>
            <w:shd w:val="clear" w:color="auto" w:fill="auto"/>
            <w:vAlign w:val="center"/>
          </w:tcPr>
          <w:p w14:paraId="752B1E27">
            <w:pPr>
              <w:keepNext w:val="0"/>
              <w:keepLines w:val="0"/>
              <w:pageBreakBefore w:val="0"/>
              <w:kinsoku/>
              <w:wordWrap/>
              <w:overflowPunct/>
              <w:topLinePunct w:val="0"/>
              <w:bidi w:val="0"/>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vMerge w:val="restart"/>
            <w:tcBorders>
              <w:left w:val="single" w:color="auto" w:sz="4" w:space="0"/>
              <w:right w:val="single" w:color="auto" w:sz="4" w:space="0"/>
            </w:tcBorders>
            <w:shd w:val="clear" w:color="auto" w:fill="auto"/>
            <w:vAlign w:val="center"/>
          </w:tcPr>
          <w:p w14:paraId="18ECABF0">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技术部分</w:t>
            </w:r>
          </w:p>
          <w:p w14:paraId="4CEC65FA">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F76F559">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sz w:val="21"/>
                <w:szCs w:val="21"/>
              </w:rPr>
              <w:t>对本项目工作的理解及认识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A91DC5A">
            <w:pPr>
              <w:keepNext w:val="0"/>
              <w:keepLines w:val="0"/>
              <w:pageBreakBefore w:val="0"/>
              <w:kinsoku/>
              <w:wordWrap/>
              <w:overflowPunct/>
              <w:topLinePunct w:val="0"/>
              <w:bidi w:val="0"/>
              <w:adjustRightInd/>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18</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CB6FB3F">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根据投标人投标文件中对本项目的理解及认识综合评定，内容至少包括对：1、本项目区域范围内的项目情况</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2、本次服务范围及内容</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、相关政策要求的理解及认识等</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对于上述</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项内容均提供了详尽描述，方案内容完整、思路清晰、针对性强、完全符合项目要求的计</w:t>
            </w:r>
            <w:r>
              <w:rPr>
                <w:rFonts w:hint="eastAsia" w:ascii="宋体" w:hAnsi="宋体" w:eastAsia="宋体" w:cs="宋体"/>
                <w:b w:val="0"/>
                <w:bCs w:val="0"/>
                <w:sz w:val="21"/>
                <w:szCs w:val="21"/>
                <w:lang w:val="en-US" w:eastAsia="zh-CN"/>
              </w:rPr>
              <w:t>18</w:t>
            </w:r>
            <w:r>
              <w:rPr>
                <w:rFonts w:hint="eastAsia" w:ascii="宋体" w:hAnsi="宋体" w:eastAsia="宋体" w:cs="宋体"/>
                <w:b w:val="0"/>
                <w:bCs w:val="0"/>
                <w:sz w:val="21"/>
                <w:szCs w:val="21"/>
              </w:rPr>
              <w:t>分；</w:t>
            </w:r>
            <w:r>
              <w:rPr>
                <w:rFonts w:hint="eastAsia" w:ascii="宋体" w:hAnsi="宋体" w:eastAsia="宋体" w:cs="宋体"/>
                <w:b w:val="0"/>
                <w:bCs w:val="0"/>
                <w:sz w:val="21"/>
                <w:szCs w:val="21"/>
                <w:lang w:val="en-US" w:eastAsia="zh-CN"/>
              </w:rPr>
              <w:t>有</w:t>
            </w:r>
            <w:r>
              <w:rPr>
                <w:rFonts w:hint="eastAsia" w:ascii="宋体" w:hAnsi="宋体" w:eastAsia="宋体" w:cs="宋体"/>
                <w:b w:val="0"/>
                <w:bCs w:val="0"/>
                <w:sz w:val="21"/>
                <w:szCs w:val="21"/>
              </w:rPr>
              <w:t>缺</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漏</w:t>
            </w:r>
            <w:r>
              <w:rPr>
                <w:rFonts w:hint="eastAsia" w:ascii="宋体" w:hAnsi="宋体" w:eastAsia="宋体" w:cs="宋体"/>
                <w:b w:val="0"/>
                <w:bCs w:val="0"/>
                <w:sz w:val="21"/>
                <w:szCs w:val="21"/>
              </w:rPr>
              <w:t>项的</w:t>
            </w:r>
            <w:r>
              <w:rPr>
                <w:rFonts w:hint="eastAsia" w:ascii="宋体" w:hAnsi="宋体" w:eastAsia="宋体" w:cs="宋体"/>
                <w:b w:val="0"/>
                <w:bCs w:val="0"/>
                <w:sz w:val="21"/>
                <w:szCs w:val="21"/>
                <w:lang w:val="en-US" w:eastAsia="zh-CN"/>
              </w:rPr>
              <w:t>每项</w:t>
            </w:r>
            <w:r>
              <w:rPr>
                <w:rFonts w:hint="eastAsia" w:ascii="宋体" w:hAnsi="宋体" w:eastAsia="宋体" w:cs="宋体"/>
                <w:b w:val="0"/>
                <w:bCs w:val="0"/>
                <w:sz w:val="21"/>
                <w:szCs w:val="21"/>
              </w:rPr>
              <w:t>扣</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分；每有一处内容有缺陷的，扣</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分，扣完为止</w:t>
            </w:r>
            <w:r>
              <w:rPr>
                <w:rFonts w:hint="eastAsia" w:ascii="宋体" w:hAnsi="宋体" w:eastAsia="宋体" w:cs="宋体"/>
                <w:b w:val="0"/>
                <w:bCs w:val="0"/>
                <w:sz w:val="21"/>
                <w:szCs w:val="21"/>
                <w:lang w:eastAsia="zh-CN"/>
              </w:rPr>
              <w:t>；</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2AE39CF9">
            <w:pPr>
              <w:keepNext w:val="0"/>
              <w:keepLines w:val="0"/>
              <w:pageBreakBefore w:val="0"/>
              <w:kinsoku/>
              <w:wordWrap/>
              <w:overflowPunct/>
              <w:topLinePunct w:val="0"/>
              <w:bidi w:val="0"/>
              <w:spacing w:line="240" w:lineRule="auto"/>
              <w:jc w:val="left"/>
              <w:textAlignment w:val="auto"/>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10B1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exact"/>
          <w:jc w:val="center"/>
        </w:trPr>
        <w:tc>
          <w:tcPr>
            <w:tcW w:w="690" w:type="dxa"/>
            <w:vMerge w:val="continue"/>
            <w:tcBorders>
              <w:left w:val="single" w:color="auto" w:sz="4" w:space="0"/>
              <w:right w:val="single" w:color="auto" w:sz="4" w:space="0"/>
            </w:tcBorders>
            <w:shd w:val="clear" w:color="auto" w:fill="auto"/>
            <w:vAlign w:val="center"/>
          </w:tcPr>
          <w:p w14:paraId="5078D94C">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1F067142">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sz w:val="21"/>
                <w:szCs w:val="21"/>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56DA7DD6">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i w:val="0"/>
                <w:iCs w:val="0"/>
                <w:caps w:val="0"/>
                <w:color w:val="0F1115"/>
                <w:spacing w:val="0"/>
                <w:sz w:val="21"/>
                <w:szCs w:val="21"/>
                <w:shd w:val="clear" w:fill="FFFFFF"/>
              </w:rPr>
              <w:t>技术服务方案</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0056EFE">
            <w:pPr>
              <w:keepNext w:val="0"/>
              <w:keepLines w:val="0"/>
              <w:pageBreakBefore w:val="0"/>
              <w:kinsoku/>
              <w:wordWrap/>
              <w:overflowPunct/>
              <w:topLinePunct w:val="0"/>
              <w:bidi w:val="0"/>
              <w:adjustRightInd/>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40</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7DC94F0C">
            <w:pPr>
              <w:keepNext w:val="0"/>
              <w:keepLines w:val="0"/>
              <w:pageBreakBefore w:val="0"/>
              <w:numPr>
                <w:ilvl w:val="0"/>
                <w:numId w:val="0"/>
              </w:numPr>
              <w:kinsoku/>
              <w:wordWrap/>
              <w:overflowPunct/>
              <w:topLinePunct w:val="0"/>
              <w:bidi w:val="0"/>
              <w:spacing w:line="240" w:lineRule="auto"/>
              <w:ind w:left="0" w:leftChars="0" w:firstLine="0" w:firstLineChars="0"/>
              <w:jc w:val="left"/>
              <w:textAlignment w:val="auto"/>
              <w:rPr>
                <w:rFonts w:hint="eastAsia" w:ascii="宋体" w:hAnsi="宋体" w:eastAsia="宋体" w:cs="宋体"/>
                <w:b w:val="0"/>
                <w:bCs w:val="0"/>
                <w:i w:val="0"/>
                <w:iCs w:val="0"/>
                <w:caps w:val="0"/>
                <w:color w:val="0F1115"/>
                <w:spacing w:val="0"/>
                <w:sz w:val="21"/>
                <w:szCs w:val="21"/>
                <w:highlight w:val="none"/>
                <w:shd w:val="clear" w:fill="FFFFFF"/>
              </w:rPr>
            </w:pPr>
            <w:r>
              <w:rPr>
                <w:rFonts w:hint="eastAsia" w:ascii="宋体" w:hAnsi="宋体" w:eastAsia="宋体" w:cs="宋体"/>
                <w:b w:val="0"/>
                <w:bCs w:val="0"/>
                <w:i w:val="0"/>
                <w:iCs w:val="0"/>
                <w:caps w:val="0"/>
                <w:color w:val="0F1115"/>
                <w:spacing w:val="0"/>
                <w:sz w:val="21"/>
                <w:szCs w:val="21"/>
                <w:highlight w:val="none"/>
                <w:shd w:val="clear" w:fill="FFFFFF"/>
              </w:rPr>
              <w:t>投标人结合项目实际情况，编写完整的技术服务方案，内容须覆盖①</w:t>
            </w:r>
            <w:r>
              <w:rPr>
                <w:rFonts w:hint="eastAsia" w:ascii="宋体" w:hAnsi="宋体" w:eastAsia="宋体" w:cs="宋体"/>
                <w:b w:val="0"/>
                <w:bCs w:val="0"/>
                <w:i w:val="0"/>
                <w:iCs w:val="0"/>
                <w:caps w:val="0"/>
                <w:color w:val="0F1115"/>
                <w:spacing w:val="0"/>
                <w:sz w:val="21"/>
                <w:szCs w:val="21"/>
                <w:highlight w:val="none"/>
                <w:shd w:val="clear" w:fill="FFFFFF"/>
                <w:lang w:val="en-US" w:eastAsia="zh-CN"/>
              </w:rPr>
              <w:t>现场调查内容</w:t>
            </w:r>
            <w:r>
              <w:rPr>
                <w:rFonts w:hint="eastAsia" w:ascii="宋体" w:hAnsi="宋体" w:eastAsia="宋体" w:cs="宋体"/>
                <w:b w:val="0"/>
                <w:bCs w:val="0"/>
                <w:i w:val="0"/>
                <w:iCs w:val="0"/>
                <w:caps w:val="0"/>
                <w:color w:val="0F1115"/>
                <w:spacing w:val="0"/>
                <w:sz w:val="21"/>
                <w:szCs w:val="21"/>
                <w:highlight w:val="none"/>
                <w:shd w:val="clear" w:fill="FFFFFF"/>
              </w:rPr>
              <w:t>、②</w:t>
            </w:r>
            <w:r>
              <w:rPr>
                <w:rFonts w:hint="eastAsia" w:ascii="宋体" w:hAnsi="宋体" w:eastAsia="宋体" w:cs="宋体"/>
                <w:b w:val="0"/>
                <w:bCs w:val="0"/>
                <w:i w:val="0"/>
                <w:iCs w:val="0"/>
                <w:caps w:val="0"/>
                <w:color w:val="0F1115"/>
                <w:spacing w:val="0"/>
                <w:sz w:val="21"/>
                <w:szCs w:val="21"/>
                <w:highlight w:val="none"/>
                <w:shd w:val="clear" w:fill="FFFFFF"/>
                <w:lang w:val="en-US" w:eastAsia="zh-CN"/>
              </w:rPr>
              <w:t>规划设计步骤</w:t>
            </w:r>
            <w:r>
              <w:rPr>
                <w:rFonts w:hint="eastAsia" w:ascii="宋体" w:hAnsi="宋体" w:eastAsia="宋体" w:cs="宋体"/>
                <w:b w:val="0"/>
                <w:bCs w:val="0"/>
                <w:i w:val="0"/>
                <w:iCs w:val="0"/>
                <w:caps w:val="0"/>
                <w:color w:val="0F1115"/>
                <w:spacing w:val="0"/>
                <w:sz w:val="21"/>
                <w:szCs w:val="21"/>
                <w:highlight w:val="none"/>
                <w:shd w:val="clear" w:fill="FFFFFF"/>
              </w:rPr>
              <w:t>、③</w:t>
            </w:r>
            <w:r>
              <w:rPr>
                <w:rFonts w:hint="eastAsia" w:ascii="宋体" w:hAnsi="宋体" w:eastAsia="宋体" w:cs="宋体"/>
                <w:b w:val="0"/>
                <w:bCs w:val="0"/>
                <w:i w:val="0"/>
                <w:iCs w:val="0"/>
                <w:caps w:val="0"/>
                <w:color w:val="0F1115"/>
                <w:spacing w:val="0"/>
                <w:sz w:val="21"/>
                <w:szCs w:val="21"/>
                <w:highlight w:val="none"/>
                <w:shd w:val="clear" w:fill="FFFFFF"/>
                <w:lang w:val="en-US" w:eastAsia="zh-CN"/>
              </w:rPr>
              <w:t>工程量计算依据</w:t>
            </w:r>
            <w:r>
              <w:rPr>
                <w:rFonts w:hint="eastAsia" w:ascii="宋体" w:hAnsi="宋体" w:eastAsia="宋体" w:cs="宋体"/>
                <w:b w:val="0"/>
                <w:bCs w:val="0"/>
                <w:i w:val="0"/>
                <w:iCs w:val="0"/>
                <w:caps w:val="0"/>
                <w:color w:val="0F1115"/>
                <w:spacing w:val="0"/>
                <w:sz w:val="21"/>
                <w:szCs w:val="21"/>
                <w:highlight w:val="none"/>
                <w:shd w:val="clear" w:fill="FFFFFF"/>
              </w:rPr>
              <w:t>、④</w:t>
            </w:r>
            <w:r>
              <w:rPr>
                <w:rFonts w:hint="eastAsia" w:ascii="宋体" w:hAnsi="宋体" w:eastAsia="宋体" w:cs="宋体"/>
                <w:b w:val="0"/>
                <w:bCs w:val="0"/>
                <w:i w:val="0"/>
                <w:iCs w:val="0"/>
                <w:caps w:val="0"/>
                <w:color w:val="0F1115"/>
                <w:spacing w:val="0"/>
                <w:sz w:val="21"/>
                <w:szCs w:val="21"/>
                <w:highlight w:val="none"/>
                <w:shd w:val="clear" w:fill="FFFFFF"/>
                <w:lang w:val="en-US" w:eastAsia="zh-CN"/>
              </w:rPr>
              <w:t>工程概预算取费定额</w:t>
            </w:r>
            <w:r>
              <w:rPr>
                <w:rFonts w:hint="eastAsia" w:ascii="宋体" w:hAnsi="宋体" w:eastAsia="宋体" w:cs="宋体"/>
                <w:b w:val="0"/>
                <w:bCs w:val="0"/>
                <w:i w:val="0"/>
                <w:iCs w:val="0"/>
                <w:caps w:val="0"/>
                <w:color w:val="0F1115"/>
                <w:spacing w:val="0"/>
                <w:sz w:val="21"/>
                <w:szCs w:val="21"/>
                <w:highlight w:val="none"/>
                <w:shd w:val="clear" w:fill="FFFFFF"/>
              </w:rPr>
              <w:t>，体现从</w:t>
            </w:r>
            <w:r>
              <w:rPr>
                <w:rFonts w:hint="eastAsia" w:ascii="宋体" w:hAnsi="宋体" w:eastAsia="宋体" w:cs="宋体"/>
                <w:b w:val="0"/>
                <w:bCs w:val="0"/>
                <w:i w:val="0"/>
                <w:iCs w:val="0"/>
                <w:caps w:val="0"/>
                <w:color w:val="0F1115"/>
                <w:spacing w:val="0"/>
                <w:sz w:val="21"/>
                <w:szCs w:val="21"/>
                <w:highlight w:val="none"/>
                <w:shd w:val="clear" w:fill="FFFFFF"/>
                <w:lang w:val="en-US" w:eastAsia="zh-CN"/>
              </w:rPr>
              <w:t>现场调查到施工技术交底的技术能力</w:t>
            </w:r>
            <w:r>
              <w:rPr>
                <w:rFonts w:hint="eastAsia" w:ascii="宋体" w:hAnsi="宋体" w:eastAsia="宋体" w:cs="宋体"/>
                <w:b w:val="0"/>
                <w:bCs w:val="0"/>
                <w:i w:val="0"/>
                <w:iCs w:val="0"/>
                <w:caps w:val="0"/>
                <w:color w:val="0F1115"/>
                <w:spacing w:val="0"/>
                <w:sz w:val="21"/>
                <w:szCs w:val="21"/>
                <w:highlight w:val="none"/>
                <w:shd w:val="clear" w:fill="FFFFFF"/>
              </w:rPr>
              <w:t>。</w:t>
            </w:r>
          </w:p>
          <w:p w14:paraId="1846A44B">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评分规则：内容完整、逻辑清晰、贴合项目实际、科学合理、可操作性强得</w:t>
            </w:r>
            <w:r>
              <w:rPr>
                <w:rFonts w:hint="eastAsia" w:ascii="宋体" w:hAnsi="宋体" w:eastAsia="宋体" w:cs="宋体"/>
                <w:b w:val="0"/>
                <w:bCs w:val="0"/>
                <w:i w:val="0"/>
                <w:iCs w:val="0"/>
                <w:caps w:val="0"/>
                <w:color w:val="0F1115"/>
                <w:spacing w:val="0"/>
                <w:sz w:val="21"/>
                <w:szCs w:val="21"/>
                <w:shd w:val="clear" w:fill="FFFFFF"/>
                <w:lang w:val="en-US" w:eastAsia="zh-CN"/>
              </w:rPr>
              <w:t>40</w:t>
            </w:r>
            <w:r>
              <w:rPr>
                <w:rFonts w:hint="eastAsia" w:ascii="宋体" w:hAnsi="宋体" w:eastAsia="宋体" w:cs="宋体"/>
                <w:b w:val="0"/>
                <w:bCs w:val="0"/>
                <w:i w:val="0"/>
                <w:iCs w:val="0"/>
                <w:caps w:val="0"/>
                <w:color w:val="0F1115"/>
                <w:spacing w:val="0"/>
                <w:sz w:val="21"/>
                <w:szCs w:val="21"/>
                <w:shd w:val="clear" w:fill="FFFFFF"/>
              </w:rPr>
              <w:t>分；有缺、漏项的每项扣</w:t>
            </w:r>
            <w:r>
              <w:rPr>
                <w:rFonts w:hint="eastAsia" w:ascii="宋体" w:hAnsi="宋体" w:eastAsia="宋体" w:cs="宋体"/>
                <w:b w:val="0"/>
                <w:bCs w:val="0"/>
                <w:i w:val="0"/>
                <w:iCs w:val="0"/>
                <w:caps w:val="0"/>
                <w:color w:val="0F1115"/>
                <w:spacing w:val="0"/>
                <w:sz w:val="21"/>
                <w:szCs w:val="21"/>
                <w:shd w:val="clear" w:fill="FFFFFF"/>
                <w:lang w:val="en-US" w:eastAsia="zh-CN"/>
              </w:rPr>
              <w:t>10</w:t>
            </w:r>
            <w:r>
              <w:rPr>
                <w:rFonts w:hint="eastAsia" w:ascii="宋体" w:hAnsi="宋体" w:eastAsia="宋体" w:cs="宋体"/>
                <w:b w:val="0"/>
                <w:bCs w:val="0"/>
                <w:i w:val="0"/>
                <w:iCs w:val="0"/>
                <w:caps w:val="0"/>
                <w:color w:val="0F1115"/>
                <w:spacing w:val="0"/>
                <w:sz w:val="21"/>
                <w:szCs w:val="21"/>
                <w:shd w:val="clear" w:fill="FFFFFF"/>
              </w:rPr>
              <w:t>分；内容存在缺陷的每处扣</w:t>
            </w:r>
            <w:r>
              <w:rPr>
                <w:rFonts w:hint="eastAsia" w:ascii="宋体" w:hAnsi="宋体" w:eastAsia="宋体" w:cs="宋体"/>
                <w:b w:val="0"/>
                <w:bCs w:val="0"/>
                <w:i w:val="0"/>
                <w:iCs w:val="0"/>
                <w:caps w:val="0"/>
                <w:color w:val="0F1115"/>
                <w:spacing w:val="0"/>
                <w:sz w:val="21"/>
                <w:szCs w:val="21"/>
                <w:shd w:val="clear" w:fill="FFFFFF"/>
                <w:lang w:val="en-US" w:eastAsia="zh-CN"/>
              </w:rPr>
              <w:t>2</w:t>
            </w:r>
            <w:r>
              <w:rPr>
                <w:rFonts w:hint="eastAsia" w:ascii="宋体" w:hAnsi="宋体" w:eastAsia="宋体" w:cs="宋体"/>
                <w:b w:val="0"/>
                <w:bCs w:val="0"/>
                <w:i w:val="0"/>
                <w:iCs w:val="0"/>
                <w:caps w:val="0"/>
                <w:color w:val="0F1115"/>
                <w:spacing w:val="0"/>
                <w:sz w:val="21"/>
                <w:szCs w:val="21"/>
                <w:shd w:val="clear" w:fill="FFFFFF"/>
              </w:rPr>
              <w:t>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5798C5E2">
            <w:pPr>
              <w:keepNext w:val="0"/>
              <w:keepLines w:val="0"/>
              <w:pageBreakBefore w:val="0"/>
              <w:numPr>
                <w:ilvl w:val="0"/>
                <w:numId w:val="0"/>
              </w:numPr>
              <w:kinsoku/>
              <w:wordWrap/>
              <w:overflowPunct/>
              <w:topLinePunct w:val="0"/>
              <w:bidi w:val="0"/>
              <w:spacing w:line="240" w:lineRule="auto"/>
              <w:ind w:left="0" w:leftChars="0" w:firstLine="0" w:firstLineChars="0"/>
              <w:jc w:val="left"/>
              <w:textAlignment w:val="auto"/>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6443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exact"/>
          <w:jc w:val="center"/>
        </w:trPr>
        <w:tc>
          <w:tcPr>
            <w:tcW w:w="690" w:type="dxa"/>
            <w:vMerge w:val="continue"/>
            <w:tcBorders>
              <w:left w:val="single" w:color="auto" w:sz="4" w:space="0"/>
              <w:right w:val="single" w:color="auto" w:sz="4" w:space="0"/>
            </w:tcBorders>
            <w:shd w:val="clear" w:color="auto" w:fill="auto"/>
            <w:vAlign w:val="center"/>
          </w:tcPr>
          <w:p w14:paraId="1671E907">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3D3FA8FD">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sz w:val="21"/>
                <w:szCs w:val="21"/>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CC9B9F3">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i w:val="0"/>
                <w:iCs w:val="0"/>
                <w:caps w:val="0"/>
                <w:color w:val="0F1115"/>
                <w:spacing w:val="0"/>
                <w:sz w:val="21"/>
                <w:szCs w:val="21"/>
                <w:shd w:val="clear" w:fill="FFFFFF"/>
              </w:rPr>
              <w:t>进度计划与工期保障措施</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59CB4838">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22分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D801E23">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投标人编制本项目全流程进度计划及工期保障措施，内容包含：①项目特点分析；②关键线路与控制性节点（含重难点分析）；③重难点资源配置；④工期保障措施（含应急响应预案）。</w:t>
            </w:r>
            <w:r>
              <w:rPr>
                <w:rFonts w:hint="eastAsia" w:ascii="宋体" w:hAnsi="宋体" w:eastAsia="宋体" w:cs="宋体"/>
                <w:b w:val="0"/>
                <w:bCs w:val="0"/>
                <w:i w:val="0"/>
                <w:iCs w:val="0"/>
                <w:caps w:val="0"/>
                <w:color w:val="0F1115"/>
                <w:spacing w:val="0"/>
                <w:sz w:val="21"/>
                <w:szCs w:val="21"/>
                <w:shd w:val="clear" w:fill="FFFFFF"/>
              </w:rPr>
              <w:br w:type="textWrapping"/>
            </w:r>
            <w:r>
              <w:rPr>
                <w:rFonts w:hint="eastAsia" w:ascii="宋体" w:hAnsi="宋体" w:eastAsia="宋体" w:cs="宋体"/>
                <w:b w:val="0"/>
                <w:bCs w:val="0"/>
                <w:i w:val="0"/>
                <w:iCs w:val="0"/>
                <w:caps w:val="0"/>
                <w:color w:val="0F1115"/>
                <w:spacing w:val="0"/>
                <w:sz w:val="21"/>
                <w:szCs w:val="21"/>
                <w:shd w:val="clear" w:fill="FFFFFF"/>
              </w:rPr>
              <w:t>评分规则：内容完整、合理可行得</w:t>
            </w:r>
            <w:r>
              <w:rPr>
                <w:rFonts w:hint="eastAsia" w:ascii="宋体" w:hAnsi="宋体" w:eastAsia="宋体" w:cs="宋体"/>
                <w:b w:val="0"/>
                <w:bCs w:val="0"/>
                <w:i w:val="0"/>
                <w:iCs w:val="0"/>
                <w:caps w:val="0"/>
                <w:color w:val="0F1115"/>
                <w:spacing w:val="0"/>
                <w:sz w:val="21"/>
                <w:szCs w:val="21"/>
                <w:shd w:val="clear" w:fill="FFFFFF"/>
                <w:lang w:val="en-US" w:eastAsia="zh-CN"/>
              </w:rPr>
              <w:t>22</w:t>
            </w:r>
            <w:r>
              <w:rPr>
                <w:rFonts w:hint="eastAsia" w:ascii="宋体" w:hAnsi="宋体" w:eastAsia="宋体" w:cs="宋体"/>
                <w:b w:val="0"/>
                <w:bCs w:val="0"/>
                <w:i w:val="0"/>
                <w:iCs w:val="0"/>
                <w:caps w:val="0"/>
                <w:color w:val="0F1115"/>
                <w:spacing w:val="0"/>
                <w:sz w:val="21"/>
                <w:szCs w:val="21"/>
                <w:shd w:val="clear" w:fill="FFFFFF"/>
              </w:rPr>
              <w:t>分；有缺、漏项的每项扣</w:t>
            </w:r>
            <w:r>
              <w:rPr>
                <w:rFonts w:hint="eastAsia" w:ascii="宋体" w:hAnsi="宋体" w:eastAsia="宋体" w:cs="宋体"/>
                <w:b w:val="0"/>
                <w:bCs w:val="0"/>
                <w:i w:val="0"/>
                <w:iCs w:val="0"/>
                <w:caps w:val="0"/>
                <w:color w:val="0F1115"/>
                <w:spacing w:val="0"/>
                <w:sz w:val="21"/>
                <w:szCs w:val="21"/>
                <w:shd w:val="clear" w:fill="FFFFFF"/>
                <w:lang w:val="en-US" w:eastAsia="zh-CN"/>
              </w:rPr>
              <w:t>5.5</w:t>
            </w:r>
            <w:r>
              <w:rPr>
                <w:rFonts w:hint="eastAsia" w:ascii="宋体" w:hAnsi="宋体" w:eastAsia="宋体" w:cs="宋体"/>
                <w:b w:val="0"/>
                <w:bCs w:val="0"/>
                <w:i w:val="0"/>
                <w:iCs w:val="0"/>
                <w:caps w:val="0"/>
                <w:color w:val="0F1115"/>
                <w:spacing w:val="0"/>
                <w:sz w:val="21"/>
                <w:szCs w:val="21"/>
                <w:shd w:val="clear" w:fill="FFFFFF"/>
              </w:rPr>
              <w:t>分；内容存在缺陷的每处扣</w:t>
            </w:r>
            <w:r>
              <w:rPr>
                <w:rFonts w:hint="eastAsia" w:ascii="宋体" w:hAnsi="宋体" w:eastAsia="宋体" w:cs="宋体"/>
                <w:b w:val="0"/>
                <w:bCs w:val="0"/>
                <w:i w:val="0"/>
                <w:iCs w:val="0"/>
                <w:caps w:val="0"/>
                <w:color w:val="0F1115"/>
                <w:spacing w:val="0"/>
                <w:sz w:val="21"/>
                <w:szCs w:val="21"/>
                <w:shd w:val="clear" w:fill="FFFFFF"/>
                <w:lang w:val="en-US" w:eastAsia="zh-CN"/>
              </w:rPr>
              <w:t>1</w:t>
            </w:r>
            <w:r>
              <w:rPr>
                <w:rFonts w:hint="eastAsia" w:ascii="宋体" w:hAnsi="宋体" w:eastAsia="宋体" w:cs="宋体"/>
                <w:b w:val="0"/>
                <w:bCs w:val="0"/>
                <w:i w:val="0"/>
                <w:iCs w:val="0"/>
                <w:caps w:val="0"/>
                <w:color w:val="0F1115"/>
                <w:spacing w:val="0"/>
                <w:sz w:val="21"/>
                <w:szCs w:val="21"/>
                <w:shd w:val="clear" w:fill="FFFFFF"/>
              </w:rPr>
              <w:t>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503AAAD4">
            <w:pPr>
              <w:keepNext w:val="0"/>
              <w:keepLines w:val="0"/>
              <w:pageBreakBefore w:val="0"/>
              <w:widowControl w:val="0"/>
              <w:kinsoku/>
              <w:wordWrap/>
              <w:overflowPunct/>
              <w:topLinePunct w:val="0"/>
              <w:bidi w:val="0"/>
              <w:spacing w:line="240" w:lineRule="auto"/>
              <w:ind w:firstLine="0" w:firstLineChars="0"/>
              <w:jc w:val="both"/>
              <w:textAlignment w:val="auto"/>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color w:val="000000"/>
                <w:kern w:val="2"/>
                <w:sz w:val="21"/>
                <w:szCs w:val="21"/>
                <w:lang w:val="en-US" w:eastAsia="zh-CN" w:bidi="ar-SA"/>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1B9D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9" w:hRule="exact"/>
          <w:jc w:val="center"/>
        </w:trPr>
        <w:tc>
          <w:tcPr>
            <w:tcW w:w="690" w:type="dxa"/>
            <w:vMerge w:val="continue"/>
            <w:tcBorders>
              <w:left w:val="single" w:color="auto" w:sz="4" w:space="0"/>
              <w:bottom w:val="single" w:color="auto" w:sz="4" w:space="0"/>
              <w:right w:val="single" w:color="auto" w:sz="4" w:space="0"/>
            </w:tcBorders>
            <w:shd w:val="clear" w:color="auto" w:fill="auto"/>
            <w:vAlign w:val="center"/>
          </w:tcPr>
          <w:p w14:paraId="2510A1F5">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bottom w:val="single" w:color="auto" w:sz="4" w:space="0"/>
              <w:right w:val="single" w:color="auto" w:sz="4" w:space="0"/>
            </w:tcBorders>
            <w:shd w:val="clear" w:color="auto" w:fill="auto"/>
            <w:vAlign w:val="center"/>
          </w:tcPr>
          <w:p w14:paraId="68119C01">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sz w:val="21"/>
                <w:szCs w:val="21"/>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68005C43">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i w:val="0"/>
                <w:iCs w:val="0"/>
                <w:caps w:val="0"/>
                <w:color w:val="0F1115"/>
                <w:spacing w:val="0"/>
                <w:sz w:val="21"/>
                <w:szCs w:val="21"/>
                <w:shd w:val="clear" w:fill="FFFFFF"/>
              </w:rPr>
              <w:t>项目质量控制措施</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4E5D89E">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20分</w:t>
            </w:r>
          </w:p>
        </w:tc>
        <w:tc>
          <w:tcPr>
            <w:tcW w:w="6679" w:type="dxa"/>
            <w:tcBorders>
              <w:top w:val="single" w:color="auto" w:sz="4" w:space="0"/>
              <w:left w:val="single" w:color="auto" w:sz="4" w:space="0"/>
              <w:bottom w:val="single" w:color="auto" w:sz="4" w:space="0"/>
              <w:right w:val="single" w:color="auto" w:sz="4" w:space="0"/>
            </w:tcBorders>
            <w:shd w:val="clear" w:color="auto" w:fill="auto"/>
            <w:vAlign w:val="center"/>
          </w:tcPr>
          <w:p w14:paraId="3A73268C">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投标人编制本项目全过程质量控制措施，内容包含：①制度保障（三级检查、数据审核、过程抽检等）；②各环节具体措施（</w:t>
            </w:r>
            <w:r>
              <w:rPr>
                <w:rFonts w:hint="eastAsia" w:ascii="宋体" w:hAnsi="宋体" w:eastAsia="宋体" w:cs="宋体"/>
                <w:b w:val="0"/>
                <w:bCs w:val="0"/>
                <w:i w:val="0"/>
                <w:iCs w:val="0"/>
                <w:caps w:val="0"/>
                <w:color w:val="0F1115"/>
                <w:spacing w:val="0"/>
                <w:sz w:val="21"/>
                <w:szCs w:val="21"/>
                <w:shd w:val="clear" w:fill="FFFFFF"/>
                <w:lang w:val="en-US" w:eastAsia="zh-CN"/>
              </w:rPr>
              <w:t>附件图纸资料齐全、规划方案数据计算合理、套用定额正确、文本图纸</w:t>
            </w:r>
            <w:r>
              <w:rPr>
                <w:rFonts w:hint="eastAsia" w:ascii="宋体" w:hAnsi="宋体" w:eastAsia="宋体" w:cs="宋体"/>
                <w:b w:val="0"/>
                <w:bCs w:val="0"/>
                <w:i w:val="0"/>
                <w:iCs w:val="0"/>
                <w:caps w:val="0"/>
                <w:color w:val="0F1115"/>
                <w:spacing w:val="0"/>
                <w:sz w:val="21"/>
                <w:szCs w:val="21"/>
                <w:shd w:val="clear" w:fill="FFFFFF"/>
              </w:rPr>
              <w:t>数据一致性检查等）。</w:t>
            </w:r>
          </w:p>
          <w:p w14:paraId="5E799F74">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评分规则：内容完整、合理可行得</w:t>
            </w:r>
            <w:r>
              <w:rPr>
                <w:rFonts w:hint="eastAsia" w:ascii="宋体" w:hAnsi="宋体" w:eastAsia="宋体" w:cs="宋体"/>
                <w:b w:val="0"/>
                <w:bCs w:val="0"/>
                <w:i w:val="0"/>
                <w:iCs w:val="0"/>
                <w:caps w:val="0"/>
                <w:color w:val="0F1115"/>
                <w:spacing w:val="0"/>
                <w:sz w:val="21"/>
                <w:szCs w:val="21"/>
                <w:shd w:val="clear" w:fill="FFFFFF"/>
                <w:lang w:val="en-US" w:eastAsia="zh-CN"/>
              </w:rPr>
              <w:t>20</w:t>
            </w:r>
            <w:r>
              <w:rPr>
                <w:rFonts w:hint="eastAsia" w:ascii="宋体" w:hAnsi="宋体" w:eastAsia="宋体" w:cs="宋体"/>
                <w:b w:val="0"/>
                <w:bCs w:val="0"/>
                <w:i w:val="0"/>
                <w:iCs w:val="0"/>
                <w:caps w:val="0"/>
                <w:color w:val="0F1115"/>
                <w:spacing w:val="0"/>
                <w:sz w:val="21"/>
                <w:szCs w:val="21"/>
                <w:shd w:val="clear" w:fill="FFFFFF"/>
              </w:rPr>
              <w:t>分；缺项</w:t>
            </w:r>
            <w:r>
              <w:rPr>
                <w:rFonts w:hint="eastAsia" w:ascii="宋体" w:hAnsi="宋体" w:eastAsia="宋体" w:cs="宋体"/>
                <w:b w:val="0"/>
                <w:bCs w:val="0"/>
                <w:i w:val="0"/>
                <w:iCs w:val="0"/>
                <w:caps w:val="0"/>
                <w:color w:val="0F1115"/>
                <w:spacing w:val="0"/>
                <w:sz w:val="21"/>
                <w:szCs w:val="21"/>
                <w:shd w:val="clear" w:fill="FFFFFF"/>
                <w:lang w:eastAsia="zh-CN"/>
              </w:rPr>
              <w:t>、</w:t>
            </w:r>
            <w:r>
              <w:rPr>
                <w:rFonts w:hint="eastAsia" w:ascii="宋体" w:hAnsi="宋体" w:eastAsia="宋体" w:cs="宋体"/>
                <w:b w:val="0"/>
                <w:bCs w:val="0"/>
                <w:i w:val="0"/>
                <w:iCs w:val="0"/>
                <w:caps w:val="0"/>
                <w:color w:val="0F1115"/>
                <w:spacing w:val="0"/>
                <w:sz w:val="21"/>
                <w:szCs w:val="21"/>
                <w:shd w:val="clear" w:fill="FFFFFF"/>
                <w:lang w:val="en-US" w:eastAsia="zh-CN"/>
              </w:rPr>
              <w:t>漏项</w:t>
            </w:r>
            <w:r>
              <w:rPr>
                <w:rFonts w:hint="eastAsia" w:ascii="宋体" w:hAnsi="宋体" w:eastAsia="宋体" w:cs="宋体"/>
                <w:b w:val="0"/>
                <w:bCs w:val="0"/>
                <w:i w:val="0"/>
                <w:iCs w:val="0"/>
                <w:caps w:val="0"/>
                <w:color w:val="0F1115"/>
                <w:spacing w:val="0"/>
                <w:sz w:val="21"/>
                <w:szCs w:val="21"/>
                <w:shd w:val="clear" w:fill="FFFFFF"/>
              </w:rPr>
              <w:t>（制度、各环节措施各算一项）每项扣</w:t>
            </w:r>
            <w:r>
              <w:rPr>
                <w:rFonts w:hint="eastAsia" w:ascii="宋体" w:hAnsi="宋体" w:eastAsia="宋体" w:cs="宋体"/>
                <w:b w:val="0"/>
                <w:bCs w:val="0"/>
                <w:i w:val="0"/>
                <w:iCs w:val="0"/>
                <w:caps w:val="0"/>
                <w:color w:val="0F1115"/>
                <w:spacing w:val="0"/>
                <w:sz w:val="21"/>
                <w:szCs w:val="21"/>
                <w:shd w:val="clear" w:fill="FFFFFF"/>
                <w:lang w:val="en-US" w:eastAsia="zh-CN"/>
              </w:rPr>
              <w:t>10</w:t>
            </w:r>
            <w:r>
              <w:rPr>
                <w:rFonts w:hint="eastAsia" w:ascii="宋体" w:hAnsi="宋体" w:eastAsia="宋体" w:cs="宋体"/>
                <w:b w:val="0"/>
                <w:bCs w:val="0"/>
                <w:i w:val="0"/>
                <w:iCs w:val="0"/>
                <w:caps w:val="0"/>
                <w:color w:val="0F1115"/>
                <w:spacing w:val="0"/>
                <w:sz w:val="21"/>
                <w:szCs w:val="21"/>
                <w:shd w:val="clear" w:fill="FFFFFF"/>
              </w:rPr>
              <w:t>分；内容存在缺陷的每处扣</w:t>
            </w:r>
            <w:r>
              <w:rPr>
                <w:rFonts w:hint="eastAsia" w:ascii="宋体" w:hAnsi="宋体" w:eastAsia="宋体" w:cs="宋体"/>
                <w:b w:val="0"/>
                <w:bCs w:val="0"/>
                <w:i w:val="0"/>
                <w:iCs w:val="0"/>
                <w:caps w:val="0"/>
                <w:color w:val="0F1115"/>
                <w:spacing w:val="0"/>
                <w:sz w:val="21"/>
                <w:szCs w:val="21"/>
                <w:shd w:val="clear" w:fill="FFFFFF"/>
                <w:lang w:val="en-US" w:eastAsia="zh-CN"/>
              </w:rPr>
              <w:t>2</w:t>
            </w:r>
            <w:r>
              <w:rPr>
                <w:rFonts w:hint="eastAsia" w:ascii="宋体" w:hAnsi="宋体" w:eastAsia="宋体" w:cs="宋体"/>
                <w:b w:val="0"/>
                <w:bCs w:val="0"/>
                <w:i w:val="0"/>
                <w:iCs w:val="0"/>
                <w:caps w:val="0"/>
                <w:color w:val="0F1115"/>
                <w:spacing w:val="0"/>
                <w:sz w:val="21"/>
                <w:szCs w:val="21"/>
                <w:shd w:val="clear" w:fill="FFFFFF"/>
              </w:rPr>
              <w:t>分，扣完为止；</w:t>
            </w:r>
            <w:r>
              <w:rPr>
                <w:rFonts w:hint="eastAsia" w:ascii="宋体" w:hAnsi="宋体" w:eastAsia="宋体" w:cs="宋体"/>
                <w:b w:val="0"/>
                <w:bCs w:val="0"/>
                <w:i w:val="0"/>
                <w:iCs w:val="0"/>
                <w:caps w:val="0"/>
                <w:color w:val="0F1115"/>
                <w:spacing w:val="0"/>
                <w:sz w:val="21"/>
                <w:szCs w:val="21"/>
                <w:shd w:val="clear" w:fill="FFFFFF"/>
                <w:lang w:val="en-US" w:eastAsia="zh-CN"/>
              </w:rPr>
              <w:t>无相关内容</w:t>
            </w:r>
            <w:r>
              <w:rPr>
                <w:rFonts w:hint="eastAsia" w:ascii="宋体" w:hAnsi="宋体" w:eastAsia="宋体" w:cs="宋体"/>
                <w:b w:val="0"/>
                <w:bCs w:val="0"/>
                <w:i w:val="0"/>
                <w:iCs w:val="0"/>
                <w:caps w:val="0"/>
                <w:color w:val="0F1115"/>
                <w:spacing w:val="0"/>
                <w:sz w:val="21"/>
                <w:szCs w:val="21"/>
                <w:shd w:val="clear" w:fill="FFFFFF"/>
              </w:rPr>
              <w:t>不计分。</w:t>
            </w:r>
          </w:p>
          <w:p w14:paraId="71A3CB04">
            <w:pPr>
              <w:keepNext w:val="0"/>
              <w:keepLines w:val="0"/>
              <w:pageBreakBefore w:val="0"/>
              <w:numPr>
                <w:ilvl w:val="0"/>
                <w:numId w:val="0"/>
              </w:numPr>
              <w:kinsoku/>
              <w:wordWrap/>
              <w:overflowPunct/>
              <w:topLinePunct w:val="0"/>
              <w:bidi w:val="0"/>
              <w:spacing w:line="240" w:lineRule="auto"/>
              <w:jc w:val="left"/>
              <w:textAlignment w:val="auto"/>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color w:val="000000"/>
                <w:sz w:val="21"/>
                <w:szCs w:val="21"/>
              </w:rPr>
              <w:t>（缺陷是指：方案内容与项目需求不一致或没有关联性；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39F0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05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DDCB556">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56CE15AC">
            <w:pPr>
              <w:keepNext w:val="0"/>
              <w:keepLines w:val="0"/>
              <w:pageBreakBefore w:val="0"/>
              <w:kinsoku/>
              <w:wordWrap/>
              <w:overflowPunct/>
              <w:topLinePunct w:val="0"/>
              <w:bidi w:val="0"/>
              <w:spacing w:line="240" w:lineRule="auto"/>
              <w:textAlignment w:val="auto"/>
              <w:rPr>
                <w:rFonts w:hint="eastAsia" w:ascii="宋体" w:hAnsi="宋体" w:eastAsia="宋体" w:cs="宋体"/>
                <w:sz w:val="21"/>
                <w:szCs w:val="21"/>
              </w:rPr>
            </w:pPr>
            <w:r>
              <w:rPr>
                <w:rFonts w:hint="eastAsia" w:ascii="宋体" w:hAnsi="宋体" w:eastAsia="宋体" w:cs="宋体"/>
                <w:b/>
                <w:bCs/>
                <w:color w:val="000000"/>
                <w:sz w:val="21"/>
                <w:szCs w:val="21"/>
                <w:highlight w:val="none"/>
                <w:lang w:eastAsia="zh-CN"/>
              </w:rPr>
              <w:t>2.</w:t>
            </w:r>
            <w:r>
              <w:rPr>
                <w:rFonts w:hint="eastAsia" w:ascii="宋体" w:hAnsi="宋体" w:eastAsia="宋体" w:cs="宋体"/>
                <w:b/>
                <w:bCs/>
                <w:color w:val="000000"/>
                <w:sz w:val="21"/>
                <w:szCs w:val="21"/>
                <w:highlight w:val="none"/>
              </w:rPr>
              <w:t>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tc>
      </w:tr>
    </w:tbl>
    <w:p w14:paraId="39B53ABE">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p w14:paraId="4C96AAE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rPr>
        <w:t>1、</w:t>
      </w:r>
      <w:r>
        <w:rPr>
          <w:rFonts w:hint="eastAsia" w:ascii="宋体" w:hAnsi="宋体" w:eastAsia="宋体" w:cs="宋体"/>
          <w:sz w:val="21"/>
          <w:szCs w:val="21"/>
          <w:lang w:val="en-US" w:eastAsia="zh-CN"/>
        </w:rPr>
        <w:t>依据《关于推动解决政府采购导演低价问题的通知》（财库【2026】2号）文规定，</w:t>
      </w:r>
      <w:r>
        <w:rPr>
          <w:rFonts w:hint="eastAsia" w:ascii="宋体" w:hAnsi="宋体" w:eastAsia="宋体" w:cs="宋体"/>
          <w:sz w:val="21"/>
          <w:szCs w:val="21"/>
        </w:rPr>
        <w:t>政府采购评审中出现下列情形之一的，评审委员会应当启动异常低价投标（响应）审查程序：</w:t>
      </w:r>
    </w:p>
    <w:p w14:paraId="5E5CAF9B">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、投标（响应）报价低于全部通过符合性审查供应商投标（响应）报价平均值50%的，即投标（响应）报价&lt;全部通过符合性审查供应商投标（响应）报价平均值×50%；</w:t>
      </w:r>
    </w:p>
    <w:p w14:paraId="5DA7CA19">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、投标（响应）报价低于通过符合性审查的次低报价供应商投标（响应）报价50%的，即投标（响应）报价&lt;通过符合性审查的次低报价供应商投标（响应）报价×50%；</w:t>
      </w:r>
    </w:p>
    <w:p w14:paraId="30878235">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、投标（响应）报价低于采购项目最高限价45%的，即投标（响应）报价&lt;采购项目最高限价×45%；</w:t>
      </w:r>
    </w:p>
    <w:p w14:paraId="2C21F82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、评审委员会基于专业判断，认为供应商报价过低，有可能影响产品质量或者不能诚信履约的其他情形。</w:t>
      </w:r>
    </w:p>
    <w:p w14:paraId="5E38B703">
      <w:pPr>
        <w:keepNext w:val="0"/>
        <w:keepLines w:val="0"/>
        <w:pageBreakBefore w:val="0"/>
        <w:widowControl w:val="0"/>
        <w:kinsoku/>
        <w:wordWrap/>
        <w:overflowPunct/>
        <w:topLinePunct w:val="0"/>
        <w:autoSpaceDE/>
        <w:autoSpaceDN/>
        <w:bidi w:val="0"/>
        <w:adjustRightInd w:val="0"/>
        <w:snapToGrid w:val="0"/>
        <w:spacing w:beforeAutospacing="0" w:afterAutospacing="0" w:line="43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44F80022">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、上述《评标因素和标准》中执行政府采购优惠政策的计算方法详见《磋商须知前附表》。表格中所述“报价”、“投标总价格”、“投标报价”均指投标人的最后报价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4633CB6F">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7DD9B125">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71BF116B">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both"/>
        <w:outlineLvl w:val="0"/>
        <w:rPr>
          <w:rFonts w:hint="eastAsia" w:ascii="宋体" w:hAnsi="宋体" w:eastAsia="宋体" w:cs="宋体"/>
          <w:b/>
          <w:sz w:val="21"/>
          <w:szCs w:val="21"/>
        </w:rPr>
      </w:pPr>
    </w:p>
    <w:p w14:paraId="6006D936">
      <w:pPr>
        <w:keepNext w:val="0"/>
        <w:keepLines w:val="0"/>
        <w:pageBreakBefore w:val="0"/>
        <w:kinsoku/>
        <w:wordWrap/>
        <w:overflowPunct/>
        <w:topLinePunct w:val="0"/>
        <w:bidi w:val="0"/>
        <w:spacing w:line="440" w:lineRule="exact"/>
        <w:jc w:val="center"/>
        <w:textAlignment w:val="auto"/>
        <w:outlineLvl w:val="0"/>
        <w:rPr>
          <w:rFonts w:hint="eastAsia" w:ascii="宋体" w:hAnsi="宋体" w:eastAsia="宋体" w:cs="宋体"/>
          <w:b/>
          <w:sz w:val="28"/>
          <w:szCs w:val="28"/>
        </w:rPr>
      </w:pPr>
    </w:p>
    <w:p w14:paraId="5CAF8C91">
      <w:pPr>
        <w:keepNext w:val="0"/>
        <w:keepLines w:val="0"/>
        <w:pageBreakBefore w:val="0"/>
        <w:kinsoku/>
        <w:wordWrap/>
        <w:overflowPunct/>
        <w:topLinePunct w:val="0"/>
        <w:bidi w:val="0"/>
        <w:spacing w:line="440" w:lineRule="exact"/>
        <w:jc w:val="center"/>
        <w:textAlignment w:val="auto"/>
        <w:outlineLvl w:val="0"/>
        <w:rPr>
          <w:rFonts w:hint="eastAsia" w:ascii="宋体" w:hAnsi="宋体" w:eastAsia="宋体" w:cs="宋体"/>
          <w:b/>
          <w:sz w:val="28"/>
          <w:szCs w:val="28"/>
        </w:rPr>
      </w:pPr>
    </w:p>
    <w:p w14:paraId="587D039C">
      <w:pPr>
        <w:pageBreakBefore w:val="0"/>
        <w:kinsoku/>
        <w:wordWrap/>
        <w:overflowPunct/>
        <w:bidi w:val="0"/>
        <w:spacing w:line="360" w:lineRule="auto"/>
        <w:jc w:val="both"/>
        <w:textAlignment w:val="auto"/>
        <w:outlineLvl w:val="0"/>
        <w:rPr>
          <w:rFonts w:hint="eastAsia" w:ascii="宋体" w:hAnsi="宋体" w:eastAsia="宋体" w:cs="宋体"/>
          <w:b/>
          <w:sz w:val="28"/>
          <w:szCs w:val="28"/>
        </w:rPr>
      </w:pPr>
    </w:p>
    <w:p w14:paraId="1B76501E">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5ABF82E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第四章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政府采购合同格式</w:t>
      </w:r>
      <w:bookmarkEnd w:id="36"/>
    </w:p>
    <w:p w14:paraId="23E3EF2A">
      <w:pPr>
        <w:pageBreakBefore w:val="0"/>
        <w:kinsoku/>
        <w:wordWrap/>
        <w:overflowPunct/>
        <w:bidi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第一节</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政府采购合同协议书</w:t>
      </w:r>
    </w:p>
    <w:p w14:paraId="1DA1762D">
      <w:pPr>
        <w:pageBreakBefore w:val="0"/>
        <w:widowControl w:val="0"/>
        <w:kinsoku/>
        <w:wordWrap/>
        <w:overflowPunct/>
        <w:bidi w:val="0"/>
        <w:spacing w:beforeAutospacing="0" w:afterAutospacing="0" w:line="520" w:lineRule="exact"/>
        <w:ind w:firstLine="6062" w:firstLineChars="2887"/>
        <w:jc w:val="left"/>
        <w:textAlignment w:val="auto"/>
        <w:rPr>
          <w:rFonts w:hint="eastAsia" w:ascii="宋体" w:hAnsi="宋体" w:eastAsia="宋体" w:cs="宋体"/>
          <w:kern w:val="2"/>
          <w:sz w:val="21"/>
          <w:szCs w:val="21"/>
          <w:lang w:val="zh-TW" w:eastAsia="zh-TW" w:bidi="zh-TW"/>
        </w:rPr>
      </w:pPr>
      <w:bookmarkStart w:id="37" w:name="_Toc32558"/>
      <w:bookmarkStart w:id="38" w:name="_Toc22719"/>
      <w:bookmarkStart w:id="39" w:name="_Toc8566"/>
      <w:r>
        <w:rPr>
          <w:rFonts w:hint="eastAsia" w:ascii="宋体" w:hAnsi="宋体" w:eastAsia="宋体" w:cs="宋体"/>
          <w:color w:val="000000"/>
          <w:kern w:val="2"/>
          <w:sz w:val="21"/>
          <w:szCs w:val="21"/>
          <w:lang w:val="zh-TW" w:eastAsia="zh-TW" w:bidi="zh-TW"/>
        </w:rPr>
        <w:t>采购合同编号：</w:t>
      </w:r>
    </w:p>
    <w:p w14:paraId="71576A8D">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采购人（发包人）：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（甲方）</w:t>
      </w:r>
    </w:p>
    <w:p w14:paraId="1F8CD1F7">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供应商（承包人）：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（乙方）</w:t>
      </w:r>
    </w:p>
    <w:p w14:paraId="6C013946">
      <w:pPr>
        <w:pageBreakBefore w:val="0"/>
        <w:widowControl w:val="0"/>
        <w:kinsoku/>
        <w:wordWrap/>
        <w:overflowPunct/>
        <w:bidi w:val="0"/>
        <w:spacing w:beforeAutospacing="0" w:afterAutospacing="0" w:line="520" w:lineRule="exact"/>
        <w:ind w:firstLine="44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en-US" w:eastAsia="zh-CN" w:bidi="zh-TW"/>
        </w:rPr>
        <w:t>为了保护甲、乙双方合法权益，根</w:t>
      </w:r>
      <w:r>
        <w:rPr>
          <w:rFonts w:hint="eastAsia" w:ascii="宋体" w:hAnsi="宋体" w:eastAsia="宋体" w:cs="宋体"/>
          <w:color w:val="000000"/>
          <w:kern w:val="2"/>
          <w:sz w:val="21"/>
          <w:szCs w:val="21"/>
          <w:lang w:val="zh-TW" w:eastAsia="zh-TW" w:bidi="zh-TW"/>
        </w:rPr>
        <w:t>据《中华人民共和国</w:t>
      </w:r>
      <w:r>
        <w:rPr>
          <w:rFonts w:hint="eastAsia" w:ascii="宋体" w:hAnsi="宋体" w:eastAsia="宋体" w:cs="宋体"/>
          <w:color w:val="000000"/>
          <w:kern w:val="2"/>
          <w:sz w:val="21"/>
          <w:szCs w:val="21"/>
          <w:lang w:val="en-US" w:eastAsia="zh-CN" w:bidi="zh-TW"/>
        </w:rPr>
        <w:t>民法典</w:t>
      </w:r>
      <w:r>
        <w:rPr>
          <w:rFonts w:hint="eastAsia" w:ascii="宋体" w:hAnsi="宋体" w:eastAsia="宋体" w:cs="宋体"/>
          <w:color w:val="000000"/>
          <w:kern w:val="2"/>
          <w:sz w:val="21"/>
          <w:szCs w:val="21"/>
          <w:lang w:val="zh-TW" w:eastAsia="zh-TW" w:bidi="zh-TW"/>
        </w:rPr>
        <w:t>》、《中华人民共和国政府采购法》及其他有关法律、法规</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规章，</w:t>
      </w:r>
      <w:r>
        <w:rPr>
          <w:rFonts w:hint="eastAsia" w:ascii="宋体" w:hAnsi="宋体" w:eastAsia="宋体" w:cs="宋体"/>
          <w:color w:val="000000"/>
          <w:kern w:val="2"/>
          <w:sz w:val="21"/>
          <w:szCs w:val="21"/>
          <w:lang w:val="zh-TW" w:eastAsia="zh-TW" w:bidi="zh-TW"/>
        </w:rPr>
        <w:t>双方</w:t>
      </w:r>
      <w:r>
        <w:rPr>
          <w:rFonts w:hint="eastAsia" w:ascii="宋体" w:hAnsi="宋体" w:eastAsia="宋体" w:cs="宋体"/>
          <w:color w:val="000000"/>
          <w:kern w:val="2"/>
          <w:sz w:val="21"/>
          <w:szCs w:val="21"/>
          <w:lang w:val="en-US" w:eastAsia="zh-CN" w:bidi="zh-TW"/>
        </w:rPr>
        <w:t>签订</w:t>
      </w:r>
      <w:r>
        <w:rPr>
          <w:rFonts w:hint="eastAsia" w:ascii="宋体" w:hAnsi="宋体" w:eastAsia="宋体" w:cs="宋体"/>
          <w:color w:val="000000"/>
          <w:kern w:val="2"/>
          <w:sz w:val="21"/>
          <w:szCs w:val="21"/>
          <w:lang w:val="zh-TW" w:eastAsia="zh-TW" w:bidi="zh-TW"/>
        </w:rPr>
        <w:t>本</w:t>
      </w:r>
      <w:r>
        <w:rPr>
          <w:rFonts w:hint="eastAsia" w:ascii="宋体" w:hAnsi="宋体" w:eastAsia="宋体" w:cs="宋体"/>
          <w:color w:val="000000"/>
          <w:kern w:val="2"/>
          <w:sz w:val="21"/>
          <w:szCs w:val="21"/>
          <w:lang w:val="en-US" w:eastAsia="zh-CN" w:bidi="zh-TW"/>
        </w:rPr>
        <w:t>合同</w:t>
      </w:r>
      <w:r>
        <w:rPr>
          <w:rFonts w:hint="eastAsia" w:ascii="宋体" w:hAnsi="宋体" w:eastAsia="宋体" w:cs="宋体"/>
          <w:color w:val="000000"/>
          <w:kern w:val="2"/>
          <w:sz w:val="21"/>
          <w:szCs w:val="21"/>
          <w:lang w:val="zh-TW" w:eastAsia="zh-TW" w:bidi="zh-TW"/>
        </w:rPr>
        <w:t>协议书。</w:t>
      </w:r>
    </w:p>
    <w:p w14:paraId="5A8830A4">
      <w:pPr>
        <w:keepNext/>
        <w:keepLines/>
        <w:pageBreakBefore w:val="0"/>
        <w:widowControl w:val="0"/>
        <w:tabs>
          <w:tab w:val="left" w:pos="363"/>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40" w:name="bookmark425"/>
      <w:bookmarkStart w:id="41" w:name="bookmark426"/>
      <w:bookmarkStart w:id="42" w:name="bookmark423"/>
      <w:bookmarkStart w:id="43" w:name="_Toc4958"/>
      <w:bookmarkStart w:id="44" w:name="bookmark424"/>
      <w:bookmarkStart w:id="45" w:name="_Toc32082"/>
      <w:r>
        <w:rPr>
          <w:rFonts w:hint="eastAsia" w:ascii="宋体" w:hAnsi="宋体" w:eastAsia="宋体" w:cs="宋体"/>
          <w:b/>
          <w:bCs/>
          <w:color w:val="000000"/>
          <w:kern w:val="2"/>
          <w:sz w:val="21"/>
          <w:szCs w:val="21"/>
          <w:lang w:val="zh-TW" w:eastAsia="zh-TW" w:bidi="zh-TW"/>
        </w:rPr>
        <w:t>1</w:t>
      </w:r>
      <w:bookmarkEnd w:id="40"/>
      <w:r>
        <w:rPr>
          <w:rFonts w:hint="eastAsia" w:ascii="宋体" w:hAnsi="宋体" w:eastAsia="宋体" w:cs="宋体"/>
          <w:b/>
          <w:bCs/>
          <w:color w:val="000000"/>
          <w:kern w:val="2"/>
          <w:sz w:val="21"/>
          <w:szCs w:val="21"/>
          <w:lang w:val="zh-TW" w:eastAsia="zh-CN"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项目信息</w:t>
      </w:r>
      <w:bookmarkEnd w:id="41"/>
      <w:bookmarkEnd w:id="42"/>
      <w:bookmarkEnd w:id="43"/>
      <w:bookmarkEnd w:id="44"/>
      <w:bookmarkEnd w:id="45"/>
    </w:p>
    <w:p w14:paraId="28FA1D4A">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1</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采购项目名称：</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133E75DB">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采购计划编号：</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2C121864">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项目内容：</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50E06EB9">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（4）是否分包：</w:t>
      </w:r>
      <w:r>
        <w:rPr>
          <w:rFonts w:hint="eastAsia" w:ascii="宋体" w:hAnsi="宋体" w:eastAsia="宋体" w:cs="宋体"/>
          <w:kern w:val="2"/>
          <w:sz w:val="21"/>
          <w:szCs w:val="21"/>
          <w:u w:val="single"/>
          <w:lang w:val="en-US" w:eastAsia="zh-CN" w:bidi="zh-TW"/>
        </w:rPr>
        <w:t xml:space="preserve">                                </w:t>
      </w:r>
    </w:p>
    <w:p w14:paraId="5BA1A6F1">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（5）项目负责人：</w:t>
      </w:r>
      <w:r>
        <w:rPr>
          <w:rFonts w:hint="eastAsia" w:ascii="宋体" w:hAnsi="宋体" w:eastAsia="宋体" w:cs="宋体"/>
          <w:kern w:val="2"/>
          <w:sz w:val="21"/>
          <w:szCs w:val="21"/>
          <w:u w:val="single"/>
          <w:lang w:val="en-US" w:eastAsia="zh-CN" w:bidi="zh-TW"/>
        </w:rPr>
        <w:t xml:space="preserve">                              </w:t>
      </w:r>
    </w:p>
    <w:p w14:paraId="0409E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（6）联系电话：</w:t>
      </w:r>
      <w:r>
        <w:rPr>
          <w:rFonts w:hint="eastAsia" w:ascii="宋体" w:hAnsi="宋体" w:eastAsia="宋体" w:cs="宋体"/>
          <w:kern w:val="2"/>
          <w:sz w:val="21"/>
          <w:szCs w:val="21"/>
          <w:u w:val="single"/>
          <w:lang w:val="en-US" w:eastAsia="zh-CN" w:bidi="zh-TW"/>
        </w:rPr>
        <w:t xml:space="preserve">                                </w:t>
      </w:r>
      <w:bookmarkStart w:id="46" w:name="bookmark429"/>
      <w:bookmarkStart w:id="47" w:name="bookmark430"/>
      <w:bookmarkStart w:id="48" w:name="bookmark427"/>
      <w:bookmarkStart w:id="49" w:name="bookmark428"/>
      <w:bookmarkStart w:id="50" w:name="_Toc24354"/>
      <w:bookmarkStart w:id="51" w:name="_Toc17910"/>
    </w:p>
    <w:p w14:paraId="1554CF7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zh-TW" w:eastAsia="zh-TW" w:bidi="zh-TW"/>
        </w:rPr>
        <w:t>2</w:t>
      </w:r>
      <w:bookmarkEnd w:id="46"/>
      <w:r>
        <w:rPr>
          <w:rFonts w:hint="eastAsia" w:ascii="宋体" w:hAnsi="宋体" w:eastAsia="宋体" w:cs="宋体"/>
          <w:color w:val="000000"/>
          <w:kern w:val="2"/>
          <w:sz w:val="21"/>
          <w:szCs w:val="21"/>
          <w:lang w:val="zh-TW" w:eastAsia="zh-TW" w:bidi="zh-TW"/>
        </w:rPr>
        <w:t>、</w:t>
      </w:r>
      <w:bookmarkEnd w:id="47"/>
      <w:bookmarkEnd w:id="48"/>
      <w:bookmarkEnd w:id="49"/>
      <w:r>
        <w:rPr>
          <w:rFonts w:hint="eastAsia" w:ascii="宋体" w:hAnsi="宋体" w:eastAsia="宋体" w:cs="宋体"/>
          <w:color w:val="000000"/>
          <w:kern w:val="2"/>
          <w:sz w:val="21"/>
          <w:szCs w:val="21"/>
          <w:lang w:val="en-US" w:eastAsia="zh-CN" w:bidi="zh-TW"/>
        </w:rPr>
        <w:t>合同金额</w:t>
      </w:r>
      <w:bookmarkEnd w:id="50"/>
      <w:bookmarkEnd w:id="51"/>
      <w:bookmarkStart w:id="52" w:name="bookmark432"/>
      <w:bookmarkStart w:id="53" w:name="bookmark433"/>
      <w:bookmarkStart w:id="54" w:name="bookmark431"/>
      <w:bookmarkStart w:id="55" w:name="bookmark434"/>
    </w:p>
    <w:p w14:paraId="22ED8CA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合同金额小写：</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大写：</w:t>
      </w:r>
      <w:r>
        <w:rPr>
          <w:rFonts w:hint="eastAsia" w:ascii="宋体" w:hAnsi="宋体" w:eastAsia="宋体" w:cs="宋体"/>
          <w:b w:val="0"/>
          <w:bCs w:val="0"/>
          <w:color w:val="000000"/>
          <w:kern w:val="2"/>
          <w:sz w:val="21"/>
          <w:szCs w:val="21"/>
          <w:u w:val="single"/>
          <w:lang w:val="en-US" w:eastAsia="zh-CN" w:bidi="zh-TW"/>
        </w:rPr>
        <w:t xml:space="preserve">                          </w:t>
      </w:r>
    </w:p>
    <w:p w14:paraId="4AA528B0">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具体标的见附件。</w:t>
      </w:r>
    </w:p>
    <w:p w14:paraId="611E3990">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合同定价方式：□固定总价    □固定单价   □成本补偿   □绩效激励</w:t>
      </w:r>
    </w:p>
    <w:p w14:paraId="7577E914">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付款方式（按项目实际勾选填写）：</w:t>
      </w:r>
    </w:p>
    <w:p w14:paraId="3C580AB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全额付款：</w:t>
      </w:r>
      <w:r>
        <w:rPr>
          <w:rFonts w:hint="eastAsia" w:ascii="宋体" w:hAnsi="宋体" w:eastAsia="宋体" w:cs="宋体"/>
          <w:b w:val="0"/>
          <w:bCs w:val="0"/>
          <w:color w:val="000000"/>
          <w:kern w:val="2"/>
          <w:sz w:val="21"/>
          <w:szCs w:val="21"/>
          <w:u w:val="single"/>
          <w:lang w:val="en-US" w:eastAsia="zh-CN" w:bidi="zh-TW"/>
        </w:rPr>
        <w:t>（应一次性支付全总合同款项）</w:t>
      </w:r>
    </w:p>
    <w:p w14:paraId="3A935BB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预付款：</w:t>
      </w:r>
      <w:r>
        <w:rPr>
          <w:rFonts w:hint="eastAsia" w:ascii="宋体" w:hAnsi="宋体" w:eastAsia="宋体" w:cs="宋体"/>
          <w:b w:val="0"/>
          <w:bCs w:val="0"/>
          <w:color w:val="000000"/>
          <w:kern w:val="2"/>
          <w:sz w:val="21"/>
          <w:szCs w:val="21"/>
          <w:u w:val="single"/>
          <w:lang w:val="en-US" w:eastAsia="zh-CN" w:bidi="zh-TW"/>
        </w:rPr>
        <w:t>（应明确预付款的支付比例和支付条件）</w:t>
      </w:r>
    </w:p>
    <w:p w14:paraId="0788AEC5">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分期付款：</w:t>
      </w:r>
      <w:r>
        <w:rPr>
          <w:rFonts w:hint="eastAsia" w:ascii="宋体" w:hAnsi="宋体" w:eastAsia="宋体" w:cs="宋体"/>
          <w:b w:val="0"/>
          <w:bCs w:val="0"/>
          <w:color w:val="000000"/>
          <w:kern w:val="2"/>
          <w:sz w:val="21"/>
          <w:szCs w:val="21"/>
          <w:u w:val="single"/>
          <w:lang w:val="en-US" w:eastAsia="zh-CN" w:bidi="zh-TW"/>
        </w:rPr>
        <w:t xml:space="preserve">（应按季度分期支付合同款项） </w:t>
      </w:r>
    </w:p>
    <w:p w14:paraId="499947A4">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成本补偿：</w:t>
      </w:r>
      <w:r>
        <w:rPr>
          <w:rFonts w:hint="eastAsia" w:ascii="宋体" w:hAnsi="宋体" w:eastAsia="宋体" w:cs="宋体"/>
          <w:b w:val="0"/>
          <w:bCs w:val="0"/>
          <w:color w:val="000000"/>
          <w:kern w:val="2"/>
          <w:sz w:val="21"/>
          <w:szCs w:val="21"/>
          <w:u w:val="single"/>
          <w:lang w:val="en-US" w:eastAsia="zh-CN" w:bidi="zh-TW"/>
        </w:rPr>
        <w:t>（应明确按照成本补偿方式的支付方式各支付条件）</w:t>
      </w:r>
    </w:p>
    <w:p w14:paraId="5F458E5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绩效激励：</w:t>
      </w:r>
      <w:r>
        <w:rPr>
          <w:rFonts w:hint="eastAsia" w:ascii="宋体" w:hAnsi="宋体" w:eastAsia="宋体" w:cs="宋体"/>
          <w:b w:val="0"/>
          <w:bCs w:val="0"/>
          <w:color w:val="000000"/>
          <w:kern w:val="2"/>
          <w:sz w:val="21"/>
          <w:szCs w:val="21"/>
          <w:u w:val="single"/>
          <w:lang w:val="en-US" w:eastAsia="zh-CN" w:bidi="zh-TW"/>
        </w:rPr>
        <w:t>（应明确按照绩效激励方式的支付方式各支付条件</w:t>
      </w:r>
      <w:r>
        <w:rPr>
          <w:rFonts w:hint="eastAsia" w:ascii="宋体" w:hAnsi="宋体" w:eastAsia="宋体" w:cs="宋体"/>
          <w:b/>
          <w:bCs/>
          <w:color w:val="000000"/>
          <w:kern w:val="2"/>
          <w:sz w:val="21"/>
          <w:szCs w:val="21"/>
          <w:u w:val="single"/>
          <w:lang w:val="en-US" w:eastAsia="zh-CN" w:bidi="zh-TW"/>
        </w:rPr>
        <w:t>）</w:t>
      </w:r>
    </w:p>
    <w:p w14:paraId="53E023E7">
      <w:pPr>
        <w:keepNext/>
        <w:keepLines/>
        <w:pageBreakBefore w:val="0"/>
        <w:widowControl w:val="0"/>
        <w:numPr>
          <w:ilvl w:val="0"/>
          <w:numId w:val="0"/>
        </w:numPr>
        <w:tabs>
          <w:tab w:val="left" w:pos="378"/>
        </w:tabs>
        <w:kinsoku/>
        <w:wordWrap/>
        <w:overflowPunct/>
        <w:bidi w:val="0"/>
        <w:spacing w:beforeAutospacing="0" w:afterAutospacing="0" w:line="520" w:lineRule="exact"/>
        <w:ind w:leftChars="0"/>
        <w:jc w:val="left"/>
        <w:textAlignment w:val="auto"/>
        <w:outlineLvl w:val="9"/>
        <w:rPr>
          <w:rFonts w:hint="eastAsia" w:ascii="宋体" w:hAnsi="宋体" w:eastAsia="宋体" w:cs="宋体"/>
          <w:b/>
          <w:bCs/>
          <w:kern w:val="2"/>
          <w:sz w:val="21"/>
          <w:szCs w:val="21"/>
          <w:lang w:val="zh-TW" w:eastAsia="zh-TW" w:bidi="zh-TW"/>
        </w:rPr>
      </w:pPr>
    </w:p>
    <w:p w14:paraId="7B3D752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p>
    <w:bookmarkEnd w:id="52"/>
    <w:bookmarkEnd w:id="53"/>
    <w:bookmarkEnd w:id="54"/>
    <w:bookmarkEnd w:id="55"/>
    <w:p w14:paraId="445BECBF">
      <w:pPr>
        <w:keepNext/>
        <w:keepLines/>
        <w:pageBreakBefore w:val="0"/>
        <w:widowControl w:val="0"/>
        <w:numPr>
          <w:ilvl w:val="0"/>
          <w:numId w:val="0"/>
        </w:numPr>
        <w:tabs>
          <w:tab w:val="left" w:pos="378"/>
        </w:tabs>
        <w:kinsoku/>
        <w:wordWrap/>
        <w:overflowPunct/>
        <w:bidi w:val="0"/>
        <w:spacing w:beforeAutospacing="0" w:afterAutospacing="0" w:line="520" w:lineRule="exact"/>
        <w:jc w:val="left"/>
        <w:textAlignment w:val="auto"/>
        <w:outlineLvl w:val="0"/>
        <w:rPr>
          <w:rFonts w:hint="eastAsia" w:ascii="宋体" w:hAnsi="宋体" w:eastAsia="宋体" w:cs="宋体"/>
          <w:b/>
          <w:bCs/>
          <w:color w:val="000000"/>
          <w:kern w:val="2"/>
          <w:sz w:val="21"/>
          <w:szCs w:val="21"/>
          <w:lang w:val="en-US" w:eastAsia="zh-CN" w:bidi="zh-TW"/>
        </w:rPr>
      </w:pPr>
      <w:bookmarkStart w:id="56" w:name="_Toc13499"/>
      <w:bookmarkStart w:id="57" w:name="_Toc9225"/>
      <w:r>
        <w:rPr>
          <w:rFonts w:hint="eastAsia" w:ascii="宋体" w:hAnsi="宋体" w:eastAsia="宋体" w:cs="宋体"/>
          <w:b/>
          <w:bCs/>
          <w:color w:val="000000"/>
          <w:kern w:val="2"/>
          <w:sz w:val="21"/>
          <w:szCs w:val="21"/>
          <w:lang w:val="en-US" w:eastAsia="zh-CN" w:bidi="zh-TW"/>
        </w:rPr>
        <w:t>3、合同履行</w:t>
      </w:r>
      <w:bookmarkEnd w:id="56"/>
      <w:bookmarkEnd w:id="57"/>
    </w:p>
    <w:p w14:paraId="023ACE6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（1）起始日期：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，完成日期：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。总日历天数：</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天</w:t>
      </w:r>
    </w:p>
    <w:p w14:paraId="6E8193CC">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t>（2）地点：</w:t>
      </w:r>
      <w:r>
        <w:rPr>
          <w:rFonts w:hint="eastAsia" w:ascii="宋体" w:hAnsi="宋体" w:eastAsia="宋体" w:cs="宋体"/>
          <w:b w:val="0"/>
          <w:bCs w:val="0"/>
          <w:color w:val="000000"/>
          <w:kern w:val="2"/>
          <w:sz w:val="21"/>
          <w:szCs w:val="21"/>
          <w:u w:val="single"/>
          <w:lang w:val="en-US" w:eastAsia="zh-CN" w:bidi="zh-TW"/>
        </w:rPr>
        <w:t xml:space="preserve">               </w:t>
      </w:r>
    </w:p>
    <w:p w14:paraId="02C8D27A">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none"/>
          <w:lang w:val="en-US" w:eastAsia="zh-CN" w:bidi="zh-TW"/>
        </w:rPr>
      </w:pPr>
      <w:r>
        <w:rPr>
          <w:rFonts w:hint="eastAsia" w:ascii="宋体" w:hAnsi="宋体" w:eastAsia="宋体" w:cs="宋体"/>
          <w:b w:val="0"/>
          <w:bCs w:val="0"/>
          <w:color w:val="000000"/>
          <w:kern w:val="2"/>
          <w:sz w:val="21"/>
          <w:szCs w:val="21"/>
          <w:u w:val="none"/>
          <w:lang w:val="en-US" w:eastAsia="zh-CN" w:bidi="zh-TW"/>
        </w:rPr>
        <w:t>（3）方式：</w:t>
      </w:r>
      <w:r>
        <w:rPr>
          <w:rFonts w:hint="eastAsia" w:ascii="宋体" w:hAnsi="宋体" w:eastAsia="宋体" w:cs="宋体"/>
          <w:b w:val="0"/>
          <w:bCs w:val="0"/>
          <w:color w:val="000000"/>
          <w:kern w:val="2"/>
          <w:sz w:val="21"/>
          <w:szCs w:val="21"/>
          <w:u w:val="single"/>
          <w:lang w:val="en-US" w:eastAsia="zh-CN" w:bidi="zh-TW"/>
        </w:rPr>
        <w:t xml:space="preserve">               </w:t>
      </w:r>
    </w:p>
    <w:p w14:paraId="3DDF8AC0">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（4）履约担保：</w:t>
      </w:r>
      <w:r>
        <w:rPr>
          <w:rFonts w:hint="eastAsia" w:ascii="宋体" w:hAnsi="宋体" w:eastAsia="宋体" w:cs="宋体"/>
          <w:b w:val="0"/>
          <w:bCs w:val="0"/>
          <w:color w:val="000000"/>
          <w:kern w:val="2"/>
          <w:sz w:val="21"/>
          <w:szCs w:val="21"/>
          <w:u w:val="single"/>
          <w:lang w:val="en-US" w:eastAsia="zh-CN" w:bidi="zh-TW"/>
        </w:rPr>
        <w:t>履约担保的金额、形式和期限要求。</w:t>
      </w:r>
    </w:p>
    <w:p w14:paraId="1A429D83">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（5）质量保证金：</w:t>
      </w:r>
      <w:r>
        <w:rPr>
          <w:rFonts w:hint="eastAsia" w:ascii="宋体" w:hAnsi="宋体" w:eastAsia="宋体" w:cs="宋体"/>
          <w:b w:val="0"/>
          <w:bCs w:val="0"/>
          <w:color w:val="000000"/>
          <w:kern w:val="2"/>
          <w:sz w:val="21"/>
          <w:szCs w:val="21"/>
          <w:u w:val="single"/>
          <w:lang w:val="en-US" w:eastAsia="zh-CN" w:bidi="zh-TW"/>
        </w:rPr>
        <w:t>质量保证金的金额、形式和期限要求。</w:t>
      </w:r>
    </w:p>
    <w:p w14:paraId="4038369B">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en-US" w:eastAsia="zh-CN" w:bidi="zh-TW"/>
        </w:rPr>
      </w:pPr>
      <w:bookmarkStart w:id="58" w:name="bookmark435"/>
      <w:bookmarkStart w:id="59" w:name="bookmark436"/>
      <w:bookmarkStart w:id="60" w:name="_Toc30255"/>
      <w:bookmarkStart w:id="61" w:name="_Toc19329"/>
      <w:r>
        <w:rPr>
          <w:rFonts w:hint="eastAsia" w:ascii="宋体" w:hAnsi="宋体" w:eastAsia="宋体" w:cs="宋体"/>
          <w:b/>
          <w:bCs/>
          <w:color w:val="000000"/>
          <w:kern w:val="2"/>
          <w:sz w:val="21"/>
          <w:szCs w:val="21"/>
          <w:lang w:val="zh-TW" w:eastAsia="zh-TW" w:bidi="zh-TW"/>
        </w:rPr>
        <w:t>4</w:t>
      </w:r>
      <w:bookmarkEnd w:id="58"/>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合同</w:t>
      </w:r>
      <w:bookmarkEnd w:id="59"/>
      <w:r>
        <w:rPr>
          <w:rFonts w:hint="eastAsia" w:ascii="宋体" w:hAnsi="宋体" w:eastAsia="宋体" w:cs="宋体"/>
          <w:b/>
          <w:bCs/>
          <w:color w:val="000000"/>
          <w:kern w:val="2"/>
          <w:sz w:val="21"/>
          <w:szCs w:val="21"/>
          <w:lang w:val="en-US" w:eastAsia="zh-CN" w:bidi="zh-TW"/>
        </w:rPr>
        <w:t>验收</w:t>
      </w:r>
      <w:bookmarkEnd w:id="60"/>
      <w:bookmarkEnd w:id="61"/>
    </w:p>
    <w:p w14:paraId="31E761F0">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bookmarkStart w:id="62" w:name="bookmark440"/>
      <w:bookmarkStart w:id="63" w:name="bookmark439"/>
      <w:bookmarkStart w:id="64" w:name="bookmark438"/>
      <w:bookmarkStart w:id="65" w:name="bookmark437"/>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验收主体：</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 xml:space="preserve"> </w:t>
      </w:r>
    </w:p>
    <w:p w14:paraId="391CD1B3">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（2）验收方式：</w:t>
      </w:r>
      <w:r>
        <w:rPr>
          <w:rFonts w:hint="eastAsia" w:ascii="宋体" w:hAnsi="宋体" w:eastAsia="宋体" w:cs="宋体"/>
          <w:b w:val="0"/>
          <w:bCs w:val="0"/>
          <w:color w:val="000000"/>
          <w:kern w:val="2"/>
          <w:sz w:val="21"/>
          <w:szCs w:val="21"/>
          <w:u w:val="single"/>
          <w:lang w:val="en-US" w:eastAsia="zh-CN" w:bidi="zh-TW"/>
        </w:rPr>
        <w:t xml:space="preserve">                                </w:t>
      </w:r>
    </w:p>
    <w:p w14:paraId="20B81DBC">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（3）验收标准：</w:t>
      </w:r>
      <w:r>
        <w:rPr>
          <w:rFonts w:hint="eastAsia" w:ascii="宋体" w:hAnsi="宋体" w:eastAsia="宋体" w:cs="宋体"/>
          <w:b w:val="0"/>
          <w:bCs w:val="0"/>
          <w:color w:val="000000"/>
          <w:kern w:val="2"/>
          <w:sz w:val="21"/>
          <w:szCs w:val="21"/>
          <w:u w:val="single"/>
          <w:lang w:val="en-US" w:eastAsia="zh-CN" w:bidi="zh-TW"/>
        </w:rPr>
        <w:t xml:space="preserve">                                </w:t>
      </w:r>
      <w:bookmarkEnd w:id="62"/>
      <w:bookmarkEnd w:id="63"/>
      <w:bookmarkEnd w:id="64"/>
      <w:bookmarkEnd w:id="65"/>
    </w:p>
    <w:p w14:paraId="7B13DAA5">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66" w:name="bookmark446"/>
      <w:bookmarkStart w:id="67" w:name="bookmark445"/>
      <w:bookmarkStart w:id="68" w:name="_Toc4301"/>
      <w:bookmarkStart w:id="69" w:name="_Toc26220"/>
      <w:bookmarkStart w:id="70" w:name="bookmark450"/>
      <w:r>
        <w:rPr>
          <w:rFonts w:hint="eastAsia" w:ascii="宋体" w:hAnsi="宋体" w:eastAsia="宋体" w:cs="宋体"/>
          <w:b/>
          <w:bCs/>
          <w:color w:val="000000"/>
          <w:kern w:val="2"/>
          <w:sz w:val="21"/>
          <w:szCs w:val="21"/>
          <w:lang w:val="en-US" w:eastAsia="zh-CN" w:bidi="zh-TW"/>
        </w:rPr>
        <w:t>5</w:t>
      </w:r>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解决合同纠纷方式</w:t>
      </w:r>
      <w:bookmarkEnd w:id="66"/>
      <w:bookmarkEnd w:id="67"/>
      <w:bookmarkEnd w:id="68"/>
      <w:bookmarkEnd w:id="69"/>
      <w:bookmarkEnd w:id="70"/>
    </w:p>
    <w:p w14:paraId="0BF269B9">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TW" w:bidi="zh-TW"/>
        </w:rPr>
        <w:t>首先通过双方协商解决，协商解决不成，则通过以下途径之一解决纠纷：</w:t>
      </w:r>
    </w:p>
    <w:p w14:paraId="1A3D5F92">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sym w:font="Wingdings" w:char="00A8"/>
      </w:r>
      <w:r>
        <w:rPr>
          <w:rFonts w:hint="eastAsia" w:ascii="宋体" w:hAnsi="宋体" w:eastAsia="宋体" w:cs="宋体"/>
          <w:color w:val="000000"/>
          <w:kern w:val="2"/>
          <w:sz w:val="21"/>
          <w:szCs w:val="21"/>
          <w:lang w:val="zh-TW" w:eastAsia="zh-CN" w:bidi="zh-TW"/>
        </w:rPr>
        <w:t>提请仲裁</w:t>
      </w:r>
      <w:r>
        <w:rPr>
          <w:rFonts w:hint="eastAsia" w:ascii="宋体" w:hAnsi="宋体" w:eastAsia="宋体" w:cs="宋体"/>
          <w:color w:val="000000"/>
          <w:kern w:val="2"/>
          <w:sz w:val="21"/>
          <w:szCs w:val="21"/>
          <w:lang w:val="en-US" w:eastAsia="zh-CN" w:bidi="zh-TW"/>
        </w:rPr>
        <w:t xml:space="preserve">             </w:t>
      </w:r>
      <w:r>
        <w:rPr>
          <w:rFonts w:hint="eastAsia" w:ascii="宋体" w:hAnsi="宋体" w:eastAsia="宋体" w:cs="宋体"/>
          <w:color w:val="000000"/>
          <w:kern w:val="2"/>
          <w:sz w:val="21"/>
          <w:szCs w:val="21"/>
          <w:lang w:val="en-US" w:eastAsia="zh-CN" w:bidi="zh-TW"/>
        </w:rPr>
        <w:sym w:font="Wingdings" w:char="00A8"/>
      </w:r>
      <w:r>
        <w:rPr>
          <w:rFonts w:hint="eastAsia" w:ascii="宋体" w:hAnsi="宋体" w:eastAsia="宋体" w:cs="宋体"/>
          <w:color w:val="000000"/>
          <w:kern w:val="2"/>
          <w:sz w:val="21"/>
          <w:szCs w:val="21"/>
          <w:lang w:val="en-US" w:eastAsia="zh-CN" w:bidi="zh-TW"/>
        </w:rPr>
        <w:t>向人民法院提起诉讼</w:t>
      </w:r>
    </w:p>
    <w:p w14:paraId="1AC82EBC">
      <w:pPr>
        <w:keepNext/>
        <w:keepLines/>
        <w:pageBreakBefore w:val="0"/>
        <w:widowControl w:val="0"/>
        <w:numPr>
          <w:ilvl w:val="0"/>
          <w:numId w:val="5"/>
        </w:numPr>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color w:val="000000"/>
          <w:kern w:val="2"/>
          <w:sz w:val="21"/>
          <w:szCs w:val="21"/>
          <w:lang w:val="zh-TW" w:eastAsia="zh-TW" w:bidi="zh-TW"/>
        </w:rPr>
      </w:pPr>
      <w:bookmarkStart w:id="71" w:name="bookmark454"/>
      <w:bookmarkStart w:id="72" w:name="bookmark452"/>
      <w:bookmarkStart w:id="73" w:name="bookmark451"/>
      <w:bookmarkStart w:id="74" w:name="_Toc19251"/>
      <w:bookmarkStart w:id="75" w:name="_Toc17954"/>
      <w:r>
        <w:rPr>
          <w:rFonts w:hint="eastAsia" w:ascii="宋体" w:hAnsi="宋体" w:eastAsia="宋体" w:cs="宋体"/>
          <w:b/>
          <w:bCs/>
          <w:color w:val="000000"/>
          <w:kern w:val="2"/>
          <w:sz w:val="21"/>
          <w:szCs w:val="21"/>
          <w:lang w:val="zh-TW" w:eastAsia="zh-TW" w:bidi="zh-TW"/>
        </w:rPr>
        <w:t>组成合同的文件</w:t>
      </w:r>
      <w:bookmarkEnd w:id="71"/>
      <w:bookmarkEnd w:id="72"/>
      <w:bookmarkEnd w:id="73"/>
      <w:bookmarkEnd w:id="74"/>
      <w:bookmarkEnd w:id="75"/>
    </w:p>
    <w:p w14:paraId="6FD2ABEB">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本协议与下列文件一起构成合同文件，如下述文件之间有任何抵触、矛盾或歧义，应按以下顺序解释：</w:t>
      </w:r>
    </w:p>
    <w:p w14:paraId="007AE468">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（1）在采购或合同履行过程中乙方作出的承诺以及及双方协商达成的变更或补充协议。</w:t>
      </w:r>
    </w:p>
    <w:p w14:paraId="7FBBD3F5">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本合同协议书</w:t>
      </w:r>
    </w:p>
    <w:p w14:paraId="77A730CC">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中标</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成交</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通知书</w:t>
      </w:r>
      <w:bookmarkStart w:id="76" w:name="bookmark455"/>
      <w:bookmarkEnd w:id="76"/>
    </w:p>
    <w:p w14:paraId="5E83A198">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4</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投标</w:t>
      </w:r>
      <w:r>
        <w:rPr>
          <w:rFonts w:hint="eastAsia" w:ascii="宋体" w:hAnsi="宋体" w:eastAsia="宋体" w:cs="宋体"/>
          <w:color w:val="000000"/>
          <w:kern w:val="2"/>
          <w:sz w:val="21"/>
          <w:szCs w:val="21"/>
          <w:lang w:val="en-US" w:eastAsia="zh-CN" w:bidi="zh-TW"/>
        </w:rPr>
        <w:t>文件</w:t>
      </w:r>
    </w:p>
    <w:p w14:paraId="7C05364B">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color w:val="000000"/>
          <w:kern w:val="2"/>
          <w:sz w:val="21"/>
          <w:szCs w:val="21"/>
          <w:lang w:val="zh-TW" w:eastAsia="zh-TW" w:bidi="zh-TW"/>
        </w:rPr>
      </w:pPr>
      <w:bookmarkStart w:id="77" w:name="bookmark456"/>
      <w:bookmarkEnd w:id="77"/>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5</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合同专用条款</w:t>
      </w:r>
      <w:bookmarkStart w:id="78" w:name="bookmark457"/>
      <w:bookmarkEnd w:id="78"/>
    </w:p>
    <w:p w14:paraId="2C8CD5C1">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6</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合同通用条款</w:t>
      </w:r>
    </w:p>
    <w:p w14:paraId="701ECCB2">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en-US" w:eastAsia="zh-CN" w:bidi="zh-TW"/>
        </w:rPr>
      </w:pPr>
      <w:bookmarkStart w:id="79" w:name="bookmark458"/>
      <w:bookmarkEnd w:id="79"/>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7</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标准、规范及有关技术文件</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图纸</w:t>
      </w:r>
    </w:p>
    <w:p w14:paraId="7B4D82BD">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b/>
          <w:bCs/>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8</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其他合同文件</w:t>
      </w:r>
      <w:bookmarkStart w:id="80" w:name="_Toc1269"/>
      <w:bookmarkStart w:id="81" w:name="_Toc27406"/>
    </w:p>
    <w:p w14:paraId="1AA884A5">
      <w:pPr>
        <w:pageBreakBefore w:val="0"/>
        <w:widowControl w:val="0"/>
        <w:tabs>
          <w:tab w:val="left" w:pos="464"/>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bCs/>
          <w:color w:val="000000"/>
          <w:kern w:val="2"/>
          <w:sz w:val="21"/>
          <w:szCs w:val="21"/>
          <w:lang w:val="en-US" w:eastAsia="zh-CN" w:bidi="zh-TW"/>
        </w:rPr>
        <w:t>7</w:t>
      </w:r>
      <w:r>
        <w:rPr>
          <w:rFonts w:hint="eastAsia" w:ascii="宋体" w:hAnsi="宋体" w:eastAsia="宋体" w:cs="宋体"/>
          <w:b/>
          <w:bCs/>
          <w:color w:val="000000"/>
          <w:kern w:val="2"/>
          <w:sz w:val="21"/>
          <w:szCs w:val="21"/>
          <w:lang w:val="zh-TW" w:eastAsia="zh-TW" w:bidi="zh-TW"/>
        </w:rPr>
        <w:t>、合同生效</w:t>
      </w:r>
      <w:bookmarkEnd w:id="80"/>
      <w:bookmarkEnd w:id="81"/>
    </w:p>
    <w:p w14:paraId="4B996559">
      <w:pPr>
        <w:pageBreakBefore w:val="0"/>
        <w:widowControl w:val="0"/>
        <w:tabs>
          <w:tab w:val="left" w:pos="464"/>
        </w:tabs>
        <w:kinsoku/>
        <w:wordWrap/>
        <w:overflowPunct/>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 xml:space="preserve">本合同自 </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 xml:space="preserve"> 生效。</w:t>
      </w:r>
      <w:bookmarkStart w:id="82" w:name="bookmark463"/>
      <w:bookmarkStart w:id="83" w:name="_Toc17854"/>
      <w:bookmarkStart w:id="84" w:name="bookmark466"/>
      <w:bookmarkStart w:id="85" w:name="bookmark464"/>
      <w:bookmarkStart w:id="86" w:name="_Toc28629"/>
    </w:p>
    <w:p w14:paraId="35BB7971">
      <w:pPr>
        <w:keepNext/>
        <w:keepLines/>
        <w:pageBreakBefore w:val="0"/>
        <w:widowControl w:val="0"/>
        <w:tabs>
          <w:tab w:val="left" w:pos="469"/>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r>
        <w:rPr>
          <w:rFonts w:hint="eastAsia" w:ascii="宋体" w:hAnsi="宋体" w:eastAsia="宋体" w:cs="宋体"/>
          <w:b/>
          <w:bCs/>
          <w:color w:val="000000"/>
          <w:kern w:val="2"/>
          <w:sz w:val="21"/>
          <w:szCs w:val="21"/>
          <w:lang w:val="en-US" w:eastAsia="zh-CN" w:bidi="zh-TW"/>
        </w:rPr>
        <w:t>8</w:t>
      </w:r>
      <w:r>
        <w:rPr>
          <w:rFonts w:hint="eastAsia" w:ascii="宋体" w:hAnsi="宋体" w:eastAsia="宋体" w:cs="宋体"/>
          <w:b/>
          <w:bCs/>
          <w:color w:val="000000"/>
          <w:kern w:val="2"/>
          <w:sz w:val="21"/>
          <w:szCs w:val="21"/>
          <w:lang w:val="zh-TW" w:eastAsia="zh-TW" w:bidi="zh-TW"/>
        </w:rPr>
        <w:t>、合同份数</w:t>
      </w:r>
      <w:bookmarkEnd w:id="82"/>
      <w:bookmarkEnd w:id="83"/>
      <w:bookmarkEnd w:id="84"/>
      <w:bookmarkEnd w:id="85"/>
      <w:bookmarkEnd w:id="86"/>
    </w:p>
    <w:p w14:paraId="7030C7D4">
      <w:pPr>
        <w:pageBreakBefore w:val="0"/>
        <w:widowControl w:val="0"/>
        <w:tabs>
          <w:tab w:val="left" w:pos="493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本合同一式</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采购人</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供应商</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份，均具有同等法律效力。</w:t>
      </w:r>
    </w:p>
    <w:p w14:paraId="0483435D">
      <w:pPr>
        <w:pageBreakBefore w:val="0"/>
        <w:widowControl w:val="0"/>
        <w:tabs>
          <w:tab w:val="left" w:pos="2410"/>
          <w:tab w:val="left" w:pos="3250"/>
          <w:tab w:val="left" w:pos="409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合同订立时间：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月</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日</w:t>
      </w:r>
    </w:p>
    <w:p w14:paraId="160E5D18">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TW" w:bidi="zh-TW"/>
        </w:rPr>
        <w:t>合同订立地点</w:t>
      </w:r>
      <w:r>
        <w:rPr>
          <w:rFonts w:hint="eastAsia" w:ascii="宋体" w:hAnsi="宋体" w:eastAsia="宋体" w:cs="宋体"/>
          <w:color w:val="000000"/>
          <w:kern w:val="2"/>
          <w:sz w:val="21"/>
          <w:szCs w:val="21"/>
          <w:lang w:val="zh-TW" w:eastAsia="zh-CN" w:bidi="zh-TW"/>
        </w:rPr>
        <w:t>：</w:t>
      </w:r>
    </w:p>
    <w:p w14:paraId="118651A6">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en-US" w:eastAsia="zh-CN" w:bidi="zh-TW"/>
        </w:rPr>
        <w:t>附件：具体标的明细、分包合同等。</w:t>
      </w:r>
    </w:p>
    <w:p w14:paraId="31AA0FBB">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kern w:val="2"/>
          <w:sz w:val="21"/>
          <w:szCs w:val="21"/>
          <w:lang w:val="zh-TW" w:eastAsia="zh-TW" w:bidi="zh-TW"/>
        </w:rPr>
        <w:t>甲      方：（公章）                     乙      方：（公章）</w:t>
      </w:r>
    </w:p>
    <w:p w14:paraId="068B87F7">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w:t>
      </w:r>
      <w:r>
        <w:rPr>
          <w:rFonts w:hint="eastAsia" w:ascii="宋体" w:hAnsi="宋体" w:eastAsia="宋体" w:cs="宋体"/>
          <w:sz w:val="21"/>
          <w:szCs w:val="21"/>
          <w:u w:val="single"/>
        </w:rPr>
        <w:t xml:space="preserve">                   </w:t>
      </w:r>
    </w:p>
    <w:p w14:paraId="6C752598">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委托代理人：</w:t>
      </w:r>
      <w:r>
        <w:rPr>
          <w:rFonts w:hint="eastAsia" w:ascii="宋体" w:hAnsi="宋体" w:eastAsia="宋体" w:cs="宋体"/>
          <w:sz w:val="21"/>
          <w:szCs w:val="21"/>
          <w:u w:val="single"/>
        </w:rPr>
        <w:t xml:space="preserve">                   </w:t>
      </w:r>
    </w:p>
    <w:p w14:paraId="6329C4A3">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      话：</w:t>
      </w:r>
      <w:r>
        <w:rPr>
          <w:rFonts w:hint="eastAsia" w:ascii="宋体" w:hAnsi="宋体" w:eastAsia="宋体" w:cs="宋体"/>
          <w:sz w:val="21"/>
          <w:szCs w:val="21"/>
          <w:u w:val="single"/>
        </w:rPr>
        <w:t xml:space="preserve">                   </w:t>
      </w:r>
    </w:p>
    <w:p w14:paraId="5AF29EE5">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传      真：</w:t>
      </w:r>
      <w:r>
        <w:rPr>
          <w:rFonts w:hint="eastAsia" w:ascii="宋体" w:hAnsi="宋体" w:eastAsia="宋体" w:cs="宋体"/>
          <w:sz w:val="21"/>
          <w:szCs w:val="21"/>
          <w:u w:val="single"/>
        </w:rPr>
        <w:t xml:space="preserve">                   </w:t>
      </w:r>
    </w:p>
    <w:p w14:paraId="768BF44E">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开 户 银 行：</w:t>
      </w:r>
      <w:r>
        <w:rPr>
          <w:rFonts w:hint="eastAsia" w:ascii="宋体" w:hAnsi="宋体" w:eastAsia="宋体" w:cs="宋体"/>
          <w:sz w:val="21"/>
          <w:szCs w:val="21"/>
          <w:u w:val="single"/>
        </w:rPr>
        <w:t xml:space="preserve">                   </w:t>
      </w:r>
    </w:p>
    <w:p w14:paraId="143C17B7">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帐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3A98E079">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190CD983">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233E070D">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5ADCCBD">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FCE658C">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7A243679">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462E15CE">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215BD90F">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p>
    <w:p w14:paraId="672CEB1B">
      <w:pPr>
        <w:pStyle w:val="54"/>
        <w:rPr>
          <w:rFonts w:hint="eastAsia" w:ascii="宋体" w:hAnsi="宋体" w:eastAsia="宋体" w:cs="宋体"/>
          <w:sz w:val="21"/>
          <w:szCs w:val="21"/>
          <w:u w:val="single"/>
        </w:rPr>
      </w:pPr>
    </w:p>
    <w:p w14:paraId="1BF7EDC2">
      <w:pPr>
        <w:pStyle w:val="28"/>
        <w:rPr>
          <w:rFonts w:hint="eastAsia" w:ascii="宋体" w:hAnsi="宋体" w:eastAsia="宋体" w:cs="宋体"/>
          <w:sz w:val="21"/>
          <w:szCs w:val="21"/>
          <w:u w:val="single"/>
        </w:rPr>
      </w:pPr>
    </w:p>
    <w:p w14:paraId="4671491D">
      <w:pPr>
        <w:rPr>
          <w:rFonts w:hint="eastAsia" w:ascii="宋体" w:hAnsi="宋体" w:eastAsia="宋体" w:cs="宋体"/>
          <w:sz w:val="21"/>
          <w:szCs w:val="21"/>
          <w:u w:val="single"/>
        </w:rPr>
      </w:pPr>
    </w:p>
    <w:p w14:paraId="50D165B3">
      <w:pPr>
        <w:pStyle w:val="54"/>
        <w:rPr>
          <w:rFonts w:hint="eastAsia" w:ascii="宋体" w:hAnsi="宋体" w:eastAsia="宋体" w:cs="宋体"/>
          <w:sz w:val="21"/>
          <w:szCs w:val="21"/>
          <w:u w:val="single"/>
        </w:rPr>
      </w:pPr>
    </w:p>
    <w:p w14:paraId="0DCA8BC9">
      <w:pPr>
        <w:pStyle w:val="28"/>
        <w:rPr>
          <w:rFonts w:hint="eastAsia" w:ascii="宋体" w:hAnsi="宋体" w:eastAsia="宋体" w:cs="宋体"/>
          <w:sz w:val="21"/>
          <w:szCs w:val="21"/>
          <w:u w:val="single"/>
        </w:rPr>
      </w:pPr>
    </w:p>
    <w:p w14:paraId="6A228B11">
      <w:pPr>
        <w:rPr>
          <w:rFonts w:hint="eastAsia" w:ascii="宋体" w:hAnsi="宋体" w:eastAsia="宋体" w:cs="宋体"/>
          <w:sz w:val="21"/>
          <w:szCs w:val="21"/>
          <w:u w:val="single"/>
        </w:rPr>
      </w:pPr>
    </w:p>
    <w:p w14:paraId="5A8FAF9E">
      <w:pPr>
        <w:pStyle w:val="54"/>
        <w:rPr>
          <w:rFonts w:hint="eastAsia" w:ascii="宋体" w:hAnsi="宋体" w:eastAsia="宋体" w:cs="宋体"/>
          <w:sz w:val="21"/>
          <w:szCs w:val="21"/>
          <w:u w:val="single"/>
        </w:rPr>
      </w:pPr>
    </w:p>
    <w:p w14:paraId="7809A346">
      <w:pPr>
        <w:pStyle w:val="28"/>
        <w:rPr>
          <w:rFonts w:hint="eastAsia" w:ascii="宋体" w:hAnsi="宋体" w:eastAsia="宋体" w:cs="宋体"/>
          <w:sz w:val="21"/>
          <w:szCs w:val="21"/>
          <w:u w:val="single"/>
        </w:rPr>
      </w:pPr>
    </w:p>
    <w:p w14:paraId="3DF44930">
      <w:pPr>
        <w:rPr>
          <w:rFonts w:hint="eastAsia" w:ascii="宋体" w:hAnsi="宋体" w:eastAsia="宋体" w:cs="宋体"/>
          <w:sz w:val="21"/>
          <w:szCs w:val="21"/>
          <w:u w:val="single"/>
        </w:rPr>
      </w:pPr>
    </w:p>
    <w:p w14:paraId="782C8FF3">
      <w:pPr>
        <w:pStyle w:val="54"/>
        <w:rPr>
          <w:rFonts w:hint="eastAsia" w:ascii="宋体" w:hAnsi="宋体" w:eastAsia="宋体" w:cs="宋体"/>
          <w:sz w:val="21"/>
          <w:szCs w:val="21"/>
          <w:u w:val="single"/>
        </w:rPr>
      </w:pPr>
    </w:p>
    <w:p w14:paraId="7DC7740D">
      <w:pPr>
        <w:pStyle w:val="28"/>
        <w:rPr>
          <w:rFonts w:hint="eastAsia" w:ascii="宋体" w:hAnsi="宋体" w:eastAsia="宋体" w:cs="宋体"/>
          <w:sz w:val="21"/>
          <w:szCs w:val="21"/>
          <w:u w:val="single"/>
        </w:rPr>
      </w:pPr>
    </w:p>
    <w:p w14:paraId="7B1DF0FC">
      <w:pPr>
        <w:rPr>
          <w:rFonts w:hint="eastAsia" w:ascii="宋体" w:hAnsi="宋体" w:eastAsia="宋体" w:cs="宋体"/>
          <w:sz w:val="21"/>
          <w:szCs w:val="21"/>
          <w:u w:val="single"/>
        </w:rPr>
      </w:pPr>
    </w:p>
    <w:p w14:paraId="63073EAE">
      <w:pPr>
        <w:pStyle w:val="54"/>
        <w:rPr>
          <w:rFonts w:hint="eastAsia" w:ascii="宋体" w:hAnsi="宋体" w:eastAsia="宋体" w:cs="宋体"/>
          <w:sz w:val="21"/>
          <w:szCs w:val="21"/>
          <w:u w:val="single"/>
        </w:rPr>
      </w:pPr>
    </w:p>
    <w:p w14:paraId="28E0AF72">
      <w:pPr>
        <w:pStyle w:val="28"/>
        <w:rPr>
          <w:rFonts w:hint="eastAsia" w:ascii="宋体" w:hAnsi="宋体" w:eastAsia="宋体" w:cs="宋体"/>
          <w:sz w:val="21"/>
          <w:szCs w:val="21"/>
          <w:u w:val="single"/>
        </w:rPr>
      </w:pPr>
    </w:p>
    <w:p w14:paraId="53D1666C">
      <w:pPr>
        <w:rPr>
          <w:rFonts w:hint="eastAsia"/>
        </w:rPr>
      </w:pPr>
    </w:p>
    <w:p w14:paraId="750D0C59">
      <w:pPr>
        <w:pStyle w:val="3"/>
        <w:bidi w:val="0"/>
        <w:jc w:val="center"/>
        <w:rPr>
          <w:rFonts w:hint="eastAsia"/>
        </w:rPr>
      </w:pPr>
      <w:r>
        <w:rPr>
          <w:rFonts w:hint="eastAsia"/>
        </w:rPr>
        <w:t>第二节 政府采购合同通用条款</w:t>
      </w:r>
      <w:bookmarkEnd w:id="37"/>
      <w:bookmarkEnd w:id="38"/>
      <w:bookmarkEnd w:id="39"/>
    </w:p>
    <w:p w14:paraId="1735B22D">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1.</w:t>
      </w:r>
      <w:r>
        <w:rPr>
          <w:rFonts w:hint="eastAsia" w:ascii="宋体" w:hAnsi="宋体" w:eastAsia="宋体" w:cs="宋体"/>
          <w:b/>
          <w:bCs/>
          <w:color w:val="000000"/>
          <w:sz w:val="21"/>
          <w:szCs w:val="21"/>
          <w:highlight w:val="none"/>
        </w:rPr>
        <w:t>定义</w:t>
      </w:r>
    </w:p>
    <w:p w14:paraId="74AD8FB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1.1合同当事人</w:t>
      </w:r>
    </w:p>
    <w:p w14:paraId="0B34C52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color w:val="000000"/>
          <w:sz w:val="21"/>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000000"/>
          <w:sz w:val="21"/>
          <w:szCs w:val="21"/>
          <w:highlight w:val="none"/>
        </w:rPr>
        <w:t>【政府采购合同专用条款】。</w:t>
      </w:r>
    </w:p>
    <w:p w14:paraId="00F4E0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（2）供应商（以下称乙方）是指参加政府采购活动而取得中标结果，并向采购人提供货物、服务的法人、其他组织或者自然人。</w:t>
      </w:r>
    </w:p>
    <w:p w14:paraId="58D5FFDD">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1.2本合同下列术语应解释为：</w:t>
      </w:r>
    </w:p>
    <w:p w14:paraId="744ECC73">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（1）“合同”系指甲乙双方签署的、政府采购合同协议书中载明的甲乙双方所达成的协议，包括所有的附件、附录和上述文件所提到的构成合同的所有文件。</w:t>
      </w:r>
    </w:p>
    <w:p w14:paraId="34A0799E">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（2）“合同价”系指根据本合同规定乙方在正确地完全履行合同义务后甲方应支付给乙方的价款。</w:t>
      </w:r>
    </w:p>
    <w:p w14:paraId="77829616">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（3）“货物”系指乙方根据本合同规定须向甲方提供的各种形态和种类的物品，包括原材料、设备、产品（包括软件）及相关的其备品备件、工具、手册及其它技术资料和材料。</w:t>
      </w:r>
    </w:p>
    <w:p w14:paraId="431BA9BF">
      <w:pPr>
        <w:pageBreakBefore w:val="0"/>
        <w:tabs>
          <w:tab w:val="left" w:pos="570"/>
          <w:tab w:val="left" w:pos="888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6C0960D7">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（5）“合同条款”系指本合同条款。</w:t>
      </w:r>
    </w:p>
    <w:p w14:paraId="6F9CA422">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（6）“项目现场”系指本合同项下货物安装、运行的现场，其名称见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3641D4B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2.合同的适用范围</w:t>
      </w:r>
    </w:p>
    <w:p w14:paraId="65220D2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 本合同条款适用于没有被本合同其他部分的条款所取代的范围。</w:t>
      </w:r>
    </w:p>
    <w:p w14:paraId="7B2F280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 合同内容根据招标文件、投标文件而确定。</w:t>
      </w:r>
    </w:p>
    <w:p w14:paraId="6B7622A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sz w:val="21"/>
          <w:szCs w:val="21"/>
          <w:highlight w:val="none"/>
        </w:rPr>
        <w:t>合同标的及金额</w:t>
      </w:r>
    </w:p>
    <w:p w14:paraId="6EF52BF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 合同标的及金额应与中标结果一致。</w:t>
      </w:r>
    </w:p>
    <w:p w14:paraId="4C57316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r>
        <w:rPr>
          <w:rFonts w:hint="eastAsia" w:ascii="宋体" w:hAnsi="宋体" w:eastAsia="宋体" w:cs="宋体"/>
          <w:b/>
          <w:sz w:val="21"/>
          <w:szCs w:val="21"/>
          <w:highlight w:val="none"/>
        </w:rPr>
        <w:t>合同价款</w:t>
      </w:r>
    </w:p>
    <w:p w14:paraId="69C8E90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bCs/>
          <w:i/>
          <w:iCs/>
          <w:sz w:val="21"/>
          <w:szCs w:val="21"/>
          <w:highlight w:val="none"/>
        </w:rPr>
      </w:pPr>
      <w:r>
        <w:rPr>
          <w:rFonts w:hint="eastAsia" w:ascii="宋体" w:hAnsi="宋体" w:eastAsia="宋体" w:cs="宋体"/>
          <w:sz w:val="21"/>
          <w:szCs w:val="21"/>
          <w:highlight w:val="none"/>
        </w:rPr>
        <w:t>4.1具体合同价款见本合同第3.1条。乙方为履行本合同而发生的所有费用均应包含在合同价款中，甲方不再另行支付其它任何费用。</w:t>
      </w:r>
    </w:p>
    <w:p w14:paraId="7DA79586">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5.履行合同的时间、地点和方式</w:t>
      </w:r>
    </w:p>
    <w:p w14:paraId="34DC3AB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5.1 乙方应当在甲方确定的时间、指定的地点履行合同，具体的交货时间、地点和方式见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492C21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5.2 乙方提供服务的应当在甲方指定的地点完成服务项目。</w:t>
      </w:r>
    </w:p>
    <w:p w14:paraId="013B9B3D">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r>
        <w:rPr>
          <w:rFonts w:hint="eastAsia" w:ascii="宋体" w:hAnsi="宋体" w:eastAsia="宋体" w:cs="宋体"/>
          <w:b/>
          <w:sz w:val="21"/>
          <w:szCs w:val="21"/>
          <w:highlight w:val="none"/>
        </w:rPr>
        <w:t>货物的验收</w:t>
      </w:r>
    </w:p>
    <w:p w14:paraId="2B3AD50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6.1 甲方在收到乙方交付的货物后应当及时组织验收。</w:t>
      </w:r>
    </w:p>
    <w:p w14:paraId="78BAE07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6.2 货物的表面瑕疵，甲方应在验收时当面提出；对质量问题有异议的应在安装调试后十个工作日内提出。</w:t>
      </w:r>
    </w:p>
    <w:p w14:paraId="776B3A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6.3 在验收过程中发现数量不足或有质量、技术等问题，乙方应负责按照甲方的要求采取补足、更换或退货等处理措施，并承担由此发生的一切费用和损失。</w:t>
      </w:r>
    </w:p>
    <w:p w14:paraId="7047133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6.4 甲方在乙方按合同规定交货或安装、调试后，无正当理由而拖延接收、验收或拒绝接收、验收的，应承担因此给乙方造成的直接损失。</w:t>
      </w:r>
    </w:p>
    <w:p w14:paraId="00D83DF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6.5 甲方对货物进行检查验收合格后，应当收取发票并在《交货验收单》上签署验收意见及加盖单位印章。</w:t>
      </w:r>
    </w:p>
    <w:p w14:paraId="7CA66D2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6.6 大型或者复杂的货物采购项目，甲方可以邀请国家认可的质量检测机构参加验收工作，并由其出具验收报告单。</w:t>
      </w:r>
    </w:p>
    <w:p w14:paraId="0534CB0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sz w:val="21"/>
          <w:szCs w:val="21"/>
          <w:highlight w:val="none"/>
        </w:rPr>
        <w:t>6.7 乙方提供的进口产品，乙方应出示中华人民共和国进出口商品检验部门出具的检验证书（招标文件第五章采购需求另有约定的除外）。</w:t>
      </w:r>
    </w:p>
    <w:p w14:paraId="650BDD5C">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7.货物包装要求</w:t>
      </w:r>
    </w:p>
    <w:p w14:paraId="5CC1D82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954A6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 每一个包装箱内应附一份详细装箱单、质量证书和保修保养证书。</w:t>
      </w:r>
    </w:p>
    <w:p w14:paraId="2816A781">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8.运输和保险</w:t>
      </w:r>
    </w:p>
    <w:p w14:paraId="4B7B1EF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8.1乙方负责办理将货物运抵本合同第5.1条规定的交货地点的一切运输事项，相关费用应包括在合同总价中。</w:t>
      </w:r>
    </w:p>
    <w:p w14:paraId="4C94370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8.2乙方应向保险公司投保以甲方为受益人的发运合同货物发票金额的</w:t>
      </w: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0％运输一切险。</w:t>
      </w:r>
    </w:p>
    <w:p w14:paraId="4D09EC6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9.质量标准和保证</w:t>
      </w:r>
    </w:p>
    <w:p w14:paraId="65FDA03B">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9.1 质量标准</w:t>
      </w:r>
    </w:p>
    <w:p w14:paraId="46783BB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（1）本合同下交付的货物应符合招标文件第四章“技术规格、参数与要求”所述的标准。如果没有提及适用标准，则应符合中华人民共和国有关机构发布的最新版本的标准。</w:t>
      </w:r>
    </w:p>
    <w:p w14:paraId="7897A709">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（2）采用中华人民共和国法定计量单位。</w:t>
      </w:r>
    </w:p>
    <w:p w14:paraId="0ED0ECF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（3）乙方所出售的货物还应符合国家有关安全、环保、卫生之规定。</w:t>
      </w:r>
    </w:p>
    <w:p w14:paraId="16986E5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9.2 保证</w:t>
      </w:r>
    </w:p>
    <w:p w14:paraId="5E7AA44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规定或乙方承诺（两者以较长的为准）的质量保证期内，本保证保持有效。</w:t>
      </w:r>
    </w:p>
    <w:p w14:paraId="3AEB208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（2）在质量保证期内所发现的缺陷，甲方应尽快以书面形式通知乙方。</w:t>
      </w:r>
    </w:p>
    <w:p w14:paraId="2C641CA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（3）乙方收到通知后应在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规定的响应时间内以合理的速度免费维修或更换有缺陷的货物或部件。</w:t>
      </w:r>
    </w:p>
    <w:p w14:paraId="3AF55C5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D71996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（5）乙方在约定的时间内未能弥补缺陷，甲方可采取必要的补救措施，但其风险和费用将由乙方承担，甲方根据合同规定对乙方行使的其他权利不受影响。</w:t>
      </w:r>
    </w:p>
    <w:p w14:paraId="7DC9775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10.权利瑕疵担保</w:t>
      </w:r>
    </w:p>
    <w:p w14:paraId="3339FBF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 乙方保证对其出售的货物享有合法的权利。</w:t>
      </w:r>
    </w:p>
    <w:p w14:paraId="5A8BBE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 乙方保证在其出售的货物上不存在任何未曾向甲方透露的担保物权，如抵押权、质押权、留置权等。</w:t>
      </w:r>
    </w:p>
    <w:p w14:paraId="1886C2A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10.3 如甲方使用该货物构成上述侵权的，则由乙方承担全部责任。</w:t>
      </w:r>
    </w:p>
    <w:p w14:paraId="6C11BA5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10</w:t>
      </w:r>
      <w:r>
        <w:rPr>
          <w:rFonts w:hint="eastAsia" w:ascii="宋体" w:hAnsi="宋体" w:eastAsia="宋体" w:cs="宋体"/>
          <w:b/>
          <w:bCs/>
          <w:sz w:val="21"/>
          <w:szCs w:val="21"/>
          <w:highlight w:val="none"/>
        </w:rPr>
        <w:t>.知识产权保护</w:t>
      </w:r>
    </w:p>
    <w:p w14:paraId="2BFDBD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.1 乙方对其所销售的货物应当享有知识产权或经权利人合法授权，保证没有侵犯任何第三人的知识产权和商业秘密等权利。</w:t>
      </w:r>
    </w:p>
    <w:p w14:paraId="5167BD9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.2 甲方使用乙方提供的货物对第三人构成侵权的，应当由乙方承担全部法律责任，给甲方造成损害的，乙方应当承担赔偿责任。</w:t>
      </w:r>
    </w:p>
    <w:p w14:paraId="3D5D30A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.3 甲方委托乙方开发的产品，甲方享有知识产权，未经甲方许可不得转让任何第三人。</w:t>
      </w:r>
    </w:p>
    <w:p w14:paraId="3938ADD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12.保密义务</w:t>
      </w:r>
    </w:p>
    <w:p w14:paraId="6D30217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 甲、乙双方在采购和履行合同过程中所获悉的对方属于保密的内容，双方均有保密义务。</w:t>
      </w:r>
    </w:p>
    <w:p w14:paraId="0ABBFB5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13.合同价款支付</w:t>
      </w:r>
    </w:p>
    <w:p w14:paraId="48C0FD2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13.1验收合格后，乙方出具正规发票给甲方，凭甲方开具的《政府采购合同验收报告单》办理合同价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结算手续。</w:t>
      </w:r>
    </w:p>
    <w:p w14:paraId="2265A1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 合同价款构成中应当由财政支付的部分，甲方应当在货物验收合格后的十五个工作日内向国库管理部门申请支付，经国库管理部门审核后直接支付给乙方。</w:t>
      </w:r>
    </w:p>
    <w:p w14:paraId="6199EE6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 合同价款构成中应当由甲方自行支付的部分，甲方应当在货物验收合格后十五个工作内支付。</w:t>
      </w:r>
    </w:p>
    <w:p w14:paraId="5C6230D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13.4支付合同价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8746D5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13.5 合同价款支付方式</w:t>
      </w:r>
      <w:r>
        <w:rPr>
          <w:rFonts w:hint="eastAsia" w:ascii="宋体" w:hAnsi="宋体" w:eastAsia="宋体" w:cs="宋体"/>
          <w:bCs/>
          <w:sz w:val="21"/>
          <w:szCs w:val="21"/>
          <w:highlight w:val="none"/>
        </w:rPr>
        <w:t>和条件在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中另有规定。</w:t>
      </w:r>
    </w:p>
    <w:p w14:paraId="003F7A1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14.</w:t>
      </w:r>
      <w:r>
        <w:rPr>
          <w:rFonts w:hint="eastAsia" w:ascii="宋体" w:hAnsi="宋体" w:eastAsia="宋体" w:cs="宋体"/>
          <w:b/>
          <w:sz w:val="21"/>
          <w:szCs w:val="21"/>
          <w:highlight w:val="none"/>
        </w:rPr>
        <w:t>乙方应提供的服务</w:t>
      </w:r>
    </w:p>
    <w:p w14:paraId="406DD3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14.1 乙方应向甲方提交所提供货物的技术文件，包括相应的中文技术文件，如：产品目录、图纸、操作手册、使用说明、维护手册或服务指南。这些文件应包装好随同货物一起发运。</w:t>
      </w:r>
    </w:p>
    <w:p w14:paraId="5F09646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14.2 乙方还应提供下列服务：</w:t>
      </w:r>
    </w:p>
    <w:p w14:paraId="541E341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（1）货物的现场移动、安装、调试、启动监督及技术支持；</w:t>
      </w:r>
    </w:p>
    <w:p w14:paraId="360CB5B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（2）提供货物组装和维修所需的专用工具和辅助材料；</w:t>
      </w:r>
    </w:p>
    <w:p w14:paraId="55CC615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（3）在合同各方商定的一定期限内对所有的货物实施运行监督、维修，但前提条件是该服务并不能免除乙方在质量保证期内所承担的义务；</w:t>
      </w:r>
    </w:p>
    <w:p w14:paraId="046EB3D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（4）在制造商或项目现场就货物的安装、启动、运营、维护对甲方操作人员进行培训；</w:t>
      </w:r>
    </w:p>
    <w:p w14:paraId="7EF8B2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规定由乙方提供的其他服务。</w:t>
      </w:r>
    </w:p>
    <w:p w14:paraId="02F28CC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14.3 乙方提供的服务的费用应包含在合同价款中，甲方不再另行支付。</w:t>
      </w:r>
    </w:p>
    <w:p w14:paraId="6420033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15.违约责任</w:t>
      </w:r>
    </w:p>
    <w:p w14:paraId="7202646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15.1质量瑕疵的补救措施和索赔</w:t>
      </w:r>
    </w:p>
    <w:p w14:paraId="56B460A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24C3BD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①乙方同意退货并将货款退还给甲方，由此发生的一切费用和损失由乙方承担。</w:t>
      </w:r>
    </w:p>
    <w:p w14:paraId="7A12B67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②根据货物的质量状况以及甲方所遭受的损失，经过甲乙双方商定降低货物的价格。</w:t>
      </w:r>
    </w:p>
    <w:p w14:paraId="368387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F25902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549743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15.2 迟延交货的违约责任</w:t>
      </w:r>
    </w:p>
    <w:p w14:paraId="009774B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5A448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（2）除本合同</w:t>
      </w:r>
      <w:r>
        <w:rPr>
          <w:rFonts w:hint="eastAsia" w:ascii="宋体" w:hAnsi="宋体" w:eastAsia="宋体" w:cs="宋体"/>
          <w:bCs/>
          <w:sz w:val="21"/>
          <w:szCs w:val="21"/>
          <w:highlight w:val="none"/>
        </w:rPr>
        <w:t>第20条</w:t>
      </w:r>
      <w:r>
        <w:rPr>
          <w:rFonts w:hint="eastAsia" w:ascii="宋体" w:hAnsi="宋体" w:eastAsia="宋体" w:cs="宋体"/>
          <w:sz w:val="21"/>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0DFA3D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A2817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16.合同的变更</w:t>
      </w:r>
    </w:p>
    <w:p w14:paraId="51B9A01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16.1 在合同履行过程中，甲、乙双方可就合同履行的时间、地点和方式等协商进行变更。协商一致后，双方应签订书面的补充协议。</w:t>
      </w:r>
    </w:p>
    <w:p w14:paraId="78A73B4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16.2 在不改变合同其他条款的前提下，甲方有权在合同价款百分之十的范围内追加与合同标的相同的货物或服务，并就此与乙方签订补充合同，乙方不得拒绝。</w:t>
      </w:r>
    </w:p>
    <w:p w14:paraId="4E45803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16.3 除双方签署书面协议，并成为合同不可分割的一部分外，本合同条件不得有任何变更。</w:t>
      </w:r>
    </w:p>
    <w:p w14:paraId="3AE88E2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17.合同中止与终止</w:t>
      </w:r>
    </w:p>
    <w:p w14:paraId="4641E9F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17.1合同的中止</w:t>
      </w:r>
    </w:p>
    <w:p w14:paraId="7E6D132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（1）合同在履行过程中，因采购计划调整，甲方可以要求中止履行，待计划确定后继续履行；</w:t>
      </w:r>
    </w:p>
    <w:p w14:paraId="4D0EB7F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（2）合同履行过程中因供应商就采购过程或结果提起投诉的，甲方认为有必要或财政部门责令中止的，应当中止合同的履行。</w:t>
      </w:r>
    </w:p>
    <w:p w14:paraId="7CA68B20">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17.2合同的终止</w:t>
      </w:r>
    </w:p>
    <w:p w14:paraId="41FF01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（1）合同因有效期限届满而终止；</w:t>
      </w:r>
    </w:p>
    <w:p w14:paraId="70B8DCE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（2）乙方未能依照本合同约定条件履行合同，已构成根本性违约的，甲方有权终止本合同，并追究乙方的违约责任。</w:t>
      </w:r>
    </w:p>
    <w:p w14:paraId="6825AE7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（3）如果乙方丧失履约能力或被宣告破产，甲方可在任何时候以书面形式通知乙方终止合同而不给乙方补偿。</w:t>
      </w:r>
    </w:p>
    <w:p w14:paraId="78FFEB4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（4）如果乙方在履行合同过程中有不正当竞争行为，甲方有权解除合同，并按《中华人民共和国反不正当竞争法》规定由有关部门追究其法律责任。</w:t>
      </w:r>
    </w:p>
    <w:p w14:paraId="217602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（5）如果合同的履行将损害国家利益或社会公共利益，甲方有权终止合同的履行，给乙方造成损失的予以相应补偿。</w:t>
      </w:r>
    </w:p>
    <w:p w14:paraId="45F12C8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18.合同转让和分包</w:t>
      </w:r>
    </w:p>
    <w:p w14:paraId="0D9AFE5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18.1 乙方不得以任何形式将合同转包。</w:t>
      </w:r>
    </w:p>
    <w:p w14:paraId="2E50E1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18.2 乙方未在投标文件中说明，不得将</w:t>
      </w:r>
      <w:r>
        <w:rPr>
          <w:rFonts w:hint="eastAsia" w:ascii="宋体" w:hAnsi="宋体" w:eastAsia="宋体" w:cs="宋体"/>
          <w:bCs/>
          <w:sz w:val="21"/>
          <w:szCs w:val="21"/>
          <w:highlight w:val="none"/>
        </w:rPr>
        <w:t>合同</w:t>
      </w:r>
      <w:r>
        <w:rPr>
          <w:rFonts w:hint="eastAsia" w:ascii="宋体" w:hAnsi="宋体" w:eastAsia="宋体" w:cs="宋体"/>
          <w:sz w:val="21"/>
          <w:szCs w:val="21"/>
          <w:highlight w:val="none"/>
        </w:rPr>
        <w:t>的非主体、非关键性工作分包给他人。</w:t>
      </w:r>
    </w:p>
    <w:p w14:paraId="24504F1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19.不可抗力</w:t>
      </w:r>
    </w:p>
    <w:p w14:paraId="457962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19.1 不可抗力是指合同双方不可预见、不可避免、不可克服的自然灾害和社会事件。</w:t>
      </w:r>
    </w:p>
    <w:p w14:paraId="52C444E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19.2 任何一方对由于不可抗力造成的部分或全部不能履行合同不承担违约责任。但迟延履行后发生不可抗力的，不能免除责任。</w:t>
      </w:r>
    </w:p>
    <w:p w14:paraId="20222FC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930B11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20.解决争议的方法</w:t>
      </w:r>
    </w:p>
    <w:p w14:paraId="7883C2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20.1 合同各方应通过友好协商，解决在执行合同过程中所发生的或与合同有关的一切争端。如从协商开始后十日内仍不能解决，可以向财政部门提请调解。</w:t>
      </w:r>
    </w:p>
    <w:p w14:paraId="6F820BE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20.2 调解不成可以按</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中约定中规定下列方式之一提起仲裁或诉讼：</w:t>
      </w:r>
    </w:p>
    <w:p w14:paraId="15FC6B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（1）向甲方所在地仲裁机构提起仲裁；</w:t>
      </w:r>
    </w:p>
    <w:p w14:paraId="0F84400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（2）向甲方所在地人民法院提起诉讼。</w:t>
      </w:r>
    </w:p>
    <w:p w14:paraId="25E0EE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20.3 如仲裁或诉讼事项不影响合同其它部分的履行，则在仲裁或诉讼期间，除正在进行仲裁或诉讼的部分外，合同的其它部分应继续执行。</w:t>
      </w:r>
    </w:p>
    <w:p w14:paraId="79D1792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21.法律适用</w:t>
      </w:r>
    </w:p>
    <w:p w14:paraId="2C50FA4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 本合同适用中华人民共和国现行法律、行政法规和规章，如合同条款与法律、行政法规和规章不一致的，按照法律、行政法规和规章修改本合同。</w:t>
      </w:r>
    </w:p>
    <w:p w14:paraId="03EF590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22.</w:t>
      </w:r>
      <w:r>
        <w:rPr>
          <w:rFonts w:hint="eastAsia" w:ascii="宋体" w:hAnsi="宋体" w:eastAsia="宋体" w:cs="宋体"/>
          <w:b/>
          <w:sz w:val="21"/>
          <w:szCs w:val="21"/>
          <w:highlight w:val="none"/>
        </w:rPr>
        <w:t>通知</w:t>
      </w:r>
    </w:p>
    <w:p w14:paraId="0863F50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22.1本合同一方给另一方的通知均应采用书面形式，传真或快递送到本合同中规定的对方的地址和办理签收手续，</w:t>
      </w:r>
    </w:p>
    <w:p w14:paraId="2AE56CA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22.2通知以送到之日或通知书中规定的生效之日起生效，两者中以较迟之日为准。</w:t>
      </w:r>
    </w:p>
    <w:p w14:paraId="39EFC9B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 合同未尽事项</w:t>
      </w:r>
    </w:p>
    <w:p w14:paraId="4190433C">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23.1合同未尽事项见</w:t>
      </w:r>
      <w:r>
        <w:rPr>
          <w:rFonts w:hint="eastAsia" w:ascii="宋体" w:hAnsi="宋体" w:eastAsia="宋体" w:cs="宋体"/>
          <w:b/>
          <w:sz w:val="21"/>
          <w:szCs w:val="21"/>
          <w:highlight w:val="none"/>
        </w:rPr>
        <w:t>【政府采购合同专用条款】。</w:t>
      </w:r>
    </w:p>
    <w:p w14:paraId="6711990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24.合同生效</w:t>
      </w:r>
    </w:p>
    <w:p w14:paraId="7B8011CC">
      <w:pPr>
        <w:pageBreakBefore w:val="0"/>
        <w:kinsoku/>
        <w:wordWrap/>
        <w:overflowPunct/>
        <w:topLinePunct w:val="0"/>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24.1 本合同在合同双方签字盖章后生效。</w:t>
      </w:r>
    </w:p>
    <w:p w14:paraId="0F8EBE4D">
      <w:pPr>
        <w:pStyle w:val="17"/>
        <w:rPr>
          <w:rFonts w:hint="eastAsia" w:ascii="宋体" w:hAnsi="宋体" w:eastAsia="宋体" w:cs="宋体"/>
          <w:sz w:val="21"/>
          <w:szCs w:val="21"/>
          <w:highlight w:val="none"/>
        </w:rPr>
      </w:pPr>
    </w:p>
    <w:p w14:paraId="48536487">
      <w:pPr>
        <w:pStyle w:val="19"/>
        <w:rPr>
          <w:rFonts w:hint="eastAsia" w:ascii="宋体" w:hAnsi="宋体" w:eastAsia="宋体" w:cs="宋体"/>
          <w:sz w:val="21"/>
          <w:szCs w:val="21"/>
          <w:highlight w:val="none"/>
        </w:rPr>
      </w:pPr>
    </w:p>
    <w:p w14:paraId="700F1D11">
      <w:pPr>
        <w:pStyle w:val="3"/>
        <w:pageBreakBefore w:val="0"/>
        <w:widowControl/>
        <w:kinsoku/>
        <w:wordWrap/>
        <w:overflowPunct/>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第三节</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政府采购合同专用条款（服务类）</w:t>
      </w:r>
    </w:p>
    <w:p w14:paraId="6B305ABA">
      <w:pPr>
        <w:pageBreakBefore w:val="0"/>
        <w:kinsoku/>
        <w:wordWrap/>
        <w:overflowPunct/>
        <w:bidi w:val="0"/>
        <w:spacing w:line="360" w:lineRule="auto"/>
        <w:ind w:firstLine="420" w:firstLineChars="200"/>
        <w:textAlignment w:val="auto"/>
        <w:rPr>
          <w:rFonts w:hint="eastAsia" w:ascii="宋体" w:hAnsi="宋体" w:eastAsia="宋体" w:cs="宋体"/>
          <w:kern w:val="22"/>
          <w:position w:val="-2"/>
          <w:sz w:val="21"/>
          <w:szCs w:val="21"/>
        </w:rPr>
      </w:pPr>
      <w:r>
        <w:rPr>
          <w:rFonts w:hint="eastAsia" w:ascii="宋体" w:hAnsi="宋体" w:eastAsia="宋体" w:cs="宋体"/>
          <w:sz w:val="21"/>
          <w:szCs w:val="21"/>
        </w:rPr>
        <w:t>服务类政府采购合同专用条款参照（服务类）专用条款的格式和相关内容，根据项目的实际情况，按照服务内容、服务要求、委托经营期限限、服务流程、考核方式等内容进行编制。</w:t>
      </w:r>
    </w:p>
    <w:p w14:paraId="16A4700F">
      <w:pPr>
        <w:pStyle w:val="34"/>
        <w:pageBreakBefore w:val="0"/>
        <w:widowControl/>
        <w:kinsoku/>
        <w:wordWrap/>
        <w:overflowPunct/>
        <w:bidi w:val="0"/>
        <w:spacing w:line="360" w:lineRule="auto"/>
        <w:ind w:firstLine="420"/>
        <w:jc w:val="left"/>
        <w:textAlignment w:val="auto"/>
        <w:rPr>
          <w:rFonts w:hint="eastAsia" w:ascii="宋体" w:hAnsi="宋体" w:eastAsia="宋体" w:cs="宋体"/>
          <w:b/>
          <w:bCs/>
          <w:kern w:val="22"/>
          <w:sz w:val="21"/>
          <w:szCs w:val="21"/>
        </w:rPr>
      </w:pPr>
      <w:r>
        <w:rPr>
          <w:rFonts w:hint="eastAsia" w:ascii="宋体" w:hAnsi="宋体" w:eastAsia="宋体" w:cs="宋体"/>
          <w:b/>
          <w:bCs/>
          <w:kern w:val="22"/>
          <w:sz w:val="21"/>
          <w:szCs w:val="21"/>
          <w:lang w:val="en-US" w:eastAsia="zh-CN"/>
        </w:rPr>
        <w:t>本项目为监理服务，甲乙双方可以按照建设工程监理合同(示范文本)(GF-2012-0202)签订合同，</w:t>
      </w:r>
      <w:r>
        <w:rPr>
          <w:rFonts w:hint="eastAsia" w:ascii="宋体" w:hAnsi="宋体" w:eastAsia="宋体" w:cs="宋体"/>
          <w:b/>
          <w:bCs/>
          <w:kern w:val="22"/>
          <w:sz w:val="21"/>
          <w:szCs w:val="21"/>
        </w:rPr>
        <w:t>以实际合同签订为准。</w:t>
      </w:r>
    </w:p>
    <w:p w14:paraId="5DBFAF6E">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b/>
          <w:bCs/>
          <w:sz w:val="21"/>
          <w:szCs w:val="21"/>
        </w:rPr>
      </w:pPr>
    </w:p>
    <w:p w14:paraId="078E483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1BE8FFA">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259A85AC">
      <w:pPr>
        <w:pageBreakBefore w:val="0"/>
        <w:kinsoku/>
        <w:wordWrap/>
        <w:overflowPunct/>
        <w:bidi w:val="0"/>
        <w:spacing w:line="360" w:lineRule="auto"/>
        <w:jc w:val="center"/>
        <w:textAlignment w:val="auto"/>
        <w:outlineLvl w:val="0"/>
        <w:rPr>
          <w:rFonts w:hint="eastAsia" w:ascii="宋体" w:hAnsi="宋体" w:eastAsia="宋体" w:cs="宋体"/>
          <w:b/>
          <w:bCs/>
          <w:color w:val="000000"/>
          <w:spacing w:val="-2"/>
          <w:w w:val="100"/>
          <w:kern w:val="2"/>
          <w:position w:val="0"/>
          <w:sz w:val="24"/>
          <w:szCs w:val="24"/>
          <w:shd w:val="clear" w:color="auto" w:fill="auto"/>
          <w:lang w:eastAsia="zh-CN" w:bidi="ar-SA"/>
        </w:rPr>
      </w:pPr>
      <w:bookmarkStart w:id="87" w:name="_Toc31036"/>
      <w:r>
        <w:rPr>
          <w:rFonts w:hint="eastAsia" w:ascii="宋体" w:hAnsi="宋体" w:eastAsia="宋体" w:cs="宋体"/>
          <w:b/>
          <w:sz w:val="28"/>
          <w:szCs w:val="28"/>
          <w:highlight w:val="none"/>
        </w:rPr>
        <w:t>第五章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采购需求</w:t>
      </w:r>
    </w:p>
    <w:p w14:paraId="12C48C54">
      <w:pPr>
        <w:keepNext w:val="0"/>
        <w:keepLines w:val="0"/>
        <w:pageBreakBefore w:val="0"/>
        <w:widowControl w:val="0"/>
        <w:shd w:val="clear" w:color="auto" w:fill="auto"/>
        <w:kinsoku/>
        <w:wordWrap/>
        <w:overflowPunct/>
        <w:topLinePunct w:val="0"/>
        <w:bidi w:val="0"/>
        <w:spacing w:before="0" w:beforeAutospacing="0" w:after="0" w:afterAutospacing="0" w:line="360" w:lineRule="auto"/>
        <w:ind w:left="0" w:right="0" w:firstLine="0"/>
        <w:jc w:val="both"/>
        <w:textAlignment w:val="auto"/>
        <w:outlineLvl w:val="1"/>
        <w:rPr>
          <w:rFonts w:hint="eastAsia" w:ascii="宋体" w:hAnsi="宋体" w:eastAsia="宋体" w:cs="宋体"/>
          <w:color w:val="000000"/>
          <w:spacing w:val="0"/>
          <w:w w:val="100"/>
          <w:kern w:val="2"/>
          <w:position w:val="0"/>
          <w:sz w:val="24"/>
          <w:szCs w:val="24"/>
          <w:shd w:val="clear" w:color="auto" w:fill="auto"/>
          <w:lang w:eastAsia="zh-CN" w:bidi="ar-SA"/>
        </w:rPr>
      </w:pPr>
      <w:r>
        <w:rPr>
          <w:rFonts w:hint="eastAsia" w:ascii="宋体" w:hAnsi="宋体" w:eastAsia="宋体" w:cs="宋体"/>
          <w:b/>
          <w:bCs/>
          <w:color w:val="000000"/>
          <w:spacing w:val="-2"/>
          <w:w w:val="100"/>
          <w:kern w:val="2"/>
          <w:position w:val="0"/>
          <w:sz w:val="24"/>
          <w:szCs w:val="24"/>
          <w:shd w:val="clear" w:color="auto" w:fill="auto"/>
          <w:lang w:eastAsia="zh-CN" w:bidi="ar-SA"/>
        </w:rPr>
        <w:t>一、基本信息</w:t>
      </w:r>
    </w:p>
    <w:tbl>
      <w:tblPr>
        <w:tblStyle w:val="167"/>
        <w:tblpPr w:leftFromText="180" w:rightFromText="180" w:vertAnchor="text" w:horzAnchor="page" w:tblpX="1576" w:tblpY="284"/>
        <w:tblOverlap w:val="never"/>
        <w:tblW w:w="95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2"/>
        <w:gridCol w:w="2288"/>
        <w:gridCol w:w="2025"/>
        <w:gridCol w:w="3015"/>
      </w:tblGrid>
      <w:tr w14:paraId="451B8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trPr>
        <w:tc>
          <w:tcPr>
            <w:tcW w:w="2242" w:type="dxa"/>
            <w:noWrap w:val="0"/>
            <w:vAlign w:val="center"/>
          </w:tcPr>
          <w:p w14:paraId="704F6D7E">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项目名称</w:t>
            </w:r>
          </w:p>
        </w:tc>
        <w:tc>
          <w:tcPr>
            <w:tcW w:w="7328" w:type="dxa"/>
            <w:gridSpan w:val="3"/>
            <w:noWrap w:val="0"/>
            <w:vAlign w:val="center"/>
          </w:tcPr>
          <w:p w14:paraId="637D0816">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华容县2026年度耕地恢复项目设计服务</w:t>
            </w:r>
          </w:p>
        </w:tc>
      </w:tr>
      <w:tr w14:paraId="27529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exact"/>
        </w:trPr>
        <w:tc>
          <w:tcPr>
            <w:tcW w:w="2242" w:type="dxa"/>
            <w:noWrap w:val="0"/>
            <w:vAlign w:val="center"/>
          </w:tcPr>
          <w:p w14:paraId="60A4CF75">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采购单位</w:t>
            </w:r>
          </w:p>
        </w:tc>
        <w:tc>
          <w:tcPr>
            <w:tcW w:w="7328" w:type="dxa"/>
            <w:gridSpan w:val="3"/>
            <w:noWrap w:val="0"/>
            <w:vAlign w:val="center"/>
          </w:tcPr>
          <w:p w14:paraId="5961F737">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2310" w:firstLineChars="11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华容县土地综合整治中心</w:t>
            </w:r>
          </w:p>
        </w:tc>
      </w:tr>
      <w:tr w14:paraId="67AF1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exact"/>
        </w:trPr>
        <w:tc>
          <w:tcPr>
            <w:tcW w:w="2242" w:type="dxa"/>
            <w:vMerge w:val="restart"/>
            <w:tcBorders>
              <w:bottom w:val="nil"/>
            </w:tcBorders>
            <w:noWrap w:val="0"/>
            <w:vAlign w:val="center"/>
          </w:tcPr>
          <w:p w14:paraId="7A968C00">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49DFBCDC">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09DC2A7F">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0"/>
                <w:w w:val="100"/>
                <w:kern w:val="2"/>
                <w:position w:val="0"/>
                <w:sz w:val="21"/>
                <w:szCs w:val="21"/>
                <w:shd w:val="clear" w:color="auto" w:fill="auto"/>
                <w:lang w:eastAsia="zh-CN" w:bidi="ar-SA"/>
              </w:rPr>
              <w:t>自行组织编制</w:t>
            </w:r>
          </w:p>
        </w:tc>
        <w:tc>
          <w:tcPr>
            <w:tcW w:w="2288" w:type="dxa"/>
            <w:noWrap w:val="0"/>
            <w:vAlign w:val="center"/>
          </w:tcPr>
          <w:p w14:paraId="52D7BDCA">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363"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负责人</w:t>
            </w:r>
          </w:p>
        </w:tc>
        <w:tc>
          <w:tcPr>
            <w:tcW w:w="2025" w:type="dxa"/>
            <w:noWrap w:val="0"/>
            <w:vAlign w:val="center"/>
          </w:tcPr>
          <w:p w14:paraId="7361E3B9">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266" w:right="0" w:firstLine="105" w:firstLineChars="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3015" w:type="dxa"/>
            <w:noWrap w:val="0"/>
            <w:vAlign w:val="center"/>
          </w:tcPr>
          <w:p w14:paraId="7A21F710">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630" w:firstLineChars="3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733B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bottom w:val="nil"/>
            </w:tcBorders>
            <w:noWrap w:val="0"/>
            <w:vAlign w:val="center"/>
          </w:tcPr>
          <w:p w14:paraId="19EA3FD9">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5EFB058B">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025" w:type="dxa"/>
            <w:noWrap w:val="0"/>
            <w:vAlign w:val="center"/>
          </w:tcPr>
          <w:p w14:paraId="3B5E786C">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3015" w:type="dxa"/>
            <w:noWrap w:val="0"/>
            <w:vAlign w:val="center"/>
          </w:tcPr>
          <w:p w14:paraId="7BAA1967">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BD70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exact"/>
        </w:trPr>
        <w:tc>
          <w:tcPr>
            <w:tcW w:w="2242" w:type="dxa"/>
            <w:vMerge w:val="continue"/>
            <w:tcBorders>
              <w:top w:val="nil"/>
            </w:tcBorders>
            <w:noWrap w:val="0"/>
            <w:vAlign w:val="center"/>
          </w:tcPr>
          <w:p w14:paraId="7E31088F">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29AB7894">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其它参与编制人员</w:t>
            </w:r>
          </w:p>
        </w:tc>
        <w:tc>
          <w:tcPr>
            <w:tcW w:w="5040" w:type="dxa"/>
            <w:gridSpan w:val="2"/>
            <w:noWrap w:val="0"/>
            <w:vAlign w:val="center"/>
          </w:tcPr>
          <w:p w14:paraId="399169A6">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4A359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restart"/>
            <w:tcBorders>
              <w:bottom w:val="nil"/>
            </w:tcBorders>
            <w:noWrap w:val="0"/>
            <w:vAlign w:val="center"/>
          </w:tcPr>
          <w:p w14:paraId="78BD7813">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612E51AF">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委托采购代理机构或者其他单位编制</w:t>
            </w:r>
          </w:p>
        </w:tc>
        <w:tc>
          <w:tcPr>
            <w:tcW w:w="2288" w:type="dxa"/>
            <w:noWrap w:val="0"/>
            <w:vAlign w:val="center"/>
          </w:tcPr>
          <w:p w14:paraId="0ABE6301">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机构名称</w:t>
            </w:r>
          </w:p>
        </w:tc>
        <w:tc>
          <w:tcPr>
            <w:tcW w:w="5040" w:type="dxa"/>
            <w:gridSpan w:val="2"/>
            <w:noWrap w:val="0"/>
            <w:vAlign w:val="center"/>
          </w:tcPr>
          <w:p w14:paraId="10D6DC83">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435"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湖南双博招标代理有限公司</w:t>
            </w:r>
          </w:p>
        </w:tc>
      </w:tr>
      <w:tr w14:paraId="49E86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bottom w:val="nil"/>
            </w:tcBorders>
            <w:noWrap w:val="0"/>
            <w:vAlign w:val="center"/>
          </w:tcPr>
          <w:p w14:paraId="54D91281">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7F6F2084">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联系人</w:t>
            </w:r>
          </w:p>
        </w:tc>
        <w:tc>
          <w:tcPr>
            <w:tcW w:w="2025" w:type="dxa"/>
            <w:noWrap w:val="0"/>
            <w:vAlign w:val="center"/>
          </w:tcPr>
          <w:p w14:paraId="5E983DB3">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38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3015" w:type="dxa"/>
            <w:noWrap w:val="0"/>
            <w:vAlign w:val="center"/>
          </w:tcPr>
          <w:p w14:paraId="5CEDC7BA">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548" w:right="0" w:firstLine="315" w:firstLineChars="1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58AEB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242" w:type="dxa"/>
            <w:vMerge w:val="continue"/>
            <w:tcBorders>
              <w:top w:val="nil"/>
            </w:tcBorders>
            <w:noWrap w:val="0"/>
            <w:vAlign w:val="center"/>
          </w:tcPr>
          <w:p w14:paraId="36F1049E">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5147017E">
            <w:pPr>
              <w:keepNext w:val="0"/>
              <w:keepLines w:val="0"/>
              <w:pageBreakBefore w:val="0"/>
              <w:shd w:val="clear" w:color="auto" w:fill="auto"/>
              <w:wordWrap/>
              <w:overflowPunct/>
              <w:topLinePunct w:val="0"/>
              <w:bidi w:val="0"/>
              <w:snapToGrid w:val="0"/>
              <w:spacing w:before="0" w:after="0" w:line="520" w:lineRule="exact"/>
              <w:ind w:left="0" w:leftChars="0" w:right="0" w:rightChars="0" w:firstLine="0" w:firstLineChars="0"/>
              <w:jc w:val="center"/>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val="en-US" w:eastAsia="zh-CN" w:bidi="en-US"/>
              </w:rPr>
              <w:t>廖姣云</w:t>
            </w:r>
          </w:p>
        </w:tc>
        <w:tc>
          <w:tcPr>
            <w:tcW w:w="2025" w:type="dxa"/>
            <w:noWrap w:val="0"/>
            <w:vAlign w:val="center"/>
          </w:tcPr>
          <w:p w14:paraId="388A73B0">
            <w:pPr>
              <w:keepNext w:val="0"/>
              <w:keepLines w:val="0"/>
              <w:pageBreakBefore w:val="0"/>
              <w:shd w:val="clear" w:color="auto" w:fill="auto"/>
              <w:wordWrap/>
              <w:overflowPunct/>
              <w:topLinePunct w:val="0"/>
              <w:bidi w:val="0"/>
              <w:snapToGrid w:val="0"/>
              <w:spacing w:before="0" w:after="0" w:line="520" w:lineRule="exact"/>
              <w:ind w:left="0" w:leftChars="0" w:right="0" w:rightChars="0" w:firstLine="0" w:firstLineChars="0"/>
              <w:jc w:val="center"/>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0"/>
                <w:position w:val="0"/>
                <w:sz w:val="21"/>
                <w:szCs w:val="21"/>
                <w:shd w:val="clear" w:color="auto" w:fill="auto"/>
                <w:lang w:val="en-US" w:eastAsia="zh-CN" w:bidi="en-US"/>
              </w:rPr>
              <w:t>17373077718</w:t>
            </w:r>
          </w:p>
        </w:tc>
        <w:tc>
          <w:tcPr>
            <w:tcW w:w="3015" w:type="dxa"/>
            <w:noWrap w:val="0"/>
            <w:vAlign w:val="center"/>
          </w:tcPr>
          <w:p w14:paraId="456BD0D8">
            <w:pPr>
              <w:keepNext w:val="0"/>
              <w:keepLines w:val="0"/>
              <w:pageBreakBefore w:val="0"/>
              <w:shd w:val="clear" w:color="auto" w:fill="auto"/>
              <w:wordWrap/>
              <w:overflowPunct/>
              <w:topLinePunct w:val="0"/>
              <w:bidi w:val="0"/>
              <w:snapToGrid w:val="0"/>
              <w:spacing w:before="0" w:after="0" w:line="520" w:lineRule="exact"/>
              <w:ind w:left="0" w:right="0" w:firstLine="0"/>
              <w:jc w:val="center"/>
              <w:rPr>
                <w:rFonts w:hint="eastAsia" w:ascii="宋体" w:hAnsi="宋体" w:eastAsia="宋体" w:cs="宋体"/>
                <w:color w:val="000000"/>
                <w:spacing w:val="0"/>
                <w:w w:val="100"/>
                <w:kern w:val="0"/>
                <w:position w:val="0"/>
                <w:sz w:val="21"/>
                <w:szCs w:val="21"/>
                <w:shd w:val="clear" w:color="auto" w:fill="auto"/>
                <w:lang w:val="en-US" w:eastAsia="zh-CN" w:bidi="en-US"/>
              </w:rPr>
            </w:pPr>
            <w:r>
              <w:rPr>
                <w:rFonts w:hint="eastAsia" w:ascii="宋体" w:hAnsi="宋体" w:eastAsia="宋体" w:cs="宋体"/>
                <w:color w:val="000000"/>
                <w:spacing w:val="0"/>
                <w:w w:val="100"/>
                <w:kern w:val="0"/>
                <w:position w:val="0"/>
                <w:sz w:val="21"/>
                <w:szCs w:val="21"/>
                <w:shd w:val="clear" w:color="auto" w:fill="auto"/>
                <w:lang w:val="en-US" w:eastAsia="zh-CN" w:bidi="en-US"/>
              </w:rPr>
              <w:t>3352722691@qq.com</w:t>
            </w:r>
          </w:p>
          <w:p w14:paraId="6A12BBCB">
            <w:pPr>
              <w:keepNext w:val="0"/>
              <w:keepLines w:val="0"/>
              <w:pageBreakBefore w:val="0"/>
              <w:shd w:val="clear" w:color="auto" w:fill="auto"/>
              <w:wordWrap/>
              <w:overflowPunct/>
              <w:topLinePunct w:val="0"/>
              <w:bidi w:val="0"/>
              <w:snapToGrid w:val="0"/>
              <w:spacing w:before="0" w:after="0" w:line="520" w:lineRule="exact"/>
              <w:ind w:left="0" w:leftChars="0" w:right="0" w:rightChars="0" w:firstLine="0" w:firstLineChars="0"/>
              <w:jc w:val="center"/>
              <w:rPr>
                <w:rFonts w:hint="eastAsia" w:ascii="宋体" w:hAnsi="宋体" w:eastAsia="宋体" w:cs="宋体"/>
                <w:color w:val="000000"/>
                <w:spacing w:val="0"/>
                <w:w w:val="100"/>
                <w:kern w:val="2"/>
                <w:position w:val="0"/>
                <w:sz w:val="21"/>
                <w:szCs w:val="21"/>
                <w:shd w:val="clear" w:color="auto" w:fill="auto"/>
                <w:lang w:eastAsia="zh-CN" w:bidi="ar-SA"/>
              </w:rPr>
            </w:pPr>
          </w:p>
        </w:tc>
      </w:tr>
      <w:tr w14:paraId="476A9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exact"/>
        </w:trPr>
        <w:tc>
          <w:tcPr>
            <w:tcW w:w="2242" w:type="dxa"/>
            <w:noWrap w:val="0"/>
            <w:vAlign w:val="center"/>
          </w:tcPr>
          <w:p w14:paraId="19F3BD78">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504"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采购项目类别</w:t>
            </w:r>
          </w:p>
        </w:tc>
        <w:tc>
          <w:tcPr>
            <w:tcW w:w="7328" w:type="dxa"/>
            <w:gridSpan w:val="3"/>
            <w:noWrap w:val="0"/>
            <w:vAlign w:val="center"/>
          </w:tcPr>
          <w:p w14:paraId="2CB7B208">
            <w:pPr>
              <w:keepNext w:val="0"/>
              <w:keepLines w:val="0"/>
              <w:pageBreakBefore w:val="0"/>
              <w:widowControl w:val="0"/>
              <w:shd w:val="clear" w:color="auto" w:fill="auto"/>
              <w:kinsoku/>
              <w:wordWrap/>
              <w:overflowPunct/>
              <w:topLinePunct w:val="0"/>
              <w:bidi w:val="0"/>
              <w:snapToGrid w:val="0"/>
              <w:spacing w:before="0" w:beforeAutospacing="0" w:after="0" w:afterAutospacing="0" w:line="360" w:lineRule="auto"/>
              <w:ind w:left="1413" w:right="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口货物</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口工程</w:t>
            </w:r>
          </w:p>
        </w:tc>
      </w:tr>
    </w:tbl>
    <w:p w14:paraId="165BCF4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b/>
          <w:bCs/>
          <w:color w:val="000000"/>
          <w:spacing w:val="-1"/>
          <w:w w:val="100"/>
          <w:kern w:val="2"/>
          <w:position w:val="13"/>
          <w:sz w:val="21"/>
          <w:szCs w:val="21"/>
          <w:shd w:val="clear" w:color="auto" w:fill="auto"/>
          <w:lang w:eastAsia="zh-CN" w:bidi="ar-SA"/>
        </w:rPr>
      </w:pPr>
      <w:r>
        <w:rPr>
          <w:rFonts w:hint="eastAsia" w:ascii="宋体" w:hAnsi="宋体" w:eastAsia="宋体" w:cs="宋体"/>
          <w:b/>
          <w:bCs/>
          <w:color w:val="000000"/>
          <w:spacing w:val="-1"/>
          <w:w w:val="100"/>
          <w:kern w:val="2"/>
          <w:position w:val="13"/>
          <w:sz w:val="21"/>
          <w:szCs w:val="21"/>
          <w:shd w:val="clear" w:color="auto" w:fill="auto"/>
          <w:lang w:eastAsia="zh-CN" w:bidi="ar-SA"/>
        </w:rPr>
        <w:t>二 、需求调查情况</w:t>
      </w:r>
    </w:p>
    <w:p w14:paraId="7E311AF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6"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
          <w:w w:val="100"/>
          <w:kern w:val="2"/>
          <w:position w:val="13"/>
          <w:sz w:val="21"/>
          <w:szCs w:val="21"/>
          <w:shd w:val="clear" w:color="auto" w:fill="auto"/>
          <w:lang w:eastAsia="zh-CN" w:bidi="ar-SA"/>
        </w:rPr>
        <w:t>属于《政府采购需求管理办法》第十一条规定情形的，应当填写本部分。第十一条对于下列采购项目，应当开展需求调查：</w:t>
      </w:r>
    </w:p>
    <w:p w14:paraId="03C876A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4"/>
          <w:w w:val="100"/>
          <w:kern w:val="2"/>
          <w:position w:val="0"/>
          <w:sz w:val="21"/>
          <w:szCs w:val="21"/>
          <w:shd w:val="clear" w:color="auto" w:fill="auto"/>
          <w:lang w:eastAsia="zh-CN" w:bidi="ar-SA"/>
        </w:rPr>
        <w:t>(一)1000万元以上的货物、服务采购项目，3000万元以上的</w:t>
      </w:r>
      <w:r>
        <w:rPr>
          <w:rFonts w:hint="eastAsia" w:ascii="宋体" w:hAnsi="宋体" w:eastAsia="宋体" w:cs="宋体"/>
          <w:color w:val="000000"/>
          <w:spacing w:val="3"/>
          <w:w w:val="100"/>
          <w:kern w:val="2"/>
          <w:position w:val="0"/>
          <w:sz w:val="21"/>
          <w:szCs w:val="21"/>
          <w:shd w:val="clear" w:color="auto" w:fill="auto"/>
          <w:lang w:eastAsia="zh-CN" w:bidi="ar-SA"/>
        </w:rPr>
        <w:t>工程采购项目；</w:t>
      </w:r>
    </w:p>
    <w:p w14:paraId="6ABB3F2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13"/>
          <w:sz w:val="21"/>
          <w:szCs w:val="21"/>
          <w:shd w:val="clear" w:color="auto" w:fill="auto"/>
          <w:lang w:eastAsia="zh-CN" w:bidi="ar-SA"/>
        </w:rPr>
        <w:t>(二)涉及公共利益、社会关注度较高的采购项目，包括政府向社会公众提供的公共服务项目等。</w:t>
      </w:r>
    </w:p>
    <w:p w14:paraId="6DB3C6A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13"/>
          <w:sz w:val="21"/>
          <w:szCs w:val="21"/>
          <w:shd w:val="clear" w:color="auto" w:fill="auto"/>
          <w:lang w:eastAsia="zh-CN" w:bidi="ar-SA"/>
        </w:rPr>
        <w:t>(三)技术复杂、专业性较强的项目，包括需定制开发的信息化建设项目、采购进口产品的项目等；</w:t>
      </w:r>
    </w:p>
    <w:p w14:paraId="36CD855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3"/>
          <w:w w:val="100"/>
          <w:kern w:val="2"/>
          <w:position w:val="0"/>
          <w:sz w:val="21"/>
          <w:szCs w:val="21"/>
          <w:shd w:val="clear" w:color="auto" w:fill="auto"/>
          <w:lang w:eastAsia="zh-CN" w:bidi="ar-SA"/>
        </w:rPr>
        <w:t>(四)主管预算单位或者采购人认为需要开展</w:t>
      </w:r>
      <w:r>
        <w:rPr>
          <w:rFonts w:hint="eastAsia" w:ascii="宋体" w:hAnsi="宋体" w:eastAsia="宋体" w:cs="宋体"/>
          <w:color w:val="000000"/>
          <w:spacing w:val="2"/>
          <w:w w:val="100"/>
          <w:kern w:val="2"/>
          <w:position w:val="0"/>
          <w:sz w:val="21"/>
          <w:szCs w:val="21"/>
          <w:shd w:val="clear" w:color="auto" w:fill="auto"/>
          <w:lang w:eastAsia="zh-CN" w:bidi="ar-SA"/>
        </w:rPr>
        <w:t>需求调查的其他采购项目。</w:t>
      </w:r>
    </w:p>
    <w:p w14:paraId="5E23501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2"/>
          <w:w w:val="100"/>
          <w:kern w:val="2"/>
          <w:position w:val="13"/>
          <w:sz w:val="21"/>
          <w:szCs w:val="21"/>
          <w:shd w:val="clear" w:color="auto" w:fill="auto"/>
          <w:lang w:eastAsia="zh-CN" w:bidi="ar-SA"/>
        </w:rPr>
      </w:pPr>
      <w:r>
        <w:rPr>
          <w:rFonts w:hint="eastAsia" w:ascii="宋体" w:hAnsi="宋体" w:eastAsia="宋体" w:cs="宋体"/>
          <w:color w:val="000000"/>
          <w:spacing w:val="-2"/>
          <w:w w:val="100"/>
          <w:kern w:val="2"/>
          <w:position w:val="13"/>
          <w:sz w:val="21"/>
          <w:szCs w:val="21"/>
          <w:shd w:val="clear" w:color="auto" w:fill="auto"/>
          <w:lang w:eastAsia="zh-CN" w:bidi="ar-SA"/>
        </w:rPr>
        <w:t>对于应当开展需求调查的项目，但不开展需求调查的，应在此处写明不开展的具体原因。</w:t>
      </w:r>
    </w:p>
    <w:p w14:paraId="6D79821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13"/>
          <w:sz w:val="21"/>
          <w:szCs w:val="21"/>
          <w:shd w:val="clear" w:color="auto" w:fill="auto"/>
          <w:lang w:eastAsia="zh-CN" w:bidi="ar-SA"/>
        </w:rPr>
      </w:pPr>
      <w:r>
        <w:rPr>
          <w:rFonts w:hint="eastAsia" w:ascii="宋体" w:hAnsi="宋体" w:eastAsia="宋体" w:cs="宋体"/>
          <w:color w:val="000000"/>
          <w:spacing w:val="-2"/>
          <w:w w:val="100"/>
          <w:kern w:val="2"/>
          <w:position w:val="13"/>
          <w:sz w:val="21"/>
          <w:szCs w:val="21"/>
          <w:shd w:val="clear" w:color="auto" w:fill="auto"/>
          <w:lang w:eastAsia="zh-CN" w:bidi="ar-SA"/>
        </w:rPr>
        <w:t>编制采购需求前一年内，采购人已就相关采购标的开展过需求调查的可以不再重复开展。</w:t>
      </w:r>
    </w:p>
    <w:p w14:paraId="7DD16EE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按照法律法规的规定，对采购项目开展可行性研究等前期工作，已包含</w:t>
      </w:r>
      <w:r>
        <w:rPr>
          <w:rFonts w:hint="eastAsia" w:ascii="宋体" w:hAnsi="宋体" w:eastAsia="宋体" w:cs="宋体"/>
          <w:color w:val="000000"/>
          <w:spacing w:val="-3"/>
          <w:w w:val="100"/>
          <w:kern w:val="2"/>
          <w:position w:val="0"/>
          <w:sz w:val="21"/>
          <w:szCs w:val="21"/>
          <w:shd w:val="clear" w:color="auto" w:fill="auto"/>
          <w:lang w:eastAsia="zh-CN" w:bidi="ar-SA"/>
        </w:rPr>
        <w:t>《政府采购需求管理办法》规定的需求调查内容的，可以不再重复调查；对在可行性研究等前期工作中未涉及的部分，应当按照《政府采购需求管理办法》的规定</w:t>
      </w:r>
      <w:r>
        <w:rPr>
          <w:rFonts w:hint="eastAsia" w:ascii="宋体" w:hAnsi="宋体" w:eastAsia="宋体" w:cs="宋体"/>
          <w:color w:val="000000"/>
          <w:spacing w:val="-1"/>
          <w:w w:val="100"/>
          <w:kern w:val="2"/>
          <w:position w:val="0"/>
          <w:sz w:val="21"/>
          <w:szCs w:val="21"/>
          <w:shd w:val="clear" w:color="auto" w:fill="auto"/>
          <w:lang w:eastAsia="zh-CN" w:bidi="ar-SA"/>
        </w:rPr>
        <w:t>开展需求调查。</w:t>
      </w:r>
    </w:p>
    <w:p w14:paraId="659991B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0"/>
          <w:w w:val="100"/>
          <w:kern w:val="2"/>
          <w:position w:val="13"/>
          <w:sz w:val="21"/>
          <w:szCs w:val="21"/>
          <w:shd w:val="clear" w:color="auto" w:fill="auto"/>
          <w:lang w:eastAsia="zh-CN" w:bidi="ar-SA"/>
        </w:rPr>
        <w:t>(一)是否开展需求调查</w:t>
      </w:r>
    </w:p>
    <w:p w14:paraId="6998A27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5"/>
          <w:w w:val="100"/>
          <w:kern w:val="2"/>
          <w:position w:val="0"/>
          <w:sz w:val="21"/>
          <w:szCs w:val="21"/>
          <w:shd w:val="clear" w:color="auto" w:fill="auto"/>
          <w:lang w:eastAsia="zh-CN" w:bidi="ar-SA"/>
        </w:rPr>
        <w:t>1</w:t>
      </w:r>
      <w:r>
        <w:rPr>
          <w:rFonts w:hint="eastAsia" w:ascii="宋体" w:hAnsi="宋体" w:eastAsia="宋体" w:cs="宋体"/>
          <w:color w:val="000000"/>
          <w:spacing w:val="-49"/>
          <w:w w:val="100"/>
          <w:kern w:val="2"/>
          <w:position w:val="0"/>
          <w:sz w:val="21"/>
          <w:szCs w:val="21"/>
          <w:shd w:val="clear" w:color="auto" w:fill="auto"/>
          <w:lang w:eastAsia="zh-CN" w:bidi="ar-SA"/>
        </w:rPr>
        <w:t xml:space="preserve"> </w:t>
      </w:r>
      <w:r>
        <w:rPr>
          <w:rFonts w:hint="eastAsia" w:ascii="宋体" w:hAnsi="宋体" w:eastAsia="宋体" w:cs="宋体"/>
          <w:color w:val="000000"/>
          <w:spacing w:val="-5"/>
          <w:w w:val="100"/>
          <w:kern w:val="2"/>
          <w:position w:val="0"/>
          <w:sz w:val="21"/>
          <w:szCs w:val="21"/>
          <w:shd w:val="clear" w:color="auto" w:fill="auto"/>
          <w:lang w:eastAsia="zh-CN" w:bidi="ar-SA"/>
        </w:rPr>
        <w:t>.</w:t>
      </w:r>
      <w:r>
        <w:rPr>
          <w:rFonts w:hint="eastAsia" w:ascii="宋体" w:hAnsi="宋体" w:eastAsia="宋体" w:cs="宋体"/>
          <w:color w:val="000000"/>
          <w:spacing w:val="-47"/>
          <w:w w:val="100"/>
          <w:kern w:val="2"/>
          <w:position w:val="0"/>
          <w:sz w:val="21"/>
          <w:szCs w:val="21"/>
          <w:shd w:val="clear" w:color="auto" w:fill="auto"/>
          <w:lang w:eastAsia="zh-CN" w:bidi="ar-SA"/>
        </w:rPr>
        <w:t xml:space="preserve"> </w:t>
      </w:r>
      <w:r>
        <w:rPr>
          <w:rFonts w:hint="eastAsia" w:ascii="宋体" w:hAnsi="宋体" w:eastAsia="宋体" w:cs="宋体"/>
          <w:color w:val="000000"/>
          <w:spacing w:val="-47"/>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5"/>
          <w:w w:val="100"/>
          <w:kern w:val="2"/>
          <w:position w:val="0"/>
          <w:sz w:val="21"/>
          <w:szCs w:val="21"/>
          <w:shd w:val="clear" w:color="auto" w:fill="auto"/>
          <w:lang w:eastAsia="zh-CN" w:bidi="ar-SA"/>
        </w:rPr>
        <w:t>是</w:t>
      </w:r>
    </w:p>
    <w:p w14:paraId="33E4A92D">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否，理由：本项目不属于《政府采购需求管理办法》第十一条规定的</w:t>
      </w:r>
      <w:r>
        <w:rPr>
          <w:rFonts w:hint="eastAsia" w:ascii="宋体" w:hAnsi="宋体" w:eastAsia="宋体" w:cs="宋体"/>
          <w:color w:val="000000"/>
          <w:spacing w:val="-9"/>
          <w:w w:val="100"/>
          <w:kern w:val="2"/>
          <w:position w:val="0"/>
          <w:sz w:val="21"/>
          <w:szCs w:val="21"/>
          <w:shd w:val="clear" w:color="auto" w:fill="auto"/>
          <w:lang w:eastAsia="zh-CN" w:bidi="ar-SA"/>
        </w:rPr>
        <w:t>情形。</w:t>
      </w:r>
    </w:p>
    <w:p w14:paraId="08BCD901">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beforeAutospacing="0" w:after="0" w:afterAutospacing="0" w:line="500" w:lineRule="exact"/>
        <w:ind w:left="0" w:right="5983"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12"/>
          <w:w w:val="100"/>
          <w:kern w:val="2"/>
          <w:position w:val="0"/>
          <w:sz w:val="21"/>
          <w:szCs w:val="21"/>
          <w:shd w:val="clear" w:color="auto" w:fill="auto"/>
          <w:lang w:eastAsia="zh-CN" w:bidi="ar-SA"/>
        </w:rPr>
        <w:t>采购需求清单</w:t>
      </w:r>
      <w:r>
        <w:rPr>
          <w:rFonts w:hint="eastAsia" w:ascii="宋体" w:hAnsi="宋体" w:eastAsia="宋体" w:cs="宋体"/>
          <w:color w:val="000000"/>
          <w:spacing w:val="0"/>
          <w:w w:val="100"/>
          <w:kern w:val="2"/>
          <w:position w:val="0"/>
          <w:sz w:val="21"/>
          <w:szCs w:val="21"/>
          <w:shd w:val="clear" w:color="auto" w:fill="auto"/>
          <w:lang w:eastAsia="zh-CN" w:bidi="ar-SA"/>
        </w:rPr>
        <w:t xml:space="preserve"> </w:t>
      </w:r>
    </w:p>
    <w:p w14:paraId="1231C028">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0" w:beforeAutospacing="0" w:after="0" w:afterAutospacing="0" w:line="500" w:lineRule="exact"/>
        <w:ind w:left="0" w:right="0" w:rightChars="0" w:firstLine="0"/>
        <w:jc w:val="both"/>
        <w:textAlignment w:val="auto"/>
        <w:rPr>
          <w:rFonts w:hint="default" w:ascii="Times New Roman" w:hAnsi="Times New Roman" w:eastAsia="Times New Roman" w:cs="Times New Roman"/>
          <w:b w:val="0"/>
          <w:bCs w:val="0"/>
          <w:color w:val="000000"/>
          <w:spacing w:val="0"/>
          <w:w w:val="100"/>
          <w:kern w:val="0"/>
          <w:position w:val="0"/>
          <w:sz w:val="24"/>
          <w:shd w:val="clear" w:color="auto" w:fill="auto"/>
          <w:lang w:val="en-US" w:eastAsia="zh-CN" w:bidi="en-US"/>
        </w:rPr>
      </w:pPr>
      <w:r>
        <w:rPr>
          <w:rFonts w:hint="eastAsia" w:ascii="宋体" w:hAnsi="宋体" w:eastAsia="宋体" w:cs="宋体"/>
          <w:b/>
          <w:bCs/>
          <w:color w:val="000000"/>
          <w:spacing w:val="0"/>
          <w:w w:val="100"/>
          <w:kern w:val="2"/>
          <w:position w:val="0"/>
          <w:sz w:val="21"/>
          <w:szCs w:val="21"/>
          <w:highlight w:val="none"/>
          <w:shd w:val="clear" w:color="auto" w:fill="auto"/>
          <w:lang w:val="en-US" w:eastAsia="zh-CN" w:bidi="ar-SA"/>
        </w:rPr>
        <w:t>、</w:t>
      </w:r>
      <w:r>
        <w:rPr>
          <w:rFonts w:hint="eastAsia" w:ascii="宋体" w:hAnsi="宋体" w:eastAsia="宋体" w:cs="宋体"/>
          <w:b/>
          <w:bCs/>
          <w:color w:val="000000"/>
          <w:spacing w:val="0"/>
          <w:w w:val="100"/>
          <w:kern w:val="2"/>
          <w:position w:val="0"/>
          <w:sz w:val="21"/>
          <w:szCs w:val="21"/>
          <w:highlight w:val="none"/>
          <w:shd w:val="clear" w:color="auto" w:fill="auto"/>
          <w:lang w:eastAsia="zh-CN" w:bidi="ar-SA"/>
        </w:rPr>
        <w:t>采购项目预(概)算：</w:t>
      </w:r>
      <w:r>
        <w:rPr>
          <w:rFonts w:hint="eastAsia" w:ascii="宋体" w:hAnsi="宋体" w:eastAsia="宋体" w:cs="宋体"/>
          <w:b/>
          <w:bCs/>
          <w:color w:val="000000"/>
          <w:spacing w:val="0"/>
          <w:w w:val="100"/>
          <w:kern w:val="2"/>
          <w:position w:val="0"/>
          <w:sz w:val="21"/>
          <w:szCs w:val="21"/>
          <w:highlight w:val="none"/>
          <w:shd w:val="clear" w:color="auto" w:fill="auto"/>
          <w:lang w:val="en-US" w:eastAsia="zh-CN" w:bidi="ar-SA"/>
        </w:rPr>
        <w:t>包1：</w:t>
      </w:r>
      <w:r>
        <w:rPr>
          <w:rFonts w:hint="eastAsia" w:ascii="宋体" w:hAnsi="宋体" w:eastAsia="宋体" w:cs="宋体"/>
          <w:b w:val="0"/>
          <w:bCs w:val="0"/>
          <w:color w:val="000000"/>
          <w:spacing w:val="0"/>
          <w:w w:val="100"/>
          <w:kern w:val="2"/>
          <w:position w:val="0"/>
          <w:sz w:val="21"/>
          <w:szCs w:val="21"/>
          <w:highlight w:val="none"/>
          <w:shd w:val="clear" w:color="auto" w:fill="auto"/>
          <w:lang w:val="en-US" w:eastAsia="zh-CN" w:bidi="ar-SA"/>
        </w:rPr>
        <w:t>人民币506848.00元</w:t>
      </w:r>
      <w:r>
        <w:rPr>
          <w:rFonts w:hint="eastAsia" w:ascii="宋体" w:hAnsi="宋体" w:eastAsia="宋体" w:cs="宋体"/>
          <w:b/>
          <w:bCs/>
          <w:color w:val="000000"/>
          <w:spacing w:val="0"/>
          <w:w w:val="100"/>
          <w:kern w:val="2"/>
          <w:position w:val="0"/>
          <w:sz w:val="21"/>
          <w:szCs w:val="21"/>
          <w:highlight w:val="none"/>
          <w:shd w:val="clear" w:color="auto" w:fill="auto"/>
          <w:lang w:val="en-US" w:eastAsia="zh-CN" w:bidi="ar-SA"/>
        </w:rPr>
        <w:t>。 包2：</w:t>
      </w:r>
      <w:r>
        <w:rPr>
          <w:rFonts w:hint="eastAsia" w:ascii="宋体" w:hAnsi="宋体" w:eastAsia="宋体" w:cs="宋体"/>
          <w:b w:val="0"/>
          <w:bCs w:val="0"/>
          <w:color w:val="000000"/>
          <w:spacing w:val="0"/>
          <w:w w:val="100"/>
          <w:kern w:val="2"/>
          <w:position w:val="0"/>
          <w:sz w:val="21"/>
          <w:szCs w:val="21"/>
          <w:highlight w:val="none"/>
          <w:shd w:val="clear" w:color="auto" w:fill="auto"/>
          <w:lang w:val="en-US" w:eastAsia="zh-CN" w:bidi="ar-SA"/>
        </w:rPr>
        <w:t>人民币126336.00元</w:t>
      </w:r>
    </w:p>
    <w:p w14:paraId="6232F2C6">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0" w:after="120" w:line="500" w:lineRule="exact"/>
        <w:ind w:left="0" w:leftChars="0" w:right="0" w:firstLine="0" w:firstLineChars="0"/>
        <w:jc w:val="left"/>
        <w:textAlignment w:val="auto"/>
        <w:rPr>
          <w:rFonts w:hint="default" w:ascii="Times New Roman" w:hAnsi="Times New Roman" w:eastAsia="Times New Roman" w:cs="Times New Roman"/>
          <w:b/>
          <w:bCs/>
          <w:color w:val="000000"/>
          <w:spacing w:val="0"/>
          <w:w w:val="100"/>
          <w:kern w:val="0"/>
          <w:position w:val="0"/>
          <w:sz w:val="24"/>
          <w:shd w:val="clear" w:color="auto" w:fill="auto"/>
          <w:lang w:val="en-US" w:eastAsia="zh-CN" w:bidi="en-US"/>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、服务内容：</w:t>
      </w:r>
      <w:r>
        <w:rPr>
          <w:rFonts w:hint="eastAsia" w:ascii="Times New Roman" w:hAnsi="Times New Roman" w:eastAsia="Times New Roman" w:cs="Times New Roman"/>
          <w:b/>
          <w:bCs/>
          <w:color w:val="000000"/>
          <w:spacing w:val="0"/>
          <w:w w:val="100"/>
          <w:kern w:val="0"/>
          <w:position w:val="0"/>
          <w:sz w:val="24"/>
          <w:shd w:val="clear" w:color="auto" w:fill="auto"/>
          <w:lang w:val="en-US" w:eastAsia="zh-CN" w:bidi="en-US"/>
        </w:rPr>
        <w:t>包1：</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2887"/>
        <w:gridCol w:w="1773"/>
        <w:gridCol w:w="3271"/>
      </w:tblGrid>
      <w:tr w14:paraId="13D8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408AD02F">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序号</w:t>
            </w:r>
          </w:p>
        </w:tc>
        <w:tc>
          <w:tcPr>
            <w:tcW w:w="3315" w:type="dxa"/>
          </w:tcPr>
          <w:p w14:paraId="24024A69">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分项服务名称</w:t>
            </w:r>
          </w:p>
        </w:tc>
        <w:tc>
          <w:tcPr>
            <w:tcW w:w="1920" w:type="dxa"/>
          </w:tcPr>
          <w:p w14:paraId="14A95DC0">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采购预算（万元）</w:t>
            </w:r>
          </w:p>
        </w:tc>
        <w:tc>
          <w:tcPr>
            <w:tcW w:w="3731" w:type="dxa"/>
          </w:tcPr>
          <w:p w14:paraId="77032108">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备注</w:t>
            </w:r>
          </w:p>
        </w:tc>
      </w:tr>
      <w:tr w14:paraId="6F78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5A893F87">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1</w:t>
            </w:r>
          </w:p>
        </w:tc>
        <w:tc>
          <w:tcPr>
            <w:tcW w:w="3315" w:type="dxa"/>
          </w:tcPr>
          <w:p w14:paraId="0183BBD5">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选址工作</w:t>
            </w:r>
          </w:p>
        </w:tc>
        <w:tc>
          <w:tcPr>
            <w:tcW w:w="1920" w:type="dxa"/>
          </w:tcPr>
          <w:p w14:paraId="7F4C2D58">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13.9402</w:t>
            </w:r>
          </w:p>
        </w:tc>
        <w:tc>
          <w:tcPr>
            <w:tcW w:w="3731" w:type="dxa"/>
            <w:vMerge w:val="restart"/>
          </w:tcPr>
          <w:p w14:paraId="4FD2779E">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供应商在响应文件对各分项服务进行报价，各分项报价均不得超过采购预算，否则视为无效投标。</w:t>
            </w:r>
          </w:p>
        </w:tc>
      </w:tr>
      <w:tr w14:paraId="633B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2C3FDED1">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2</w:t>
            </w:r>
          </w:p>
        </w:tc>
        <w:tc>
          <w:tcPr>
            <w:tcW w:w="3315" w:type="dxa"/>
          </w:tcPr>
          <w:p w14:paraId="6760F811">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项目勘测</w:t>
            </w:r>
          </w:p>
        </w:tc>
        <w:tc>
          <w:tcPr>
            <w:tcW w:w="1920" w:type="dxa"/>
          </w:tcPr>
          <w:p w14:paraId="2012CF8C">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6.909</w:t>
            </w:r>
          </w:p>
        </w:tc>
        <w:tc>
          <w:tcPr>
            <w:tcW w:w="3731" w:type="dxa"/>
            <w:vMerge w:val="continue"/>
          </w:tcPr>
          <w:p w14:paraId="0EBC4BF2">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p>
        </w:tc>
      </w:tr>
      <w:tr w14:paraId="6D9E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12E7FFEC">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3</w:t>
            </w:r>
          </w:p>
        </w:tc>
        <w:tc>
          <w:tcPr>
            <w:tcW w:w="3315" w:type="dxa"/>
          </w:tcPr>
          <w:p w14:paraId="036B4155">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竣工测量及工程复核</w:t>
            </w:r>
          </w:p>
        </w:tc>
        <w:tc>
          <w:tcPr>
            <w:tcW w:w="1920" w:type="dxa"/>
          </w:tcPr>
          <w:p w14:paraId="3096DD30">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3.6472</w:t>
            </w:r>
          </w:p>
        </w:tc>
        <w:tc>
          <w:tcPr>
            <w:tcW w:w="3731" w:type="dxa"/>
            <w:vMerge w:val="continue"/>
          </w:tcPr>
          <w:p w14:paraId="66F8D215">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p>
        </w:tc>
      </w:tr>
      <w:tr w14:paraId="112A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56" w:type="dxa"/>
          </w:tcPr>
          <w:p w14:paraId="66C805B7">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4</w:t>
            </w:r>
          </w:p>
        </w:tc>
        <w:tc>
          <w:tcPr>
            <w:tcW w:w="3315" w:type="dxa"/>
          </w:tcPr>
          <w:p w14:paraId="13C2CC43">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外业举证及变更入库</w:t>
            </w:r>
          </w:p>
        </w:tc>
        <w:tc>
          <w:tcPr>
            <w:tcW w:w="1920" w:type="dxa"/>
          </w:tcPr>
          <w:p w14:paraId="256655CC">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26.1884</w:t>
            </w:r>
          </w:p>
        </w:tc>
        <w:tc>
          <w:tcPr>
            <w:tcW w:w="3731" w:type="dxa"/>
            <w:vMerge w:val="continue"/>
          </w:tcPr>
          <w:p w14:paraId="1E10ED09">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p>
        </w:tc>
      </w:tr>
      <w:tr w14:paraId="1F5A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971" w:type="dxa"/>
            <w:gridSpan w:val="2"/>
          </w:tcPr>
          <w:p w14:paraId="0DB53350">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合计：</w:t>
            </w:r>
          </w:p>
        </w:tc>
        <w:tc>
          <w:tcPr>
            <w:tcW w:w="1920" w:type="dxa"/>
          </w:tcPr>
          <w:p w14:paraId="514F8A18">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default"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t>50.6848</w:t>
            </w:r>
          </w:p>
        </w:tc>
        <w:tc>
          <w:tcPr>
            <w:tcW w:w="3731" w:type="dxa"/>
            <w:vMerge w:val="continue"/>
          </w:tcPr>
          <w:p w14:paraId="6ACEE44D">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vertAlign w:val="baseline"/>
                <w:lang w:val="en-US" w:eastAsia="zh-CN" w:bidi="ar-SA"/>
              </w:rPr>
            </w:pPr>
          </w:p>
        </w:tc>
      </w:tr>
    </w:tbl>
    <w:p w14:paraId="66455C7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包2：</w:t>
      </w: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设计与预算编制（含初设与概算）</w:t>
      </w:r>
    </w:p>
    <w:p w14:paraId="1350EA5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2"/>
          <w:w w:val="100"/>
          <w:kern w:val="2"/>
          <w:position w:val="0"/>
          <w:sz w:val="32"/>
          <w:szCs w:val="32"/>
          <w:shd w:val="clear" w:color="auto" w:fill="auto"/>
          <w:lang w:val="en-US" w:eastAsia="zh-CN" w:bidi="ar-SA"/>
        </w:rPr>
      </w:pPr>
      <w:r>
        <w:rPr>
          <w:rFonts w:hint="eastAsia" w:ascii="宋体" w:hAnsi="宋体" w:eastAsia="宋体" w:cs="宋体"/>
          <w:b/>
          <w:bCs/>
          <w:color w:val="000000"/>
          <w:spacing w:val="-2"/>
          <w:w w:val="100"/>
          <w:kern w:val="2"/>
          <w:position w:val="0"/>
          <w:sz w:val="32"/>
          <w:szCs w:val="32"/>
          <w:shd w:val="clear" w:color="auto" w:fill="auto"/>
          <w:lang w:val="en-US" w:eastAsia="zh-CN" w:bidi="ar-SA"/>
        </w:rPr>
        <w:t>包1:</w:t>
      </w:r>
    </w:p>
    <w:p w14:paraId="4D2C11E3">
      <w:pPr>
        <w:keepNext w:val="0"/>
        <w:keepLines w:val="0"/>
        <w:pageBreakBefore w:val="0"/>
        <w:widowControl w:val="0"/>
        <w:numPr>
          <w:ilvl w:val="0"/>
          <w:numId w:val="7"/>
        </w:numPr>
        <w:shd w:val="clear" w:color="auto" w:fill="auto"/>
        <w:kinsoku/>
        <w:wordWrap/>
        <w:overflowPunct/>
        <w:topLinePunct w:val="0"/>
        <w:autoSpaceDE/>
        <w:autoSpaceDN/>
        <w:bidi w:val="0"/>
        <w:adjustRightInd/>
        <w:spacing w:before="0" w:beforeAutospacing="0" w:after="0" w:afterAutospacing="0" w:line="440" w:lineRule="exact"/>
        <w:ind w:left="0" w:leftChars="0" w:right="0" w:firstLine="0" w:firstLineChars="0"/>
        <w:jc w:val="both"/>
        <w:textAlignment w:val="auto"/>
        <w:rPr>
          <w:rFonts w:hint="eastAsia" w:ascii="宋体" w:hAnsi="宋体" w:eastAsia="宋体" w:cs="宋体"/>
          <w:b/>
          <w:bCs/>
          <w:color w:val="000000"/>
          <w:spacing w:val="8"/>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8"/>
          <w:w w:val="100"/>
          <w:kern w:val="2"/>
          <w:position w:val="0"/>
          <w:sz w:val="21"/>
          <w:szCs w:val="21"/>
          <w:highlight w:val="none"/>
          <w:shd w:val="clear" w:color="auto" w:fill="auto"/>
          <w:lang w:eastAsia="zh-CN" w:bidi="ar-SA"/>
        </w:rPr>
        <w:t>技术要求</w:t>
      </w:r>
    </w:p>
    <w:p w14:paraId="4AACC981">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beforeAutospacing="0" w:after="0" w:afterAutospacing="0" w:line="440" w:lineRule="exact"/>
        <w:ind w:left="0" w:leftChars="0" w:right="0" w:rightChars="0" w:firstLine="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（一）、选址工作</w:t>
      </w:r>
    </w:p>
    <w:p w14:paraId="5E0F6E3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1. 合规性核验要求：拟选地块必须100%避让生态保护红线、永久基本农田、自然保护地、城镇开发边界核心区，全部从湖南省2026年更新的耕地后备资源台账中筛选，不得选取台账外不符合政策的地块，所有地块坡度不得超过</w:t>
      </w:r>
      <w:r>
        <w:rPr>
          <w:rFonts w:hint="eastAsia" w:ascii="宋体" w:hAnsi="宋体" w:eastAsia="宋体" w:cs="宋体"/>
          <w:color w:val="000000"/>
          <w:spacing w:val="-2"/>
          <w:w w:val="100"/>
          <w:kern w:val="2"/>
          <w:position w:val="0"/>
          <w:sz w:val="21"/>
          <w:szCs w:val="21"/>
          <w:shd w:val="clear" w:color="auto" w:fill="auto"/>
          <w:lang w:val="en-US" w:eastAsia="zh-CN" w:bidi="ar-SA"/>
        </w:rPr>
        <w:t>相关规范要求</w:t>
      </w:r>
      <w:r>
        <w:rPr>
          <w:rFonts w:hint="eastAsia" w:ascii="宋体" w:hAnsi="宋体" w:eastAsia="宋体" w:cs="宋体"/>
          <w:color w:val="000000"/>
          <w:spacing w:val="-2"/>
          <w:w w:val="100"/>
          <w:kern w:val="2"/>
          <w:position w:val="0"/>
          <w:sz w:val="21"/>
          <w:szCs w:val="21"/>
          <w:shd w:val="clear" w:color="auto" w:fill="auto"/>
          <w:lang w:eastAsia="zh-CN" w:bidi="ar-SA"/>
        </w:rPr>
        <w:t>，土壤环境质量需符合《土壤环境质量农用地土壤污染风险管控标准》筛选值要求。</w:t>
      </w:r>
    </w:p>
    <w:p w14:paraId="5B26ECE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2. 现场踏勘要求：逐地块开展全要素外业核查，核实现状地类、水源保障能力、土壤质地、连片规模，留存每块地块的全景影像。</w:t>
      </w:r>
    </w:p>
    <w:p w14:paraId="64366B1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3. 权属与衔接要求：选址阶段同步完成</w:t>
      </w:r>
      <w:r>
        <w:rPr>
          <w:rFonts w:hint="eastAsia" w:ascii="宋体" w:hAnsi="宋体" w:eastAsia="宋体" w:cs="宋体"/>
          <w:color w:val="000000"/>
          <w:spacing w:val="-2"/>
          <w:w w:val="100"/>
          <w:kern w:val="2"/>
          <w:position w:val="0"/>
          <w:sz w:val="21"/>
          <w:szCs w:val="21"/>
          <w:shd w:val="clear" w:color="auto" w:fill="auto"/>
          <w:lang w:val="en-US" w:eastAsia="zh-CN" w:bidi="ar-SA"/>
        </w:rPr>
        <w:t>所在</w:t>
      </w:r>
      <w:r>
        <w:rPr>
          <w:rFonts w:hint="eastAsia" w:ascii="宋体" w:hAnsi="宋体" w:eastAsia="宋体" w:cs="宋体"/>
          <w:color w:val="000000"/>
          <w:spacing w:val="-2"/>
          <w:w w:val="100"/>
          <w:kern w:val="2"/>
          <w:position w:val="0"/>
          <w:sz w:val="21"/>
          <w:szCs w:val="21"/>
          <w:shd w:val="clear" w:color="auto" w:fill="auto"/>
          <w:lang w:eastAsia="zh-CN" w:bidi="ar-SA"/>
        </w:rPr>
        <w:t>村集体</w:t>
      </w:r>
      <w:r>
        <w:rPr>
          <w:rFonts w:hint="eastAsia" w:ascii="宋体" w:hAnsi="宋体" w:eastAsia="宋体" w:cs="宋体"/>
          <w:color w:val="000000"/>
          <w:spacing w:val="-2"/>
          <w:w w:val="100"/>
          <w:kern w:val="2"/>
          <w:position w:val="0"/>
          <w:sz w:val="21"/>
          <w:szCs w:val="21"/>
          <w:shd w:val="clear" w:color="auto" w:fill="auto"/>
          <w:lang w:val="en-US" w:eastAsia="zh-CN" w:bidi="ar-SA"/>
        </w:rPr>
        <w:t>和</w:t>
      </w:r>
      <w:r>
        <w:rPr>
          <w:rFonts w:hint="eastAsia" w:ascii="宋体" w:hAnsi="宋体" w:eastAsia="宋体" w:cs="宋体"/>
          <w:color w:val="000000"/>
          <w:spacing w:val="-2"/>
          <w:w w:val="100"/>
          <w:kern w:val="2"/>
          <w:position w:val="0"/>
          <w:sz w:val="21"/>
          <w:szCs w:val="21"/>
          <w:shd w:val="clear" w:color="auto" w:fill="auto"/>
          <w:lang w:eastAsia="zh-CN" w:bidi="ar-SA"/>
        </w:rPr>
        <w:t>涉及农户的意愿确认，形成选址报告、地块分布图，</w:t>
      </w:r>
      <w:r>
        <w:rPr>
          <w:rFonts w:hint="eastAsia" w:ascii="宋体" w:hAnsi="宋体" w:eastAsia="宋体" w:cs="宋体"/>
          <w:color w:val="000000"/>
          <w:spacing w:val="-2"/>
          <w:w w:val="100"/>
          <w:kern w:val="2"/>
          <w:position w:val="0"/>
          <w:sz w:val="21"/>
          <w:szCs w:val="21"/>
          <w:shd w:val="clear" w:color="auto" w:fill="auto"/>
          <w:lang w:val="en-US" w:eastAsia="zh-CN" w:bidi="ar-SA"/>
        </w:rPr>
        <w:t>并</w:t>
      </w:r>
      <w:r>
        <w:rPr>
          <w:rFonts w:hint="eastAsia" w:ascii="宋体" w:hAnsi="宋体" w:eastAsia="宋体" w:cs="宋体"/>
          <w:color w:val="000000"/>
          <w:spacing w:val="-2"/>
          <w:w w:val="100"/>
          <w:kern w:val="2"/>
          <w:position w:val="0"/>
          <w:sz w:val="21"/>
          <w:szCs w:val="21"/>
          <w:shd w:val="clear" w:color="auto" w:fill="auto"/>
          <w:lang w:eastAsia="zh-CN" w:bidi="ar-SA"/>
        </w:rPr>
        <w:t>通过县级自然资源部门初步审核。</w:t>
      </w:r>
    </w:p>
    <w:p w14:paraId="32763417">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rPr>
          <w:rFonts w:hint="eastAsia" w:ascii="宋体" w:hAnsi="宋体" w:eastAsia="宋体" w:cs="宋体"/>
          <w:b w:val="0"/>
          <w:bCs w:val="0"/>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（二）、项目勘测</w:t>
      </w:r>
    </w:p>
    <w:p w14:paraId="255706F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采用GNSS RTK结合无人机航测开展全区域勘测，平面坐标系统采用2000国家大地坐标系，高程采用1985国家高程基准，地物点平面精度误差不大于5cm，高程点误差不大于3cm。</w:t>
      </w:r>
    </w:p>
    <w:p w14:paraId="4BE52748">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w:t>
      </w:r>
      <w:r>
        <w:rPr>
          <w:rFonts w:hint="eastAsia" w:ascii="宋体" w:hAnsi="宋体" w:eastAsia="宋体" w:cs="宋体"/>
          <w:b/>
          <w:bCs/>
          <w:color w:val="000000"/>
          <w:spacing w:val="7"/>
          <w:w w:val="100"/>
          <w:kern w:val="2"/>
          <w:position w:val="0"/>
          <w:sz w:val="21"/>
          <w:szCs w:val="21"/>
          <w:shd w:val="clear" w:color="auto" w:fill="auto"/>
          <w:lang w:val="en-US" w:eastAsia="zh-CN" w:bidi="ar-SA"/>
        </w:rPr>
        <w:t>三</w:t>
      </w:r>
      <w:r>
        <w:rPr>
          <w:rFonts w:hint="eastAsia" w:ascii="宋体" w:hAnsi="宋体" w:eastAsia="宋体" w:cs="宋体"/>
          <w:b/>
          <w:bCs/>
          <w:color w:val="000000"/>
          <w:spacing w:val="7"/>
          <w:w w:val="100"/>
          <w:kern w:val="2"/>
          <w:position w:val="0"/>
          <w:sz w:val="21"/>
          <w:szCs w:val="21"/>
          <w:shd w:val="clear" w:color="auto" w:fill="auto"/>
          <w:lang w:eastAsia="zh-CN" w:bidi="ar-SA"/>
        </w:rPr>
        <w:t>）、竣工测量及工程复核</w:t>
      </w:r>
    </w:p>
    <w:p w14:paraId="6B000C7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项目完工后采用无人机航测结合外业实测开展竣工全要素测量，生成项目区正射影像图，完整记录所有已完工工程的实际位置</w:t>
      </w:r>
      <w:r>
        <w:rPr>
          <w:rFonts w:hint="eastAsia" w:ascii="宋体" w:hAnsi="宋体" w:eastAsia="宋体" w:cs="宋体"/>
          <w:color w:val="000000"/>
          <w:spacing w:val="-2"/>
          <w:w w:val="100"/>
          <w:kern w:val="2"/>
          <w:position w:val="0"/>
          <w:sz w:val="21"/>
          <w:szCs w:val="21"/>
          <w:shd w:val="clear" w:color="auto" w:fill="auto"/>
          <w:lang w:val="en-US" w:eastAsia="zh-CN" w:bidi="ar-SA"/>
        </w:rPr>
        <w:t>和</w:t>
      </w:r>
      <w:r>
        <w:rPr>
          <w:rFonts w:hint="eastAsia" w:ascii="宋体" w:hAnsi="宋体" w:eastAsia="宋体" w:cs="宋体"/>
          <w:color w:val="000000"/>
          <w:spacing w:val="-2"/>
          <w:w w:val="100"/>
          <w:kern w:val="2"/>
          <w:position w:val="0"/>
          <w:sz w:val="21"/>
          <w:szCs w:val="21"/>
          <w:shd w:val="clear" w:color="auto" w:fill="auto"/>
          <w:lang w:eastAsia="zh-CN" w:bidi="ar-SA"/>
        </w:rPr>
        <w:t>土地平整面积，</w:t>
      </w:r>
      <w:r>
        <w:rPr>
          <w:rFonts w:hint="eastAsia" w:ascii="宋体" w:hAnsi="宋体" w:eastAsia="宋体" w:cs="宋体"/>
          <w:color w:val="000000"/>
          <w:spacing w:val="-2"/>
          <w:w w:val="100"/>
          <w:kern w:val="2"/>
          <w:position w:val="0"/>
          <w:sz w:val="21"/>
          <w:szCs w:val="21"/>
          <w:shd w:val="clear" w:color="auto" w:fill="auto"/>
          <w:lang w:val="en-US" w:eastAsia="zh-CN" w:bidi="ar-SA"/>
        </w:rPr>
        <w:t>并核对</w:t>
      </w:r>
      <w:r>
        <w:rPr>
          <w:rFonts w:hint="eastAsia" w:ascii="宋体" w:hAnsi="宋体" w:eastAsia="宋体" w:cs="宋体"/>
          <w:color w:val="000000"/>
          <w:spacing w:val="-2"/>
          <w:w w:val="100"/>
          <w:kern w:val="2"/>
          <w:position w:val="0"/>
          <w:sz w:val="21"/>
          <w:szCs w:val="21"/>
          <w:shd w:val="clear" w:color="auto" w:fill="auto"/>
          <w:lang w:eastAsia="zh-CN" w:bidi="ar-SA"/>
        </w:rPr>
        <w:t>灌排沟渠、田间道路</w:t>
      </w:r>
      <w:r>
        <w:rPr>
          <w:rFonts w:hint="eastAsia" w:ascii="宋体" w:hAnsi="宋体" w:eastAsia="宋体" w:cs="宋体"/>
          <w:color w:val="000000"/>
          <w:spacing w:val="-2"/>
          <w:w w:val="100"/>
          <w:kern w:val="2"/>
          <w:position w:val="0"/>
          <w:sz w:val="21"/>
          <w:szCs w:val="21"/>
          <w:shd w:val="clear" w:color="auto" w:fill="auto"/>
          <w:lang w:val="en-US" w:eastAsia="zh-CN" w:bidi="ar-SA"/>
        </w:rPr>
        <w:t>等基础设施是否满足耕种需求。</w:t>
      </w:r>
    </w:p>
    <w:p w14:paraId="484B58C8">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w:t>
      </w:r>
      <w:r>
        <w:rPr>
          <w:rFonts w:hint="eastAsia" w:ascii="宋体" w:hAnsi="宋体" w:eastAsia="宋体" w:cs="宋体"/>
          <w:b/>
          <w:bCs/>
          <w:color w:val="000000"/>
          <w:spacing w:val="7"/>
          <w:w w:val="100"/>
          <w:kern w:val="2"/>
          <w:position w:val="0"/>
          <w:sz w:val="21"/>
          <w:szCs w:val="21"/>
          <w:shd w:val="clear" w:color="auto" w:fill="auto"/>
          <w:lang w:val="en-US" w:eastAsia="zh-CN" w:bidi="ar-SA"/>
        </w:rPr>
        <w:t>四</w:t>
      </w:r>
      <w:r>
        <w:rPr>
          <w:rFonts w:hint="eastAsia" w:ascii="宋体" w:hAnsi="宋体" w:eastAsia="宋体" w:cs="宋体"/>
          <w:b/>
          <w:bCs/>
          <w:color w:val="000000"/>
          <w:spacing w:val="7"/>
          <w:w w:val="100"/>
          <w:kern w:val="2"/>
          <w:position w:val="0"/>
          <w:sz w:val="21"/>
          <w:szCs w:val="21"/>
          <w:shd w:val="clear" w:color="auto" w:fill="auto"/>
          <w:lang w:eastAsia="zh-CN" w:bidi="ar-SA"/>
        </w:rPr>
        <w:t>）、外业举证及变更入库技术要求</w:t>
      </w:r>
    </w:p>
    <w:p w14:paraId="0F8325D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b w:val="0"/>
          <w:bCs w:val="0"/>
          <w:color w:val="000000"/>
          <w:spacing w:val="7"/>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按自然资源部耕地恢复入库举证标准，</w:t>
      </w:r>
      <w:r>
        <w:rPr>
          <w:rFonts w:hint="eastAsia" w:ascii="宋体" w:hAnsi="宋体" w:eastAsia="宋体" w:cs="宋体"/>
          <w:color w:val="000000"/>
          <w:spacing w:val="-2"/>
          <w:w w:val="100"/>
          <w:kern w:val="2"/>
          <w:position w:val="0"/>
          <w:sz w:val="21"/>
          <w:szCs w:val="21"/>
          <w:shd w:val="clear" w:color="auto" w:fill="auto"/>
          <w:lang w:val="en-US" w:eastAsia="zh-CN" w:bidi="ar-SA"/>
        </w:rPr>
        <w:t>通过“国土调查云”</w:t>
      </w:r>
      <w:r>
        <w:rPr>
          <w:rFonts w:hint="eastAsia" w:ascii="宋体" w:hAnsi="宋体" w:eastAsia="宋体" w:cs="宋体"/>
          <w:color w:val="000000"/>
          <w:spacing w:val="-2"/>
          <w:w w:val="100"/>
          <w:kern w:val="2"/>
          <w:position w:val="0"/>
          <w:sz w:val="21"/>
          <w:szCs w:val="21"/>
          <w:shd w:val="clear" w:color="auto" w:fill="auto"/>
          <w:lang w:eastAsia="zh-CN" w:bidi="ar-SA"/>
        </w:rPr>
        <w:t>逐地块拍摄举证照片，每块耕地需提交地块全景、</w:t>
      </w:r>
      <w:r>
        <w:rPr>
          <w:rFonts w:hint="eastAsia" w:ascii="宋体" w:hAnsi="宋体" w:eastAsia="宋体" w:cs="宋体"/>
          <w:color w:val="000000"/>
          <w:spacing w:val="-2"/>
          <w:w w:val="100"/>
          <w:kern w:val="2"/>
          <w:position w:val="0"/>
          <w:sz w:val="21"/>
          <w:szCs w:val="21"/>
          <w:shd w:val="clear" w:color="auto" w:fill="auto"/>
          <w:lang w:val="en-US" w:eastAsia="zh-CN" w:bidi="ar-SA"/>
        </w:rPr>
        <w:t>局部、特征至少</w:t>
      </w:r>
      <w:r>
        <w:rPr>
          <w:rFonts w:hint="eastAsia" w:ascii="宋体" w:hAnsi="宋体" w:eastAsia="宋体" w:cs="宋体"/>
          <w:color w:val="000000"/>
          <w:spacing w:val="-2"/>
          <w:w w:val="100"/>
          <w:kern w:val="2"/>
          <w:position w:val="0"/>
          <w:sz w:val="21"/>
          <w:szCs w:val="21"/>
          <w:shd w:val="clear" w:color="auto" w:fill="auto"/>
          <w:lang w:eastAsia="zh-CN" w:bidi="ar-SA"/>
        </w:rPr>
        <w:t>3张不同角度照片，</w:t>
      </w:r>
      <w:r>
        <w:rPr>
          <w:rFonts w:hint="eastAsia" w:ascii="宋体" w:hAnsi="宋体" w:eastAsia="宋体" w:cs="宋体"/>
          <w:color w:val="000000"/>
          <w:spacing w:val="-2"/>
          <w:w w:val="100"/>
          <w:kern w:val="2"/>
          <w:position w:val="0"/>
          <w:sz w:val="21"/>
          <w:szCs w:val="21"/>
          <w:shd w:val="clear" w:color="auto" w:fill="auto"/>
          <w:lang w:val="en-US" w:eastAsia="zh-CN" w:bidi="ar-SA"/>
        </w:rPr>
        <w:t>最后将恢复耕地成果纳入年度变更调查数据库中。</w:t>
      </w:r>
    </w:p>
    <w:p w14:paraId="39982964">
      <w:pPr>
        <w:keepNext w:val="0"/>
        <w:keepLines w:val="0"/>
        <w:pageBreakBefore w:val="0"/>
        <w:widowControl w:val="0"/>
        <w:numPr>
          <w:ilvl w:val="0"/>
          <w:numId w:val="7"/>
        </w:numPr>
        <w:shd w:val="clear" w:color="auto" w:fill="auto"/>
        <w:kinsoku/>
        <w:wordWrap/>
        <w:overflowPunct/>
        <w:topLinePunct w:val="0"/>
        <w:autoSpaceDE/>
        <w:autoSpaceDN/>
        <w:bidi w:val="0"/>
        <w:adjustRightInd/>
        <w:spacing w:before="0" w:beforeAutospacing="0" w:after="0" w:afterAutospacing="0" w:line="440" w:lineRule="exact"/>
        <w:ind w:left="0" w:leftChars="0" w:right="0" w:rightChars="0" w:firstLine="0" w:firstLineChars="0"/>
        <w:jc w:val="both"/>
        <w:textAlignment w:val="auto"/>
        <w:rPr>
          <w:rFonts w:hint="eastAsia" w:ascii="宋体" w:hAnsi="宋体" w:eastAsia="宋体" w:cs="宋体"/>
          <w:b/>
          <w:bCs/>
          <w:color w:val="000000"/>
          <w:spacing w:val="7"/>
          <w:w w:val="100"/>
          <w:kern w:val="2"/>
          <w:position w:val="0"/>
          <w:sz w:val="21"/>
          <w:szCs w:val="21"/>
          <w:shd w:val="clear" w:color="auto" w:fill="auto"/>
          <w:lang w:val="en-US"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商务要求</w:t>
      </w:r>
      <w:r>
        <w:rPr>
          <w:rFonts w:hint="eastAsia" w:ascii="宋体" w:hAnsi="宋体" w:eastAsia="宋体" w:cs="宋体"/>
          <w:b/>
          <w:bCs/>
          <w:color w:val="000000"/>
          <w:spacing w:val="7"/>
          <w:w w:val="100"/>
          <w:kern w:val="2"/>
          <w:position w:val="0"/>
          <w:sz w:val="21"/>
          <w:szCs w:val="21"/>
          <w:shd w:val="clear" w:color="auto" w:fill="auto"/>
          <w:lang w:val="en-US" w:eastAsia="zh-CN" w:bidi="ar-SA"/>
        </w:rPr>
        <w:t xml:space="preserve"> </w:t>
      </w:r>
    </w:p>
    <w:p w14:paraId="4E667BE9">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beforeAutospacing="0" w:after="0" w:afterAutospacing="0" w:line="440" w:lineRule="exact"/>
        <w:ind w:left="0" w:leftChars="0" w:right="0" w:rightChars="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（一）、 主要条款：</w:t>
      </w:r>
    </w:p>
    <w:tbl>
      <w:tblPr>
        <w:tblStyle w:val="167"/>
        <w:tblpPr w:leftFromText="180" w:rightFromText="180" w:vertAnchor="text" w:horzAnchor="page" w:tblpX="909" w:tblpY="194"/>
        <w:tblOverlap w:val="never"/>
        <w:tblW w:w="98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7"/>
        <w:gridCol w:w="7856"/>
      </w:tblGrid>
      <w:tr w14:paraId="536D1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977" w:type="dxa"/>
            <w:noWrap w:val="0"/>
            <w:vAlign w:val="center"/>
          </w:tcPr>
          <w:p w14:paraId="7E3ABD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条款名称</w:t>
            </w:r>
          </w:p>
        </w:tc>
        <w:tc>
          <w:tcPr>
            <w:tcW w:w="7856" w:type="dxa"/>
            <w:noWrap w:val="0"/>
            <w:vAlign w:val="center"/>
          </w:tcPr>
          <w:p w14:paraId="311224B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052" w:right="0" w:firstLine="840" w:firstLineChars="4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编列内容规定</w:t>
            </w:r>
          </w:p>
        </w:tc>
      </w:tr>
      <w:tr w14:paraId="426FD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77" w:type="dxa"/>
            <w:noWrap w:val="0"/>
            <w:vAlign w:val="center"/>
          </w:tcPr>
          <w:p w14:paraId="40CD4CE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34" w:leftChars="0" w:right="0" w:rightChars="0" w:firstLine="0" w:firstLineChars="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实施</w:t>
            </w:r>
            <w:r>
              <w:rPr>
                <w:rFonts w:hint="eastAsia" w:ascii="宋体" w:hAnsi="宋体" w:eastAsia="宋体" w:cs="宋体"/>
                <w:color w:val="000000"/>
                <w:spacing w:val="0"/>
                <w:w w:val="100"/>
                <w:kern w:val="2"/>
                <w:position w:val="0"/>
                <w:sz w:val="21"/>
                <w:szCs w:val="21"/>
                <w:shd w:val="clear" w:color="auto" w:fill="auto"/>
                <w:lang w:eastAsia="zh-CN" w:bidi="ar-SA"/>
              </w:rPr>
              <w:t>地点</w:t>
            </w:r>
          </w:p>
        </w:tc>
        <w:tc>
          <w:tcPr>
            <w:tcW w:w="7856" w:type="dxa"/>
            <w:noWrap w:val="0"/>
            <w:vAlign w:val="center"/>
          </w:tcPr>
          <w:p w14:paraId="00B1097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732" w:right="0" w:firstLine="1050" w:firstLineChars="5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采购人指定地点</w:t>
            </w:r>
            <w:r>
              <w:rPr>
                <w:rFonts w:hint="eastAsia" w:ascii="宋体" w:hAnsi="宋体" w:eastAsia="宋体" w:cs="宋体"/>
                <w:color w:val="000000"/>
                <w:spacing w:val="0"/>
                <w:w w:val="100"/>
                <w:kern w:val="2"/>
                <w:position w:val="0"/>
                <w:sz w:val="21"/>
                <w:szCs w:val="21"/>
                <w:shd w:val="clear" w:color="auto" w:fill="auto"/>
                <w:lang w:eastAsia="zh-CN" w:bidi="ar-SA"/>
              </w:rPr>
              <w:t>。</w:t>
            </w:r>
          </w:p>
        </w:tc>
      </w:tr>
      <w:tr w14:paraId="56C3C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exact"/>
        </w:trPr>
        <w:tc>
          <w:tcPr>
            <w:tcW w:w="1977" w:type="dxa"/>
            <w:noWrap w:val="0"/>
            <w:vAlign w:val="center"/>
          </w:tcPr>
          <w:p w14:paraId="57D11D5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34" w:leftChars="0" w:right="0" w:rightChars="0" w:firstLine="0" w:firstLineChars="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服务期限</w:t>
            </w:r>
          </w:p>
        </w:tc>
        <w:tc>
          <w:tcPr>
            <w:tcW w:w="7856" w:type="dxa"/>
            <w:noWrap w:val="0"/>
            <w:vAlign w:val="center"/>
          </w:tcPr>
          <w:p w14:paraId="7753E8B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100</w:t>
            </w:r>
            <w:r>
              <w:rPr>
                <w:rFonts w:hint="eastAsia" w:ascii="宋体" w:hAnsi="宋体" w:eastAsia="宋体" w:cs="宋体"/>
                <w:color w:val="000000"/>
                <w:spacing w:val="0"/>
                <w:w w:val="100"/>
                <w:kern w:val="2"/>
                <w:position w:val="0"/>
                <w:sz w:val="21"/>
                <w:szCs w:val="21"/>
                <w:highlight w:val="none"/>
                <w:shd w:val="clear" w:color="auto" w:fill="auto"/>
                <w:lang w:eastAsia="zh-CN" w:bidi="ar-SA"/>
              </w:rPr>
              <w:t>日历天完成所有成果的提交</w:t>
            </w:r>
          </w:p>
        </w:tc>
      </w:tr>
      <w:tr w14:paraId="413A0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977" w:type="dxa"/>
            <w:noWrap w:val="0"/>
            <w:vAlign w:val="center"/>
          </w:tcPr>
          <w:p w14:paraId="19F6ACA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1ABA8A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leftChars="0" w:right="0" w:rightChars="0" w:firstLine="0" w:firstLineChars="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质量要求</w:t>
            </w:r>
          </w:p>
        </w:tc>
        <w:tc>
          <w:tcPr>
            <w:tcW w:w="7856" w:type="dxa"/>
            <w:noWrap w:val="0"/>
            <w:vAlign w:val="center"/>
          </w:tcPr>
          <w:p w14:paraId="188F3BC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严格按照国家相关法律法规、设计规范进行设计，同时根据项目实际情况保证设计成果安全可靠、经济合理。</w:t>
            </w:r>
          </w:p>
        </w:tc>
      </w:tr>
      <w:tr w14:paraId="59111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77" w:type="dxa"/>
            <w:noWrap w:val="0"/>
            <w:vAlign w:val="center"/>
          </w:tcPr>
          <w:p w14:paraId="3D345C1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leftChars="0" w:right="0" w:rightChars="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成果交付</w:t>
            </w:r>
          </w:p>
        </w:tc>
        <w:tc>
          <w:tcPr>
            <w:tcW w:w="7856" w:type="dxa"/>
            <w:noWrap w:val="0"/>
            <w:vAlign w:val="center"/>
          </w:tcPr>
          <w:p w14:paraId="54D4642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2" w:right="52"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提供纸质版和电子版成果（</w:t>
            </w:r>
            <w:r>
              <w:rPr>
                <w:rFonts w:hint="eastAsia" w:ascii="宋体" w:hAnsi="宋体" w:eastAsia="宋体" w:cs="宋体"/>
                <w:color w:val="000000"/>
                <w:spacing w:val="0"/>
                <w:w w:val="100"/>
                <w:kern w:val="2"/>
                <w:position w:val="0"/>
                <w:sz w:val="21"/>
                <w:szCs w:val="21"/>
                <w:shd w:val="clear" w:color="auto" w:fill="auto"/>
                <w:lang w:val="en-US" w:eastAsia="zh-CN" w:bidi="ar-SA"/>
              </w:rPr>
              <w:t>具体份数双方在合同中书面约定</w:t>
            </w:r>
            <w:r>
              <w:rPr>
                <w:rFonts w:hint="eastAsia" w:ascii="宋体" w:hAnsi="宋体" w:eastAsia="宋体" w:cs="宋体"/>
                <w:color w:val="000000"/>
                <w:spacing w:val="0"/>
                <w:w w:val="100"/>
                <w:kern w:val="2"/>
                <w:position w:val="0"/>
                <w:sz w:val="21"/>
                <w:szCs w:val="21"/>
                <w:shd w:val="clear" w:color="auto" w:fill="auto"/>
                <w:lang w:eastAsia="zh-CN" w:bidi="ar-SA"/>
              </w:rPr>
              <w:t>），并配合业主完成评审和报批流程。</w:t>
            </w:r>
          </w:p>
        </w:tc>
      </w:tr>
      <w:tr w14:paraId="068C4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977" w:type="dxa"/>
            <w:noWrap w:val="0"/>
            <w:vAlign w:val="center"/>
          </w:tcPr>
          <w:p w14:paraId="164F1F2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合同价款支付方式</w:t>
            </w:r>
          </w:p>
        </w:tc>
        <w:tc>
          <w:tcPr>
            <w:tcW w:w="7856" w:type="dxa"/>
            <w:noWrap w:val="0"/>
            <w:vAlign w:val="center"/>
          </w:tcPr>
          <w:p w14:paraId="1AA29B4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4" w:right="0" w:firstLine="0"/>
              <w:jc w:val="both"/>
              <w:textAlignment w:val="auto"/>
              <w:rPr>
                <w:rFonts w:hint="default" w:ascii="宋体" w:hAnsi="宋体" w:eastAsia="宋体" w:cs="宋体"/>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完成各单项服务并报主管部门审批通过后支付该项服务相对应的服务费</w:t>
            </w:r>
            <w:r>
              <w:rPr>
                <w:rFonts w:hint="eastAsia" w:ascii="宋体" w:hAnsi="宋体" w:eastAsia="宋体" w:cs="宋体"/>
                <w:color w:val="000000"/>
                <w:spacing w:val="0"/>
                <w:w w:val="100"/>
                <w:kern w:val="2"/>
                <w:position w:val="0"/>
                <w:sz w:val="21"/>
                <w:szCs w:val="21"/>
                <w:highlight w:val="none"/>
                <w:shd w:val="clear" w:color="auto" w:fill="auto"/>
                <w:lang w:eastAsia="zh-CN" w:bidi="ar-SA"/>
              </w:rPr>
              <w:t>（</w:t>
            </w:r>
            <w:r>
              <w:rPr>
                <w:rFonts w:ascii="宋体" w:hAnsi="宋体" w:eastAsia="宋体" w:cs="宋体"/>
                <w:color w:val="000000"/>
                <w:spacing w:val="0"/>
                <w:w w:val="100"/>
                <w:kern w:val="2"/>
                <w:position w:val="0"/>
                <w:sz w:val="21"/>
                <w:szCs w:val="21"/>
                <w:highlight w:val="none"/>
                <w:shd w:val="clear" w:color="auto" w:fill="auto"/>
                <w:lang w:eastAsia="zh-CN" w:bidi="ar-SA"/>
              </w:rPr>
              <w:t>具体</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支付详情</w:t>
            </w:r>
            <w:r>
              <w:rPr>
                <w:rFonts w:ascii="宋体" w:hAnsi="宋体" w:eastAsia="宋体" w:cs="宋体"/>
                <w:color w:val="000000"/>
                <w:spacing w:val="0"/>
                <w:w w:val="100"/>
                <w:kern w:val="2"/>
                <w:position w:val="0"/>
                <w:sz w:val="21"/>
                <w:szCs w:val="21"/>
                <w:highlight w:val="none"/>
                <w:shd w:val="clear" w:color="auto" w:fill="auto"/>
                <w:lang w:eastAsia="zh-CN" w:bidi="ar-SA"/>
              </w:rPr>
              <w:t>双方</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在</w:t>
            </w:r>
            <w:r>
              <w:rPr>
                <w:rFonts w:ascii="宋体" w:hAnsi="宋体" w:eastAsia="宋体" w:cs="宋体"/>
                <w:color w:val="000000"/>
                <w:spacing w:val="0"/>
                <w:w w:val="100"/>
                <w:kern w:val="2"/>
                <w:position w:val="0"/>
                <w:sz w:val="21"/>
                <w:szCs w:val="21"/>
                <w:highlight w:val="none"/>
                <w:shd w:val="clear" w:color="auto" w:fill="auto"/>
                <w:lang w:eastAsia="zh-CN" w:bidi="ar-SA"/>
              </w:rPr>
              <w:t>合同</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中书面约定</w:t>
            </w:r>
            <w:r>
              <w:rPr>
                <w:rFonts w:ascii="宋体" w:hAnsi="宋体" w:eastAsia="宋体" w:cs="宋体"/>
                <w:color w:val="000000"/>
                <w:spacing w:val="0"/>
                <w:w w:val="100"/>
                <w:kern w:val="2"/>
                <w:position w:val="0"/>
                <w:sz w:val="21"/>
                <w:szCs w:val="21"/>
                <w:highlight w:val="none"/>
                <w:shd w:val="clear" w:color="auto" w:fill="auto"/>
                <w:lang w:eastAsia="zh-CN" w:bidi="ar-SA"/>
              </w:rPr>
              <w:t>）</w:t>
            </w:r>
            <w:r>
              <w:rPr>
                <w:rFonts w:hint="eastAsia" w:ascii="宋体" w:hAnsi="宋体" w:eastAsia="宋体" w:cs="宋体"/>
                <w:color w:val="000000"/>
                <w:spacing w:val="0"/>
                <w:w w:val="100"/>
                <w:kern w:val="2"/>
                <w:position w:val="0"/>
                <w:sz w:val="21"/>
                <w:szCs w:val="21"/>
                <w:highlight w:val="none"/>
                <w:shd w:val="clear" w:color="auto" w:fill="auto"/>
                <w:lang w:eastAsia="zh-CN" w:bidi="ar-SA"/>
              </w:rPr>
              <w:t>。</w:t>
            </w:r>
          </w:p>
        </w:tc>
      </w:tr>
      <w:tr w14:paraId="60841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977" w:type="dxa"/>
            <w:noWrap w:val="0"/>
            <w:vAlign w:val="center"/>
          </w:tcPr>
          <w:p w14:paraId="71220E44">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74"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解决争议的方式</w:t>
            </w:r>
          </w:p>
        </w:tc>
        <w:tc>
          <w:tcPr>
            <w:tcW w:w="7856" w:type="dxa"/>
            <w:noWrap w:val="0"/>
            <w:vAlign w:val="center"/>
          </w:tcPr>
          <w:p w14:paraId="7199508A">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371" w:right="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向甲方所在地人民法院提起诉讼。</w:t>
            </w:r>
          </w:p>
        </w:tc>
      </w:tr>
      <w:tr w14:paraId="7FB7F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977" w:type="dxa"/>
            <w:noWrap w:val="0"/>
            <w:vAlign w:val="center"/>
          </w:tcPr>
          <w:p w14:paraId="57517DA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6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合同未尽事项</w:t>
            </w:r>
          </w:p>
        </w:tc>
        <w:tc>
          <w:tcPr>
            <w:tcW w:w="7856" w:type="dxa"/>
            <w:noWrap w:val="0"/>
            <w:vAlign w:val="center"/>
          </w:tcPr>
          <w:p w14:paraId="5F03347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23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双方在合同中书面约定。</w:t>
            </w:r>
          </w:p>
        </w:tc>
      </w:tr>
    </w:tbl>
    <w:p w14:paraId="2EAF799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2"/>
          <w:w w:val="100"/>
          <w:kern w:val="2"/>
          <w:position w:val="0"/>
          <w:sz w:val="36"/>
          <w:szCs w:val="36"/>
          <w:shd w:val="clear" w:color="auto" w:fill="auto"/>
          <w:lang w:val="en-US" w:eastAsia="zh-CN" w:bidi="ar-SA"/>
        </w:rPr>
      </w:pPr>
      <w:r>
        <w:rPr>
          <w:rFonts w:hint="eastAsia" w:ascii="宋体" w:hAnsi="宋体" w:eastAsia="宋体" w:cs="宋体"/>
          <w:b/>
          <w:bCs/>
          <w:color w:val="000000"/>
          <w:spacing w:val="-2"/>
          <w:w w:val="100"/>
          <w:kern w:val="2"/>
          <w:position w:val="0"/>
          <w:sz w:val="36"/>
          <w:szCs w:val="36"/>
          <w:shd w:val="clear" w:color="auto" w:fill="auto"/>
          <w:lang w:val="en-US" w:eastAsia="zh-CN" w:bidi="ar-SA"/>
        </w:rPr>
        <w:t>包2：</w:t>
      </w:r>
    </w:p>
    <w:p w14:paraId="399E53C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2"/>
          <w:w w:val="100"/>
          <w:kern w:val="2"/>
          <w:position w:val="0"/>
          <w:sz w:val="21"/>
          <w:szCs w:val="21"/>
          <w:shd w:val="clear" w:color="auto" w:fill="auto"/>
          <w:lang w:val="en-US" w:eastAsia="zh-CN" w:bidi="ar-SA"/>
        </w:rPr>
      </w:pPr>
      <w:r>
        <w:rPr>
          <w:rFonts w:hint="eastAsia" w:ascii="宋体" w:hAnsi="宋体" w:eastAsia="宋体" w:cs="宋体"/>
          <w:b/>
          <w:bCs/>
          <w:color w:val="000000"/>
          <w:spacing w:val="-2"/>
          <w:w w:val="100"/>
          <w:kern w:val="2"/>
          <w:position w:val="0"/>
          <w:sz w:val="21"/>
          <w:szCs w:val="21"/>
          <w:shd w:val="clear" w:color="auto" w:fill="auto"/>
          <w:lang w:val="en-US" w:eastAsia="zh-CN" w:bidi="ar-SA"/>
        </w:rPr>
        <w:t>四、技术要求</w:t>
      </w:r>
    </w:p>
    <w:p w14:paraId="1AF8A8F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1. 初步设计技术要求：严格对接湖南省《土地整治项目设计规范》，设计内容涵盖土地平整、灌溉与排水、田间道路、农田防护四大工程，确保灌溉保证率不低于85%，田块平整度误差不大于3cm，适配华容县双季稻种植的农艺要求。</w:t>
      </w:r>
    </w:p>
    <w:p w14:paraId="48E05EA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2. 概算编制技术要求：定额全部采用《湖南省土地开发整理项目预算补充定额标准（试行）》的通知-湘财建[2014]22号；，材料价格采用岳阳市2026年第二季度建设工程材料指导价，取费标准严格执行湖南省耕地恢复项目专项取费规则，不得虚列工程子目、抬高单价，概算成果需通过县级财政投资评审前置校验。</w:t>
      </w:r>
    </w:p>
    <w:p w14:paraId="5F518840">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412" w:firstLineChars="200"/>
        <w:jc w:val="both"/>
        <w:textAlignment w:val="auto"/>
        <w:rPr>
          <w:rFonts w:hint="eastAsia" w:ascii="宋体" w:hAnsi="宋体" w:eastAsia="宋体" w:cs="宋体"/>
          <w:b w:val="0"/>
          <w:bCs w:val="0"/>
          <w:color w:val="000000"/>
          <w:spacing w:val="7"/>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3. 成果合规要求：初步设计文本需包含项目背景、工程布局、单项工程设计图、施工组织设计、进度计划全套内容。</w:t>
      </w:r>
    </w:p>
    <w:p w14:paraId="52ACB665">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五、商务要求</w:t>
      </w:r>
    </w:p>
    <w:p w14:paraId="5DF70E92">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（一）、 主要条款：</w:t>
      </w:r>
    </w:p>
    <w:tbl>
      <w:tblPr>
        <w:tblStyle w:val="167"/>
        <w:tblpPr w:leftFromText="180" w:rightFromText="180" w:vertAnchor="text" w:horzAnchor="page" w:tblpX="909" w:tblpY="194"/>
        <w:tblOverlap w:val="never"/>
        <w:tblW w:w="98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7"/>
        <w:gridCol w:w="7856"/>
      </w:tblGrid>
      <w:tr w14:paraId="065AA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977" w:type="dxa"/>
            <w:noWrap w:val="0"/>
            <w:vAlign w:val="center"/>
          </w:tcPr>
          <w:p w14:paraId="1CFA258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条款名称</w:t>
            </w:r>
          </w:p>
        </w:tc>
        <w:tc>
          <w:tcPr>
            <w:tcW w:w="7856" w:type="dxa"/>
            <w:noWrap w:val="0"/>
            <w:vAlign w:val="center"/>
          </w:tcPr>
          <w:p w14:paraId="226E0DF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052" w:right="0" w:firstLine="840" w:firstLineChars="4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编列内容规定</w:t>
            </w:r>
          </w:p>
        </w:tc>
      </w:tr>
      <w:tr w14:paraId="1C4AB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77" w:type="dxa"/>
            <w:noWrap w:val="0"/>
            <w:vAlign w:val="center"/>
          </w:tcPr>
          <w:p w14:paraId="6648BC2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34" w:leftChars="0" w:right="0" w:rightChars="0" w:firstLine="0" w:firstLineChars="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实施</w:t>
            </w:r>
            <w:r>
              <w:rPr>
                <w:rFonts w:hint="eastAsia" w:ascii="宋体" w:hAnsi="宋体" w:eastAsia="宋体" w:cs="宋体"/>
                <w:color w:val="000000"/>
                <w:spacing w:val="0"/>
                <w:w w:val="100"/>
                <w:kern w:val="2"/>
                <w:position w:val="0"/>
                <w:sz w:val="21"/>
                <w:szCs w:val="21"/>
                <w:shd w:val="clear" w:color="auto" w:fill="auto"/>
                <w:lang w:eastAsia="zh-CN" w:bidi="ar-SA"/>
              </w:rPr>
              <w:t>地点</w:t>
            </w:r>
          </w:p>
        </w:tc>
        <w:tc>
          <w:tcPr>
            <w:tcW w:w="7856" w:type="dxa"/>
            <w:noWrap w:val="0"/>
            <w:vAlign w:val="center"/>
          </w:tcPr>
          <w:p w14:paraId="4DAAA04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732" w:right="0" w:firstLine="1050" w:firstLineChars="5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采购人指定地点</w:t>
            </w:r>
            <w:r>
              <w:rPr>
                <w:rFonts w:hint="eastAsia" w:ascii="宋体" w:hAnsi="宋体" w:eastAsia="宋体" w:cs="宋体"/>
                <w:color w:val="000000"/>
                <w:spacing w:val="0"/>
                <w:w w:val="100"/>
                <w:kern w:val="2"/>
                <w:position w:val="0"/>
                <w:sz w:val="21"/>
                <w:szCs w:val="21"/>
                <w:shd w:val="clear" w:color="auto" w:fill="auto"/>
                <w:lang w:eastAsia="zh-CN" w:bidi="ar-SA"/>
              </w:rPr>
              <w:t>。</w:t>
            </w:r>
          </w:p>
        </w:tc>
      </w:tr>
      <w:tr w14:paraId="411D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exact"/>
        </w:trPr>
        <w:tc>
          <w:tcPr>
            <w:tcW w:w="1977" w:type="dxa"/>
            <w:noWrap w:val="0"/>
            <w:vAlign w:val="center"/>
          </w:tcPr>
          <w:p w14:paraId="6EC2111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34" w:leftChars="0" w:right="0" w:rightChars="0" w:firstLine="0" w:firstLineChars="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服务期限</w:t>
            </w:r>
          </w:p>
        </w:tc>
        <w:tc>
          <w:tcPr>
            <w:tcW w:w="7856" w:type="dxa"/>
            <w:noWrap w:val="0"/>
            <w:vAlign w:val="center"/>
          </w:tcPr>
          <w:p w14:paraId="7D5E434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60</w:t>
            </w:r>
            <w:r>
              <w:rPr>
                <w:rFonts w:hint="eastAsia" w:ascii="宋体" w:hAnsi="宋体" w:eastAsia="宋体" w:cs="宋体"/>
                <w:color w:val="000000"/>
                <w:spacing w:val="0"/>
                <w:w w:val="100"/>
                <w:kern w:val="2"/>
                <w:position w:val="0"/>
                <w:sz w:val="21"/>
                <w:szCs w:val="21"/>
                <w:highlight w:val="none"/>
                <w:shd w:val="clear" w:color="auto" w:fill="auto"/>
                <w:lang w:eastAsia="zh-CN" w:bidi="ar-SA"/>
              </w:rPr>
              <w:t>日历天完成所有成果的提交</w:t>
            </w:r>
          </w:p>
        </w:tc>
      </w:tr>
      <w:tr w14:paraId="77CD6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977" w:type="dxa"/>
            <w:noWrap w:val="0"/>
            <w:vAlign w:val="center"/>
          </w:tcPr>
          <w:p w14:paraId="26D6156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24D7D64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5" w:leftChars="0" w:right="0" w:rightChars="0" w:firstLine="0" w:firstLineChars="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质量要求</w:t>
            </w:r>
          </w:p>
        </w:tc>
        <w:tc>
          <w:tcPr>
            <w:tcW w:w="7856" w:type="dxa"/>
            <w:noWrap w:val="0"/>
            <w:vAlign w:val="center"/>
          </w:tcPr>
          <w:p w14:paraId="3107657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严格按照国家相关法律法规、设计规范进行设计，同时根据项目实际情况保证设计成果安全可靠、经济合理。</w:t>
            </w:r>
          </w:p>
        </w:tc>
      </w:tr>
      <w:tr w14:paraId="37064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77" w:type="dxa"/>
            <w:noWrap w:val="0"/>
            <w:vAlign w:val="center"/>
          </w:tcPr>
          <w:p w14:paraId="2748707A">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leftChars="0" w:right="0" w:rightChars="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成果交付</w:t>
            </w:r>
          </w:p>
        </w:tc>
        <w:tc>
          <w:tcPr>
            <w:tcW w:w="7856" w:type="dxa"/>
            <w:noWrap w:val="0"/>
            <w:vAlign w:val="center"/>
          </w:tcPr>
          <w:p w14:paraId="0CB5341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2" w:right="52"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提供纸质版和电子版成果（</w:t>
            </w:r>
            <w:r>
              <w:rPr>
                <w:rFonts w:hint="eastAsia" w:ascii="宋体" w:hAnsi="宋体" w:eastAsia="宋体" w:cs="宋体"/>
                <w:color w:val="000000"/>
                <w:spacing w:val="0"/>
                <w:w w:val="100"/>
                <w:kern w:val="2"/>
                <w:position w:val="0"/>
                <w:sz w:val="21"/>
                <w:szCs w:val="21"/>
                <w:shd w:val="clear" w:color="auto" w:fill="auto"/>
                <w:lang w:val="en-US" w:eastAsia="zh-CN" w:bidi="ar-SA"/>
              </w:rPr>
              <w:t>具体份数双方在合同中书面约定</w:t>
            </w:r>
            <w:r>
              <w:rPr>
                <w:rFonts w:hint="eastAsia" w:ascii="宋体" w:hAnsi="宋体" w:eastAsia="宋体" w:cs="宋体"/>
                <w:color w:val="000000"/>
                <w:spacing w:val="0"/>
                <w:w w:val="100"/>
                <w:kern w:val="2"/>
                <w:position w:val="0"/>
                <w:sz w:val="21"/>
                <w:szCs w:val="21"/>
                <w:shd w:val="clear" w:color="auto" w:fill="auto"/>
                <w:lang w:eastAsia="zh-CN" w:bidi="ar-SA"/>
              </w:rPr>
              <w:t>），并配合业主完成评审和报批流程。</w:t>
            </w:r>
          </w:p>
        </w:tc>
      </w:tr>
      <w:tr w14:paraId="749F9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977" w:type="dxa"/>
            <w:noWrap w:val="0"/>
            <w:vAlign w:val="center"/>
          </w:tcPr>
          <w:p w14:paraId="7DFEE74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color w:val="000000"/>
                <w:spacing w:val="0"/>
                <w:w w:val="100"/>
                <w:kern w:val="2"/>
                <w:position w:val="0"/>
                <w:sz w:val="21"/>
                <w:szCs w:val="21"/>
                <w:highlight w:val="none"/>
                <w:shd w:val="clear" w:color="auto" w:fill="auto"/>
                <w:lang w:eastAsia="zh-CN" w:bidi="ar-SA"/>
              </w:rPr>
              <w:t>合同价款支付方式</w:t>
            </w:r>
          </w:p>
        </w:tc>
        <w:tc>
          <w:tcPr>
            <w:tcW w:w="7856" w:type="dxa"/>
            <w:noWrap w:val="0"/>
            <w:vAlign w:val="center"/>
          </w:tcPr>
          <w:p w14:paraId="2D3D591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64" w:right="0" w:firstLine="0"/>
              <w:jc w:val="both"/>
              <w:textAlignment w:val="auto"/>
              <w:rPr>
                <w:rFonts w:hint="default" w:ascii="宋体" w:hAnsi="宋体" w:eastAsia="宋体" w:cs="宋体"/>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完成各单项服务并报主管部门审批通过后支付该项服务相对应的服务费</w:t>
            </w:r>
            <w:r>
              <w:rPr>
                <w:rFonts w:hint="eastAsia" w:ascii="宋体" w:hAnsi="宋体" w:eastAsia="宋体" w:cs="宋体"/>
                <w:color w:val="000000"/>
                <w:spacing w:val="0"/>
                <w:w w:val="100"/>
                <w:kern w:val="2"/>
                <w:position w:val="0"/>
                <w:sz w:val="21"/>
                <w:szCs w:val="21"/>
                <w:highlight w:val="none"/>
                <w:shd w:val="clear" w:color="auto" w:fill="auto"/>
                <w:lang w:eastAsia="zh-CN" w:bidi="ar-SA"/>
              </w:rPr>
              <w:t>（</w:t>
            </w:r>
            <w:r>
              <w:rPr>
                <w:rFonts w:ascii="宋体" w:hAnsi="宋体" w:eastAsia="宋体" w:cs="宋体"/>
                <w:color w:val="000000"/>
                <w:spacing w:val="0"/>
                <w:w w:val="100"/>
                <w:kern w:val="2"/>
                <w:position w:val="0"/>
                <w:sz w:val="21"/>
                <w:szCs w:val="21"/>
                <w:highlight w:val="none"/>
                <w:shd w:val="clear" w:color="auto" w:fill="auto"/>
                <w:lang w:eastAsia="zh-CN" w:bidi="ar-SA"/>
              </w:rPr>
              <w:t>具体</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支付详情</w:t>
            </w:r>
            <w:r>
              <w:rPr>
                <w:rFonts w:ascii="宋体" w:hAnsi="宋体" w:eastAsia="宋体" w:cs="宋体"/>
                <w:color w:val="000000"/>
                <w:spacing w:val="0"/>
                <w:w w:val="100"/>
                <w:kern w:val="2"/>
                <w:position w:val="0"/>
                <w:sz w:val="21"/>
                <w:szCs w:val="21"/>
                <w:highlight w:val="none"/>
                <w:shd w:val="clear" w:color="auto" w:fill="auto"/>
                <w:lang w:eastAsia="zh-CN" w:bidi="ar-SA"/>
              </w:rPr>
              <w:t>双方</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在</w:t>
            </w:r>
            <w:r>
              <w:rPr>
                <w:rFonts w:ascii="宋体" w:hAnsi="宋体" w:eastAsia="宋体" w:cs="宋体"/>
                <w:color w:val="000000"/>
                <w:spacing w:val="0"/>
                <w:w w:val="100"/>
                <w:kern w:val="2"/>
                <w:position w:val="0"/>
                <w:sz w:val="21"/>
                <w:szCs w:val="21"/>
                <w:highlight w:val="none"/>
                <w:shd w:val="clear" w:color="auto" w:fill="auto"/>
                <w:lang w:eastAsia="zh-CN" w:bidi="ar-SA"/>
              </w:rPr>
              <w:t>合同</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中书面约定</w:t>
            </w:r>
            <w:r>
              <w:rPr>
                <w:rFonts w:ascii="宋体" w:hAnsi="宋体" w:eastAsia="宋体" w:cs="宋体"/>
                <w:color w:val="000000"/>
                <w:spacing w:val="0"/>
                <w:w w:val="100"/>
                <w:kern w:val="2"/>
                <w:position w:val="0"/>
                <w:sz w:val="21"/>
                <w:szCs w:val="21"/>
                <w:highlight w:val="none"/>
                <w:shd w:val="clear" w:color="auto" w:fill="auto"/>
                <w:lang w:eastAsia="zh-CN" w:bidi="ar-SA"/>
              </w:rPr>
              <w:t>）</w:t>
            </w:r>
            <w:r>
              <w:rPr>
                <w:rFonts w:hint="eastAsia" w:ascii="宋体" w:hAnsi="宋体" w:eastAsia="宋体" w:cs="宋体"/>
                <w:color w:val="000000"/>
                <w:spacing w:val="0"/>
                <w:w w:val="100"/>
                <w:kern w:val="2"/>
                <w:position w:val="0"/>
                <w:sz w:val="21"/>
                <w:szCs w:val="21"/>
                <w:highlight w:val="none"/>
                <w:shd w:val="clear" w:color="auto" w:fill="auto"/>
                <w:lang w:eastAsia="zh-CN" w:bidi="ar-SA"/>
              </w:rPr>
              <w:t>。</w:t>
            </w:r>
          </w:p>
        </w:tc>
      </w:tr>
      <w:tr w14:paraId="6875E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977" w:type="dxa"/>
            <w:noWrap w:val="0"/>
            <w:vAlign w:val="center"/>
          </w:tcPr>
          <w:p w14:paraId="646CDB3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74"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解决争议的方式</w:t>
            </w:r>
          </w:p>
        </w:tc>
        <w:tc>
          <w:tcPr>
            <w:tcW w:w="7856" w:type="dxa"/>
            <w:noWrap w:val="0"/>
            <w:vAlign w:val="center"/>
          </w:tcPr>
          <w:p w14:paraId="4402E46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371" w:right="0" w:firstLine="420"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向甲方所在地人民法院提起诉讼。</w:t>
            </w:r>
          </w:p>
        </w:tc>
      </w:tr>
      <w:tr w14:paraId="4CD1E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977" w:type="dxa"/>
            <w:noWrap w:val="0"/>
            <w:vAlign w:val="center"/>
          </w:tcPr>
          <w:p w14:paraId="40A2DA0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6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合同未尽事项</w:t>
            </w:r>
          </w:p>
        </w:tc>
        <w:tc>
          <w:tcPr>
            <w:tcW w:w="7856" w:type="dxa"/>
            <w:noWrap w:val="0"/>
            <w:vAlign w:val="center"/>
          </w:tcPr>
          <w:p w14:paraId="7E4BF62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232"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双方在合同中书面约定。</w:t>
            </w:r>
          </w:p>
        </w:tc>
      </w:tr>
    </w:tbl>
    <w:p w14:paraId="4083669E">
      <w:pPr>
        <w:keepNext w:val="0"/>
        <w:keepLines w:val="0"/>
        <w:widowControl w:val="0"/>
        <w:shd w:val="clear" w:color="auto" w:fill="auto"/>
        <w:bidi w:val="0"/>
        <w:spacing w:before="0" w:after="0" w:line="240" w:lineRule="auto"/>
        <w:ind w:left="0" w:right="0" w:firstLine="480" w:firstLineChars="200"/>
        <w:jc w:val="left"/>
        <w:rPr>
          <w:rFonts w:hint="eastAsia" w:ascii="Times New Roman" w:hAnsi="Times New Roman" w:eastAsia="Times New Roman" w:cs="Times New Roman"/>
          <w:color w:val="000000"/>
          <w:spacing w:val="0"/>
          <w:w w:val="100"/>
          <w:kern w:val="0"/>
          <w:position w:val="0"/>
          <w:sz w:val="24"/>
          <w:szCs w:val="20"/>
          <w:shd w:val="clear" w:color="auto" w:fill="auto"/>
          <w:lang w:val="zh-CN" w:eastAsia="zh-CN" w:bidi="en-US"/>
        </w:rPr>
      </w:pPr>
    </w:p>
    <w:p w14:paraId="4EBA9BC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六、其他要求：</w:t>
      </w:r>
    </w:p>
    <w:p w14:paraId="6CE031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（一）、本项目不组织集中踏勘，供应商自行与采购人联系踏勘事</w:t>
      </w:r>
      <w:r>
        <w:rPr>
          <w:rFonts w:hint="eastAsia" w:ascii="宋体" w:hAnsi="宋体" w:eastAsia="宋体" w:cs="宋体"/>
          <w:color w:val="000000"/>
          <w:spacing w:val="0"/>
          <w:w w:val="100"/>
          <w:kern w:val="2"/>
          <w:position w:val="0"/>
          <w:sz w:val="21"/>
          <w:szCs w:val="21"/>
          <w:shd w:val="clear" w:color="auto" w:fill="auto"/>
          <w:lang w:eastAsia="zh-CN" w:bidi="ar-SA"/>
        </w:rPr>
        <w:t xml:space="preserve">宜。 </w:t>
      </w:r>
      <w:r>
        <w:rPr>
          <w:rFonts w:hint="eastAsia" w:ascii="宋体" w:hAnsi="宋体" w:eastAsia="宋体" w:cs="宋体"/>
          <w:color w:val="000000"/>
          <w:spacing w:val="1"/>
          <w:w w:val="100"/>
          <w:kern w:val="2"/>
          <w:position w:val="0"/>
          <w:sz w:val="21"/>
          <w:szCs w:val="21"/>
          <w:shd w:val="clear" w:color="auto" w:fill="auto"/>
          <w:lang w:eastAsia="zh-CN" w:bidi="ar-SA"/>
        </w:rPr>
        <w:t>自行承担踏勘中有可能发生的人员伤亡事故和财产损失的后果。现场</w:t>
      </w:r>
      <w:r>
        <w:rPr>
          <w:rFonts w:hint="eastAsia" w:ascii="宋体" w:hAnsi="宋体" w:eastAsia="宋体" w:cs="宋体"/>
          <w:color w:val="000000"/>
          <w:spacing w:val="0"/>
          <w:w w:val="100"/>
          <w:kern w:val="2"/>
          <w:position w:val="0"/>
          <w:sz w:val="21"/>
          <w:szCs w:val="21"/>
          <w:shd w:val="clear" w:color="auto" w:fill="auto"/>
          <w:lang w:eastAsia="zh-CN" w:bidi="ar-SA"/>
        </w:rPr>
        <w:t>踏勘中获取</w:t>
      </w:r>
      <w:r>
        <w:rPr>
          <w:rFonts w:hint="eastAsia" w:ascii="宋体" w:hAnsi="宋体" w:eastAsia="宋体" w:cs="宋体"/>
          <w:color w:val="000000"/>
          <w:spacing w:val="1"/>
          <w:w w:val="100"/>
          <w:kern w:val="2"/>
          <w:position w:val="0"/>
          <w:sz w:val="21"/>
          <w:szCs w:val="21"/>
          <w:shd w:val="clear" w:color="auto" w:fill="auto"/>
          <w:lang w:eastAsia="zh-CN" w:bidi="ar-SA"/>
        </w:rPr>
        <w:t>的资料和数据可作为编制响应文件时使用，采购人不对使用上述资料和数据所</w:t>
      </w:r>
      <w:r>
        <w:rPr>
          <w:rFonts w:hint="eastAsia" w:ascii="宋体" w:hAnsi="宋体" w:eastAsia="宋体" w:cs="宋体"/>
          <w:color w:val="000000"/>
          <w:spacing w:val="0"/>
          <w:w w:val="100"/>
          <w:kern w:val="2"/>
          <w:position w:val="0"/>
          <w:sz w:val="21"/>
          <w:szCs w:val="21"/>
          <w:shd w:val="clear" w:color="auto" w:fill="auto"/>
          <w:lang w:eastAsia="zh-CN" w:bidi="ar-SA"/>
        </w:rPr>
        <w:t>作</w:t>
      </w:r>
      <w:r>
        <w:rPr>
          <w:rFonts w:hint="eastAsia" w:ascii="宋体" w:hAnsi="宋体" w:eastAsia="宋体" w:cs="宋体"/>
          <w:color w:val="000000"/>
          <w:spacing w:val="-2"/>
          <w:w w:val="100"/>
          <w:kern w:val="2"/>
          <w:position w:val="0"/>
          <w:sz w:val="21"/>
          <w:szCs w:val="21"/>
          <w:shd w:val="clear" w:color="auto" w:fill="auto"/>
          <w:lang w:eastAsia="zh-CN" w:bidi="ar-SA"/>
        </w:rPr>
        <w:t>的分析判断和结论负责。供应商现场踏勘的一切费用自理。</w:t>
      </w:r>
    </w:p>
    <w:p w14:paraId="73954709">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2"/>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（二）</w:t>
      </w:r>
      <w:r>
        <w:rPr>
          <w:rFonts w:hint="eastAsia" w:ascii="宋体" w:hAnsi="宋体" w:eastAsia="宋体" w:cs="宋体"/>
          <w:b w:val="0"/>
          <w:bCs w:val="0"/>
          <w:color w:val="000000"/>
          <w:spacing w:val="-1"/>
          <w:w w:val="100"/>
          <w:kern w:val="2"/>
          <w:position w:val="0"/>
          <w:sz w:val="21"/>
          <w:szCs w:val="21"/>
          <w:shd w:val="clear" w:color="auto" w:fill="auto"/>
          <w:lang w:val="en-US" w:eastAsia="zh-CN" w:bidi="ar-SA"/>
        </w:rPr>
        <w:t>成交供应商负责其派出的技术人员</w:t>
      </w: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的人身意外保险和工伤保险</w:t>
      </w:r>
      <w:r>
        <w:rPr>
          <w:rFonts w:hint="eastAsia" w:ascii="宋体" w:hAnsi="宋体" w:eastAsia="宋体" w:cs="宋体"/>
          <w:b/>
          <w:bCs/>
          <w:color w:val="000000"/>
          <w:spacing w:val="-2"/>
          <w:w w:val="100"/>
          <w:kern w:val="2"/>
          <w:position w:val="0"/>
          <w:sz w:val="21"/>
          <w:szCs w:val="21"/>
          <w:shd w:val="clear" w:color="auto" w:fill="auto"/>
          <w:lang w:val="en-US" w:eastAsia="zh-CN" w:bidi="ar-SA"/>
        </w:rPr>
        <w:t>。</w:t>
      </w:r>
    </w:p>
    <w:p w14:paraId="19A269E8">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bCs/>
          <w:color w:val="000000"/>
          <w:spacing w:val="-3"/>
          <w:w w:val="100"/>
          <w:kern w:val="2"/>
          <w:position w:val="0"/>
          <w:sz w:val="21"/>
          <w:szCs w:val="21"/>
          <w:shd w:val="clear" w:color="auto" w:fill="auto"/>
          <w:lang w:val="en-US" w:eastAsia="zh-CN" w:bidi="ar-SA"/>
        </w:rPr>
        <w:t>七、本项目需要提交的附件：无</w:t>
      </w:r>
      <w:r>
        <w:rPr>
          <w:rFonts w:hint="eastAsia" w:ascii="宋体" w:hAnsi="宋体" w:eastAsia="宋体" w:cs="宋体"/>
          <w:b/>
          <w:bCs/>
          <w:color w:val="000000"/>
          <w:spacing w:val="41"/>
          <w:w w:val="100"/>
          <w:kern w:val="2"/>
          <w:position w:val="0"/>
          <w:sz w:val="21"/>
          <w:szCs w:val="21"/>
          <w:shd w:val="clear" w:color="auto" w:fill="auto"/>
          <w:lang w:val="en-US" w:eastAsia="zh-CN" w:bidi="ar-SA"/>
        </w:rPr>
        <w:t xml:space="preserve"> </w:t>
      </w:r>
    </w:p>
    <w:p w14:paraId="476A469C">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left"/>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598AEC0A">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723C8F1">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5B07ACE5">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EFEDAC9">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2BBA8C07">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3421741E">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C072888">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A892851">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6536FB8B">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BC4B70F">
      <w:pPr>
        <w:keepNext w:val="0"/>
        <w:keepLines w:val="0"/>
        <w:numPr>
          <w:ilvl w:val="0"/>
          <w:numId w:val="0"/>
        </w:numPr>
        <w:shd w:val="clear" w:color="auto" w:fill="auto"/>
        <w:bidi w:val="0"/>
        <w:spacing w:before="0" w:after="0" w:line="240" w:lineRule="auto"/>
        <w:ind w:left="0" w:leftChars="0" w:right="0" w:rightChars="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7968410C">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3ADC0F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 w:val="21"/>
          <w:szCs w:val="21"/>
          <w:highlight w:val="none"/>
          <w:lang w:val="en-US" w:eastAsia="zh-CN"/>
        </w:rPr>
      </w:pPr>
    </w:p>
    <w:p w14:paraId="229D9FF2">
      <w:pPr>
        <w:pStyle w:val="3"/>
        <w:pageBreakBefore w:val="0"/>
        <w:widowControl/>
        <w:kinsoku/>
        <w:wordWrap/>
        <w:overflowPunct/>
        <w:bidi w:val="0"/>
        <w:spacing w:line="360" w:lineRule="auto"/>
        <w:jc w:val="both"/>
        <w:textAlignment w:val="auto"/>
        <w:rPr>
          <w:rFonts w:hint="eastAsia" w:ascii="宋体" w:hAnsi="宋体" w:eastAsia="宋体" w:cs="宋体"/>
          <w:b/>
          <w:bCs/>
          <w:sz w:val="28"/>
          <w:szCs w:val="28"/>
        </w:rPr>
      </w:pPr>
      <w:r>
        <w:rPr>
          <w:rFonts w:hint="eastAsia" w:ascii="宋体" w:hAnsi="宋体" w:eastAsia="宋体" w:cs="宋体"/>
          <w:sz w:val="24"/>
          <w:szCs w:val="24"/>
          <w:lang w:val="en-US" w:eastAsia="zh-CN"/>
        </w:rPr>
        <w:t xml:space="preserve">                      </w:t>
      </w:r>
      <w:r>
        <w:rPr>
          <w:rFonts w:hint="eastAsia" w:ascii="宋体" w:hAnsi="宋体" w:eastAsia="宋体" w:cs="宋体"/>
          <w:b/>
          <w:bCs/>
          <w:sz w:val="28"/>
          <w:szCs w:val="28"/>
        </w:rPr>
        <w:t>第六章</w:t>
      </w:r>
      <w:r>
        <w:rPr>
          <w:rFonts w:hint="eastAsia" w:ascii="宋体" w:hAnsi="宋体" w:cs="宋体"/>
          <w:b/>
          <w:bCs/>
          <w:sz w:val="28"/>
          <w:szCs w:val="28"/>
          <w:lang w:val="en-US" w:eastAsia="zh-CN"/>
        </w:rPr>
        <w:t xml:space="preserve"> </w:t>
      </w:r>
      <w:r>
        <w:rPr>
          <w:rFonts w:hint="eastAsia" w:ascii="宋体" w:hAnsi="宋体" w:eastAsia="宋体" w:cs="宋体"/>
          <w:b/>
          <w:bCs/>
          <w:sz w:val="28"/>
          <w:szCs w:val="28"/>
        </w:rPr>
        <w:t>响应文件组成</w:t>
      </w:r>
      <w:bookmarkEnd w:id="87"/>
    </w:p>
    <w:p w14:paraId="23D145BE">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供应商的响应文件应包含以下部分：</w:t>
      </w:r>
    </w:p>
    <w:p w14:paraId="75CF4785">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88" w:name="_Toc25383"/>
      <w:r>
        <w:rPr>
          <w:rFonts w:hint="eastAsia" w:ascii="宋体" w:hAnsi="宋体" w:eastAsia="宋体" w:cs="宋体"/>
          <w:b/>
          <w:sz w:val="21"/>
          <w:szCs w:val="21"/>
        </w:rPr>
        <w:t>一、磋商响应声明</w:t>
      </w:r>
      <w:bookmarkEnd w:id="88"/>
    </w:p>
    <w:p w14:paraId="38CA4A23">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89" w:name="_Toc32334"/>
      <w:r>
        <w:rPr>
          <w:rFonts w:hint="eastAsia" w:ascii="宋体" w:hAnsi="宋体" w:eastAsia="宋体" w:cs="宋体"/>
          <w:sz w:val="21"/>
          <w:szCs w:val="21"/>
        </w:rPr>
        <w:t>附件1-1 法定代表人身份证明</w:t>
      </w:r>
      <w:bookmarkEnd w:id="89"/>
    </w:p>
    <w:p w14:paraId="6AFC4119">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90" w:name="_Toc22133"/>
      <w:r>
        <w:rPr>
          <w:rFonts w:hint="eastAsia" w:ascii="宋体" w:hAnsi="宋体" w:eastAsia="宋体" w:cs="宋体"/>
          <w:sz w:val="21"/>
          <w:szCs w:val="21"/>
        </w:rPr>
        <w:t>附件1-2 法定代表人授权委托书</w:t>
      </w:r>
      <w:bookmarkEnd w:id="90"/>
    </w:p>
    <w:p w14:paraId="3D1607BA">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91" w:name="_Toc5338"/>
      <w:r>
        <w:rPr>
          <w:rFonts w:hint="eastAsia" w:ascii="宋体" w:hAnsi="宋体" w:eastAsia="宋体" w:cs="宋体"/>
          <w:b/>
          <w:sz w:val="21"/>
          <w:szCs w:val="21"/>
        </w:rPr>
        <w:t>二、保证金</w:t>
      </w:r>
      <w:bookmarkEnd w:id="91"/>
    </w:p>
    <w:p w14:paraId="3272B050">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lang w:val="en-US" w:eastAsia="zh-CN"/>
        </w:rPr>
      </w:pPr>
      <w:bookmarkStart w:id="92" w:name="_Toc31249"/>
      <w:r>
        <w:rPr>
          <w:rFonts w:hint="eastAsia" w:ascii="宋体" w:hAnsi="宋体" w:eastAsia="宋体" w:cs="宋体"/>
          <w:sz w:val="21"/>
          <w:szCs w:val="21"/>
        </w:rPr>
        <w:t>附件2</w:t>
      </w:r>
      <w:r>
        <w:rPr>
          <w:rFonts w:hint="eastAsia" w:ascii="宋体" w:hAnsi="宋体" w:eastAsia="宋体" w:cs="宋体"/>
          <w:sz w:val="21"/>
          <w:szCs w:val="21"/>
          <w:lang w:val="en-US" w:eastAsia="zh-CN"/>
        </w:rPr>
        <w:t>-1 保函</w:t>
      </w:r>
      <w:bookmarkEnd w:id="92"/>
    </w:p>
    <w:p w14:paraId="4B9C8301">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lang w:eastAsia="zh-CN"/>
        </w:rPr>
      </w:pPr>
      <w:bookmarkStart w:id="93" w:name="_Toc19047"/>
      <w:r>
        <w:rPr>
          <w:rFonts w:hint="eastAsia" w:ascii="宋体" w:hAnsi="宋体" w:eastAsia="宋体" w:cs="宋体"/>
          <w:b/>
          <w:sz w:val="21"/>
          <w:szCs w:val="21"/>
        </w:rPr>
        <w:t>三、供应商的资格证明</w:t>
      </w:r>
      <w:r>
        <w:rPr>
          <w:rFonts w:hint="eastAsia" w:ascii="宋体" w:hAnsi="宋体" w:eastAsia="宋体" w:cs="宋体"/>
          <w:b/>
          <w:sz w:val="21"/>
          <w:szCs w:val="21"/>
          <w:lang w:eastAsia="zh-CN"/>
        </w:rPr>
        <w:t>文件</w:t>
      </w:r>
      <w:bookmarkEnd w:id="93"/>
    </w:p>
    <w:p w14:paraId="27AE388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eastAsia" w:ascii="宋体" w:hAnsi="宋体" w:eastAsia="宋体" w:cs="宋体"/>
          <w:sz w:val="21"/>
          <w:szCs w:val="21"/>
          <w:lang w:eastAsia="zh-CN"/>
        </w:rPr>
      </w:pPr>
      <w:bookmarkStart w:id="94" w:name="_Toc30178"/>
      <w:r>
        <w:rPr>
          <w:rFonts w:hint="eastAsia" w:ascii="宋体" w:hAnsi="宋体" w:eastAsia="宋体" w:cs="宋体"/>
          <w:spacing w:val="-6"/>
          <w:sz w:val="21"/>
          <w:szCs w:val="21"/>
          <w:lang w:val="en-US" w:eastAsia="zh-CN"/>
        </w:rPr>
        <w:t xml:space="preserve">附件3-1 </w:t>
      </w:r>
      <w:r>
        <w:rPr>
          <w:rFonts w:hint="eastAsia" w:ascii="宋体" w:hAnsi="宋体" w:eastAsia="宋体" w:cs="宋体"/>
          <w:sz w:val="21"/>
          <w:szCs w:val="21"/>
          <w:lang w:eastAsia="zh-CN"/>
        </w:rPr>
        <w:t>供应商资格声明</w:t>
      </w:r>
      <w:bookmarkEnd w:id="94"/>
    </w:p>
    <w:p w14:paraId="0CD7178B">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附件3-2 法人或者其他组织的营业执照等主体资格证明文件，自然人的身份证明</w:t>
      </w:r>
    </w:p>
    <w:p w14:paraId="622DCFDF">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95" w:name="_Toc2223"/>
      <w:r>
        <w:rPr>
          <w:rFonts w:hint="eastAsia" w:ascii="宋体" w:hAnsi="宋体" w:eastAsia="宋体" w:cs="宋体"/>
          <w:spacing w:val="-6"/>
          <w:sz w:val="21"/>
          <w:szCs w:val="21"/>
          <w:lang w:val="en-US" w:eastAsia="zh-CN"/>
        </w:rPr>
        <w:t xml:space="preserve">附件3-3 </w:t>
      </w:r>
      <w:r>
        <w:rPr>
          <w:rFonts w:hint="eastAsia" w:ascii="宋体" w:hAnsi="宋体" w:eastAsia="宋体" w:cs="宋体"/>
          <w:sz w:val="21"/>
          <w:szCs w:val="21"/>
        </w:rPr>
        <w:t>湖南省政府采购供应商资格承诺函（格式）</w:t>
      </w:r>
      <w:bookmarkEnd w:id="95"/>
    </w:p>
    <w:p w14:paraId="605490F8">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rPr>
      </w:pPr>
      <w:r>
        <w:rPr>
          <w:rFonts w:hint="eastAsia" w:ascii="宋体" w:hAnsi="宋体" w:eastAsia="宋体" w:cs="宋体"/>
          <w:spacing w:val="-6"/>
          <w:sz w:val="21"/>
          <w:szCs w:val="21"/>
          <w:lang w:val="en-US" w:eastAsia="zh-CN"/>
        </w:rPr>
        <w:t xml:space="preserve">附件3-4 </w:t>
      </w:r>
      <w:r>
        <w:rPr>
          <w:rFonts w:hint="eastAsia" w:ascii="宋体" w:hAnsi="宋体" w:eastAsia="宋体" w:cs="宋体"/>
          <w:sz w:val="21"/>
          <w:szCs w:val="21"/>
        </w:rPr>
        <w:t>参加政府采购活动前三年内在经营活动中没有重大违法记录的书面声明</w:t>
      </w:r>
    </w:p>
    <w:p w14:paraId="1FDDD00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96" w:name="_Toc4218"/>
      <w:r>
        <w:rPr>
          <w:rFonts w:hint="eastAsia" w:ascii="宋体" w:hAnsi="宋体" w:eastAsia="宋体" w:cs="宋体"/>
          <w:spacing w:val="-6"/>
          <w:sz w:val="21"/>
          <w:szCs w:val="21"/>
          <w:lang w:val="en-US" w:eastAsia="zh-CN"/>
        </w:rPr>
        <w:t xml:space="preserve">附件3-5 </w:t>
      </w:r>
      <w:r>
        <w:rPr>
          <w:rFonts w:hint="eastAsia" w:ascii="宋体" w:hAnsi="宋体" w:eastAsia="宋体" w:cs="宋体"/>
          <w:sz w:val="21"/>
          <w:szCs w:val="21"/>
        </w:rPr>
        <w:t>磋商文件规定的</w:t>
      </w:r>
      <w:r>
        <w:rPr>
          <w:rFonts w:hint="eastAsia" w:ascii="宋体" w:hAnsi="宋体" w:eastAsia="宋体" w:cs="宋体"/>
          <w:sz w:val="21"/>
          <w:szCs w:val="21"/>
          <w:lang w:val="en-US" w:eastAsia="zh-CN"/>
        </w:rPr>
        <w:t>特定</w:t>
      </w:r>
      <w:r>
        <w:rPr>
          <w:rFonts w:hint="eastAsia" w:ascii="宋体" w:hAnsi="宋体" w:eastAsia="宋体" w:cs="宋体"/>
          <w:sz w:val="21"/>
          <w:szCs w:val="21"/>
        </w:rPr>
        <w:t>资格条件证明资料</w:t>
      </w:r>
      <w:bookmarkEnd w:id="96"/>
    </w:p>
    <w:p w14:paraId="4AB4B3E6">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default" w:ascii="宋体" w:hAnsi="宋体" w:eastAsia="宋体" w:cs="宋体"/>
          <w:sz w:val="21"/>
          <w:szCs w:val="21"/>
          <w:lang w:val="en-US" w:eastAsia="zh-CN"/>
        </w:rPr>
      </w:pPr>
      <w:bookmarkStart w:id="97" w:name="_Toc30897"/>
      <w:r>
        <w:rPr>
          <w:rFonts w:hint="eastAsia" w:ascii="宋体" w:hAnsi="宋体" w:eastAsia="宋体" w:cs="宋体"/>
          <w:spacing w:val="-6"/>
          <w:sz w:val="21"/>
          <w:szCs w:val="21"/>
          <w:lang w:val="en-US" w:eastAsia="zh-CN"/>
        </w:rPr>
        <w:t>附件3-6</w:t>
      </w:r>
      <w:r>
        <w:rPr>
          <w:rFonts w:hint="eastAsia" w:ascii="宋体" w:hAnsi="宋体" w:eastAsia="宋体" w:cs="宋体"/>
          <w:sz w:val="21"/>
          <w:szCs w:val="21"/>
        </w:rPr>
        <w:t xml:space="preserve"> </w:t>
      </w:r>
      <w:r>
        <w:rPr>
          <w:rFonts w:hint="eastAsia" w:ascii="宋体" w:hAnsi="宋体" w:eastAsia="宋体" w:cs="宋体"/>
          <w:sz w:val="21"/>
          <w:szCs w:val="21"/>
          <w:highlight w:val="none"/>
        </w:rPr>
        <w:t>供应商</w:t>
      </w:r>
      <w:bookmarkEnd w:id="97"/>
      <w:r>
        <w:rPr>
          <w:rFonts w:hint="eastAsia" w:ascii="宋体" w:hAnsi="宋体" w:eastAsia="宋体" w:cs="宋体"/>
          <w:sz w:val="21"/>
          <w:szCs w:val="21"/>
          <w:highlight w:val="none"/>
          <w:lang w:val="en-US" w:eastAsia="zh-CN"/>
        </w:rPr>
        <w:t>基本情况表</w:t>
      </w:r>
    </w:p>
    <w:p w14:paraId="5B7F0C82">
      <w:pPr>
        <w:pStyle w:val="2"/>
        <w:keepLines w:val="0"/>
        <w:pageBreakBefore w:val="0"/>
        <w:widowControl w:val="0"/>
        <w:kinsoku/>
        <w:wordWrap/>
        <w:overflowPunct/>
        <w:topLinePunct w:val="0"/>
        <w:autoSpaceDE/>
        <w:autoSpaceDN/>
        <w:bidi w:val="0"/>
        <w:spacing w:beforeAutospacing="0" w:afterAutospacing="0" w:line="500" w:lineRule="exact"/>
        <w:ind w:firstLine="396" w:firstLineChars="200"/>
        <w:jc w:val="both"/>
        <w:textAlignment w:val="auto"/>
        <w:rPr>
          <w:rFonts w:hint="eastAsia" w:ascii="宋体" w:hAnsi="宋体" w:eastAsia="宋体" w:cs="宋体"/>
          <w:b w:val="0"/>
          <w:bCs w:val="0"/>
          <w:sz w:val="21"/>
          <w:szCs w:val="21"/>
          <w:lang w:val="en-US" w:eastAsia="zh-CN"/>
        </w:rPr>
      </w:pPr>
      <w:bookmarkStart w:id="98" w:name="_Toc16562"/>
      <w:r>
        <w:rPr>
          <w:rFonts w:hint="eastAsia" w:ascii="宋体" w:hAnsi="宋体" w:eastAsia="宋体" w:cs="宋体"/>
          <w:b w:val="0"/>
          <w:bCs/>
          <w:spacing w:val="-6"/>
          <w:sz w:val="21"/>
          <w:szCs w:val="21"/>
          <w:lang w:val="en-US" w:eastAsia="zh-CN"/>
        </w:rPr>
        <w:t>附件3-7</w:t>
      </w:r>
      <w:r>
        <w:rPr>
          <w:rFonts w:hint="eastAsia" w:ascii="宋体" w:hAnsi="宋体" w:eastAsia="宋体" w:cs="宋体"/>
          <w:spacing w:val="-6"/>
          <w:sz w:val="21"/>
          <w:szCs w:val="21"/>
          <w:lang w:val="en-US" w:eastAsia="zh-CN"/>
        </w:rPr>
        <w:t xml:space="preserve"> </w:t>
      </w:r>
      <w:r>
        <w:rPr>
          <w:rFonts w:hint="eastAsia" w:ascii="宋体" w:hAnsi="宋体" w:eastAsia="宋体" w:cs="宋体"/>
          <w:b w:val="0"/>
          <w:bCs w:val="0"/>
          <w:sz w:val="21"/>
          <w:szCs w:val="21"/>
          <w:lang w:val="en-US" w:eastAsia="zh-CN"/>
        </w:rPr>
        <w:t>本项目人员配备情况表</w:t>
      </w:r>
      <w:bookmarkEnd w:id="98"/>
    </w:p>
    <w:p w14:paraId="16E43C09">
      <w:pPr>
        <w:keepLines w:val="0"/>
        <w:pageBreakBefore w:val="0"/>
        <w:widowControl w:val="0"/>
        <w:kinsoku/>
        <w:wordWrap/>
        <w:overflowPunct/>
        <w:topLinePunct w:val="0"/>
        <w:autoSpaceDE/>
        <w:autoSpaceDN/>
        <w:bidi w:val="0"/>
        <w:spacing w:line="500" w:lineRule="exact"/>
        <w:textAlignment w:val="auto"/>
        <w:rPr>
          <w:rFonts w:hint="default"/>
          <w:b/>
          <w:bCs/>
          <w:lang w:val="en-US" w:eastAsia="zh-CN"/>
        </w:rPr>
      </w:pPr>
      <w:r>
        <w:rPr>
          <w:rFonts w:hint="eastAsia" w:ascii="宋体" w:hAnsi="宋体" w:eastAsia="宋体" w:cs="宋体"/>
          <w:b/>
          <w:bCs/>
          <w:sz w:val="21"/>
          <w:szCs w:val="21"/>
          <w:lang w:val="en-US" w:eastAsia="zh-CN"/>
        </w:rPr>
        <w:t>四、项目实施方案</w:t>
      </w:r>
    </w:p>
    <w:p w14:paraId="7BBA3A3C">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99" w:name="_Toc10354"/>
      <w:r>
        <w:rPr>
          <w:rFonts w:hint="eastAsia" w:ascii="宋体" w:hAnsi="宋体" w:eastAsia="宋体" w:cs="宋体"/>
          <w:b/>
          <w:sz w:val="21"/>
          <w:szCs w:val="21"/>
          <w:lang w:val="en-US" w:eastAsia="zh-CN"/>
        </w:rPr>
        <w:t>五</w:t>
      </w:r>
      <w:r>
        <w:rPr>
          <w:rFonts w:hint="eastAsia" w:ascii="宋体" w:hAnsi="宋体" w:eastAsia="宋体" w:cs="宋体"/>
          <w:b/>
          <w:sz w:val="21"/>
          <w:szCs w:val="21"/>
        </w:rPr>
        <w:t>、技术/商务响应与偏离表</w:t>
      </w:r>
      <w:bookmarkEnd w:id="99"/>
    </w:p>
    <w:p w14:paraId="47EB63A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0" w:name="_Toc11484"/>
      <w:r>
        <w:rPr>
          <w:rFonts w:hint="eastAsia" w:ascii="宋体" w:hAnsi="宋体" w:eastAsia="宋体" w:cs="宋体"/>
          <w:b/>
          <w:sz w:val="21"/>
          <w:szCs w:val="21"/>
          <w:lang w:val="en-US" w:eastAsia="zh-CN"/>
        </w:rPr>
        <w:t>六</w:t>
      </w:r>
      <w:r>
        <w:rPr>
          <w:rFonts w:hint="eastAsia" w:ascii="宋体" w:hAnsi="宋体" w:eastAsia="宋体" w:cs="宋体"/>
          <w:b/>
          <w:sz w:val="21"/>
          <w:szCs w:val="21"/>
        </w:rPr>
        <w:t>、提供</w:t>
      </w:r>
      <w:r>
        <w:rPr>
          <w:rFonts w:hint="eastAsia" w:ascii="宋体" w:hAnsi="宋体" w:eastAsia="宋体" w:cs="宋体"/>
          <w:b/>
          <w:sz w:val="21"/>
          <w:szCs w:val="21"/>
          <w:lang w:val="en-US" w:eastAsia="zh-CN"/>
        </w:rPr>
        <w:t>享受</w:t>
      </w:r>
      <w:r>
        <w:rPr>
          <w:rFonts w:hint="eastAsia" w:ascii="宋体" w:hAnsi="宋体" w:eastAsia="宋体" w:cs="宋体"/>
          <w:b/>
          <w:sz w:val="21"/>
          <w:szCs w:val="21"/>
        </w:rPr>
        <w:t>政府采购政策</w:t>
      </w:r>
      <w:r>
        <w:rPr>
          <w:rFonts w:hint="eastAsia" w:ascii="宋体" w:hAnsi="宋体" w:eastAsia="宋体" w:cs="宋体"/>
          <w:b/>
          <w:sz w:val="21"/>
          <w:szCs w:val="21"/>
          <w:lang w:val="en-US" w:eastAsia="zh-CN"/>
        </w:rPr>
        <w:t>的</w:t>
      </w:r>
      <w:r>
        <w:rPr>
          <w:rFonts w:hint="eastAsia" w:ascii="宋体" w:hAnsi="宋体" w:eastAsia="宋体" w:cs="宋体"/>
          <w:b/>
          <w:sz w:val="21"/>
          <w:szCs w:val="21"/>
        </w:rPr>
        <w:t>证明材料</w:t>
      </w:r>
      <w:bookmarkEnd w:id="100"/>
    </w:p>
    <w:p w14:paraId="42E635E3">
      <w:pPr>
        <w:pStyle w:val="2"/>
        <w:keepLines w:val="0"/>
        <w:pageBreakBefore w:val="0"/>
        <w:widowControl w:val="0"/>
        <w:kinsoku/>
        <w:wordWrap/>
        <w:overflowPunct/>
        <w:topLinePunct w:val="0"/>
        <w:autoSpaceDE/>
        <w:autoSpaceDN/>
        <w:bidi w:val="0"/>
        <w:spacing w:beforeAutospacing="0" w:afterAutospacing="0" w:line="500" w:lineRule="exact"/>
        <w:ind w:firstLine="420" w:firstLineChars="200"/>
        <w:jc w:val="both"/>
        <w:textAlignment w:val="auto"/>
        <w:rPr>
          <w:rFonts w:hint="eastAsia" w:ascii="宋体" w:hAnsi="宋体" w:eastAsia="宋体" w:cs="宋体"/>
          <w:b w:val="0"/>
          <w:bCs w:val="0"/>
          <w:sz w:val="21"/>
          <w:szCs w:val="21"/>
        </w:rPr>
      </w:pPr>
      <w:bookmarkStart w:id="101" w:name="_Toc15311"/>
      <w:r>
        <w:rPr>
          <w:rFonts w:hint="eastAsia" w:ascii="宋体" w:hAnsi="宋体" w:eastAsia="宋体" w:cs="宋体"/>
          <w:b w:val="0"/>
          <w:bCs w:val="0"/>
          <w:sz w:val="21"/>
          <w:szCs w:val="21"/>
        </w:rPr>
        <w:t>附件</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-1中、小企业声明函</w:t>
      </w:r>
      <w:bookmarkEnd w:id="101"/>
    </w:p>
    <w:p w14:paraId="06CA0FFC">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-2 残疾人福利性单位声明函</w:t>
      </w:r>
    </w:p>
    <w:p w14:paraId="0ECD915B">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-3 监狱企业证明资料</w:t>
      </w:r>
    </w:p>
    <w:p w14:paraId="004C2042">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-4 强制采购或者优先采购产品的证明材料</w:t>
      </w:r>
    </w:p>
    <w:p w14:paraId="183DFDE7">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2" w:name="_Toc3281"/>
      <w:r>
        <w:rPr>
          <w:rFonts w:hint="eastAsia" w:ascii="宋体" w:hAnsi="宋体" w:eastAsia="宋体" w:cs="宋体"/>
          <w:b/>
          <w:sz w:val="21"/>
          <w:szCs w:val="21"/>
          <w:lang w:val="en-US" w:eastAsia="zh-CN"/>
        </w:rPr>
        <w:t>七</w:t>
      </w:r>
      <w:r>
        <w:rPr>
          <w:rFonts w:hint="eastAsia" w:ascii="宋体" w:hAnsi="宋体" w:eastAsia="宋体" w:cs="宋体"/>
          <w:b/>
          <w:sz w:val="21"/>
          <w:szCs w:val="21"/>
        </w:rPr>
        <w:t>、报价一览表及分项价格表</w:t>
      </w:r>
      <w:bookmarkEnd w:id="102"/>
    </w:p>
    <w:p w14:paraId="241865D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0"/>
        <w:rPr>
          <w:rFonts w:hint="eastAsia" w:ascii="宋体" w:hAnsi="宋体" w:eastAsia="宋体" w:cs="宋体"/>
          <w:sz w:val="21"/>
          <w:szCs w:val="21"/>
        </w:rPr>
      </w:pPr>
      <w:bookmarkStart w:id="103" w:name="_Toc26861"/>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-1 报价一览表</w:t>
      </w:r>
      <w:bookmarkEnd w:id="103"/>
    </w:p>
    <w:p w14:paraId="567B56E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b/>
          <w:sz w:val="21"/>
          <w:szCs w:val="21"/>
          <w:lang w:eastAsia="zh-CN"/>
        </w:rPr>
      </w:pPr>
      <w:bookmarkStart w:id="104" w:name="_Toc19750"/>
      <w:r>
        <w:rPr>
          <w:rFonts w:hint="eastAsia" w:ascii="宋体" w:hAnsi="宋体" w:eastAsia="宋体" w:cs="宋体"/>
          <w:b w:val="0"/>
          <w:bCs/>
          <w:sz w:val="21"/>
          <w:szCs w:val="21"/>
          <w:lang w:eastAsia="zh-CN"/>
        </w:rPr>
        <w:t>附件</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lang w:eastAsia="zh-CN"/>
        </w:rPr>
        <w:t>-2分项报价明细表</w:t>
      </w:r>
      <w:bookmarkEnd w:id="104"/>
    </w:p>
    <w:p w14:paraId="42DF920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05" w:name="_Toc17666"/>
      <w:r>
        <w:rPr>
          <w:rFonts w:hint="eastAsia" w:ascii="宋体" w:hAnsi="宋体" w:eastAsia="宋体" w:cs="宋体"/>
          <w:b/>
          <w:sz w:val="21"/>
          <w:szCs w:val="21"/>
          <w:lang w:val="en-US" w:eastAsia="zh-CN"/>
        </w:rPr>
        <w:t>八</w:t>
      </w:r>
      <w:r>
        <w:rPr>
          <w:rFonts w:hint="eastAsia" w:ascii="宋体" w:hAnsi="宋体" w:eastAsia="宋体" w:cs="宋体"/>
          <w:b/>
          <w:sz w:val="21"/>
          <w:szCs w:val="21"/>
        </w:rPr>
        <w:t>、供应商认为需提供的资料及说明</w:t>
      </w:r>
      <w:bookmarkEnd w:id="105"/>
    </w:p>
    <w:p w14:paraId="254486F5">
      <w:pPr>
        <w:pStyle w:val="22"/>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lang w:eastAsia="zh-CN"/>
        </w:rPr>
      </w:pPr>
      <w:r>
        <w:rPr>
          <w:rFonts w:hint="eastAsia" w:hAnsi="宋体" w:cs="宋体"/>
          <w:b/>
          <w:sz w:val="21"/>
          <w:szCs w:val="21"/>
          <w:lang w:val="en-US" w:eastAsia="zh-CN"/>
        </w:rPr>
        <w:t>九</w:t>
      </w:r>
      <w:r>
        <w:rPr>
          <w:rFonts w:hint="eastAsia" w:ascii="宋体" w:hAnsi="宋体" w:eastAsia="宋体" w:cs="宋体"/>
          <w:b/>
          <w:sz w:val="21"/>
          <w:szCs w:val="21"/>
        </w:rPr>
        <w:t>、</w:t>
      </w:r>
      <w:r>
        <w:rPr>
          <w:rFonts w:hint="eastAsia" w:ascii="宋体" w:hAnsi="宋体" w:eastAsia="宋体" w:cs="宋体"/>
          <w:b/>
          <w:sz w:val="21"/>
          <w:szCs w:val="21"/>
          <w:lang w:eastAsia="zh-CN"/>
        </w:rPr>
        <w:t>最终报价表</w:t>
      </w:r>
    </w:p>
    <w:p w14:paraId="16DA24E9">
      <w:pPr>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color w:val="000000"/>
          <w:sz w:val="21"/>
          <w:szCs w:val="21"/>
        </w:rPr>
      </w:pPr>
    </w:p>
    <w:p w14:paraId="4567BD1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outlineLvl w:val="0"/>
        <w:rPr>
          <w:rFonts w:hint="eastAsia" w:ascii="宋体" w:hAnsi="宋体" w:eastAsia="宋体" w:cs="宋体"/>
          <w:b/>
          <w:bCs/>
          <w:spacing w:val="113"/>
          <w:sz w:val="72"/>
          <w:szCs w:val="72"/>
        </w:rPr>
      </w:pPr>
    </w:p>
    <w:p w14:paraId="7A83C3E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政府采购</w:t>
      </w:r>
      <w:bookmarkStart w:id="106" w:name="_Toc24716"/>
    </w:p>
    <w:p w14:paraId="0138BDCC">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bookmarkStart w:id="107" w:name="_Toc19597"/>
      <w:r>
        <w:rPr>
          <w:rFonts w:hint="eastAsia" w:ascii="宋体" w:hAnsi="宋体" w:eastAsia="宋体" w:cs="宋体"/>
          <w:b/>
          <w:bCs/>
          <w:spacing w:val="113"/>
          <w:sz w:val="72"/>
          <w:szCs w:val="72"/>
        </w:rPr>
        <w:t>响 应 文 件</w:t>
      </w:r>
      <w:bookmarkEnd w:id="106"/>
      <w:bookmarkEnd w:id="107"/>
    </w:p>
    <w:p w14:paraId="339291B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color w:val="000000"/>
          <w:sz w:val="30"/>
          <w:szCs w:val="30"/>
        </w:rPr>
      </w:pPr>
    </w:p>
    <w:p w14:paraId="14B1C85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rPr>
      </w:pPr>
      <w:bookmarkStart w:id="108" w:name="_Toc12440"/>
      <w:bookmarkStart w:id="109" w:name="_Toc8032"/>
      <w:r>
        <w:rPr>
          <w:rFonts w:hint="eastAsia" w:ascii="宋体" w:hAnsi="宋体" w:eastAsia="宋体" w:cs="宋体"/>
          <w:b/>
          <w:bCs/>
          <w:sz w:val="30"/>
          <w:szCs w:val="30"/>
        </w:rPr>
        <w:t>采购项目名称:</w:t>
      </w:r>
      <w:bookmarkEnd w:id="108"/>
      <w:bookmarkEnd w:id="109"/>
      <w:bookmarkStart w:id="110" w:name="_Toc7569"/>
      <w:bookmarkStart w:id="111" w:name="_Toc10815"/>
    </w:p>
    <w:p w14:paraId="7E2D3225">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rPr>
      </w:pPr>
      <w:r>
        <w:rPr>
          <w:rFonts w:hint="eastAsia" w:ascii="宋体" w:hAnsi="宋体" w:eastAsia="宋体" w:cs="宋体"/>
          <w:b/>
          <w:bCs/>
          <w:sz w:val="30"/>
          <w:szCs w:val="30"/>
        </w:rPr>
        <w:t>采   购   人：</w:t>
      </w:r>
      <w:bookmarkEnd w:id="110"/>
      <w:bookmarkEnd w:id="111"/>
    </w:p>
    <w:p w14:paraId="6697FE3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sz w:val="30"/>
          <w:szCs w:val="30"/>
        </w:rPr>
      </w:pPr>
      <w:r>
        <w:rPr>
          <w:rFonts w:hint="eastAsia" w:ascii="宋体" w:hAnsi="宋体" w:eastAsia="宋体" w:cs="宋体"/>
          <w:b/>
          <w:bCs/>
          <w:kern w:val="2"/>
          <w:sz w:val="30"/>
          <w:szCs w:val="30"/>
          <w:lang w:val="en-US" w:eastAsia="zh-CN" w:bidi="ar-SA"/>
        </w:rPr>
        <w:t>采购项目编号：</w:t>
      </w:r>
    </w:p>
    <w:p w14:paraId="3671B28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2" w:name="_Toc3452"/>
      <w:bookmarkStart w:id="113" w:name="_Toc18444"/>
      <w:r>
        <w:rPr>
          <w:rFonts w:hint="eastAsia" w:ascii="宋体" w:hAnsi="宋体" w:eastAsia="宋体" w:cs="宋体"/>
          <w:b/>
          <w:bCs/>
          <w:sz w:val="30"/>
          <w:szCs w:val="30"/>
        </w:rPr>
        <w:t>政府采购计划编号:</w:t>
      </w:r>
      <w:bookmarkEnd w:id="112"/>
      <w:bookmarkEnd w:id="113"/>
    </w:p>
    <w:p w14:paraId="106BAD1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4" w:name="_Toc6678"/>
      <w:bookmarkStart w:id="115" w:name="_Toc28327"/>
      <w:r>
        <w:rPr>
          <w:rFonts w:hint="eastAsia" w:hAnsi="宋体" w:cs="宋体"/>
          <w:b/>
          <w:bCs/>
          <w:sz w:val="30"/>
          <w:szCs w:val="30"/>
          <w:lang w:val="en-US" w:eastAsia="zh-CN"/>
        </w:rPr>
        <w:t>委托</w:t>
      </w:r>
      <w:r>
        <w:rPr>
          <w:rFonts w:hint="eastAsia" w:ascii="宋体" w:hAnsi="宋体" w:eastAsia="宋体" w:cs="宋体"/>
          <w:b/>
          <w:bCs/>
          <w:sz w:val="30"/>
          <w:szCs w:val="30"/>
        </w:rPr>
        <w:t>代理编号:</w:t>
      </w:r>
      <w:bookmarkEnd w:id="114"/>
      <w:bookmarkEnd w:id="115"/>
    </w:p>
    <w:p w14:paraId="56DE62B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outlineLvl w:val="0"/>
        <w:rPr>
          <w:rFonts w:hint="eastAsia" w:ascii="宋体" w:hAnsi="宋体" w:eastAsia="宋体" w:cs="宋体"/>
          <w:b/>
          <w:bCs/>
          <w:sz w:val="30"/>
          <w:szCs w:val="30"/>
          <w:u w:val="single"/>
        </w:rPr>
      </w:pPr>
      <w:bookmarkStart w:id="116" w:name="_Toc11665"/>
      <w:bookmarkStart w:id="117" w:name="_Toc30738"/>
      <w:r>
        <w:rPr>
          <w:rFonts w:hint="eastAsia" w:ascii="宋体" w:hAnsi="宋体" w:eastAsia="宋体" w:cs="宋体"/>
          <w:b/>
          <w:bCs/>
          <w:sz w:val="30"/>
          <w:szCs w:val="30"/>
        </w:rPr>
        <w:t>采购代理机构：</w:t>
      </w:r>
      <w:bookmarkEnd w:id="116"/>
      <w:bookmarkEnd w:id="117"/>
    </w:p>
    <w:p w14:paraId="6683481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bCs/>
          <w:color w:val="000000"/>
          <w:sz w:val="30"/>
          <w:szCs w:val="30"/>
          <w:lang w:val="en-US" w:eastAsia="zh-CN"/>
        </w:rPr>
      </w:pPr>
      <w:r>
        <w:rPr>
          <w:rFonts w:hint="eastAsia" w:ascii="宋体" w:hAnsi="宋体" w:eastAsia="宋体" w:cs="宋体"/>
          <w:b/>
          <w:bCs/>
          <w:color w:val="000000"/>
          <w:sz w:val="30"/>
          <w:szCs w:val="30"/>
          <w:lang w:val="en-US" w:eastAsia="zh-CN"/>
        </w:rPr>
        <w:t xml:space="preserve"> </w:t>
      </w:r>
      <w:r>
        <w:rPr>
          <w:rFonts w:hint="eastAsia" w:ascii="宋体" w:hAnsi="宋体" w:eastAsia="宋体" w:cs="宋体"/>
          <w:b/>
          <w:bCs/>
          <w:color w:val="000000"/>
          <w:spacing w:val="142"/>
          <w:sz w:val="30"/>
          <w:szCs w:val="30"/>
          <w:lang w:val="en-US" w:eastAsia="zh-CN"/>
        </w:rPr>
        <w:t>供应商:</w:t>
      </w:r>
    </w:p>
    <w:p w14:paraId="1FDB15A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color w:val="000000"/>
          <w:sz w:val="30"/>
          <w:szCs w:val="30"/>
        </w:rPr>
      </w:pPr>
    </w:p>
    <w:p w14:paraId="6FE54457">
      <w:pPr>
        <w:pageBreakBefore w:val="0"/>
        <w:kinsoku/>
        <w:wordWrap/>
        <w:overflowPunct/>
        <w:bidi w:val="0"/>
        <w:spacing w:beforeAutospacing="0" w:afterAutospacing="0" w:line="560" w:lineRule="exact"/>
        <w:jc w:val="center"/>
        <w:outlineLvl w:val="0"/>
        <w:rPr>
          <w:rFonts w:hint="eastAsia" w:ascii="宋体" w:hAnsi="宋体" w:eastAsia="宋体" w:cs="宋体"/>
          <w:b/>
          <w:bCs/>
          <w:sz w:val="28"/>
          <w:szCs w:val="28"/>
        </w:rPr>
      </w:pPr>
      <w:bookmarkStart w:id="118" w:name="_Toc2782"/>
      <w:bookmarkStart w:id="119" w:name="_Toc29317"/>
      <w:r>
        <w:rPr>
          <w:rFonts w:hint="eastAsia" w:ascii="宋体" w:hAnsi="宋体" w:eastAsia="宋体" w:cs="宋体"/>
          <w:b/>
          <w:bCs/>
          <w:sz w:val="28"/>
          <w:szCs w:val="28"/>
        </w:rPr>
        <w:t>年  月  日</w:t>
      </w:r>
      <w:bookmarkEnd w:id="118"/>
      <w:bookmarkEnd w:id="119"/>
    </w:p>
    <w:p w14:paraId="57509387">
      <w:pPr>
        <w:pageBreakBefore w:val="0"/>
        <w:widowControl/>
        <w:tabs>
          <w:tab w:val="left" w:pos="753"/>
        </w:tabs>
        <w:kinsoku/>
        <w:wordWrap/>
        <w:overflowPunct/>
        <w:bidi w:val="0"/>
        <w:adjustRightInd w:val="0"/>
        <w:snapToGrid w:val="0"/>
        <w:spacing w:beforeAutospacing="0" w:afterAutospacing="0" w:line="560" w:lineRule="exact"/>
        <w:ind w:firstLine="560" w:firstLineChars="200"/>
        <w:jc w:val="center"/>
        <w:rPr>
          <w:rFonts w:hint="eastAsia" w:ascii="宋体" w:hAnsi="宋体" w:eastAsia="宋体" w:cs="宋体"/>
          <w:b/>
          <w:bCs/>
          <w:sz w:val="21"/>
          <w:szCs w:val="21"/>
        </w:rPr>
      </w:pPr>
      <w:r>
        <w:rPr>
          <w:rFonts w:hint="eastAsia" w:ascii="宋体" w:hAnsi="宋体" w:eastAsia="宋体" w:cs="宋体"/>
          <w:sz w:val="28"/>
          <w:szCs w:val="28"/>
        </w:rPr>
        <w:br w:type="page"/>
      </w:r>
    </w:p>
    <w:p w14:paraId="3D16FC00">
      <w:pPr>
        <w:pStyle w:val="3"/>
        <w:pageBreakBefore w:val="0"/>
        <w:widowControl/>
        <w:kinsoku/>
        <w:wordWrap/>
        <w:overflowPunct/>
        <w:bidi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一、磋商响应声明</w:t>
      </w:r>
    </w:p>
    <w:p w14:paraId="7CE8B497">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致 (采购人、采购代理机构)：</w:t>
      </w:r>
    </w:p>
    <w:p w14:paraId="1DDE7BCB">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根据贵方为</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的磋商邀请（政府</w:t>
      </w:r>
      <w:r>
        <w:rPr>
          <w:rFonts w:hint="eastAsia" w:ascii="宋体" w:hAnsi="宋体" w:eastAsia="宋体" w:cs="宋体"/>
          <w:iCs/>
          <w:color w:val="000000"/>
          <w:sz w:val="21"/>
          <w:szCs w:val="21"/>
        </w:rPr>
        <w:t>采购</w:t>
      </w:r>
      <w:r>
        <w:rPr>
          <w:rFonts w:hint="eastAsia" w:ascii="宋体" w:hAnsi="宋体" w:eastAsia="宋体" w:cs="宋体"/>
          <w:iCs/>
          <w:color w:val="000000"/>
          <w:sz w:val="21"/>
          <w:szCs w:val="21"/>
          <w:lang w:val="en-US" w:eastAsia="zh-CN"/>
        </w:rPr>
        <w:t>计划</w:t>
      </w:r>
      <w:r>
        <w:rPr>
          <w:rFonts w:hint="eastAsia" w:ascii="宋体" w:hAnsi="宋体" w:eastAsia="宋体" w:cs="宋体"/>
          <w:iCs/>
          <w:color w:val="000000"/>
          <w:sz w:val="21"/>
          <w:szCs w:val="21"/>
        </w:rPr>
        <w:t>编号：</w:t>
      </w:r>
      <w:r>
        <w:rPr>
          <w:rFonts w:hint="eastAsia" w:ascii="宋体" w:hAnsi="宋体" w:eastAsia="宋体" w:cs="宋体"/>
          <w:iCs/>
          <w:color w:val="000000"/>
          <w:sz w:val="21"/>
          <w:szCs w:val="21"/>
          <w:u w:val="single"/>
          <w:lang w:val="en-US" w:eastAsia="zh-CN"/>
        </w:rPr>
        <w:t xml:space="preserve">            </w:t>
      </w:r>
      <w:r>
        <w:rPr>
          <w:rFonts w:hint="eastAsia" w:ascii="宋体" w:hAnsi="宋体" w:eastAsia="宋体" w:cs="宋体"/>
          <w:iCs/>
          <w:color w:val="000000"/>
          <w:sz w:val="21"/>
          <w:szCs w:val="21"/>
        </w:rPr>
        <w:t>，采购项目编号</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，签字代表</w:t>
      </w:r>
      <w:r>
        <w:rPr>
          <w:rFonts w:hint="eastAsia" w:ascii="宋体" w:hAnsi="宋体" w:eastAsia="宋体" w:cs="宋体"/>
          <w:color w:val="000000"/>
          <w:sz w:val="21"/>
          <w:szCs w:val="21"/>
          <w:u w:val="single"/>
        </w:rPr>
        <w:t>（姓名、职务）</w:t>
      </w:r>
      <w:r>
        <w:rPr>
          <w:rFonts w:hint="eastAsia" w:ascii="宋体" w:hAnsi="宋体" w:eastAsia="宋体" w:cs="宋体"/>
          <w:color w:val="000000"/>
          <w:sz w:val="21"/>
          <w:szCs w:val="21"/>
        </w:rPr>
        <w:t>经正式授权并代表供应商</w:t>
      </w:r>
      <w:r>
        <w:rPr>
          <w:rFonts w:hint="eastAsia" w:ascii="宋体" w:hAnsi="宋体" w:eastAsia="宋体" w:cs="宋体"/>
          <w:color w:val="000000"/>
          <w:sz w:val="21"/>
          <w:szCs w:val="21"/>
          <w:u w:val="single"/>
        </w:rPr>
        <w:t>（供应商名称）</w:t>
      </w:r>
      <w:r>
        <w:rPr>
          <w:rFonts w:hint="eastAsia" w:ascii="宋体" w:hAnsi="宋体" w:eastAsia="宋体" w:cs="宋体"/>
          <w:color w:val="000000"/>
          <w:sz w:val="21"/>
          <w:szCs w:val="21"/>
        </w:rPr>
        <w:t>提交响应文件正本一份,副本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份；响应文件电子文档一份，参加采购项目第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包磋商，并在此声明，所递交的响应文件内容完整、真实。</w:t>
      </w:r>
    </w:p>
    <w:p w14:paraId="33B66D71">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一、我方已详细审查磋商文件。我们完全理解并同意放弃对这方面有不明及误解的权力。</w:t>
      </w:r>
    </w:p>
    <w:p w14:paraId="7D28331B">
      <w:pPr>
        <w:pStyle w:val="34"/>
        <w:pageBreakBefore w:val="0"/>
        <w:kinsoku/>
        <w:wordWrap/>
        <w:overflowPunct/>
        <w:bidi w:val="0"/>
        <w:spacing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二、我方愿意向贵方提供任何与本项采购有关的数据、情况和技术资料。若贵方需要，我方愿意提供我方作出的一切承诺的证明材料。</w:t>
      </w:r>
    </w:p>
    <w:p w14:paraId="50DE9953">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三、我方愿意按磋商文件规定和磋商小组要求重新提交响应文件和最后报价。</w:t>
      </w:r>
    </w:p>
    <w:p w14:paraId="37C3651C">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四、我方同意在磋商文件中规定的提交首次响应文件截止时间起</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日内(响应文件有效期)遵守本响应文件中的承诺且在此期限期满之前均具有法律约束力。</w:t>
      </w:r>
    </w:p>
    <w:p w14:paraId="2448D450">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五、我方承诺遵守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及实施条例、《政府采购非招标方式管理办法》（财政部第74号令）的有关规定，保证在获得成交资格后，按照磋商文件确定的事项签订政府采购合同，履行双方所签订的合同，并承担合同规定的责任和义务。</w:t>
      </w:r>
    </w:p>
    <w:p w14:paraId="173218C4">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六、我方承诺在参与竞争性磋商过程中，若出现</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第七十七条、《政府采购法实施条例》第七十二条和《政府采购非招标方式管理办法》第五十四条规定之情形，我方同意接受条款规定作出的处罚。</w:t>
      </w:r>
    </w:p>
    <w:p w14:paraId="227A950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七、我方的联系方式：</w:t>
      </w:r>
    </w:p>
    <w:p w14:paraId="36467D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地址：</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；邮编</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；电话：</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；电子邮箱：</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w:t>
      </w:r>
    </w:p>
    <w:p w14:paraId="05DBF6D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供应商名称(盖单位公章)：</w:t>
      </w:r>
    </w:p>
    <w:p w14:paraId="5F3F52D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sz w:val="21"/>
          <w:szCs w:val="21"/>
        </w:rPr>
        <w:t>或其授权的代理人（签字或印章）：</w:t>
      </w:r>
    </w:p>
    <w:p w14:paraId="6886EA26">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7D9A7C7E">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0729CF0A">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348C91D2">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0" w:name="_Toc34637791"/>
    </w:p>
    <w:p w14:paraId="3CB2DF4C">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39CB659">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54D6C2B6">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F99AAB8">
      <w:pPr>
        <w:rPr>
          <w:rFonts w:hint="eastAsia"/>
        </w:rPr>
      </w:pPr>
    </w:p>
    <w:p w14:paraId="513A6A49">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45EEDCE0">
      <w:pPr>
        <w:rPr>
          <w:rFonts w:hint="eastAsia"/>
        </w:rPr>
      </w:pPr>
    </w:p>
    <w:p w14:paraId="0FE11C03">
      <w:pPr>
        <w:pStyle w:val="3"/>
        <w:pageBreakBefore w:val="0"/>
        <w:widowControl/>
        <w:kinsoku/>
        <w:wordWrap/>
        <w:overflowPunct/>
        <w:bidi w:val="0"/>
        <w:spacing w:line="240" w:lineRule="auto"/>
        <w:jc w:val="left"/>
        <w:textAlignment w:val="auto"/>
        <w:rPr>
          <w:rFonts w:hint="eastAsia" w:ascii="宋体" w:hAnsi="宋体" w:eastAsia="宋体" w:cs="宋体"/>
          <w:b w:val="0"/>
          <w:bCs w:val="0"/>
          <w:color w:val="000000"/>
          <w:sz w:val="24"/>
          <w:szCs w:val="24"/>
        </w:rPr>
      </w:pPr>
      <w:r>
        <w:rPr>
          <w:rFonts w:hint="eastAsia" w:ascii="宋体" w:hAnsi="宋体" w:eastAsia="宋体" w:cs="宋体"/>
          <w:color w:val="000000"/>
          <w:sz w:val="24"/>
          <w:szCs w:val="24"/>
        </w:rPr>
        <w:t xml:space="preserve">附件1-1  </w:t>
      </w:r>
    </w:p>
    <w:p w14:paraId="0952E390">
      <w:pPr>
        <w:pStyle w:val="3"/>
        <w:pageBreakBefore w:val="0"/>
        <w:widowControl/>
        <w:kinsoku/>
        <w:wordWrap/>
        <w:overflowPunct/>
        <w:bidi w:val="0"/>
        <w:spacing w:line="360" w:lineRule="auto"/>
        <w:jc w:val="center"/>
        <w:textAlignment w:val="auto"/>
        <w:rPr>
          <w:rFonts w:hint="eastAsia" w:ascii="宋体" w:hAnsi="宋体" w:eastAsia="宋体" w:cs="宋体"/>
          <w:color w:val="000000"/>
          <w:kern w:val="0"/>
          <w:position w:val="-4"/>
          <w:sz w:val="24"/>
          <w:szCs w:val="24"/>
        </w:rPr>
      </w:pPr>
      <w:r>
        <w:rPr>
          <w:rFonts w:hint="eastAsia" w:ascii="宋体" w:hAnsi="宋体" w:eastAsia="宋体" w:cs="宋体"/>
          <w:color w:val="000000"/>
          <w:sz w:val="24"/>
          <w:szCs w:val="24"/>
        </w:rPr>
        <w:t>法定代表人（单位负责人）身份证明</w:t>
      </w:r>
    </w:p>
    <w:p w14:paraId="388A750B">
      <w:pPr>
        <w:pageBreakBefore w:val="0"/>
        <w:tabs>
          <w:tab w:val="left" w:pos="388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4"/>
          <w:sz w:val="21"/>
          <w:szCs w:val="21"/>
        </w:rPr>
        <w:t>供应商名</w:t>
      </w:r>
      <w:r>
        <w:rPr>
          <w:rFonts w:hint="eastAsia" w:ascii="宋体" w:hAnsi="宋体" w:eastAsia="宋体" w:cs="宋体"/>
          <w:color w:val="000000"/>
          <w:spacing w:val="-2"/>
          <w:kern w:val="0"/>
          <w:position w:val="-4"/>
          <w:sz w:val="21"/>
          <w:szCs w:val="21"/>
        </w:rPr>
        <w:t>称</w:t>
      </w:r>
      <w:r>
        <w:rPr>
          <w:rFonts w:hint="eastAsia" w:ascii="宋体" w:hAnsi="宋体" w:eastAsia="宋体" w:cs="宋体"/>
          <w:color w:val="000000"/>
          <w:kern w:val="0"/>
          <w:position w:val="-4"/>
          <w:sz w:val="21"/>
          <w:szCs w:val="21"/>
        </w:rPr>
        <w:t>：</w:t>
      </w:r>
    </w:p>
    <w:p w14:paraId="65F1F391">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统一社会信用代码：</w:t>
      </w:r>
    </w:p>
    <w:p w14:paraId="05DD7170">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注册地址：</w:t>
      </w:r>
    </w:p>
    <w:p w14:paraId="60F6BF17">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2" w:right="-23"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2"/>
          <w:sz w:val="21"/>
          <w:szCs w:val="21"/>
        </w:rPr>
        <w:t>姓名</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性别</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年</w:t>
      </w:r>
      <w:r>
        <w:rPr>
          <w:rFonts w:hint="eastAsia" w:ascii="宋体" w:hAnsi="宋体" w:eastAsia="宋体" w:cs="宋体"/>
          <w:color w:val="000000"/>
          <w:spacing w:val="-2"/>
          <w:kern w:val="0"/>
          <w:position w:val="-2"/>
          <w:sz w:val="21"/>
          <w:szCs w:val="21"/>
        </w:rPr>
        <w:t>龄</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lang w:val="en-US" w:eastAsia="zh-CN"/>
        </w:rPr>
        <w:t xml:space="preserve"> </w:t>
      </w:r>
      <w:r>
        <w:rPr>
          <w:rFonts w:hint="eastAsia" w:ascii="宋体" w:hAnsi="宋体" w:eastAsia="宋体" w:cs="宋体"/>
          <w:color w:val="000000"/>
          <w:kern w:val="0"/>
          <w:position w:val="-2"/>
          <w:sz w:val="21"/>
          <w:szCs w:val="21"/>
        </w:rPr>
        <w:t>职</w:t>
      </w:r>
      <w:r>
        <w:rPr>
          <w:rFonts w:hint="eastAsia" w:ascii="宋体" w:hAnsi="宋体" w:eastAsia="宋体" w:cs="宋体"/>
          <w:color w:val="000000"/>
          <w:spacing w:val="-2"/>
          <w:kern w:val="0"/>
          <w:position w:val="-2"/>
          <w:sz w:val="21"/>
          <w:szCs w:val="21"/>
        </w:rPr>
        <w:t>务</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系</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供应商</w:t>
      </w:r>
      <w:r>
        <w:rPr>
          <w:rFonts w:hint="eastAsia" w:ascii="宋体" w:hAnsi="宋体" w:eastAsia="宋体" w:cs="宋体"/>
          <w:color w:val="000000"/>
          <w:spacing w:val="-2"/>
          <w:kern w:val="0"/>
          <w:position w:val="-2"/>
          <w:sz w:val="21"/>
          <w:szCs w:val="21"/>
        </w:rPr>
        <w:t>名</w:t>
      </w:r>
      <w:r>
        <w:rPr>
          <w:rFonts w:hint="eastAsia" w:ascii="宋体" w:hAnsi="宋体" w:eastAsia="宋体" w:cs="宋体"/>
          <w:color w:val="000000"/>
          <w:kern w:val="0"/>
          <w:position w:val="-2"/>
          <w:sz w:val="21"/>
          <w:szCs w:val="21"/>
        </w:rPr>
        <w:t>称</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的</w:t>
      </w:r>
      <w:r>
        <w:rPr>
          <w:rFonts w:hint="eastAsia" w:ascii="宋体" w:hAnsi="宋体" w:eastAsia="宋体" w:cs="宋体"/>
          <w:color w:val="000000"/>
          <w:spacing w:val="-2"/>
          <w:kern w:val="0"/>
          <w:position w:val="-2"/>
          <w:sz w:val="21"/>
          <w:szCs w:val="21"/>
        </w:rPr>
        <w:t>法定</w:t>
      </w:r>
      <w:r>
        <w:rPr>
          <w:rFonts w:hint="eastAsia" w:ascii="宋体" w:hAnsi="宋体" w:eastAsia="宋体" w:cs="宋体"/>
          <w:color w:val="000000"/>
          <w:kern w:val="0"/>
          <w:position w:val="-2"/>
          <w:sz w:val="21"/>
          <w:szCs w:val="21"/>
        </w:rPr>
        <w:t>代表</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kern w:val="0"/>
          <w:position w:val="-2"/>
          <w:sz w:val="21"/>
          <w:szCs w:val="21"/>
        </w:rPr>
        <w:t>（</w:t>
      </w:r>
      <w:r>
        <w:rPr>
          <w:rFonts w:hint="eastAsia" w:ascii="宋体" w:hAnsi="宋体" w:eastAsia="宋体" w:cs="宋体"/>
          <w:color w:val="000000"/>
          <w:spacing w:val="-2"/>
          <w:kern w:val="0"/>
          <w:position w:val="-2"/>
          <w:sz w:val="21"/>
          <w:szCs w:val="21"/>
        </w:rPr>
        <w:t>单</w:t>
      </w:r>
      <w:r>
        <w:rPr>
          <w:rFonts w:hint="eastAsia" w:ascii="宋体" w:hAnsi="宋体" w:eastAsia="宋体" w:cs="宋体"/>
          <w:color w:val="000000"/>
          <w:kern w:val="0"/>
          <w:position w:val="-2"/>
          <w:sz w:val="21"/>
          <w:szCs w:val="21"/>
        </w:rPr>
        <w:t>位</w:t>
      </w:r>
      <w:r>
        <w:rPr>
          <w:rFonts w:hint="eastAsia" w:ascii="宋体" w:hAnsi="宋体" w:eastAsia="宋体" w:cs="宋体"/>
          <w:color w:val="000000"/>
          <w:spacing w:val="-2"/>
          <w:kern w:val="0"/>
          <w:position w:val="-2"/>
          <w:sz w:val="21"/>
          <w:szCs w:val="21"/>
        </w:rPr>
        <w:t>负</w:t>
      </w:r>
      <w:r>
        <w:rPr>
          <w:rFonts w:hint="eastAsia" w:ascii="宋体" w:hAnsi="宋体" w:eastAsia="宋体" w:cs="宋体"/>
          <w:color w:val="000000"/>
          <w:kern w:val="0"/>
          <w:position w:val="-2"/>
          <w:sz w:val="21"/>
          <w:szCs w:val="21"/>
        </w:rPr>
        <w:t>责</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pacing w:val="-106"/>
          <w:kern w:val="0"/>
          <w:position w:val="-2"/>
          <w:sz w:val="21"/>
          <w:szCs w:val="21"/>
        </w:rPr>
        <w:t>）</w:t>
      </w:r>
      <w:r>
        <w:rPr>
          <w:rFonts w:hint="eastAsia" w:ascii="宋体" w:hAnsi="宋体" w:eastAsia="宋体" w:cs="宋体"/>
          <w:color w:val="000000"/>
          <w:kern w:val="0"/>
          <w:position w:val="-2"/>
          <w:sz w:val="21"/>
          <w:szCs w:val="21"/>
        </w:rPr>
        <w:t>。</w:t>
      </w:r>
    </w:p>
    <w:p w14:paraId="1D267472">
      <w:pPr>
        <w:pageBreakBefore w:val="0"/>
        <w:kinsoku/>
        <w:wordWrap/>
        <w:overflowPunct/>
        <w:autoSpaceDE w:val="0"/>
        <w:autoSpaceDN w:val="0"/>
        <w:bidi w:val="0"/>
        <w:adjustRightInd w:val="0"/>
        <w:snapToGrid w:val="0"/>
        <w:spacing w:beforeLines="50" w:line="360" w:lineRule="auto"/>
        <w:ind w:left="52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w:t>
      </w:r>
      <w:r>
        <w:rPr>
          <w:rFonts w:hint="eastAsia" w:ascii="宋体" w:hAnsi="宋体" w:eastAsia="宋体" w:cs="宋体"/>
          <w:color w:val="000000"/>
          <w:spacing w:val="-2"/>
          <w:kern w:val="0"/>
          <w:sz w:val="21"/>
          <w:szCs w:val="21"/>
        </w:rPr>
        <w:t>证</w:t>
      </w:r>
      <w:r>
        <w:rPr>
          <w:rFonts w:hint="eastAsia" w:ascii="宋体" w:hAnsi="宋体" w:eastAsia="宋体" w:cs="宋体"/>
          <w:color w:val="000000"/>
          <w:kern w:val="0"/>
          <w:sz w:val="21"/>
          <w:szCs w:val="21"/>
        </w:rPr>
        <w:t>明。</w:t>
      </w:r>
    </w:p>
    <w:p w14:paraId="27C106FA">
      <w:pPr>
        <w:pageBreakBefore w:val="0"/>
        <w:kinsoku/>
        <w:wordWrap/>
        <w:overflowPunct/>
        <w:autoSpaceDE w:val="0"/>
        <w:autoSpaceDN w:val="0"/>
        <w:bidi w:val="0"/>
        <w:adjustRightInd w:val="0"/>
        <w:snapToGrid w:val="0"/>
        <w:spacing w:beforeLines="50" w:line="360" w:lineRule="auto"/>
        <w:ind w:right="4231"/>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w:t>
      </w: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身</w:t>
      </w:r>
      <w:r>
        <w:rPr>
          <w:rFonts w:hint="eastAsia" w:ascii="宋体" w:hAnsi="宋体" w:eastAsia="宋体" w:cs="宋体"/>
          <w:color w:val="000000"/>
          <w:spacing w:val="-2"/>
          <w:kern w:val="0"/>
          <w:sz w:val="21"/>
          <w:szCs w:val="21"/>
        </w:rPr>
        <w:t>份</w:t>
      </w:r>
      <w:r>
        <w:rPr>
          <w:rFonts w:hint="eastAsia" w:ascii="宋体" w:hAnsi="宋体" w:eastAsia="宋体" w:cs="宋体"/>
          <w:color w:val="000000"/>
          <w:kern w:val="0"/>
          <w:sz w:val="21"/>
          <w:szCs w:val="21"/>
        </w:rPr>
        <w:t>证</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r>
        <w:rPr>
          <w:rFonts w:hint="eastAsia" w:ascii="宋体" w:hAnsi="宋体" w:eastAsia="宋体" w:cs="宋体"/>
          <w:color w:val="000000"/>
          <w:kern w:val="0"/>
          <w:sz w:val="21"/>
          <w:szCs w:val="21"/>
        </w:rPr>
        <w:t>。</w:t>
      </w:r>
    </w:p>
    <w:tbl>
      <w:tblPr>
        <w:tblStyle w:val="3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82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AE0675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37890B4D">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2271331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15CB2C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注：供应商代表为法定代表人（单位负责人）的提供。供应商为自然人的无需提供。</w:t>
      </w:r>
    </w:p>
    <w:p w14:paraId="3F0C3D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D39E2D2">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724C418F">
      <w:pPr>
        <w:pageBreakBefore w:val="0"/>
        <w:kinsoku/>
        <w:wordWrap/>
        <w:overflowPunct/>
        <w:bidi w:val="0"/>
        <w:adjustRightInd w:val="0"/>
        <w:snapToGrid w:val="0"/>
        <w:spacing w:beforeLines="50" w:line="360" w:lineRule="auto"/>
        <w:ind w:right="2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A8BF04D">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6702F0E">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C1AFB65">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8FC91F7">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B117089">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3E9BE17">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0ED525B">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9ABAF13">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C302162">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E1BAC71">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EDFCDB5">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388212E">
      <w:pPr>
        <w:pStyle w:val="38"/>
        <w:ind w:left="0" w:leftChars="0" w:firstLine="0" w:firstLineChars="0"/>
        <w:rPr>
          <w:rFonts w:hint="eastAsia" w:ascii="宋体" w:hAnsi="宋体" w:eastAsia="宋体" w:cs="宋体"/>
          <w:b/>
          <w:bCs/>
          <w:highlight w:val="none"/>
        </w:rPr>
        <w:sectPr>
          <w:footerReference r:id="rId13" w:type="default"/>
          <w:pgSz w:w="11906" w:h="16839"/>
          <w:pgMar w:top="1431" w:right="1785" w:bottom="1152" w:left="1785" w:header="0" w:footer="987" w:gutter="0"/>
          <w:pgBorders>
            <w:top w:val="none" w:sz="0" w:space="0"/>
            <w:left w:val="none" w:sz="0" w:space="0"/>
            <w:bottom w:val="none" w:sz="0" w:space="0"/>
            <w:right w:val="none" w:sz="0" w:space="0"/>
          </w:pgBorders>
          <w:pgNumType w:fmt="decimal" w:start="48"/>
          <w:cols w:space="720" w:num="1"/>
        </w:sectPr>
      </w:pPr>
      <w:r>
        <w:rPr>
          <w:rFonts w:hint="eastAsia" w:ascii="宋体" w:hAnsi="宋体" w:eastAsia="宋体" w:cs="宋体"/>
          <w:b/>
          <w:bCs/>
          <w:spacing w:val="-11"/>
          <w:sz w:val="24"/>
          <w:szCs w:val="24"/>
          <w:highlight w:val="none"/>
          <w:lang w:val="en-US" w:eastAsia="zh-CN"/>
        </w:rPr>
        <w:t>备注：</w:t>
      </w:r>
      <w:r>
        <w:rPr>
          <w:rFonts w:hint="eastAsia" w:ascii="宋体" w:hAnsi="宋体" w:eastAsia="宋体" w:cs="宋体"/>
          <w:b/>
          <w:bCs/>
          <w:spacing w:val="-11"/>
          <w:sz w:val="24"/>
          <w:szCs w:val="24"/>
          <w:highlight w:val="none"/>
        </w:rPr>
        <w:t>本法定代表人身份证明须单独另备一份及法定代表人身份证原件</w:t>
      </w:r>
      <w:r>
        <w:rPr>
          <w:rFonts w:hint="eastAsia" w:ascii="宋体" w:hAnsi="宋体" w:cs="宋体"/>
          <w:b/>
          <w:bCs/>
          <w:spacing w:val="-11"/>
          <w:sz w:val="24"/>
          <w:szCs w:val="24"/>
          <w:highlight w:val="none"/>
          <w:lang w:val="en-US" w:eastAsia="zh-CN"/>
        </w:rPr>
        <w:t>开标</w:t>
      </w:r>
      <w:r>
        <w:rPr>
          <w:rFonts w:hint="eastAsia" w:ascii="宋体" w:hAnsi="宋体" w:eastAsia="宋体" w:cs="宋体"/>
          <w:b/>
          <w:bCs/>
          <w:spacing w:val="-11"/>
          <w:sz w:val="24"/>
          <w:szCs w:val="24"/>
          <w:highlight w:val="none"/>
        </w:rPr>
        <w:t>现场查验</w:t>
      </w:r>
      <w:r>
        <w:rPr>
          <w:rFonts w:hint="eastAsia" w:ascii="宋体" w:hAnsi="宋体" w:eastAsia="宋体" w:cs="宋体"/>
          <w:b/>
          <w:bCs/>
          <w:spacing w:val="-11"/>
          <w:sz w:val="24"/>
          <w:szCs w:val="24"/>
          <w:highlight w:val="none"/>
          <w:lang w:eastAsia="zh-CN"/>
        </w:rPr>
        <w:t>。</w:t>
      </w:r>
    </w:p>
    <w:bookmarkEnd w:id="120"/>
    <w:p w14:paraId="1BB7F44D">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1" w:name="_Toc34637792"/>
      <w:r>
        <w:rPr>
          <w:rFonts w:hint="eastAsia" w:ascii="宋体" w:hAnsi="宋体" w:eastAsia="宋体" w:cs="宋体"/>
          <w:color w:val="000000"/>
          <w:sz w:val="24"/>
          <w:szCs w:val="24"/>
        </w:rPr>
        <w:t xml:space="preserve">附件1-2  </w:t>
      </w:r>
    </w:p>
    <w:bookmarkEnd w:id="121"/>
    <w:p w14:paraId="69815E9A">
      <w:pPr>
        <w:pStyle w:val="3"/>
        <w:pageBreakBefore w:val="0"/>
        <w:widowControl/>
        <w:kinsoku/>
        <w:wordWrap/>
        <w:overflowPunct/>
        <w:bidi w:val="0"/>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法定代表人授权委托书</w:t>
      </w:r>
    </w:p>
    <w:p w14:paraId="3078291D">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本人</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系</w:t>
      </w:r>
      <w:r>
        <w:rPr>
          <w:rFonts w:hint="eastAsia" w:ascii="宋体" w:hAnsi="宋体" w:eastAsia="宋体" w:cs="宋体"/>
          <w:color w:val="000000"/>
          <w:kern w:val="0"/>
          <w:sz w:val="21"/>
          <w:szCs w:val="21"/>
          <w:u w:val="single"/>
        </w:rPr>
        <w:t>（</w:t>
      </w:r>
      <w:r>
        <w:rPr>
          <w:rFonts w:hint="eastAsia" w:ascii="宋体" w:hAnsi="宋体" w:eastAsia="宋体" w:cs="宋体"/>
          <w:color w:val="000000"/>
          <w:sz w:val="21"/>
          <w:szCs w:val="21"/>
          <w:u w:val="single"/>
        </w:rPr>
        <w:t>供应商</w:t>
      </w:r>
      <w:r>
        <w:rPr>
          <w:rFonts w:hint="eastAsia" w:ascii="宋体" w:hAnsi="宋体" w:eastAsia="宋体" w:cs="宋体"/>
          <w:color w:val="000000"/>
          <w:kern w:val="0"/>
          <w:sz w:val="21"/>
          <w:szCs w:val="21"/>
          <w:u w:val="single"/>
        </w:rPr>
        <w:t>名称）</w:t>
      </w:r>
      <w:r>
        <w:rPr>
          <w:rFonts w:hint="eastAsia" w:ascii="宋体" w:hAnsi="宋体" w:eastAsia="宋体" w:cs="宋体"/>
          <w:color w:val="000000"/>
          <w:kern w:val="0"/>
          <w:sz w:val="21"/>
          <w:szCs w:val="21"/>
        </w:rPr>
        <w:t>的法定代表人（</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，现授权</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为我方代理人。代理人根据授权，以我方名义：(1)签署、澄清、补正、修改、撤回、提交（项目名称、</w:t>
      </w:r>
      <w:r>
        <w:rPr>
          <w:rFonts w:hint="eastAsia" w:ascii="宋体" w:hAnsi="宋体" w:eastAsia="宋体" w:cs="宋体"/>
          <w:color w:val="000000"/>
          <w:sz w:val="21"/>
          <w:szCs w:val="21"/>
        </w:rPr>
        <w:t>政府</w:t>
      </w:r>
      <w:r>
        <w:rPr>
          <w:rFonts w:hint="eastAsia" w:ascii="宋体" w:hAnsi="宋体" w:eastAsia="宋体" w:cs="宋体"/>
          <w:color w:val="000000"/>
          <w:kern w:val="0"/>
          <w:sz w:val="21"/>
          <w:szCs w:val="21"/>
        </w:rPr>
        <w:t>采购</w:t>
      </w:r>
      <w:r>
        <w:rPr>
          <w:rFonts w:hint="eastAsia" w:ascii="宋体" w:hAnsi="宋体" w:eastAsia="宋体" w:cs="宋体"/>
          <w:color w:val="000000"/>
          <w:kern w:val="0"/>
          <w:sz w:val="21"/>
          <w:szCs w:val="21"/>
          <w:lang w:val="en-US" w:eastAsia="zh-CN"/>
        </w:rPr>
        <w:t>计划</w:t>
      </w:r>
      <w:r>
        <w:rPr>
          <w:rFonts w:hint="eastAsia" w:ascii="宋体" w:hAnsi="宋体" w:eastAsia="宋体" w:cs="宋体"/>
          <w:color w:val="000000"/>
          <w:kern w:val="0"/>
          <w:sz w:val="21"/>
          <w:szCs w:val="21"/>
        </w:rPr>
        <w:t>编号、</w:t>
      </w:r>
      <w:r>
        <w:rPr>
          <w:rFonts w:hint="eastAsia" w:ascii="宋体" w:hAnsi="宋体" w:eastAsia="宋体" w:cs="宋体"/>
          <w:color w:val="000000"/>
          <w:kern w:val="0"/>
          <w:sz w:val="21"/>
          <w:szCs w:val="21"/>
          <w:lang w:val="en-US" w:eastAsia="zh-CN"/>
        </w:rPr>
        <w:t>委托</w:t>
      </w:r>
      <w:r>
        <w:rPr>
          <w:rFonts w:hint="eastAsia" w:ascii="宋体" w:hAnsi="宋体" w:eastAsia="宋体" w:cs="宋体"/>
          <w:color w:val="000000"/>
          <w:kern w:val="0"/>
          <w:sz w:val="21"/>
          <w:szCs w:val="21"/>
        </w:rPr>
        <w:t>代理编号）响应文件；(2)签署并重新提交响应文件及最后报价；(3)退出</w:t>
      </w:r>
      <w:r>
        <w:rPr>
          <w:rFonts w:hint="eastAsia" w:ascii="宋体" w:hAnsi="宋体" w:eastAsia="宋体" w:cs="宋体"/>
          <w:color w:val="000000"/>
          <w:kern w:val="0"/>
          <w:sz w:val="21"/>
          <w:szCs w:val="21"/>
          <w:lang w:val="en-US" w:eastAsia="zh-CN"/>
        </w:rPr>
        <w:t>磋商</w:t>
      </w:r>
      <w:r>
        <w:rPr>
          <w:rFonts w:hint="eastAsia" w:ascii="宋体" w:hAnsi="宋体" w:eastAsia="宋体" w:cs="宋体"/>
          <w:color w:val="000000"/>
          <w:kern w:val="0"/>
          <w:sz w:val="21"/>
          <w:szCs w:val="21"/>
        </w:rPr>
        <w:t>（如可能）；(4)签订合同和处理有关事宜，其法律后果由我方承担。</w:t>
      </w:r>
    </w:p>
    <w:p w14:paraId="21AEDEE7">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委托期限：</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w:t>
      </w:r>
    </w:p>
    <w:p w14:paraId="63E73515">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w:t>
      </w:r>
    </w:p>
    <w:p w14:paraId="4C4EC8A4">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本授权书于年月日签字生效，特此声明。</w:t>
      </w:r>
    </w:p>
    <w:tbl>
      <w:tblPr>
        <w:tblStyle w:val="39"/>
        <w:tblpPr w:leftFromText="180" w:rightFromText="180" w:vertAnchor="text" w:horzAnchor="page" w:tblpX="2249" w:tblpY="460"/>
        <w:tblOverlap w:val="never"/>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1"/>
      </w:tblGrid>
      <w:tr w14:paraId="2CB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7F419B23">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3B0405AA">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身份证（正面）复印件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729C695">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76E5CC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身份证（反面）复印件</w:t>
            </w:r>
          </w:p>
        </w:tc>
      </w:tr>
      <w:tr w14:paraId="080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E06FC3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0DB8C3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A983D9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65CE015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797B47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FB87265">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99CCB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63FCEDD">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80573C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ABED74C">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4669F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CD9F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注：供应商代表不是供应商的法定代表人（单位负责人）的提供。供应商为自然人的无需提供。</w:t>
      </w:r>
    </w:p>
    <w:p w14:paraId="40DDCE0D">
      <w:pPr>
        <w:pStyle w:val="34"/>
        <w:pageBreakBefore w:val="0"/>
        <w:kinsoku/>
        <w:wordWrap/>
        <w:overflowPunct/>
        <w:bidi w:val="0"/>
        <w:spacing w:line="360" w:lineRule="auto"/>
        <w:textAlignment w:val="auto"/>
        <w:rPr>
          <w:rFonts w:hint="eastAsia" w:ascii="宋体" w:hAnsi="宋体" w:eastAsia="宋体" w:cs="宋体"/>
          <w:sz w:val="21"/>
          <w:szCs w:val="21"/>
        </w:rPr>
      </w:pPr>
    </w:p>
    <w:p w14:paraId="1C284A9E">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C843848">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pacing w:val="-2"/>
          <w:kern w:val="0"/>
          <w:sz w:val="21"/>
          <w:szCs w:val="21"/>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（签字或印章</w:t>
      </w:r>
      <w:r>
        <w:rPr>
          <w:rFonts w:hint="eastAsia" w:ascii="宋体" w:hAnsi="宋体" w:eastAsia="宋体" w:cs="宋体"/>
          <w:color w:val="000000"/>
          <w:spacing w:val="-2"/>
          <w:kern w:val="0"/>
          <w:sz w:val="21"/>
          <w:szCs w:val="21"/>
        </w:rPr>
        <w:t>）:</w:t>
      </w:r>
    </w:p>
    <w:p w14:paraId="76BF11C1">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授权的代理人（</w:t>
      </w:r>
      <w:r>
        <w:rPr>
          <w:rFonts w:hint="eastAsia" w:ascii="宋体" w:hAnsi="宋体" w:eastAsia="宋体" w:cs="宋体"/>
          <w:color w:val="000000"/>
          <w:kern w:val="0"/>
          <w:sz w:val="21"/>
          <w:szCs w:val="21"/>
        </w:rPr>
        <w:t>签字或印章</w:t>
      </w:r>
      <w:r>
        <w:rPr>
          <w:rFonts w:hint="eastAsia" w:ascii="宋体" w:hAnsi="宋体" w:eastAsia="宋体" w:cs="宋体"/>
          <w:color w:val="000000"/>
          <w:sz w:val="21"/>
          <w:szCs w:val="21"/>
        </w:rPr>
        <w:t>）：</w:t>
      </w:r>
    </w:p>
    <w:p w14:paraId="494319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2808B98">
      <w:pPr>
        <w:pageBreakBefore w:val="0"/>
        <w:kinsoku/>
        <w:wordWrap/>
        <w:overflowPunct/>
        <w:bidi w:val="0"/>
        <w:spacing w:line="360" w:lineRule="auto"/>
        <w:textAlignment w:val="auto"/>
        <w:rPr>
          <w:rFonts w:hint="eastAsia" w:ascii="宋体" w:hAnsi="宋体" w:eastAsia="宋体" w:cs="宋体"/>
          <w:color w:val="000000"/>
          <w:sz w:val="21"/>
          <w:szCs w:val="21"/>
        </w:rPr>
      </w:pPr>
      <w:bookmarkStart w:id="122" w:name="_Toc11143"/>
      <w:bookmarkStart w:id="123" w:name="_Toc12683"/>
      <w:bookmarkStart w:id="124" w:name="_Toc20702"/>
      <w:bookmarkStart w:id="125" w:name="_Toc1078"/>
      <w:bookmarkStart w:id="126" w:name="_Toc2805"/>
      <w:bookmarkStart w:id="127" w:name="_Toc34637795"/>
    </w:p>
    <w:p w14:paraId="12CD2733">
      <w:pPr>
        <w:pStyle w:val="3"/>
        <w:pageBreakBefore w:val="0"/>
        <w:kinsoku/>
        <w:wordWrap/>
        <w:overflowPunct/>
        <w:bidi w:val="0"/>
        <w:spacing w:line="360" w:lineRule="auto"/>
        <w:textAlignment w:val="auto"/>
        <w:rPr>
          <w:rFonts w:hint="eastAsia" w:ascii="宋体" w:hAnsi="宋体" w:eastAsia="宋体" w:cs="宋体"/>
          <w:color w:val="000000"/>
          <w:sz w:val="21"/>
          <w:szCs w:val="21"/>
        </w:rPr>
      </w:pPr>
    </w:p>
    <w:p w14:paraId="62900D06">
      <w:pPr>
        <w:pageBreakBefore w:val="0"/>
        <w:kinsoku/>
        <w:wordWrap/>
        <w:overflowPunct/>
        <w:bidi w:val="0"/>
        <w:spacing w:line="360" w:lineRule="auto"/>
        <w:textAlignment w:val="auto"/>
        <w:rPr>
          <w:rFonts w:hint="eastAsia" w:ascii="宋体" w:hAnsi="宋体" w:eastAsia="宋体" w:cs="宋体"/>
          <w:sz w:val="21"/>
          <w:szCs w:val="21"/>
        </w:rPr>
      </w:pPr>
    </w:p>
    <w:p w14:paraId="73010C2E">
      <w:pPr>
        <w:rPr>
          <w:rFonts w:hint="eastAsia"/>
          <w:b/>
          <w:bCs/>
        </w:rPr>
      </w:pPr>
    </w:p>
    <w:p w14:paraId="5709D577">
      <w:pPr>
        <w:jc w:val="left"/>
        <w:rPr>
          <w:rFonts w:hint="eastAsia"/>
          <w:b/>
          <w:bCs/>
        </w:rPr>
      </w:pPr>
      <w:r>
        <w:rPr>
          <w:rFonts w:hint="eastAsia" w:asciiTheme="minorEastAsia" w:hAnsiTheme="minorEastAsia" w:eastAsiaTheme="minorEastAsia" w:cstheme="minorEastAsia"/>
          <w:b/>
          <w:bCs/>
          <w:snapToGrid w:val="0"/>
          <w:color w:val="000000"/>
          <w:spacing w:val="9"/>
          <w:kern w:val="0"/>
          <w:sz w:val="24"/>
          <w:szCs w:val="24"/>
          <w:highlight w:val="none"/>
          <w:lang w:eastAsia="en-US"/>
        </w:rPr>
        <w:t>备注</w:t>
      </w:r>
      <w:r>
        <w:rPr>
          <w:rFonts w:hint="eastAsia" w:asciiTheme="minorEastAsia" w:hAnsiTheme="minorEastAsia" w:eastAsiaTheme="minorEastAsia" w:cstheme="minorEastAsia"/>
          <w:b/>
          <w:bCs/>
          <w:snapToGrid w:val="0"/>
          <w:color w:val="000000"/>
          <w:spacing w:val="9"/>
          <w:kern w:val="0"/>
          <w:sz w:val="24"/>
          <w:szCs w:val="24"/>
          <w:highlight w:val="none"/>
          <w:lang w:eastAsia="zh-CN"/>
        </w:rPr>
        <w:t>：</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本授权委托书须单独另备一份及委托代理人身份证原件，并附法定代表人身份证明</w:t>
      </w:r>
      <w:r>
        <w:rPr>
          <w:rFonts w:hint="eastAsia" w:asciiTheme="minorEastAsia" w:hAnsiTheme="minorEastAsia" w:cstheme="minorEastAsia"/>
          <w:b/>
          <w:bCs/>
          <w:snapToGrid w:val="0"/>
          <w:color w:val="000000"/>
          <w:spacing w:val="9"/>
          <w:kern w:val="0"/>
          <w:sz w:val="24"/>
          <w:szCs w:val="24"/>
          <w:highlight w:val="none"/>
          <w:lang w:val="en-US" w:eastAsia="zh-CN"/>
        </w:rPr>
        <w:t>开标</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现场查验。</w:t>
      </w:r>
    </w:p>
    <w:p w14:paraId="43CDC2C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p>
    <w:p w14:paraId="639947F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二、保证金</w:t>
      </w:r>
      <w:bookmarkEnd w:id="122"/>
      <w:bookmarkEnd w:id="123"/>
      <w:bookmarkEnd w:id="124"/>
    </w:p>
    <w:p w14:paraId="1177C000">
      <w:pPr>
        <w:pageBreakBefore w:val="0"/>
        <w:kinsoku/>
        <w:wordWrap/>
        <w:overflowPunct/>
        <w:bidi w:val="0"/>
        <w:adjustRightInd w:val="0"/>
        <w:snapToGrid w:val="0"/>
        <w:spacing w:beforeAutospacing="0" w:afterAutospacing="0" w:line="360" w:lineRule="auto"/>
        <w:ind w:firstLine="482"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备注：（本项目不提供保证金）</w:t>
      </w:r>
    </w:p>
    <w:p w14:paraId="516297D9">
      <w:pPr>
        <w:pStyle w:val="54"/>
        <w:pageBreakBefore w:val="0"/>
        <w:kinsoku/>
        <w:wordWrap/>
        <w:overflowPunct/>
        <w:bidi w:val="0"/>
        <w:spacing w:beforeAutospacing="0" w:afterAutospacing="0" w:line="360" w:lineRule="auto"/>
        <w:ind w:firstLine="0" w:firstLineChars="0"/>
        <w:textAlignment w:val="auto"/>
        <w:rPr>
          <w:rFonts w:hint="eastAsia" w:ascii="宋体" w:hAnsi="宋体" w:eastAsia="宋体" w:cs="宋体"/>
          <w:b/>
          <w:color w:val="000000"/>
          <w:sz w:val="21"/>
          <w:szCs w:val="21"/>
        </w:rPr>
      </w:pPr>
    </w:p>
    <w:p w14:paraId="1528D5EC">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如需提供：付款凭证复印件，或金融机构、担保机构出具的保函原件。</w:t>
      </w:r>
    </w:p>
    <w:p w14:paraId="6757913B">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附件2-1 </w:t>
      </w:r>
      <w:bookmarkEnd w:id="125"/>
      <w:bookmarkEnd w:id="126"/>
    </w:p>
    <w:p w14:paraId="03440FB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color w:val="000000"/>
          <w:sz w:val="21"/>
          <w:szCs w:val="21"/>
          <w:u w:val="single"/>
        </w:rPr>
      </w:pPr>
      <w:r>
        <w:rPr>
          <w:rFonts w:hint="eastAsia" w:ascii="宋体" w:hAnsi="宋体" w:eastAsia="宋体" w:cs="宋体"/>
          <w:b/>
          <w:color w:val="000000"/>
          <w:sz w:val="21"/>
          <w:szCs w:val="21"/>
        </w:rPr>
        <w:t>保函</w:t>
      </w:r>
    </w:p>
    <w:p w14:paraId="17A8AB0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（金融机构、担保机构保函）</w:t>
      </w:r>
    </w:p>
    <w:p w14:paraId="379648DF">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（采购人名称）：</w:t>
      </w:r>
    </w:p>
    <w:p w14:paraId="0F2165F0">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鉴于（供应商名称）（以下称“供应商”）于  年  月  日参加（项目名称）的竞争性磋商（政府采购计划编号：，采购代理编号：），（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7C312534">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本保函在响应文件有效期内保持有效。要求我方承担保证责任的通知应在响应文件有效期内送达我方。</w:t>
      </w:r>
    </w:p>
    <w:p w14:paraId="52EDB6D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担保人名称：（盖单位公章）</w:t>
      </w:r>
    </w:p>
    <w:p w14:paraId="1CE1BE46">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法定代表人（单位负责人）或委托代理人：（签字或印章）</w:t>
      </w:r>
    </w:p>
    <w:p w14:paraId="54F7E80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    址：</w:t>
      </w:r>
    </w:p>
    <w:p w14:paraId="1DB779DB">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p w14:paraId="70025737">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p>
    <w:p w14:paraId="7F76FE0E">
      <w:pPr>
        <w:pageBreakBefore w:val="0"/>
        <w:kinsoku/>
        <w:wordWrap/>
        <w:overflowPunct/>
        <w:bidi w:val="0"/>
        <w:adjustRightInd w:val="0"/>
        <w:snapToGrid w:val="0"/>
        <w:spacing w:beforeAutospacing="0" w:afterAutospacing="0" w:line="360" w:lineRule="auto"/>
        <w:ind w:firstLine="420" w:firstLineChars="200"/>
        <w:jc w:val="both"/>
        <w:textAlignment w:val="auto"/>
        <w:rPr>
          <w:rFonts w:hint="eastAsia" w:ascii="宋体" w:hAnsi="宋体" w:eastAsia="宋体" w:cs="宋体"/>
          <w:color w:val="000000"/>
          <w:sz w:val="21"/>
          <w:szCs w:val="21"/>
        </w:rPr>
        <w:sectPr>
          <w:headerReference r:id="rId14" w:type="default"/>
          <w:footerReference r:id="rId15" w:type="default"/>
          <w:pgSz w:w="11906" w:h="16838"/>
          <w:pgMar w:top="1134" w:right="1247" w:bottom="1134" w:left="1247" w:header="851" w:footer="992" w:gutter="0"/>
          <w:pgNumType w:fmt="decimal"/>
          <w:cols w:space="0" w:num="1"/>
          <w:rtlGutter w:val="0"/>
          <w:docGrid w:type="lines" w:linePitch="312" w:charSpace="0"/>
        </w:sectPr>
      </w:pPr>
      <w:r>
        <w:rPr>
          <w:rFonts w:hint="eastAsia" w:ascii="宋体" w:hAnsi="宋体" w:eastAsia="宋体" w:cs="宋体"/>
          <w:color w:val="000000"/>
          <w:sz w:val="21"/>
          <w:szCs w:val="21"/>
        </w:rPr>
        <w:t xml:space="preserve">日期：年   </w:t>
      </w:r>
    </w:p>
    <w:p w14:paraId="6C64077E">
      <w:pPr>
        <w:pStyle w:val="4"/>
        <w:pageBreakBefore w:val="0"/>
        <w:widowControl/>
        <w:kinsoku/>
        <w:wordWrap/>
        <w:overflowPunct/>
        <w:bidi w:val="0"/>
        <w:spacing w:line="360" w:lineRule="auto"/>
        <w:jc w:val="center"/>
        <w:textAlignment w:val="auto"/>
        <w:rPr>
          <w:rFonts w:hint="eastAsia" w:ascii="宋体" w:hAnsi="宋体" w:eastAsia="宋体" w:cs="宋体"/>
          <w:sz w:val="24"/>
          <w:szCs w:val="24"/>
        </w:rPr>
      </w:pPr>
      <w:bookmarkStart w:id="128" w:name="_Toc34637835"/>
      <w:r>
        <w:rPr>
          <w:rFonts w:hint="eastAsia" w:ascii="宋体" w:hAnsi="宋体" w:eastAsia="宋体" w:cs="宋体"/>
          <w:sz w:val="24"/>
          <w:szCs w:val="24"/>
        </w:rPr>
        <w:t>三、供应商的资格证明材料</w:t>
      </w:r>
    </w:p>
    <w:bookmarkEnd w:id="128"/>
    <w:p w14:paraId="1A1AFE1D">
      <w:pPr>
        <w:pageBreakBefore w:val="0"/>
        <w:kinsoku/>
        <w:wordWrap/>
        <w:overflowPunct/>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附件3-1</w:t>
      </w:r>
    </w:p>
    <w:p w14:paraId="09FB8BD7">
      <w:pPr>
        <w:pageBreakBefore w:val="0"/>
        <w:kinsoku/>
        <w:wordWrap/>
        <w:overflowPunct/>
        <w:bidi w:val="0"/>
        <w:adjustRightInd w:val="0"/>
        <w:snapToGri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供应商资格声明</w:t>
      </w:r>
    </w:p>
    <w:p w14:paraId="7FFB5E62">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致(采购人、采购代理机构)：</w:t>
      </w:r>
    </w:p>
    <w:p w14:paraId="128F07EE">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按照《中华人民共和国政府采购法》及实施条例和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rPr>
        <w:t>邀请</w:t>
      </w:r>
      <w:r>
        <w:rPr>
          <w:rFonts w:hint="eastAsia" w:ascii="宋体" w:hAnsi="宋体" w:eastAsia="宋体" w:cs="宋体"/>
          <w:sz w:val="21"/>
          <w:szCs w:val="21"/>
          <w:lang w:val="en-US" w:eastAsia="zh-CN"/>
        </w:rPr>
        <w:t>公告</w:t>
      </w:r>
      <w:r>
        <w:rPr>
          <w:rFonts w:hint="eastAsia" w:ascii="宋体" w:hAnsi="宋体" w:eastAsia="宋体" w:cs="宋体"/>
          <w:sz w:val="21"/>
          <w:szCs w:val="21"/>
        </w:rPr>
        <w:t>的规定，我单位郑重声明如下：</w:t>
      </w:r>
    </w:p>
    <w:p w14:paraId="1957CD93">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，全称为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，统一社会信用代码为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，法定代表人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，具有独立承担民事责任的能力。</w:t>
      </w:r>
    </w:p>
    <w:p w14:paraId="588FE94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4FE7D0A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三、我</w:t>
      </w:r>
      <w:r>
        <w:rPr>
          <w:rFonts w:hint="eastAsia" w:ascii="宋体" w:hAnsi="宋体" w:eastAsia="宋体" w:cs="宋体"/>
          <w:sz w:val="21"/>
          <w:szCs w:val="21"/>
        </w:rPr>
        <w:t>单位</w:t>
      </w:r>
      <w:r>
        <w:rPr>
          <w:rFonts w:hint="eastAsia" w:ascii="宋体" w:hAnsi="宋体" w:eastAsia="宋体" w:cs="宋体"/>
          <w:kern w:val="0"/>
          <w:sz w:val="21"/>
          <w:szCs w:val="21"/>
        </w:rPr>
        <w:t>依法进行纳税和社会保险申报并实际履行了义务。</w:t>
      </w:r>
    </w:p>
    <w:p w14:paraId="244B1780">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四、</w:t>
      </w:r>
      <w:r>
        <w:rPr>
          <w:rFonts w:hint="eastAsia" w:ascii="宋体" w:hAnsi="宋体" w:eastAsia="宋体" w:cs="宋体"/>
          <w:sz w:val="21"/>
          <w:szCs w:val="21"/>
        </w:rPr>
        <w:t>我单位具有履行本项目采购合同所必需的设备和专业技术能力，并具有履行合同的良好记录。</w:t>
      </w:r>
    </w:p>
    <w:p w14:paraId="58861F8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C0A3F2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378D0EB4">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6362F63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343682EF">
      <w:pPr>
        <w:pageBreakBefore w:val="0"/>
        <w:kinsoku/>
        <w:wordWrap/>
        <w:overflowPunct/>
        <w:bidi w:val="0"/>
        <w:adjustRightInd w:val="0"/>
        <w:snapToGrid w:val="0"/>
        <w:spacing w:beforeLines="50" w:line="360" w:lineRule="auto"/>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rPr>
        <w:t>1、与我单位的法定代表人（单位负责人）为同一人的其他单位如下：</w:t>
      </w:r>
      <w:r>
        <w:rPr>
          <w:rFonts w:hint="eastAsia" w:ascii="宋体" w:hAnsi="宋体" w:eastAsia="宋体" w:cs="宋体"/>
          <w:sz w:val="21"/>
          <w:szCs w:val="21"/>
          <w:u w:val="single"/>
          <w:lang w:val="en-US" w:eastAsia="zh-CN"/>
        </w:rPr>
        <w:t xml:space="preserve">     </w:t>
      </w:r>
    </w:p>
    <w:p w14:paraId="05CC3742">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rPr>
        <w:t>2、我单位直接控股的其他单位如下：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04BE091">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3、与我单位存在管理关系的其他单位如下：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579480E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八、</w:t>
      </w:r>
      <w:r>
        <w:rPr>
          <w:rFonts w:hint="eastAsia" w:ascii="宋体" w:hAnsi="宋体" w:eastAsia="宋体" w:cs="宋体"/>
          <w:sz w:val="21"/>
          <w:szCs w:val="21"/>
        </w:rPr>
        <w:t>我单位不属于为本项目提供整体设计、规范编制或者项目管理、监理、检测等服务的供应商。</w:t>
      </w:r>
    </w:p>
    <w:p w14:paraId="2F5A5E95">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0D9E1F31">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1、在“信用中国”网站被列入失信被执行人和重大税收违法案件当事人名单；</w:t>
      </w:r>
    </w:p>
    <w:p w14:paraId="4330458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2、在“中国政府采购网”网站被列入政府采购严重违法失信行为记录名单；</w:t>
      </w:r>
    </w:p>
    <w:p w14:paraId="6CBF2C3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3、不符合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第二十二条规定的条件。</w:t>
      </w:r>
    </w:p>
    <w:p w14:paraId="00C04679">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12DCF22C">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注：第三条“良好的商业信誉”是指供应商经营状况良好，无本资格声明第九条情形。</w:t>
      </w:r>
    </w:p>
    <w:p w14:paraId="19D576F7">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p>
    <w:p w14:paraId="5BC7E15F">
      <w:pPr>
        <w:pageBreakBefore w:val="0"/>
        <w:widowControl/>
        <w:kinsoku/>
        <w:wordWrap/>
        <w:overflowPunct/>
        <w:bidi w:val="0"/>
        <w:adjustRightInd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供应商名称（盖单位公章）：</w:t>
      </w:r>
    </w:p>
    <w:p w14:paraId="37668534">
      <w:pPr>
        <w:pageBreakBefore w:val="0"/>
        <w:widowControl/>
        <w:kinsoku/>
        <w:wordWrap/>
        <w:overflowPunct/>
        <w:bidi w:val="0"/>
        <w:adjustRightInd w:val="0"/>
        <w:snapToGrid w:val="0"/>
        <w:spacing w:line="360" w:lineRule="auto"/>
        <w:jc w:val="left"/>
        <w:textAlignment w:val="auto"/>
        <w:rPr>
          <w:rFonts w:hint="eastAsia" w:ascii="宋体" w:hAnsi="宋体" w:eastAsia="宋体" w:cs="宋体"/>
          <w:b/>
          <w:bCs/>
          <w:kern w:val="0"/>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或委托代理人：（签字或印章）</w:t>
      </w:r>
    </w:p>
    <w:p w14:paraId="16479529">
      <w:pPr>
        <w:pageBreakBefore w:val="0"/>
        <w:widowControl/>
        <w:kinsoku/>
        <w:wordWrap/>
        <w:overflowPunct/>
        <w:bidi w:val="0"/>
        <w:adjustRightInd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3B3D5D0E">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D7E5F46">
      <w:pPr>
        <w:pageBreakBefore w:val="0"/>
        <w:kinsoku/>
        <w:wordWrap/>
        <w:overflowPunct/>
        <w:bidi w:val="0"/>
        <w:spacing w:line="360" w:lineRule="auto"/>
        <w:textAlignment w:val="auto"/>
        <w:rPr>
          <w:rFonts w:hint="eastAsia" w:ascii="宋体" w:hAnsi="宋体" w:eastAsia="宋体" w:cs="宋体"/>
          <w:b/>
          <w:bCs/>
          <w:sz w:val="21"/>
          <w:szCs w:val="21"/>
        </w:rPr>
      </w:pPr>
    </w:p>
    <w:p w14:paraId="5CAE679B">
      <w:pPr>
        <w:pageBreakBefore w:val="0"/>
        <w:kinsoku/>
        <w:wordWrap/>
        <w:overflowPunct/>
        <w:bidi w:val="0"/>
        <w:spacing w:line="360" w:lineRule="auto"/>
        <w:textAlignment w:val="auto"/>
        <w:rPr>
          <w:rFonts w:hint="eastAsia" w:ascii="宋体" w:hAnsi="宋体" w:eastAsia="宋体" w:cs="宋体"/>
          <w:b/>
          <w:bCs/>
          <w:sz w:val="21"/>
          <w:szCs w:val="21"/>
        </w:rPr>
      </w:pPr>
    </w:p>
    <w:p w14:paraId="3161CCA3">
      <w:pPr>
        <w:pageBreakBefore w:val="0"/>
        <w:kinsoku/>
        <w:wordWrap/>
        <w:overflowPunct/>
        <w:bidi w:val="0"/>
        <w:spacing w:line="360" w:lineRule="auto"/>
        <w:textAlignment w:val="auto"/>
        <w:rPr>
          <w:rFonts w:hint="eastAsia" w:ascii="宋体" w:hAnsi="宋体" w:eastAsia="宋体" w:cs="宋体"/>
          <w:b/>
          <w:bCs/>
          <w:sz w:val="21"/>
          <w:szCs w:val="21"/>
        </w:rPr>
      </w:pPr>
    </w:p>
    <w:p w14:paraId="3DDD4FCD">
      <w:pPr>
        <w:pageBreakBefore w:val="0"/>
        <w:kinsoku/>
        <w:wordWrap/>
        <w:overflowPunct/>
        <w:bidi w:val="0"/>
        <w:spacing w:line="360" w:lineRule="auto"/>
        <w:textAlignment w:val="auto"/>
        <w:rPr>
          <w:rFonts w:hint="eastAsia" w:ascii="宋体" w:hAnsi="宋体" w:eastAsia="宋体" w:cs="宋体"/>
          <w:b/>
          <w:bCs/>
          <w:sz w:val="21"/>
          <w:szCs w:val="21"/>
        </w:rPr>
      </w:pPr>
    </w:p>
    <w:p w14:paraId="3B544CB4">
      <w:pPr>
        <w:pageBreakBefore w:val="0"/>
        <w:kinsoku/>
        <w:wordWrap/>
        <w:overflowPunct/>
        <w:bidi w:val="0"/>
        <w:spacing w:line="360" w:lineRule="auto"/>
        <w:textAlignment w:val="auto"/>
        <w:rPr>
          <w:rFonts w:hint="eastAsia" w:ascii="宋体" w:hAnsi="宋体" w:eastAsia="宋体" w:cs="宋体"/>
          <w:b/>
          <w:bCs/>
          <w:sz w:val="21"/>
          <w:szCs w:val="21"/>
        </w:rPr>
      </w:pPr>
    </w:p>
    <w:p w14:paraId="1D487CAA">
      <w:pPr>
        <w:pageBreakBefore w:val="0"/>
        <w:kinsoku/>
        <w:wordWrap/>
        <w:overflowPunct/>
        <w:bidi w:val="0"/>
        <w:spacing w:line="360" w:lineRule="auto"/>
        <w:textAlignment w:val="auto"/>
        <w:rPr>
          <w:rFonts w:hint="eastAsia" w:ascii="宋体" w:hAnsi="宋体" w:eastAsia="宋体" w:cs="宋体"/>
          <w:b/>
          <w:bCs/>
          <w:sz w:val="21"/>
          <w:szCs w:val="21"/>
        </w:rPr>
      </w:pPr>
    </w:p>
    <w:p w14:paraId="1F329CCE">
      <w:pPr>
        <w:pageBreakBefore w:val="0"/>
        <w:kinsoku/>
        <w:wordWrap/>
        <w:overflowPunct/>
        <w:bidi w:val="0"/>
        <w:spacing w:line="360" w:lineRule="auto"/>
        <w:textAlignment w:val="auto"/>
        <w:rPr>
          <w:rFonts w:hint="eastAsia" w:ascii="宋体" w:hAnsi="宋体" w:eastAsia="宋体" w:cs="宋体"/>
          <w:b/>
          <w:bCs/>
          <w:sz w:val="21"/>
          <w:szCs w:val="21"/>
        </w:rPr>
      </w:pPr>
    </w:p>
    <w:p w14:paraId="7EC46144">
      <w:pPr>
        <w:pageBreakBefore w:val="0"/>
        <w:kinsoku/>
        <w:wordWrap/>
        <w:overflowPunct/>
        <w:bidi w:val="0"/>
        <w:spacing w:line="360" w:lineRule="auto"/>
        <w:textAlignment w:val="auto"/>
        <w:rPr>
          <w:rFonts w:hint="eastAsia" w:ascii="宋体" w:hAnsi="宋体" w:eastAsia="宋体" w:cs="宋体"/>
          <w:b/>
          <w:bCs/>
          <w:sz w:val="21"/>
          <w:szCs w:val="21"/>
        </w:rPr>
      </w:pPr>
    </w:p>
    <w:p w14:paraId="6C82F9E4">
      <w:pPr>
        <w:pStyle w:val="34"/>
        <w:pageBreakBefore w:val="0"/>
        <w:widowControl/>
        <w:kinsoku/>
        <w:wordWrap/>
        <w:overflowPunct/>
        <w:bidi w:val="0"/>
        <w:spacing w:line="360" w:lineRule="auto"/>
        <w:ind w:firstLine="420"/>
        <w:jc w:val="left"/>
        <w:textAlignment w:val="auto"/>
        <w:rPr>
          <w:rFonts w:hint="eastAsia" w:ascii="宋体" w:hAnsi="宋体" w:eastAsia="宋体" w:cs="宋体"/>
          <w:b/>
          <w:sz w:val="21"/>
          <w:szCs w:val="21"/>
        </w:rPr>
      </w:pPr>
    </w:p>
    <w:p w14:paraId="4AFA90D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6D6AE9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156C160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DD84FF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00B47078">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A0F270F">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7D233B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FDDB17A">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0351C5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5B01249">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6B84E50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bookmarkEnd w:id="127"/>
    <w:p w14:paraId="68D19762">
      <w:pPr>
        <w:pStyle w:val="4"/>
        <w:pageBreakBefore w:val="0"/>
        <w:kinsoku/>
        <w:wordWrap/>
        <w:overflowPunct/>
        <w:bidi w:val="0"/>
        <w:spacing w:before="0" w:beforeAutospacing="0" w:after="0" w:afterAutospacing="0" w:line="36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附件3-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p>
    <w:p w14:paraId="445F7AE8">
      <w:pPr>
        <w:pageBreakBefore w:val="0"/>
        <w:widowControl/>
        <w:kinsoku/>
        <w:wordWrap/>
        <w:overflowPunct/>
        <w:bidi w:val="0"/>
        <w:adjustRightInd w:val="0"/>
        <w:snapToGrid w:val="0"/>
        <w:spacing w:beforeAutospacing="0" w:afterAutospacing="0" w:line="360" w:lineRule="auto"/>
        <w:jc w:val="both"/>
        <w:textAlignment w:val="auto"/>
        <w:rPr>
          <w:rFonts w:hint="eastAsia" w:ascii="宋体" w:hAnsi="宋体" w:eastAsia="宋体" w:cs="宋体"/>
          <w:b/>
          <w:sz w:val="21"/>
          <w:szCs w:val="21"/>
          <w:highlight w:val="none"/>
        </w:rPr>
      </w:pPr>
    </w:p>
    <w:p w14:paraId="4AB70FD6">
      <w:pPr>
        <w:pageBreakBefore w:val="0"/>
        <w:widowControl/>
        <w:kinsoku/>
        <w:wordWrap/>
        <w:overflowPunct/>
        <w:bidi w:val="0"/>
        <w:adjustRightInd w:val="0"/>
        <w:snapToGrid w:val="0"/>
        <w:spacing w:beforeAutospacing="0" w:afterAutospacing="0" w:line="360" w:lineRule="auto"/>
        <w:ind w:left="0" w:leftChars="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法人或者其他组织的营业执照等主体资格证明文件，自然人的身份证明</w:t>
      </w:r>
    </w:p>
    <w:p w14:paraId="5136E460">
      <w:pPr>
        <w:pageBreakBefore w:val="0"/>
        <w:widowControl/>
        <w:kinsoku/>
        <w:wordWrap/>
        <w:overflowPunct/>
        <w:bidi w:val="0"/>
        <w:adjustRightInd w:val="0"/>
        <w:snapToGrid w:val="0"/>
        <w:spacing w:beforeAutospacing="0" w:afterAutospacing="0" w:line="360" w:lineRule="auto"/>
        <w:ind w:firstLine="426" w:firstLineChars="200"/>
        <w:jc w:val="center"/>
        <w:textAlignment w:val="auto"/>
        <w:rPr>
          <w:rFonts w:hint="eastAsia" w:ascii="宋体" w:hAnsi="宋体" w:eastAsia="宋体" w:cs="宋体"/>
          <w:sz w:val="21"/>
          <w:szCs w:val="21"/>
          <w:highlight w:val="none"/>
        </w:rPr>
      </w:pPr>
    </w:p>
    <w:p w14:paraId="56918A5F">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2FDD8E84">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（1）投标人为法人的，应提交营业执照或法人登记证书的复印件；</w:t>
      </w:r>
    </w:p>
    <w:p w14:paraId="1771CEE6">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（2）投标人为非法人组织的，应提交依法登记证书复印件；</w:t>
      </w:r>
    </w:p>
    <w:p w14:paraId="14635315">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（3）投标人为个体工商户的，应提交个体工商户营业执照复印件；</w:t>
      </w:r>
    </w:p>
    <w:p w14:paraId="4D4DE80C">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（4）投标人为自然人的，应提交自然人的身份证明复印件。</w:t>
      </w:r>
    </w:p>
    <w:p w14:paraId="0B71D670">
      <w:pPr>
        <w:pStyle w:val="22"/>
        <w:pageBreakBefore w:val="0"/>
        <w:kinsoku/>
        <w:wordWrap/>
        <w:overflowPunct/>
        <w:bidi w:val="0"/>
        <w:adjustRightInd w:val="0"/>
        <w:snapToGrid w:val="0"/>
        <w:spacing w:beforeAutospacing="0" w:afterAutospacing="0" w:line="360" w:lineRule="auto"/>
        <w:ind w:left="4686" w:leftChars="2200"/>
        <w:textAlignment w:val="auto"/>
        <w:rPr>
          <w:rFonts w:hint="eastAsia" w:ascii="宋体" w:hAnsi="宋体" w:eastAsia="宋体" w:cs="宋体"/>
          <w:sz w:val="21"/>
          <w:szCs w:val="21"/>
          <w:highlight w:val="none"/>
        </w:rPr>
      </w:pPr>
    </w:p>
    <w:p w14:paraId="6EFFE9C7">
      <w:pPr>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none"/>
        </w:rPr>
      </w:pPr>
    </w:p>
    <w:p w14:paraId="4359D934">
      <w:pPr>
        <w:pStyle w:val="5"/>
        <w:pageBreakBefore w:val="0"/>
        <w:kinsoku/>
        <w:wordWrap/>
        <w:overflowPunct/>
        <w:bidi w:val="0"/>
        <w:adjustRightInd w:val="0"/>
        <w:snapToGrid w:val="0"/>
        <w:spacing w:before="0" w:beforeAutospacing="0" w:after="0" w:afterAutospacing="0" w:line="360" w:lineRule="auto"/>
        <w:textAlignment w:val="auto"/>
        <w:outlineLvl w:val="9"/>
        <w:rPr>
          <w:rFonts w:hint="eastAsia" w:ascii="宋体" w:hAnsi="宋体" w:eastAsia="宋体" w:cs="宋体"/>
          <w:b w:val="0"/>
          <w:sz w:val="21"/>
          <w:szCs w:val="21"/>
          <w:highlight w:val="none"/>
        </w:rPr>
        <w:sectPr>
          <w:type w:val="continuous"/>
          <w:pgSz w:w="11906" w:h="16838"/>
          <w:pgMar w:top="1134" w:right="1417" w:bottom="1134" w:left="1417" w:header="851" w:footer="992" w:gutter="0"/>
          <w:pgNumType w:fmt="decimal"/>
          <w:cols w:space="0" w:num="1"/>
          <w:rtlGutter w:val="0"/>
          <w:docGrid w:type="linesAndChars" w:linePitch="316" w:charSpace="738"/>
        </w:sectPr>
      </w:pPr>
    </w:p>
    <w:p w14:paraId="452B0E70">
      <w:pPr>
        <w:pageBreakBefore w:val="0"/>
        <w:kinsoku/>
        <w:wordWrap/>
        <w:overflowPunct/>
        <w:bidi w:val="0"/>
        <w:spacing w:beforeAutospacing="0" w:afterAutospacing="0"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 xml:space="preserve">3                  </w:t>
      </w:r>
    </w:p>
    <w:p w14:paraId="633DFF93">
      <w:pPr>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湖南省政府采购供应商资格承诺函</w:t>
      </w:r>
    </w:p>
    <w:p w14:paraId="62A9ED7E">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CCC152">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按照《政府采购促进中小企业发展管理办法》（财库〔2020〕46号），本公司企业规模为：大型□ 中型□ 小型□ 微型□</w:t>
      </w:r>
    </w:p>
    <w:p w14:paraId="0B1ACA86">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p>
    <w:p w14:paraId="18BDD58C">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公司（单位）名称（盖章） </w:t>
      </w:r>
    </w:p>
    <w:p w14:paraId="0919080C">
      <w:pPr>
        <w:pageBreakBefore w:val="0"/>
        <w:widowControl/>
        <w:kinsoku/>
        <w:wordWrap/>
        <w:overflowPunct/>
        <w:topLinePunct w:val="0"/>
        <w:bidi w:val="0"/>
        <w:spacing w:beforeAutospacing="0" w:afterAutospacing="0" w:line="360" w:lineRule="auto"/>
        <w:ind w:right="630"/>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年    月    日</w:t>
      </w:r>
    </w:p>
    <w:p w14:paraId="00CBE75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机构代码</w:t>
      </w:r>
      <w:r>
        <w:rPr>
          <w:rFonts w:hint="eastAsia" w:ascii="宋体" w:hAnsi="宋体" w:eastAsia="宋体" w:cs="宋体"/>
          <w:kern w:val="0"/>
          <w:sz w:val="21"/>
          <w:szCs w:val="21"/>
          <w:highlight w:val="none"/>
          <w:lang w:eastAsia="zh-CN"/>
        </w:rPr>
        <w:t>：</w:t>
      </w:r>
    </w:p>
    <w:p w14:paraId="767D3A0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注册登记机构</w:t>
      </w:r>
      <w:r>
        <w:rPr>
          <w:rFonts w:hint="eastAsia" w:ascii="宋体" w:hAnsi="宋体" w:eastAsia="宋体" w:cs="宋体"/>
          <w:kern w:val="0"/>
          <w:sz w:val="21"/>
          <w:szCs w:val="21"/>
          <w:highlight w:val="none"/>
          <w:lang w:eastAsia="zh-CN"/>
        </w:rPr>
        <w:t>：</w:t>
      </w:r>
    </w:p>
    <w:p w14:paraId="4C4B41D0">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日期</w:t>
      </w:r>
      <w:r>
        <w:rPr>
          <w:rFonts w:hint="eastAsia" w:ascii="宋体" w:hAnsi="宋体" w:eastAsia="宋体" w:cs="宋体"/>
          <w:kern w:val="0"/>
          <w:sz w:val="21"/>
          <w:szCs w:val="21"/>
          <w:highlight w:val="none"/>
          <w:lang w:eastAsia="zh-CN"/>
        </w:rPr>
        <w:t>：</w:t>
      </w:r>
    </w:p>
    <w:p w14:paraId="2DECD01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有效期</w:t>
      </w:r>
      <w:r>
        <w:rPr>
          <w:rFonts w:hint="eastAsia" w:ascii="宋体" w:hAnsi="宋体" w:eastAsia="宋体" w:cs="宋体"/>
          <w:kern w:val="0"/>
          <w:sz w:val="21"/>
          <w:szCs w:val="21"/>
          <w:highlight w:val="none"/>
          <w:lang w:eastAsia="zh-CN"/>
        </w:rPr>
        <w:t>：</w:t>
      </w:r>
    </w:p>
    <w:p w14:paraId="180F63E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注册资本</w:t>
      </w:r>
      <w:r>
        <w:rPr>
          <w:rFonts w:hint="eastAsia" w:ascii="宋体" w:hAnsi="宋体" w:eastAsia="宋体" w:cs="宋体"/>
          <w:kern w:val="0"/>
          <w:sz w:val="21"/>
          <w:szCs w:val="21"/>
          <w:highlight w:val="none"/>
          <w:lang w:eastAsia="zh-CN"/>
        </w:rPr>
        <w:t>：</w:t>
      </w:r>
    </w:p>
    <w:p w14:paraId="517653DA">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地址</w:t>
      </w:r>
      <w:r>
        <w:rPr>
          <w:rFonts w:hint="eastAsia" w:ascii="宋体" w:hAnsi="宋体" w:eastAsia="宋体" w:cs="宋体"/>
          <w:kern w:val="0"/>
          <w:sz w:val="21"/>
          <w:szCs w:val="21"/>
          <w:highlight w:val="none"/>
          <w:lang w:eastAsia="zh-CN"/>
        </w:rPr>
        <w:t>：</w:t>
      </w:r>
    </w:p>
    <w:p w14:paraId="6400655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经济行业</w:t>
      </w:r>
      <w:r>
        <w:rPr>
          <w:rFonts w:hint="eastAsia" w:ascii="宋体" w:hAnsi="宋体" w:eastAsia="宋体" w:cs="宋体"/>
          <w:kern w:val="0"/>
          <w:sz w:val="21"/>
          <w:szCs w:val="21"/>
          <w:highlight w:val="none"/>
          <w:lang w:eastAsia="zh-CN"/>
        </w:rPr>
        <w:t>：</w:t>
      </w:r>
    </w:p>
    <w:p w14:paraId="2958113B">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经济性质：</w:t>
      </w:r>
    </w:p>
    <w:p w14:paraId="1FB02148">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法定代表人（负责人）姓名（签字）</w:t>
      </w:r>
      <w:r>
        <w:rPr>
          <w:rFonts w:hint="eastAsia" w:ascii="宋体" w:hAnsi="宋体" w:eastAsia="宋体" w:cs="宋体"/>
          <w:kern w:val="0"/>
          <w:sz w:val="21"/>
          <w:szCs w:val="21"/>
          <w:highlight w:val="none"/>
          <w:lang w:eastAsia="zh-CN"/>
        </w:rPr>
        <w:t>：</w:t>
      </w:r>
    </w:p>
    <w:p w14:paraId="06DEDD76">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75A7540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手机号： </w:t>
      </w:r>
    </w:p>
    <w:p w14:paraId="15E75C55">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授权代表人姓名（签字）</w:t>
      </w:r>
      <w:r>
        <w:rPr>
          <w:rFonts w:hint="eastAsia" w:ascii="宋体" w:hAnsi="宋体" w:eastAsia="宋体" w:cs="宋体"/>
          <w:kern w:val="0"/>
          <w:sz w:val="21"/>
          <w:szCs w:val="21"/>
          <w:highlight w:val="none"/>
          <w:lang w:eastAsia="zh-CN"/>
        </w:rPr>
        <w:t>：</w:t>
      </w:r>
    </w:p>
    <w:p w14:paraId="404A6598">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val="en-US" w:eastAsia="zh-CN"/>
        </w:rPr>
        <w:t>:</w:t>
      </w:r>
    </w:p>
    <w:p w14:paraId="4DF9988A">
      <w:pPr>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手机号：</w:t>
      </w:r>
    </w:p>
    <w:p w14:paraId="7DC4C5DE">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BD65F0B">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075B3ED8">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2ABEE391">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64D36863">
      <w:pPr>
        <w:pStyle w:val="3"/>
        <w:rPr>
          <w:rFonts w:hint="eastAsia"/>
        </w:rPr>
      </w:pPr>
    </w:p>
    <w:p w14:paraId="11738468">
      <w:pPr>
        <w:rPr>
          <w:rFonts w:hint="eastAsia"/>
        </w:rPr>
      </w:pPr>
    </w:p>
    <w:p w14:paraId="1F461E19">
      <w:pPr>
        <w:pStyle w:val="3"/>
        <w:rPr>
          <w:rFonts w:hint="eastAsia"/>
        </w:rPr>
      </w:pPr>
    </w:p>
    <w:p w14:paraId="268002B5">
      <w:pPr>
        <w:adjustRightInd w:val="0"/>
        <w:snapToGrid w:val="0"/>
        <w:spacing w:line="360" w:lineRule="auto"/>
        <w:ind w:left="0" w:leftChars="0" w:firstLine="0" w:firstLineChars="0"/>
        <w:rPr>
          <w:rFonts w:hint="default" w:ascii="黑体" w:hAnsi="宋体" w:eastAsia="黑体"/>
          <w:sz w:val="28"/>
          <w:szCs w:val="28"/>
          <w:highlight w:val="none"/>
          <w:lang w:val="en-US"/>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4</w:t>
      </w:r>
    </w:p>
    <w:p w14:paraId="1D1F3274">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67A979EA">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01542429">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参加政府采购活动前三年内在经营活动中没有重大违法记录的书面声明</w:t>
      </w:r>
    </w:p>
    <w:p w14:paraId="33F35D62">
      <w:pPr>
        <w:adjustRightInd w:val="0"/>
        <w:snapToGrid w:val="0"/>
        <w:spacing w:before="156" w:beforeLines="50" w:line="360" w:lineRule="auto"/>
        <w:ind w:firstLine="480" w:firstLineChars="200"/>
        <w:rPr>
          <w:rFonts w:ascii="宋体" w:eastAsia="宋体"/>
          <w:sz w:val="24"/>
          <w:highlight w:val="none"/>
        </w:rPr>
      </w:pPr>
    </w:p>
    <w:p w14:paraId="3A8E850B">
      <w:pPr>
        <w:adjustRightInd w:val="0"/>
        <w:snapToGrid w:val="0"/>
        <w:spacing w:before="156" w:beforeLines="50" w:line="360" w:lineRule="auto"/>
        <w:ind w:left="-88" w:leftChars="-42" w:firstLine="420" w:firstLineChars="200"/>
        <w:rPr>
          <w:rFonts w:ascii="宋体" w:eastAsia="宋体"/>
          <w:sz w:val="21"/>
          <w:szCs w:val="21"/>
          <w:highlight w:val="none"/>
        </w:rPr>
      </w:pPr>
      <w:r>
        <w:rPr>
          <w:rFonts w:hint="eastAsia" w:ascii="宋体" w:hAnsi="宋体" w:eastAsia="宋体"/>
          <w:sz w:val="21"/>
          <w:szCs w:val="21"/>
          <w:highlight w:val="none"/>
        </w:rPr>
        <w:t>致</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val="en-US" w:eastAsia="zh-CN"/>
        </w:rPr>
        <w:t xml:space="preserve">                    </w:t>
      </w:r>
      <w:r>
        <w:rPr>
          <w:rFonts w:ascii="宋体" w:hAnsi="宋体" w:eastAsia="宋体"/>
          <w:sz w:val="21"/>
          <w:szCs w:val="21"/>
          <w:highlight w:val="none"/>
          <w:u w:val="single"/>
        </w:rPr>
        <w:t xml:space="preserve"> </w:t>
      </w:r>
      <w:r>
        <w:rPr>
          <w:rFonts w:ascii="宋体" w:hAnsi="宋体" w:eastAsia="宋体"/>
          <w:sz w:val="21"/>
          <w:szCs w:val="21"/>
          <w:highlight w:val="none"/>
        </w:rPr>
        <w:t>(</w:t>
      </w:r>
      <w:r>
        <w:rPr>
          <w:rFonts w:hint="eastAsia" w:ascii="宋体" w:hAnsi="宋体" w:eastAsia="宋体"/>
          <w:sz w:val="21"/>
          <w:szCs w:val="21"/>
          <w:highlight w:val="none"/>
        </w:rPr>
        <w:t>采购代理机构</w:t>
      </w:r>
      <w:r>
        <w:rPr>
          <w:rFonts w:ascii="宋体" w:hAnsi="宋体" w:eastAsia="宋体"/>
          <w:sz w:val="21"/>
          <w:szCs w:val="21"/>
          <w:highlight w:val="none"/>
        </w:rPr>
        <w:t>)</w:t>
      </w:r>
      <w:r>
        <w:rPr>
          <w:rFonts w:hint="eastAsia" w:ascii="宋体" w:hAnsi="宋体" w:eastAsia="宋体"/>
          <w:sz w:val="21"/>
          <w:szCs w:val="21"/>
          <w:highlight w:val="none"/>
        </w:rPr>
        <w:t>：</w:t>
      </w:r>
    </w:p>
    <w:p w14:paraId="58F7D7D3">
      <w:pPr>
        <w:adjustRightInd w:val="0"/>
        <w:snapToGrid w:val="0"/>
        <w:spacing w:before="156" w:beforeLines="50" w:line="360" w:lineRule="auto"/>
        <w:ind w:left="-88" w:leftChars="-42" w:firstLine="420" w:firstLineChars="200"/>
        <w:rPr>
          <w:rFonts w:ascii="宋体" w:eastAsia="宋体"/>
          <w:sz w:val="21"/>
          <w:szCs w:val="21"/>
          <w:highlight w:val="none"/>
        </w:rPr>
      </w:pPr>
    </w:p>
    <w:p w14:paraId="676AA20E">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我单位在参加采购项目政府采购活动前三年内，没有因违法经营受到刑事处罚，或者责令停产停业、吊销许可证或者执照、受到</w:t>
      </w:r>
      <w:r>
        <w:rPr>
          <w:rFonts w:hint="eastAsia" w:ascii="宋体" w:hAnsi="宋体" w:eastAsia="宋体"/>
          <w:sz w:val="21"/>
          <w:szCs w:val="21"/>
          <w:highlight w:val="none"/>
          <w:lang w:val="en-US" w:eastAsia="zh-CN"/>
        </w:rPr>
        <w:t>数额较大及</w:t>
      </w:r>
      <w:r>
        <w:rPr>
          <w:rFonts w:hint="eastAsia" w:ascii="宋体" w:hAnsi="宋体" w:eastAsia="宋体"/>
          <w:sz w:val="21"/>
          <w:szCs w:val="21"/>
          <w:highlight w:val="none"/>
        </w:rPr>
        <w:t>以上的罚款等行政处罚。</w:t>
      </w:r>
    </w:p>
    <w:p w14:paraId="7E66130C">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特此声明！</w:t>
      </w:r>
    </w:p>
    <w:p w14:paraId="2AADC093">
      <w:pPr>
        <w:widowControl/>
        <w:adjustRightInd w:val="0"/>
        <w:snapToGrid w:val="0"/>
        <w:spacing w:before="156" w:beforeLines="50" w:line="360" w:lineRule="auto"/>
        <w:ind w:firstLine="420" w:firstLineChars="200"/>
        <w:rPr>
          <w:rFonts w:ascii="宋体" w:eastAsia="宋体"/>
          <w:sz w:val="21"/>
          <w:szCs w:val="21"/>
          <w:highlight w:val="none"/>
        </w:rPr>
      </w:pPr>
    </w:p>
    <w:p w14:paraId="235BD5BB">
      <w:pPr>
        <w:widowControl/>
        <w:adjustRightInd w:val="0"/>
        <w:snapToGrid w:val="0"/>
        <w:spacing w:before="156" w:beforeLines="50" w:line="360" w:lineRule="auto"/>
        <w:ind w:firstLine="420" w:firstLineChars="200"/>
        <w:rPr>
          <w:rFonts w:ascii="宋体" w:eastAsia="宋体"/>
          <w:sz w:val="21"/>
          <w:szCs w:val="21"/>
          <w:highlight w:val="none"/>
        </w:rPr>
      </w:pPr>
    </w:p>
    <w:p w14:paraId="1F5733B4">
      <w:pPr>
        <w:widowControl/>
        <w:adjustRightInd w:val="0"/>
        <w:snapToGrid w:val="0"/>
        <w:spacing w:before="156" w:beforeLines="50" w:line="360" w:lineRule="auto"/>
        <w:ind w:firstLine="420" w:firstLineChars="200"/>
        <w:rPr>
          <w:rFonts w:ascii="宋体" w:eastAsia="宋体"/>
          <w:sz w:val="21"/>
          <w:szCs w:val="21"/>
          <w:highlight w:val="none"/>
        </w:rPr>
      </w:pPr>
    </w:p>
    <w:p w14:paraId="75D804E8">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rPr>
        <w:t>盖单位章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27B27DBB">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w:t>
      </w:r>
      <w:r>
        <w:rPr>
          <w:rFonts w:hint="eastAsia" w:ascii="宋体" w:hAnsi="宋体" w:eastAsia="宋体" w:cs="宋体"/>
          <w:color w:val="auto"/>
          <w:sz w:val="21"/>
          <w:szCs w:val="21"/>
          <w:highlight w:val="none"/>
        </w:rPr>
        <w:t>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7B33161B">
      <w:pPr>
        <w:adjustRightInd w:val="0"/>
        <w:snapToGrid w:val="0"/>
        <w:spacing w:line="360" w:lineRule="auto"/>
        <w:ind w:right="24" w:firstLine="420" w:firstLineChars="200"/>
        <w:rPr>
          <w:rFonts w:ascii="宋体" w:eastAsia="宋体"/>
          <w:sz w:val="21"/>
          <w:szCs w:val="21"/>
          <w:highlight w:val="none"/>
        </w:rPr>
      </w:pPr>
      <w:r>
        <w:rPr>
          <w:rFonts w:hint="eastAsia" w:ascii="宋体" w:hAnsi="宋体" w:eastAsia="宋体"/>
          <w:sz w:val="21"/>
          <w:szCs w:val="21"/>
          <w:highlight w:val="none"/>
        </w:rPr>
        <w:t>日期：</w:t>
      </w:r>
      <w:r>
        <w:rPr>
          <w:rFonts w:ascii="宋体" w:hAnsi="宋体" w:eastAsia="宋体"/>
          <w:sz w:val="21"/>
          <w:szCs w:val="21"/>
          <w:highlight w:val="none"/>
        </w:rPr>
        <w:t xml:space="preserve">  </w:t>
      </w:r>
      <w:r>
        <w:rPr>
          <w:rFonts w:hint="eastAsia" w:ascii="宋体" w:hAnsi="宋体" w:eastAsia="宋体"/>
          <w:sz w:val="21"/>
          <w:szCs w:val="21"/>
          <w:highlight w:val="none"/>
        </w:rPr>
        <w:t>年</w:t>
      </w:r>
      <w:r>
        <w:rPr>
          <w:rFonts w:ascii="宋体" w:hAnsi="宋体" w:eastAsia="宋体"/>
          <w:sz w:val="21"/>
          <w:szCs w:val="21"/>
          <w:highlight w:val="none"/>
        </w:rPr>
        <w:t xml:space="preserve">   </w:t>
      </w:r>
      <w:r>
        <w:rPr>
          <w:rFonts w:hint="eastAsia" w:ascii="宋体" w:hAnsi="宋体" w:eastAsia="宋体"/>
          <w:sz w:val="21"/>
          <w:szCs w:val="21"/>
          <w:highlight w:val="none"/>
        </w:rPr>
        <w:t>月</w:t>
      </w:r>
      <w:r>
        <w:rPr>
          <w:rFonts w:ascii="宋体" w:hAnsi="宋体" w:eastAsia="宋体"/>
          <w:sz w:val="21"/>
          <w:szCs w:val="21"/>
          <w:highlight w:val="none"/>
        </w:rPr>
        <w:t xml:space="preserve">    </w:t>
      </w:r>
      <w:r>
        <w:rPr>
          <w:rFonts w:hint="eastAsia" w:ascii="宋体" w:hAnsi="宋体" w:eastAsia="宋体"/>
          <w:sz w:val="21"/>
          <w:szCs w:val="21"/>
          <w:highlight w:val="none"/>
        </w:rPr>
        <w:t>日</w:t>
      </w:r>
    </w:p>
    <w:p w14:paraId="2880EB70">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16E1FE7">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32FFB19">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416EB44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77BAFAF0">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8C089FB">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1D855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70472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0BCC89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D9D81E">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ADB163">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9A8F36D">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7C8167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35AA291">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r>
        <w:rPr>
          <w:rFonts w:hint="eastAsia" w:ascii="宋体" w:hAnsi="宋体" w:eastAsia="宋体" w:cs="宋体"/>
          <w:b/>
          <w:bCs/>
          <w:sz w:val="24"/>
          <w:szCs w:val="24"/>
          <w:lang w:val="en-US" w:eastAsia="zh-CN"/>
        </w:rPr>
        <w:t>5</w:t>
      </w:r>
    </w:p>
    <w:p w14:paraId="2BD662C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color w:val="000000"/>
          <w:kern w:val="36"/>
          <w:sz w:val="24"/>
          <w:szCs w:val="24"/>
          <w:highlight w:val="none"/>
        </w:rPr>
      </w:pPr>
      <w:r>
        <w:rPr>
          <w:rFonts w:hint="eastAsia" w:ascii="宋体" w:hAnsi="宋体" w:eastAsia="宋体" w:cs="宋体"/>
          <w:b/>
          <w:color w:val="000000"/>
          <w:kern w:val="36"/>
          <w:sz w:val="24"/>
          <w:szCs w:val="24"/>
          <w:highlight w:val="none"/>
        </w:rPr>
        <w:t>磋商文件规定的特定资格条件证明资料</w:t>
      </w:r>
    </w:p>
    <w:p w14:paraId="0F08ED9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yellow"/>
        </w:rPr>
      </w:pPr>
    </w:p>
    <w:p w14:paraId="5202C31E">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备注：提供第二章磋商须知第3.1款供应商特定资格条件证明资料的复印件。</w:t>
      </w:r>
    </w:p>
    <w:p w14:paraId="08C47417">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9639FC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6" w:type="default"/>
          <w:pgSz w:w="11906" w:h="16838"/>
          <w:pgMar w:top="1134" w:right="1417" w:bottom="1134" w:left="1417" w:header="851" w:footer="992" w:gutter="0"/>
          <w:pgNumType w:fmt="decimal"/>
          <w:cols w:space="720" w:num="1"/>
          <w:rtlGutter w:val="0"/>
          <w:docGrid w:type="lines" w:linePitch="312" w:charSpace="0"/>
        </w:sectPr>
      </w:pPr>
    </w:p>
    <w:p w14:paraId="4968408F">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bookmarkStart w:id="129" w:name="_Toc29574"/>
      <w:r>
        <w:rPr>
          <w:rFonts w:hint="eastAsia" w:ascii="宋体" w:hAnsi="宋体" w:eastAsia="宋体" w:cs="宋体"/>
          <w:b/>
          <w:bCs/>
          <w:sz w:val="21"/>
          <w:szCs w:val="21"/>
          <w:lang w:val="en-US" w:eastAsia="zh-CN"/>
        </w:rPr>
        <w:t xml:space="preserve">6                    </w:t>
      </w:r>
    </w:p>
    <w:p w14:paraId="1EF3E0F6">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供应商基本情况表</w:t>
      </w:r>
      <w:bookmarkEnd w:id="129"/>
    </w:p>
    <w:tbl>
      <w:tblPr>
        <w:tblStyle w:val="3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7C7D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754A87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09E791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double" w:color="auto" w:sz="4" w:space="0"/>
              <w:left w:val="single" w:color="auto" w:sz="6" w:space="0"/>
              <w:bottom w:val="single" w:color="auto" w:sz="6" w:space="0"/>
              <w:right w:val="single" w:color="auto" w:sz="6" w:space="0"/>
            </w:tcBorders>
            <w:vAlign w:val="center"/>
          </w:tcPr>
          <w:p w14:paraId="33F71FF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4F9E461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141F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642C4F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1F7E433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7046D6E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44159D9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6C5AE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E3A0FB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7E3CF9A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54A54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5DBCBFC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71F8D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2D6BA47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4B72DCE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1EFD30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3A97F4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7BE4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A5BECF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E973B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E233535">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685B742">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5F2187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4A68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1E636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99BDB3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6347F8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34133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11B65D2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F7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4C8ADD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FCAC84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006CCA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4EC2E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6E54DD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520944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4E0F215D">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76C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D1D3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基本账户开户行及帐号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025EB17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5C64F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5CB24E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D9F684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8DA4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B6C94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7D9C59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1408A45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DF666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有效期</w:t>
            </w:r>
          </w:p>
        </w:tc>
      </w:tr>
      <w:tr w14:paraId="0EA4F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7180B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A6AEBB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D7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425184F">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FEA8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7856A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B430E3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2E9D16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9659C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01D5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51ADB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237C00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9D1161E">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E249B02">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82C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44EA8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E930F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EB9DD8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A8866D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25F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65C711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0746A245">
            <w:pPr>
              <w:pageBreakBefore w:val="0"/>
              <w:kinsoku/>
              <w:wordWrap/>
              <w:overflowPunct/>
              <w:topLine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提供营业执照(副本复印件)</w:t>
            </w:r>
          </w:p>
        </w:tc>
      </w:tr>
    </w:tbl>
    <w:p w14:paraId="2F3E126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3C20A195">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6D6DEEB">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3A80D55">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5B16B38A">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20AD5C80">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lang w:val="en-US" w:eastAsia="zh-CN"/>
        </w:rPr>
      </w:pPr>
      <w:r>
        <w:rPr>
          <w:rFonts w:hint="eastAsia" w:ascii="宋体" w:hAnsi="宋体" w:eastAsia="宋体" w:cs="宋体"/>
          <w:b/>
          <w:sz w:val="21"/>
          <w:szCs w:val="21"/>
        </w:rPr>
        <w:t>附件</w:t>
      </w:r>
      <w:r>
        <w:rPr>
          <w:rFonts w:hint="eastAsia" w:ascii="宋体" w:hAnsi="宋体" w:eastAsia="宋体" w:cs="宋体"/>
          <w:b/>
          <w:sz w:val="21"/>
          <w:szCs w:val="21"/>
          <w:lang w:val="en-US" w:eastAsia="zh-CN"/>
        </w:rPr>
        <w:t>3-7</w:t>
      </w:r>
    </w:p>
    <w:p w14:paraId="170B682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58CD8A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0139AF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本项目</w:t>
      </w:r>
      <w:r>
        <w:rPr>
          <w:rFonts w:hint="eastAsia" w:ascii="宋体" w:hAnsi="宋体" w:eastAsia="宋体" w:cs="宋体"/>
          <w:b/>
          <w:bCs/>
          <w:sz w:val="24"/>
          <w:szCs w:val="24"/>
        </w:rPr>
        <w:t>人员配备情况表</w:t>
      </w:r>
    </w:p>
    <w:p w14:paraId="5BCE8B2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160C370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项目名称：                           </w:t>
      </w:r>
    </w:p>
    <w:tbl>
      <w:tblPr>
        <w:tblStyle w:val="3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23855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3A83DBE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2240" w:type="dxa"/>
            <w:tcBorders>
              <w:left w:val="single" w:color="auto" w:sz="4" w:space="0"/>
              <w:bottom w:val="single" w:color="auto" w:sz="4" w:space="0"/>
              <w:right w:val="single" w:color="auto" w:sz="4" w:space="0"/>
            </w:tcBorders>
            <w:vAlign w:val="center"/>
          </w:tcPr>
          <w:p w14:paraId="559B09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拟投本项目人员姓名</w:t>
            </w:r>
          </w:p>
        </w:tc>
        <w:tc>
          <w:tcPr>
            <w:tcW w:w="1013" w:type="dxa"/>
            <w:tcBorders>
              <w:left w:val="single" w:color="auto" w:sz="4" w:space="0"/>
              <w:bottom w:val="single" w:color="auto" w:sz="4" w:space="0"/>
              <w:right w:val="single" w:color="auto" w:sz="4" w:space="0"/>
            </w:tcBorders>
            <w:vAlign w:val="center"/>
          </w:tcPr>
          <w:p w14:paraId="0E08D1D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职称</w:t>
            </w:r>
          </w:p>
        </w:tc>
        <w:tc>
          <w:tcPr>
            <w:tcW w:w="2106" w:type="dxa"/>
            <w:tcBorders>
              <w:left w:val="single" w:color="auto" w:sz="4" w:space="0"/>
              <w:bottom w:val="single" w:color="auto" w:sz="4" w:space="0"/>
              <w:right w:val="single" w:color="auto" w:sz="4" w:space="0"/>
            </w:tcBorders>
            <w:vAlign w:val="center"/>
          </w:tcPr>
          <w:p w14:paraId="233FCDA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在本项目中</w:t>
            </w:r>
          </w:p>
          <w:p w14:paraId="7F63CAA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的工作职责</w:t>
            </w:r>
          </w:p>
        </w:tc>
        <w:tc>
          <w:tcPr>
            <w:tcW w:w="1812" w:type="dxa"/>
            <w:tcBorders>
              <w:left w:val="single" w:color="auto" w:sz="4" w:space="0"/>
              <w:bottom w:val="single" w:color="auto" w:sz="4" w:space="0"/>
              <w:right w:val="single" w:color="auto" w:sz="4" w:space="0"/>
            </w:tcBorders>
            <w:vAlign w:val="center"/>
          </w:tcPr>
          <w:p w14:paraId="5BF35660">
            <w:pPr>
              <w:pageBreakBefore w:val="0"/>
              <w:kinsoku/>
              <w:wordWrap/>
              <w:overflowPunct/>
              <w:bidi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相关证书名称</w:t>
            </w:r>
          </w:p>
        </w:tc>
        <w:tc>
          <w:tcPr>
            <w:tcW w:w="1044" w:type="dxa"/>
            <w:tcBorders>
              <w:left w:val="single" w:color="auto" w:sz="4" w:space="0"/>
              <w:bottom w:val="single" w:color="auto" w:sz="4" w:space="0"/>
            </w:tcBorders>
            <w:vAlign w:val="center"/>
          </w:tcPr>
          <w:p w14:paraId="12BA3E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备注</w:t>
            </w:r>
          </w:p>
        </w:tc>
      </w:tr>
      <w:tr w14:paraId="6A939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5A004E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5B8BFA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6BD674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0D18BF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763EAE8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5385523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37807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336FEC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1889A2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B897F6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571951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6019093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3C862C1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56F72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B0C20D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DFE4A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727797D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D6A74F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3D3EE881">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A5ED2B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70142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4FEE8A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57F31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12EBF0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7B8080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7575B8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4E6ADFB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03957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77FBC8E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right w:val="single" w:color="auto" w:sz="4" w:space="0"/>
            </w:tcBorders>
            <w:vAlign w:val="center"/>
          </w:tcPr>
          <w:p w14:paraId="5BBAF2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right w:val="single" w:color="auto" w:sz="4" w:space="0"/>
            </w:tcBorders>
            <w:vAlign w:val="center"/>
          </w:tcPr>
          <w:p w14:paraId="3959173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right w:val="single" w:color="auto" w:sz="4" w:space="0"/>
            </w:tcBorders>
            <w:vAlign w:val="center"/>
          </w:tcPr>
          <w:p w14:paraId="1D86E3FD">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right w:val="single" w:color="auto" w:sz="4" w:space="0"/>
            </w:tcBorders>
            <w:vAlign w:val="center"/>
          </w:tcPr>
          <w:p w14:paraId="3417C0B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tcBorders>
            <w:vAlign w:val="center"/>
          </w:tcPr>
          <w:p w14:paraId="53E436C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bl>
    <w:p w14:paraId="35F46691">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注：1、供应商根据本项目实际需求配备人员。</w:t>
      </w:r>
    </w:p>
    <w:p w14:paraId="104220FA">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6C527F94">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E6D7573">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52792718">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144105E">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4552F94D">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供应商名称：</w:t>
      </w:r>
    </w:p>
    <w:p w14:paraId="6E3A650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p>
    <w:p w14:paraId="03F4161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A01CFBE">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p>
    <w:p w14:paraId="63E24056">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7" w:type="default"/>
          <w:pgSz w:w="11906" w:h="16838"/>
          <w:pgMar w:top="1134" w:right="1417" w:bottom="1134" w:left="1417" w:header="851" w:footer="992" w:gutter="0"/>
          <w:pgNumType w:fmt="decimal"/>
          <w:cols w:space="720" w:num="1"/>
          <w:rtlGutter w:val="0"/>
          <w:docGrid w:type="lines" w:linePitch="312" w:charSpace="0"/>
        </w:sectPr>
      </w:pPr>
    </w:p>
    <w:p w14:paraId="1CB64068">
      <w:pPr>
        <w:pageBreakBefore w:val="0"/>
        <w:numPr>
          <w:ilvl w:val="0"/>
          <w:numId w:val="9"/>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bookmarkStart w:id="130" w:name="_Toc8086"/>
      <w:bookmarkStart w:id="131" w:name="_Toc4335"/>
      <w:bookmarkStart w:id="132" w:name="_Toc17403"/>
      <w:r>
        <w:rPr>
          <w:rFonts w:hint="eastAsia" w:ascii="宋体" w:hAnsi="宋体" w:eastAsia="宋体" w:cs="宋体"/>
          <w:b/>
          <w:sz w:val="24"/>
          <w:szCs w:val="24"/>
          <w:lang w:val="en-US" w:eastAsia="zh-CN"/>
        </w:rPr>
        <w:t>项目实施方案</w:t>
      </w:r>
    </w:p>
    <w:p w14:paraId="3A3F0C80">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r>
        <w:rPr>
          <w:rFonts w:hint="eastAsia" w:ascii="宋体" w:hAnsi="宋体" w:eastAsia="宋体" w:cs="宋体"/>
          <w:b w:val="0"/>
          <w:bCs/>
          <w:sz w:val="21"/>
          <w:szCs w:val="21"/>
          <w:highlight w:val="none"/>
          <w:lang w:val="en-US" w:eastAsia="zh-CN"/>
        </w:rPr>
        <w:t>说明：跟据第三章评审因素编定具体项目实施方案，格式自拟。</w:t>
      </w:r>
    </w:p>
    <w:p w14:paraId="4197AEB4">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BAABA6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B47014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01513D">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A41CBF1">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722A7B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2A3DE3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AE1DED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870842C">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A50E113">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AE7023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08B96B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30A597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540599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135636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9EE070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282F5A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19958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FEE6B7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E885D0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7EC04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0B32B2E6">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33FC4DB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F9B5AD1">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D918597">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1CB1C78D">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827A1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494C009B">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0B3E94">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536B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、技术/商务响应与偏离表</w:t>
      </w:r>
      <w:bookmarkEnd w:id="130"/>
      <w:bookmarkEnd w:id="131"/>
      <w:bookmarkEnd w:id="132"/>
    </w:p>
    <w:p w14:paraId="3CD5BBC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4"/>
          <w:szCs w:val="24"/>
          <w:u w:val="single"/>
        </w:rPr>
      </w:pPr>
    </w:p>
    <w:tbl>
      <w:tblPr>
        <w:tblStyle w:val="3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1788"/>
        <w:gridCol w:w="2067"/>
        <w:gridCol w:w="2760"/>
        <w:gridCol w:w="1288"/>
        <w:gridCol w:w="701"/>
      </w:tblGrid>
      <w:tr w14:paraId="28632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872" w:type="dxa"/>
            <w:vAlign w:val="center"/>
          </w:tcPr>
          <w:p w14:paraId="3516675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bCs/>
                <w:sz w:val="21"/>
                <w:szCs w:val="21"/>
              </w:rPr>
            </w:pPr>
            <w:r>
              <w:rPr>
                <w:rFonts w:hint="eastAsia" w:ascii="宋体" w:hAnsi="宋体" w:eastAsia="宋体" w:cs="宋体"/>
                <w:bCs/>
                <w:sz w:val="21"/>
                <w:szCs w:val="21"/>
              </w:rPr>
              <w:t>序号</w:t>
            </w:r>
          </w:p>
        </w:tc>
        <w:tc>
          <w:tcPr>
            <w:tcW w:w="1788" w:type="dxa"/>
            <w:vAlign w:val="center"/>
          </w:tcPr>
          <w:p w14:paraId="0873BB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磋商文件条目号</w:t>
            </w:r>
          </w:p>
        </w:tc>
        <w:tc>
          <w:tcPr>
            <w:tcW w:w="2067" w:type="dxa"/>
            <w:vAlign w:val="center"/>
          </w:tcPr>
          <w:p w14:paraId="0FC2C85E">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采购规格/技术条款</w:t>
            </w:r>
          </w:p>
        </w:tc>
        <w:tc>
          <w:tcPr>
            <w:tcW w:w="2760" w:type="dxa"/>
            <w:vAlign w:val="center"/>
          </w:tcPr>
          <w:p w14:paraId="1953A94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响应文件的规格/技术条款</w:t>
            </w:r>
          </w:p>
        </w:tc>
        <w:tc>
          <w:tcPr>
            <w:tcW w:w="1288" w:type="dxa"/>
            <w:vAlign w:val="center"/>
          </w:tcPr>
          <w:p w14:paraId="65FE57F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响应与偏离</w:t>
            </w:r>
          </w:p>
        </w:tc>
        <w:tc>
          <w:tcPr>
            <w:tcW w:w="701" w:type="dxa"/>
            <w:vAlign w:val="center"/>
          </w:tcPr>
          <w:p w14:paraId="51985F1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2EB5F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36EECE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428CDBB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2B26594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16AFF30">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09AA14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2408E2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10E30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6542870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2845B85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55A44B6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6F62DC3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77EDB77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3222EC9A">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F56C3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B3937C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56A122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20898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7165593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8BD5AF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9D7A83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60263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2D58DE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6D547D4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64C1DC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4F59115">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0A194CC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0742319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5EA7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1C7F2CB2">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3E88D1D9">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C8B518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0C695C2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4B35DAD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21F7963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bl>
    <w:p w14:paraId="38E77C4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u w:val="single"/>
        </w:rPr>
      </w:pPr>
    </w:p>
    <w:p w14:paraId="690D9316">
      <w:pPr>
        <w:pageBreakBefore w:val="0"/>
        <w:kinsoku/>
        <w:wordWrap/>
        <w:overflowPunct/>
        <w:bidi w:val="0"/>
        <w:adjustRightInd w:val="0"/>
        <w:snapToGrid w:val="0"/>
        <w:spacing w:beforeAutospacing="0" w:afterAutospacing="0" w:line="360" w:lineRule="auto"/>
        <w:ind w:left="-88" w:leftChars="-42"/>
        <w:textAlignment w:val="auto"/>
        <w:rPr>
          <w:rFonts w:hint="eastAsia" w:ascii="宋体" w:hAnsi="宋体" w:eastAsia="宋体" w:cs="宋体"/>
          <w:sz w:val="21"/>
          <w:szCs w:val="21"/>
        </w:rPr>
      </w:pPr>
      <w:r>
        <w:rPr>
          <w:rFonts w:hint="eastAsia" w:ascii="宋体" w:hAnsi="宋体" w:eastAsia="宋体" w:cs="宋体"/>
          <w:sz w:val="21"/>
          <w:szCs w:val="21"/>
        </w:rPr>
        <w:t>说明：</w:t>
      </w:r>
    </w:p>
    <w:p w14:paraId="18AF952E">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1、“响应与偏离”应注明“响应”或“偏离”。</w:t>
      </w:r>
    </w:p>
    <w:p w14:paraId="25F4BE10">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2、属磋商文件规定可能变动的内容在“说明”栏中注明。</w:t>
      </w:r>
    </w:p>
    <w:p w14:paraId="32B3A63F">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60539495">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5FD9576">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5118658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55290B22">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55D5981D">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footerReference r:id="rId18" w:type="default"/>
          <w:pgSz w:w="11906" w:h="16838"/>
          <w:pgMar w:top="1134" w:right="1417" w:bottom="1134" w:left="1417" w:header="851" w:footer="992" w:gutter="0"/>
          <w:pgNumType w:fmt="decimal"/>
          <w:cols w:space="720" w:num="1"/>
          <w:rtlGutter w:val="0"/>
          <w:docGrid w:type="linesAndChars" w:linePitch="312" w:charSpace="0"/>
        </w:sectPr>
      </w:pPr>
    </w:p>
    <w:p w14:paraId="6BC69CC4">
      <w:pPr>
        <w:pStyle w:val="3"/>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sz w:val="24"/>
          <w:szCs w:val="24"/>
        </w:rPr>
      </w:pPr>
      <w:bookmarkStart w:id="133" w:name="_Toc34637806"/>
      <w:bookmarkStart w:id="134" w:name="_Toc22201164"/>
      <w:r>
        <w:rPr>
          <w:rFonts w:hint="eastAsia" w:ascii="宋体" w:hAnsi="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提供享受政府采购政策的证明资料</w:t>
      </w:r>
      <w:bookmarkStart w:id="135" w:name="_Toc34637805"/>
      <w:bookmarkStart w:id="136" w:name="_Toc22201162"/>
    </w:p>
    <w:p w14:paraId="5B00FA6A">
      <w:pPr>
        <w:pStyle w:val="3"/>
        <w:pageBreakBefore w:val="0"/>
        <w:numPr>
          <w:ilvl w:val="0"/>
          <w:numId w:val="0"/>
        </w:numPr>
        <w:kinsoku/>
        <w:wordWrap/>
        <w:overflowPunct/>
        <w:bidi w:val="0"/>
        <w:spacing w:beforeAutospacing="0" w:afterAutospacing="0" w:line="360" w:lineRule="auto"/>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6</w:t>
      </w:r>
      <w:r>
        <w:rPr>
          <w:rFonts w:hint="eastAsia" w:ascii="宋体" w:hAnsi="宋体" w:eastAsia="宋体" w:cs="宋体"/>
          <w:sz w:val="21"/>
          <w:szCs w:val="21"/>
        </w:rPr>
        <w:t>-1</w:t>
      </w:r>
      <w:bookmarkEnd w:id="135"/>
      <w:bookmarkEnd w:id="136"/>
      <w:r>
        <w:rPr>
          <w:rFonts w:hint="eastAsia" w:ascii="宋体" w:hAnsi="宋体" w:eastAsia="宋体" w:cs="宋体"/>
          <w:sz w:val="21"/>
          <w:szCs w:val="21"/>
          <w:lang w:val="en-US" w:eastAsia="zh-CN"/>
        </w:rPr>
        <w:t xml:space="preserve">      </w:t>
      </w:r>
    </w:p>
    <w:p w14:paraId="6A105D24">
      <w:pPr>
        <w:pStyle w:val="3"/>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b/>
          <w:spacing w:val="6"/>
          <w:kern w:val="0"/>
          <w:sz w:val="21"/>
          <w:szCs w:val="21"/>
        </w:rPr>
      </w:pPr>
      <w:r>
        <w:rPr>
          <w:rFonts w:hint="eastAsia" w:ascii="宋体" w:hAnsi="宋体" w:eastAsia="宋体" w:cs="宋体"/>
          <w:b/>
          <w:bCs/>
          <w:spacing w:val="6"/>
          <w:kern w:val="0"/>
          <w:sz w:val="21"/>
          <w:szCs w:val="21"/>
        </w:rPr>
        <w:t>中小企业声明函（工程、服务）</w:t>
      </w:r>
      <w:r>
        <w:rPr>
          <w:rFonts w:hint="eastAsia" w:ascii="宋体" w:hAnsi="宋体" w:eastAsia="宋体" w:cs="宋体"/>
          <w:b/>
          <w:spacing w:val="6"/>
          <w:kern w:val="0"/>
          <w:sz w:val="21"/>
          <w:szCs w:val="21"/>
        </w:rPr>
        <w:t>(不满足以下条件的无需填写)</w:t>
      </w:r>
    </w:p>
    <w:p w14:paraId="4F6B12D5">
      <w:pPr>
        <w:pStyle w:val="11"/>
        <w:pageBreakBefore w:val="0"/>
        <w:kinsoku/>
        <w:wordWrap/>
        <w:overflowPunct/>
        <w:bidi w:val="0"/>
        <w:spacing w:beforeAutospacing="0" w:afterAutospacing="0" w:line="360" w:lineRule="auto"/>
        <w:ind w:left="0" w:leftChars="0" w:firstLine="630" w:firstLineChars="300"/>
        <w:textAlignment w:val="auto"/>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0325D26">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 xml:space="preserve">1. （标的名称），属于（采购文件中明确的所属行业）；承建（承接）企业为（企业名称），从业人员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万元，属于（中型企业、小型企业、微型企业）；</w:t>
      </w:r>
    </w:p>
    <w:p w14:paraId="12EF47D3">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 （标的名称），属于（采购文件中明确的所属行业）；承建（承接）企业为（企业名称），从业人员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人，营业收入为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万元，属于（中型企业、小型企业、微型企业）；</w:t>
      </w:r>
    </w:p>
    <w:p w14:paraId="5B83433C">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p>
    <w:p w14:paraId="507A3FD2">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1FE69F6D">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601EC92E">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8F2FF4A">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F37AD63">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企业名称（盖章）：</w:t>
      </w:r>
    </w:p>
    <w:p w14:paraId="48C73851">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5582EF34">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日 期：</w:t>
      </w:r>
    </w:p>
    <w:p w14:paraId="625407E7">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eastAsia="zh-CN"/>
        </w:rPr>
        <w:t>注：</w:t>
      </w:r>
      <w:r>
        <w:rPr>
          <w:rFonts w:hint="eastAsia" w:ascii="宋体" w:hAnsi="宋体" w:eastAsia="宋体" w:cs="宋体"/>
          <w:b w:val="0"/>
          <w:bCs w:val="0"/>
          <w:kern w:val="2"/>
          <w:sz w:val="21"/>
          <w:szCs w:val="21"/>
          <w:lang w:val="en-US" w:eastAsia="zh-CN"/>
        </w:rPr>
        <w:t>1、</w:t>
      </w:r>
      <w:r>
        <w:rPr>
          <w:rFonts w:hint="eastAsia" w:ascii="宋体" w:hAnsi="宋体" w:eastAsia="宋体" w:cs="宋体"/>
          <w:b w:val="0"/>
          <w:bCs w:val="0"/>
          <w:kern w:val="2"/>
          <w:sz w:val="21"/>
          <w:szCs w:val="21"/>
        </w:rPr>
        <w:t>从业人员、营业收入、资产总额填报上一年度数据，无上一年度数据的新成立企业可不填报。</w:t>
      </w:r>
    </w:p>
    <w:p w14:paraId="5B54E1A3">
      <w:pPr>
        <w:pStyle w:val="11"/>
        <w:pageBreakBefore w:val="0"/>
        <w:numPr>
          <w:ilvl w:val="0"/>
          <w:numId w:val="10"/>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rPr>
      </w:pPr>
      <w:r>
        <w:rPr>
          <w:rFonts w:hint="eastAsia" w:ascii="宋体" w:hAnsi="宋体" w:eastAsia="宋体" w:cs="宋体"/>
          <w:b w:val="0"/>
          <w:bCs w:val="0"/>
          <w:spacing w:val="6"/>
          <w:kern w:val="0"/>
          <w:sz w:val="21"/>
          <w:szCs w:val="21"/>
        </w:rPr>
        <w:t>本项目为专门面向中小企业采购。中小企业必须提供《中小企业声明函》，否则视为无效响应。</w:t>
      </w:r>
    </w:p>
    <w:p w14:paraId="3BDC0557">
      <w:pPr>
        <w:pStyle w:val="11"/>
        <w:pageBreakBefore w:val="0"/>
        <w:numPr>
          <w:ilvl w:val="0"/>
          <w:numId w:val="10"/>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eastAsia="zh-CN"/>
        </w:rPr>
        <w:t>本项目</w:t>
      </w:r>
      <w:r>
        <w:rPr>
          <w:rFonts w:hint="eastAsia" w:ascii="宋体" w:hAnsi="宋体" w:eastAsia="宋体" w:cs="宋体"/>
          <w:b w:val="0"/>
          <w:bCs w:val="0"/>
          <w:spacing w:val="6"/>
          <w:kern w:val="0"/>
          <w:sz w:val="21"/>
          <w:szCs w:val="21"/>
        </w:rPr>
        <w:t>划分标准所属行业：</w:t>
      </w:r>
      <w:r>
        <w:rPr>
          <w:rFonts w:hint="eastAsia" w:ascii="宋体" w:hAnsi="宋体" w:cs="宋体"/>
          <w:b w:val="0"/>
          <w:bCs w:val="0"/>
          <w:spacing w:val="6"/>
          <w:kern w:val="0"/>
          <w:sz w:val="21"/>
          <w:szCs w:val="21"/>
          <w:lang w:val="en-US" w:eastAsia="zh-CN"/>
        </w:rPr>
        <w:t>其他未列明行业</w:t>
      </w:r>
      <w:r>
        <w:rPr>
          <w:rFonts w:hint="eastAsia" w:ascii="宋体" w:hAnsi="宋体" w:eastAsia="宋体" w:cs="宋体"/>
          <w:b w:val="0"/>
          <w:bCs w:val="0"/>
          <w:spacing w:val="6"/>
          <w:kern w:val="0"/>
          <w:sz w:val="21"/>
          <w:szCs w:val="21"/>
          <w:lang w:val="en-US" w:eastAsia="zh-CN"/>
        </w:rPr>
        <w:t>。</w:t>
      </w:r>
    </w:p>
    <w:p w14:paraId="65C71528">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val="en-US" w:eastAsia="zh-CN"/>
        </w:rPr>
        <w:t>其他未列明行业中小企业划分标准为：从业人员300人以下的为中小微型企业。其中，从业</w:t>
      </w:r>
    </w:p>
    <w:p w14:paraId="7D972143">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spacing w:val="6"/>
          <w:kern w:val="0"/>
          <w:sz w:val="21"/>
          <w:szCs w:val="21"/>
        </w:rPr>
      </w:pPr>
      <w:r>
        <w:rPr>
          <w:rFonts w:hint="eastAsia" w:ascii="宋体" w:hAnsi="宋体" w:eastAsia="宋体" w:cs="宋体"/>
          <w:b w:val="0"/>
          <w:bCs w:val="0"/>
          <w:spacing w:val="6"/>
          <w:kern w:val="0"/>
          <w:sz w:val="21"/>
          <w:szCs w:val="21"/>
          <w:lang w:val="en-US" w:eastAsia="zh-CN"/>
        </w:rPr>
        <w:t>人员100人及以上的为中型企业；从业人员10人及以上的为小型企业；从业人员10人以下的为微型企业。</w:t>
      </w:r>
    </w:p>
    <w:p w14:paraId="19E02F60">
      <w:pPr>
        <w:rPr>
          <w:rFonts w:hint="eastAsia"/>
        </w:rPr>
      </w:pPr>
    </w:p>
    <w:p w14:paraId="15262143">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pacing w:val="6"/>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-2 </w:t>
      </w:r>
      <w:bookmarkEnd w:id="133"/>
      <w:bookmarkEnd w:id="134"/>
    </w:p>
    <w:p w14:paraId="58729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残疾人福利性单位声明函</w:t>
      </w:r>
    </w:p>
    <w:p w14:paraId="42F62A3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(不属于残疾人福利性单位的无需填写)</w:t>
      </w:r>
    </w:p>
    <w:p w14:paraId="3200DF5A">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50923347">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214215">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2AD6E57F">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FC8A303">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7D77AE7">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76556BE1">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3A111817">
      <w:pPr>
        <w:pageBreakBefore w:val="0"/>
        <w:tabs>
          <w:tab w:val="left" w:pos="3600"/>
        </w:tabs>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p w14:paraId="238D9A6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5854403">
      <w:pPr>
        <w:pageBreakBefore w:val="0"/>
        <w:tabs>
          <w:tab w:val="left" w:pos="4860"/>
        </w:tabs>
        <w:kinsoku/>
        <w:wordWrap/>
        <w:overflowPunct/>
        <w:bidi w:val="0"/>
        <w:adjustRightInd w:val="0"/>
        <w:snapToGrid w:val="0"/>
        <w:spacing w:beforeAutospacing="0" w:afterAutospacing="0" w:line="360" w:lineRule="auto"/>
        <w:ind w:right="1560"/>
        <w:textAlignment w:val="auto"/>
        <w:rPr>
          <w:rFonts w:hint="eastAsia" w:ascii="宋体" w:hAnsi="宋体" w:eastAsia="宋体" w:cs="宋体"/>
          <w:b/>
          <w:bCs/>
          <w:sz w:val="24"/>
          <w:szCs w:val="24"/>
        </w:rPr>
      </w:pPr>
      <w:bookmarkStart w:id="137" w:name="_Toc34637807"/>
      <w:bookmarkStart w:id="138" w:name="_Toc22201165"/>
      <w:r>
        <w:rPr>
          <w:rFonts w:hint="eastAsia" w:ascii="宋体" w:hAnsi="宋体" w:eastAsia="宋体" w:cs="宋体"/>
          <w:b/>
          <w:bCs/>
          <w:kern w:val="0"/>
          <w:sz w:val="24"/>
          <w:szCs w:val="24"/>
        </w:rPr>
        <w:t>附件</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 xml:space="preserve">-3 </w:t>
      </w:r>
      <w:bookmarkEnd w:id="137"/>
      <w:bookmarkEnd w:id="138"/>
    </w:p>
    <w:p w14:paraId="13231B6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监狱企业证明资料</w:t>
      </w:r>
    </w:p>
    <w:p w14:paraId="0D778A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(不属于监狱企业的无需提供)</w:t>
      </w:r>
    </w:p>
    <w:p w14:paraId="5C2C8A7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FB9AFCC">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z w:val="21"/>
          <w:szCs w:val="21"/>
        </w:rPr>
        <w:t>(财库〔2014〕68号)文件规定提供证明文件（复印件）。</w:t>
      </w:r>
    </w:p>
    <w:p w14:paraId="1D88DA93">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1839DF7">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-4 </w:t>
      </w:r>
    </w:p>
    <w:p w14:paraId="46D5B3B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强制采购或者优先采购产品</w:t>
      </w:r>
      <w:r>
        <w:rPr>
          <w:rFonts w:hint="eastAsia" w:ascii="宋体" w:hAnsi="宋体" w:eastAsia="宋体" w:cs="宋体"/>
          <w:b/>
          <w:bCs/>
          <w:sz w:val="24"/>
          <w:szCs w:val="24"/>
        </w:rPr>
        <w:t>的</w:t>
      </w:r>
      <w:r>
        <w:rPr>
          <w:rFonts w:hint="eastAsia" w:ascii="宋体" w:hAnsi="宋体" w:eastAsia="宋体" w:cs="宋体"/>
          <w:b/>
          <w:sz w:val="24"/>
          <w:szCs w:val="24"/>
        </w:rPr>
        <w:t>证明材料</w:t>
      </w:r>
    </w:p>
    <w:p w14:paraId="2914FD3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pacing w:val="6"/>
          <w:sz w:val="24"/>
          <w:szCs w:val="24"/>
        </w:rPr>
        <w:t>(不属于强制采购或者优先采购产品的无需提供)</w:t>
      </w:r>
    </w:p>
    <w:p w14:paraId="638A2371">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sz w:val="21"/>
          <w:szCs w:val="21"/>
        </w:rPr>
      </w:pPr>
    </w:p>
    <w:p w14:paraId="764E7339">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，应按第二章第九节规定提供证明材料和本章本节附页1“优先采购产品清单”，并加盖供应商单位公章。</w:t>
      </w:r>
    </w:p>
    <w:p w14:paraId="146A769E">
      <w:pPr>
        <w:keepNext w:val="0"/>
        <w:keepLines w:val="0"/>
        <w:pageBreakBefore w:val="0"/>
        <w:widowControl w:val="0"/>
        <w:numPr>
          <w:ilvl w:val="0"/>
          <w:numId w:val="11"/>
        </w:numPr>
        <w:kinsoku/>
        <w:wordWrap/>
        <w:overflowPunct/>
        <w:topLinePunct w:val="0"/>
        <w:autoSpaceDE/>
        <w:autoSpaceDN/>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节能产品、环境标志产品(强制采购或者优先采购产品)认证证书内容注明“详见证书附件”的，应提供其附件，以证明认证证书与响应文件一致。</w:t>
      </w:r>
    </w:p>
    <w:p w14:paraId="04EFB7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9EB4EE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89E638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F1862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60322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317A8F3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835C5E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59D62A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F23EE6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DA0A55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866A4B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436DA1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2B608EF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E7FBE2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591D3FE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BF7BBA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4E4F01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97AC51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2ABFB0D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1BC99B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081C88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43CF2E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84464DD">
      <w:pPr>
        <w:pStyle w:val="3"/>
        <w:rPr>
          <w:rFonts w:hint="eastAsia"/>
        </w:rPr>
      </w:pPr>
    </w:p>
    <w:p w14:paraId="11A8A57E">
      <w:pPr>
        <w:rPr>
          <w:rFonts w:hint="eastAsia"/>
        </w:rPr>
      </w:pPr>
    </w:p>
    <w:p w14:paraId="68FDABC3">
      <w:pPr>
        <w:pStyle w:val="3"/>
        <w:rPr>
          <w:rFonts w:hint="eastAsia"/>
        </w:rPr>
      </w:pPr>
    </w:p>
    <w:p w14:paraId="6B1B6757">
      <w:pPr>
        <w:pStyle w:val="3"/>
        <w:rPr>
          <w:rFonts w:hint="eastAsia"/>
        </w:rPr>
      </w:pPr>
    </w:p>
    <w:p w14:paraId="7F93D6B6">
      <w:pPr>
        <w:rPr>
          <w:rFonts w:hint="eastAsia"/>
        </w:rPr>
      </w:pPr>
    </w:p>
    <w:p w14:paraId="4C8F602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lang w:val="en-US"/>
        </w:rPr>
      </w:pPr>
      <w:r>
        <w:rPr>
          <w:rFonts w:hint="eastAsia" w:ascii="宋体" w:hAnsi="宋体" w:eastAsia="宋体" w:cs="宋体"/>
          <w:b/>
          <w:bCs/>
          <w:spacing w:val="6"/>
          <w:kern w:val="0"/>
          <w:sz w:val="24"/>
          <w:szCs w:val="24"/>
        </w:rPr>
        <w:t>附页1</w:t>
      </w:r>
      <w:r>
        <w:rPr>
          <w:rFonts w:hint="eastAsia" w:ascii="宋体" w:hAnsi="宋体" w:eastAsia="宋体" w:cs="宋体"/>
          <w:b/>
          <w:bCs/>
          <w:spacing w:val="6"/>
          <w:kern w:val="0"/>
          <w:sz w:val="24"/>
          <w:szCs w:val="24"/>
          <w:lang w:val="en-US"/>
        </w:rPr>
        <w:t xml:space="preserve"> </w:t>
      </w:r>
      <w:r>
        <w:rPr>
          <w:rFonts w:hint="eastAsia" w:ascii="宋体" w:hAnsi="宋体" w:eastAsia="宋体" w:cs="宋体"/>
          <w:b/>
          <w:bCs/>
          <w:spacing w:val="6"/>
          <w:kern w:val="0"/>
          <w:sz w:val="21"/>
          <w:szCs w:val="21"/>
          <w:lang w:val="en-US"/>
        </w:rPr>
        <w:t xml:space="preserve">                  </w:t>
      </w:r>
      <w:r>
        <w:rPr>
          <w:rFonts w:hint="eastAsia" w:ascii="宋体" w:hAnsi="宋体" w:eastAsia="宋体" w:cs="宋体"/>
          <w:b/>
          <w:bCs/>
          <w:spacing w:val="6"/>
          <w:kern w:val="0"/>
          <w:sz w:val="21"/>
          <w:szCs w:val="21"/>
          <w:lang w:val="en-US" w:eastAsia="zh-CN"/>
        </w:rPr>
        <w:t xml:space="preserve"> </w:t>
      </w:r>
      <w:r>
        <w:rPr>
          <w:rFonts w:hint="eastAsia" w:ascii="宋体" w:hAnsi="宋体" w:eastAsia="宋体" w:cs="宋体"/>
          <w:b/>
          <w:bCs/>
          <w:spacing w:val="6"/>
          <w:kern w:val="0"/>
          <w:sz w:val="21"/>
          <w:szCs w:val="21"/>
          <w:lang w:val="en-US"/>
        </w:rPr>
        <w:t xml:space="preserve"> </w:t>
      </w:r>
    </w:p>
    <w:p w14:paraId="7944315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z w:val="24"/>
          <w:szCs w:val="24"/>
        </w:rPr>
        <w:t>优先采购产品清单</w:t>
      </w:r>
    </w:p>
    <w:p w14:paraId="2EDAD403">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项目名称：</w:t>
      </w:r>
    </w:p>
    <w:p w14:paraId="304F8FD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包       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包名称：</w:t>
      </w:r>
    </w:p>
    <w:tbl>
      <w:tblPr>
        <w:tblStyle w:val="39"/>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6ADF3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47D5E6CC">
            <w:pPr>
              <w:keepNext w:val="0"/>
              <w:keepLines w:val="0"/>
              <w:pageBreakBefore w:val="0"/>
              <w:widowControl/>
              <w:kinsoku/>
              <w:wordWrap/>
              <w:overflowPunct/>
              <w:topLinePunct w:val="0"/>
              <w:bidi w:val="0"/>
              <w:adjustRightInd w:val="0"/>
              <w:snapToGrid w:val="0"/>
              <w:spacing w:beforeAutospacing="0" w:afterAutospacing="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13376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05D1D05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59" w:type="dxa"/>
            <w:vAlign w:val="center"/>
          </w:tcPr>
          <w:p w14:paraId="4FB3323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76" w:type="dxa"/>
            <w:tcBorders>
              <w:right w:val="single" w:color="auto" w:sz="4" w:space="0"/>
            </w:tcBorders>
            <w:vAlign w:val="center"/>
          </w:tcPr>
          <w:p w14:paraId="63A2207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276" w:type="dxa"/>
            <w:tcBorders>
              <w:left w:val="single" w:color="auto" w:sz="4" w:space="0"/>
            </w:tcBorders>
            <w:vAlign w:val="center"/>
          </w:tcPr>
          <w:p w14:paraId="79F918FE">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vAlign w:val="center"/>
          </w:tcPr>
          <w:p w14:paraId="06B11C7A">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983" w:type="dxa"/>
            <w:vAlign w:val="center"/>
          </w:tcPr>
          <w:p w14:paraId="6BEEBB5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36616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EEE5632">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559" w:type="dxa"/>
            <w:vAlign w:val="center"/>
          </w:tcPr>
          <w:p w14:paraId="50AE29D5">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276" w:type="dxa"/>
            <w:tcBorders>
              <w:right w:val="single" w:color="auto" w:sz="4" w:space="0"/>
            </w:tcBorders>
            <w:vAlign w:val="center"/>
          </w:tcPr>
          <w:p w14:paraId="3F2A0DB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276" w:type="dxa"/>
            <w:tcBorders>
              <w:left w:val="single" w:color="auto" w:sz="4" w:space="0"/>
            </w:tcBorders>
            <w:vAlign w:val="center"/>
          </w:tcPr>
          <w:p w14:paraId="24138C3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vAlign w:val="center"/>
          </w:tcPr>
          <w:p w14:paraId="7A74A88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2983" w:type="dxa"/>
            <w:vAlign w:val="center"/>
          </w:tcPr>
          <w:p w14:paraId="5EB49ACC">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2B008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5D3C954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节能产品</w:t>
            </w:r>
          </w:p>
        </w:tc>
      </w:tr>
      <w:tr w14:paraId="3B22D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6383B235">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0A817EE2">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6548A32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01FAF70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1BA424E3">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7B7993E9">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2E1A0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0C284D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6B97DC0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23D855F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CD95C8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7122630">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0ECE6F9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4B2A1E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6F15B6C6">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67730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909A58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1444487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349D709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2E0B2AD1">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879C6FD">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087FB4DA">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398AE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C86C73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3731ADDF">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162D3DA0">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A3C49F2">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27278144">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593EE71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bl>
    <w:p w14:paraId="13A7485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本表用于计算政府采购优先采购产品（节能产品或环境标志产品）的政府采购政策价格扣除。</w:t>
      </w:r>
    </w:p>
    <w:p w14:paraId="6818342E">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2、栏目4“价格”为综合单价，包含货物所有隐含的内容，如运输费、保险费、管理费和利润等。</w:t>
      </w:r>
    </w:p>
    <w:p w14:paraId="59A690E3">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3、栏目6“政策功能编码”是指货物的中国环境标志认证证书编号、中国节能标志认证证书号（货物同时属于节能产品、环境标志产品只须填写一种）。</w:t>
      </w:r>
    </w:p>
    <w:p w14:paraId="65B3CAF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23EF06E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p>
    <w:p w14:paraId="4EAA9E6D">
      <w:pPr>
        <w:keepNext w:val="0"/>
        <w:keepLines w:val="0"/>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8701E9C">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4"/>
          <w:szCs w:val="24"/>
          <w:lang w:eastAsia="zh-CN"/>
        </w:rPr>
      </w:pPr>
      <w:bookmarkStart w:id="139" w:name="_Toc18359"/>
      <w:bookmarkStart w:id="140" w:name="_Toc15463"/>
      <w:bookmarkStart w:id="141" w:name="_Toc17657"/>
    </w:p>
    <w:p w14:paraId="35DC0DB8">
      <w:pPr>
        <w:rPr>
          <w:rFonts w:hint="eastAsia" w:ascii="宋体" w:hAnsi="宋体" w:eastAsia="宋体" w:cs="宋体"/>
          <w:sz w:val="24"/>
          <w:szCs w:val="24"/>
          <w:lang w:eastAsia="zh-CN"/>
        </w:rPr>
      </w:pPr>
    </w:p>
    <w:p w14:paraId="5B0FBB24">
      <w:pPr>
        <w:pStyle w:val="3"/>
        <w:rPr>
          <w:rFonts w:hint="eastAsia" w:ascii="宋体" w:hAnsi="宋体" w:eastAsia="宋体" w:cs="宋体"/>
          <w:sz w:val="24"/>
          <w:szCs w:val="24"/>
          <w:lang w:eastAsia="zh-CN"/>
        </w:rPr>
      </w:pPr>
    </w:p>
    <w:p w14:paraId="4899D08D">
      <w:pPr>
        <w:rPr>
          <w:rFonts w:hint="eastAsia" w:ascii="宋体" w:hAnsi="宋体" w:eastAsia="宋体" w:cs="宋体"/>
          <w:sz w:val="24"/>
          <w:szCs w:val="24"/>
          <w:lang w:eastAsia="zh-CN"/>
        </w:rPr>
      </w:pPr>
    </w:p>
    <w:p w14:paraId="33FE79AE">
      <w:pPr>
        <w:pStyle w:val="3"/>
        <w:rPr>
          <w:rFonts w:hint="eastAsia" w:ascii="宋体" w:hAnsi="宋体" w:eastAsia="宋体" w:cs="宋体"/>
          <w:sz w:val="24"/>
          <w:szCs w:val="24"/>
          <w:lang w:eastAsia="zh-CN"/>
        </w:rPr>
      </w:pPr>
    </w:p>
    <w:p w14:paraId="2185172E">
      <w:pPr>
        <w:rPr>
          <w:rFonts w:hint="eastAsia" w:ascii="宋体" w:hAnsi="宋体" w:eastAsia="宋体" w:cs="宋体"/>
          <w:sz w:val="24"/>
          <w:szCs w:val="24"/>
          <w:lang w:eastAsia="zh-CN"/>
        </w:rPr>
      </w:pPr>
    </w:p>
    <w:p w14:paraId="4674552E">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、报价一览表及报价文件</w:t>
      </w:r>
      <w:bookmarkEnd w:id="139"/>
      <w:bookmarkEnd w:id="140"/>
      <w:bookmarkEnd w:id="141"/>
    </w:p>
    <w:p w14:paraId="6B221106">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4"/>
          <w:szCs w:val="24"/>
        </w:rPr>
      </w:pPr>
      <w:bookmarkStart w:id="142" w:name="_Toc12462"/>
      <w:bookmarkStart w:id="143" w:name="_Toc12687"/>
      <w:r>
        <w:rPr>
          <w:rFonts w:hint="eastAsia" w:ascii="宋体" w:hAnsi="宋体" w:eastAsia="宋体" w:cs="宋体"/>
          <w:sz w:val="24"/>
          <w:szCs w:val="24"/>
        </w:rPr>
        <w:t>附件</w:t>
      </w:r>
      <w:r>
        <w:rPr>
          <w:rFonts w:hint="eastAsia" w:ascii="宋体" w:hAnsi="宋体" w:cs="宋体"/>
          <w:sz w:val="24"/>
          <w:szCs w:val="24"/>
          <w:lang w:val="en-US" w:eastAsia="zh-CN"/>
        </w:rPr>
        <w:t>7</w:t>
      </w:r>
      <w:r>
        <w:rPr>
          <w:rFonts w:hint="eastAsia" w:ascii="宋体" w:hAnsi="宋体" w:eastAsia="宋体" w:cs="宋体"/>
          <w:sz w:val="24"/>
          <w:szCs w:val="24"/>
        </w:rPr>
        <w:t xml:space="preserve">-1 </w:t>
      </w:r>
      <w:bookmarkEnd w:id="142"/>
      <w:bookmarkEnd w:id="143"/>
    </w:p>
    <w:p w14:paraId="559B6E93">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报价表</w:t>
      </w:r>
    </w:p>
    <w:p w14:paraId="597B32A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color w:val="000000"/>
          <w:sz w:val="21"/>
          <w:szCs w:val="21"/>
        </w:rPr>
      </w:pPr>
    </w:p>
    <w:p w14:paraId="46DFFDF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项目名称：</w:t>
      </w:r>
    </w:p>
    <w:p w14:paraId="26B3BBE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254A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5FF92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796FFE9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B1B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2" w:hRule="atLeast"/>
        </w:trPr>
        <w:tc>
          <w:tcPr>
            <w:tcW w:w="5670" w:type="dxa"/>
            <w:vAlign w:val="center"/>
          </w:tcPr>
          <w:p w14:paraId="27F78B5C">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51AFABB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none"/>
              </w:rPr>
              <w:t>（</w:t>
            </w:r>
            <w:r>
              <w:rPr>
                <w:rFonts w:hint="eastAsia" w:ascii="宋体" w:hAnsi="宋体" w:eastAsia="宋体" w:cs="宋体"/>
                <w:kern w:val="0"/>
                <w:sz w:val="21"/>
                <w:szCs w:val="21"/>
              </w:rPr>
              <w:t>人民币元）</w:t>
            </w:r>
          </w:p>
          <w:p w14:paraId="1214602A">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106D5F50">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4B834E9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661D0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4F7AC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5E3510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p>
    <w:p w14:paraId="0802054F">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008AC2CF">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80B3D61">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2B9C76D8">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0E24AB2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3D22278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975325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pacing w:val="-2"/>
          <w:kern w:val="0"/>
          <w:sz w:val="21"/>
          <w:szCs w:val="21"/>
        </w:rPr>
      </w:pPr>
    </w:p>
    <w:p w14:paraId="4C0476B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54DA3B5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BC8A8F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bookmarkStart w:id="144" w:name="_Toc27340"/>
      <w:bookmarkStart w:id="145" w:name="_Toc840"/>
    </w:p>
    <w:p w14:paraId="3263B88E">
      <w:pPr>
        <w:pStyle w:val="3"/>
        <w:rPr>
          <w:rFonts w:hint="eastAsia" w:ascii="宋体" w:hAnsi="宋体" w:eastAsia="宋体" w:cs="宋体"/>
          <w:sz w:val="21"/>
          <w:szCs w:val="21"/>
        </w:rPr>
      </w:pPr>
    </w:p>
    <w:p w14:paraId="66E2C5F0">
      <w:pPr>
        <w:rPr>
          <w:rFonts w:hint="eastAsia" w:ascii="宋体" w:hAnsi="宋体" w:eastAsia="宋体" w:cs="宋体"/>
          <w:sz w:val="21"/>
          <w:szCs w:val="21"/>
        </w:rPr>
      </w:pPr>
    </w:p>
    <w:p w14:paraId="5CAF1182">
      <w:pPr>
        <w:pStyle w:val="3"/>
        <w:rPr>
          <w:rFonts w:hint="eastAsia" w:ascii="宋体" w:hAnsi="宋体" w:eastAsia="宋体" w:cs="宋体"/>
          <w:sz w:val="21"/>
          <w:szCs w:val="21"/>
        </w:rPr>
      </w:pPr>
    </w:p>
    <w:p w14:paraId="0367C6FA">
      <w:pPr>
        <w:rPr>
          <w:rFonts w:hint="eastAsia" w:ascii="宋体" w:hAnsi="宋体" w:eastAsia="宋体" w:cs="宋体"/>
          <w:sz w:val="21"/>
          <w:szCs w:val="21"/>
        </w:rPr>
      </w:pPr>
    </w:p>
    <w:p w14:paraId="2053866D">
      <w:pPr>
        <w:pStyle w:val="3"/>
        <w:rPr>
          <w:rFonts w:hint="eastAsia" w:ascii="宋体" w:hAnsi="宋体" w:eastAsia="宋体" w:cs="宋体"/>
          <w:sz w:val="21"/>
          <w:szCs w:val="21"/>
        </w:rPr>
      </w:pPr>
    </w:p>
    <w:p w14:paraId="07606C81">
      <w:pPr>
        <w:rPr>
          <w:rFonts w:hint="eastAsia" w:ascii="宋体" w:hAnsi="宋体" w:eastAsia="宋体" w:cs="宋体"/>
          <w:sz w:val="21"/>
          <w:szCs w:val="21"/>
        </w:rPr>
      </w:pPr>
    </w:p>
    <w:p w14:paraId="0FFE7EB8">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387E7905">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178ED532">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sz w:val="21"/>
          <w:szCs w:val="21"/>
        </w:rPr>
      </w:pPr>
    </w:p>
    <w:p w14:paraId="42B10529">
      <w:pPr>
        <w:rPr>
          <w:rFonts w:hint="eastAsia"/>
        </w:rPr>
      </w:pPr>
    </w:p>
    <w:p w14:paraId="2F156FE4">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b/>
          <w:spacing w:val="-2"/>
          <w:kern w:val="0"/>
          <w:position w:val="-3"/>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7</w:t>
      </w:r>
      <w:r>
        <w:rPr>
          <w:rFonts w:hint="eastAsia" w:ascii="宋体" w:hAnsi="宋体" w:eastAsia="宋体" w:cs="宋体"/>
          <w:sz w:val="21"/>
          <w:szCs w:val="21"/>
        </w:rPr>
        <w:t>-2</w:t>
      </w:r>
      <w:bookmarkEnd w:id="144"/>
      <w:bookmarkEnd w:id="145"/>
    </w:p>
    <w:p w14:paraId="34C9146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position w:val="-3"/>
          <w:sz w:val="24"/>
          <w:szCs w:val="24"/>
        </w:rPr>
      </w:pPr>
      <w:r>
        <w:rPr>
          <w:rFonts w:hint="eastAsia" w:ascii="宋体" w:hAnsi="宋体" w:eastAsia="宋体" w:cs="宋体"/>
          <w:b/>
          <w:spacing w:val="-2"/>
          <w:kern w:val="0"/>
          <w:position w:val="-3"/>
          <w:sz w:val="24"/>
          <w:szCs w:val="24"/>
        </w:rPr>
        <w:t>分</w:t>
      </w:r>
      <w:r>
        <w:rPr>
          <w:rFonts w:hint="eastAsia" w:ascii="宋体" w:hAnsi="宋体" w:eastAsia="宋体" w:cs="宋体"/>
          <w:b/>
          <w:kern w:val="0"/>
          <w:position w:val="-3"/>
          <w:sz w:val="24"/>
          <w:szCs w:val="24"/>
        </w:rPr>
        <w:t>项</w:t>
      </w:r>
      <w:r>
        <w:rPr>
          <w:rFonts w:hint="eastAsia" w:ascii="宋体" w:hAnsi="宋体" w:eastAsia="宋体" w:cs="宋体"/>
          <w:b/>
          <w:spacing w:val="-2"/>
          <w:kern w:val="0"/>
          <w:position w:val="-3"/>
          <w:sz w:val="24"/>
          <w:szCs w:val="24"/>
        </w:rPr>
        <w:t>报</w:t>
      </w:r>
      <w:r>
        <w:rPr>
          <w:rFonts w:hint="eastAsia" w:ascii="宋体" w:hAnsi="宋体" w:eastAsia="宋体" w:cs="宋体"/>
          <w:b/>
          <w:kern w:val="0"/>
          <w:position w:val="-3"/>
          <w:sz w:val="24"/>
          <w:szCs w:val="24"/>
        </w:rPr>
        <w:t>价明细表</w:t>
      </w:r>
    </w:p>
    <w:p w14:paraId="30F1BEC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项目名称：</w:t>
      </w:r>
    </w:p>
    <w:p w14:paraId="1A2851F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39"/>
        <w:tblW w:w="9342" w:type="dxa"/>
        <w:tblInd w:w="0" w:type="dxa"/>
        <w:tblLayout w:type="fixed"/>
        <w:tblCellMar>
          <w:top w:w="0" w:type="dxa"/>
          <w:left w:w="0" w:type="dxa"/>
          <w:bottom w:w="0" w:type="dxa"/>
          <w:right w:w="0" w:type="dxa"/>
        </w:tblCellMar>
      </w:tblPr>
      <w:tblGrid>
        <w:gridCol w:w="333"/>
        <w:gridCol w:w="1383"/>
        <w:gridCol w:w="2126"/>
        <w:gridCol w:w="1396"/>
        <w:gridCol w:w="1159"/>
        <w:gridCol w:w="1036"/>
        <w:gridCol w:w="1037"/>
        <w:gridCol w:w="872"/>
      </w:tblGrid>
      <w:tr w14:paraId="68A02A65">
        <w:tblPrEx>
          <w:tblCellMar>
            <w:top w:w="0" w:type="dxa"/>
            <w:left w:w="0" w:type="dxa"/>
            <w:bottom w:w="0" w:type="dxa"/>
            <w:right w:w="0" w:type="dxa"/>
          </w:tblCellMar>
        </w:tblPrEx>
        <w:trPr>
          <w:trHeight w:val="550" w:hRule="exact"/>
        </w:trPr>
        <w:tc>
          <w:tcPr>
            <w:tcW w:w="1716" w:type="dxa"/>
            <w:gridSpan w:val="2"/>
            <w:vMerge w:val="restart"/>
            <w:tcBorders>
              <w:top w:val="double" w:color="auto" w:sz="4" w:space="0"/>
              <w:left w:val="double" w:color="auto" w:sz="4" w:space="0"/>
              <w:right w:val="single" w:color="auto" w:sz="6" w:space="0"/>
            </w:tcBorders>
            <w:vAlign w:val="center"/>
          </w:tcPr>
          <w:p w14:paraId="7B531A23">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4DDD78B">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规格型号</w:t>
            </w:r>
          </w:p>
          <w:p w14:paraId="0A0B29F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（或项目特征描述）</w:t>
            </w:r>
          </w:p>
        </w:tc>
        <w:tc>
          <w:tcPr>
            <w:tcW w:w="1396" w:type="dxa"/>
            <w:vMerge w:val="restart"/>
            <w:tcBorders>
              <w:top w:val="double" w:color="auto" w:sz="4" w:space="0"/>
              <w:left w:val="single" w:color="auto" w:sz="4" w:space="0"/>
              <w:bottom w:val="single" w:color="auto" w:sz="6" w:space="0"/>
              <w:right w:val="single" w:color="auto" w:sz="6" w:space="0"/>
            </w:tcBorders>
            <w:vAlign w:val="center"/>
          </w:tcPr>
          <w:p w14:paraId="29AB354D">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品牌/产地</w:t>
            </w:r>
          </w:p>
        </w:tc>
        <w:tc>
          <w:tcPr>
            <w:tcW w:w="1159" w:type="dxa"/>
            <w:vMerge w:val="restart"/>
            <w:tcBorders>
              <w:top w:val="double" w:color="auto" w:sz="4" w:space="0"/>
              <w:left w:val="single" w:color="auto" w:sz="6" w:space="0"/>
              <w:right w:val="single" w:color="auto" w:sz="4" w:space="0"/>
            </w:tcBorders>
            <w:vAlign w:val="center"/>
          </w:tcPr>
          <w:p w14:paraId="75EB86F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sz w:val="21"/>
                <w:szCs w:val="21"/>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79E6861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0749D3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备注</w:t>
            </w:r>
          </w:p>
        </w:tc>
      </w:tr>
      <w:tr w14:paraId="56F1F36C">
        <w:tblPrEx>
          <w:tblCellMar>
            <w:top w:w="0" w:type="dxa"/>
            <w:left w:w="0" w:type="dxa"/>
            <w:bottom w:w="0" w:type="dxa"/>
            <w:right w:w="0" w:type="dxa"/>
          </w:tblCellMar>
        </w:tblPrEx>
        <w:trPr>
          <w:trHeight w:val="805" w:hRule="exact"/>
        </w:trPr>
        <w:tc>
          <w:tcPr>
            <w:tcW w:w="1716" w:type="dxa"/>
            <w:gridSpan w:val="2"/>
            <w:vMerge w:val="continue"/>
            <w:tcBorders>
              <w:left w:val="double" w:color="auto" w:sz="4" w:space="0"/>
              <w:bottom w:val="single" w:color="auto" w:sz="6" w:space="0"/>
              <w:right w:val="single" w:color="auto" w:sz="6" w:space="0"/>
            </w:tcBorders>
          </w:tcPr>
          <w:p w14:paraId="73B8A16C">
            <w:pPr>
              <w:pageBreakBefore w:val="0"/>
              <w:kinsoku/>
              <w:wordWrap/>
              <w:overflowPunct/>
              <w:autoSpaceDE w:val="0"/>
              <w:autoSpaceDN w:val="0"/>
              <w:bidi w:val="0"/>
              <w:adjustRightInd w:val="0"/>
              <w:snapToGrid w:val="0"/>
              <w:spacing w:beforeAutospacing="0" w:afterAutospacing="0" w:line="360" w:lineRule="auto"/>
              <w:ind w:left="352" w:right="-20"/>
              <w:jc w:val="left"/>
              <w:textAlignment w:val="auto"/>
              <w:rPr>
                <w:rFonts w:hint="eastAsia" w:ascii="宋体" w:hAnsi="宋体" w:eastAsia="宋体" w:cs="宋体"/>
                <w:kern w:val="0"/>
                <w:sz w:val="21"/>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8DCEE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396" w:type="dxa"/>
            <w:vMerge w:val="continue"/>
            <w:tcBorders>
              <w:top w:val="single" w:color="auto" w:sz="6" w:space="0"/>
              <w:left w:val="single" w:color="auto" w:sz="4" w:space="0"/>
              <w:bottom w:val="single" w:color="auto" w:sz="6" w:space="0"/>
              <w:right w:val="single" w:color="auto" w:sz="6" w:space="0"/>
            </w:tcBorders>
            <w:vAlign w:val="center"/>
          </w:tcPr>
          <w:p w14:paraId="6B353904">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159" w:type="dxa"/>
            <w:vMerge w:val="continue"/>
            <w:tcBorders>
              <w:left w:val="single" w:color="auto" w:sz="6" w:space="0"/>
              <w:bottom w:val="single" w:color="auto" w:sz="6" w:space="0"/>
              <w:right w:val="single" w:color="auto" w:sz="4" w:space="0"/>
            </w:tcBorders>
            <w:vAlign w:val="center"/>
          </w:tcPr>
          <w:p w14:paraId="0CED190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4" w:space="0"/>
            </w:tcBorders>
            <w:vAlign w:val="center"/>
          </w:tcPr>
          <w:p w14:paraId="5D3DE257">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027EC6A5">
            <w:pPr>
              <w:pageBreakBefore w:val="0"/>
              <w:kinsoku/>
              <w:wordWrap/>
              <w:overflowPunct/>
              <w:autoSpaceDE w:val="0"/>
              <w:autoSpaceDN w:val="0"/>
              <w:bidi w:val="0"/>
              <w:adjustRightInd w:val="0"/>
              <w:snapToGrid w:val="0"/>
              <w:spacing w:beforeAutospacing="0" w:afterAutospacing="0" w:line="360" w:lineRule="auto"/>
              <w:ind w:left="70" w:right="-2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64CC27E2">
            <w:pPr>
              <w:pageBreakBefore w:val="0"/>
              <w:kinsoku/>
              <w:wordWrap/>
              <w:overflowPunct/>
              <w:autoSpaceDE w:val="0"/>
              <w:autoSpaceDN w:val="0"/>
              <w:bidi w:val="0"/>
              <w:adjustRightInd w:val="0"/>
              <w:snapToGrid w:val="0"/>
              <w:spacing w:beforeAutospacing="0" w:afterAutospacing="0" w:line="360" w:lineRule="auto"/>
              <w:ind w:left="422" w:right="-20"/>
              <w:jc w:val="left"/>
              <w:textAlignment w:val="auto"/>
              <w:rPr>
                <w:rFonts w:hint="eastAsia" w:ascii="宋体" w:hAnsi="宋体" w:eastAsia="宋体" w:cs="宋体"/>
                <w:kern w:val="0"/>
                <w:sz w:val="21"/>
                <w:szCs w:val="21"/>
              </w:rPr>
            </w:pPr>
          </w:p>
        </w:tc>
      </w:tr>
      <w:tr w14:paraId="2E63A413">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1A9F2D19">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383" w:type="dxa"/>
            <w:tcBorders>
              <w:top w:val="single" w:color="auto" w:sz="6" w:space="0"/>
              <w:left w:val="single" w:color="auto" w:sz="6" w:space="0"/>
              <w:bottom w:val="single" w:color="auto" w:sz="6" w:space="0"/>
              <w:right w:val="single" w:color="auto" w:sz="6" w:space="0"/>
            </w:tcBorders>
            <w:vAlign w:val="center"/>
          </w:tcPr>
          <w:p w14:paraId="72B1158E">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EA09B6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0EA2F21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911368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3203810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05DF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69090AF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09A614A">
        <w:tblPrEx>
          <w:tblCellMar>
            <w:top w:w="0" w:type="dxa"/>
            <w:left w:w="0" w:type="dxa"/>
            <w:bottom w:w="0" w:type="dxa"/>
            <w:right w:w="0" w:type="dxa"/>
          </w:tblCellMar>
        </w:tblPrEx>
        <w:trPr>
          <w:trHeight w:val="548" w:hRule="exact"/>
        </w:trPr>
        <w:tc>
          <w:tcPr>
            <w:tcW w:w="333" w:type="dxa"/>
            <w:tcBorders>
              <w:top w:val="single" w:color="auto" w:sz="6" w:space="0"/>
              <w:left w:val="double" w:color="auto" w:sz="4" w:space="0"/>
              <w:bottom w:val="single" w:color="auto" w:sz="6" w:space="0"/>
              <w:right w:val="single" w:color="auto" w:sz="6" w:space="0"/>
            </w:tcBorders>
            <w:vAlign w:val="center"/>
          </w:tcPr>
          <w:p w14:paraId="15DD850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383" w:type="dxa"/>
            <w:tcBorders>
              <w:top w:val="single" w:color="auto" w:sz="6" w:space="0"/>
              <w:left w:val="single" w:color="auto" w:sz="6" w:space="0"/>
              <w:bottom w:val="single" w:color="auto" w:sz="6" w:space="0"/>
              <w:right w:val="single" w:color="auto" w:sz="6" w:space="0"/>
            </w:tcBorders>
            <w:vAlign w:val="center"/>
          </w:tcPr>
          <w:p w14:paraId="00942E54">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4497C53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193BF05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D12B13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6CFA6D3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27C869F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9C32B5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28E87997">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13D2F2E0">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383" w:type="dxa"/>
            <w:tcBorders>
              <w:top w:val="single" w:color="auto" w:sz="6" w:space="0"/>
              <w:left w:val="single" w:color="auto" w:sz="6" w:space="0"/>
              <w:bottom w:val="single" w:color="auto" w:sz="6" w:space="0"/>
              <w:right w:val="single" w:color="auto" w:sz="6" w:space="0"/>
            </w:tcBorders>
            <w:vAlign w:val="center"/>
          </w:tcPr>
          <w:p w14:paraId="54CC4F26">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018E2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D76852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022ECB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E90CA2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89464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24D9072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13FAE72">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3150A378">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383" w:type="dxa"/>
            <w:tcBorders>
              <w:top w:val="single" w:color="auto" w:sz="6" w:space="0"/>
              <w:left w:val="single" w:color="auto" w:sz="6" w:space="0"/>
              <w:bottom w:val="single" w:color="auto" w:sz="6" w:space="0"/>
              <w:right w:val="single" w:color="auto" w:sz="6" w:space="0"/>
            </w:tcBorders>
            <w:vAlign w:val="center"/>
          </w:tcPr>
          <w:p w14:paraId="109ED40F">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0E41BE4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04E60D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1FA31F78">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74401ED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6346DD7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375F381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794C9E2">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578AF272">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383" w:type="dxa"/>
            <w:tcBorders>
              <w:top w:val="single" w:color="auto" w:sz="6" w:space="0"/>
              <w:left w:val="single" w:color="auto" w:sz="6" w:space="0"/>
              <w:bottom w:val="single" w:color="auto" w:sz="6" w:space="0"/>
              <w:right w:val="single" w:color="auto" w:sz="6" w:space="0"/>
            </w:tcBorders>
            <w:vAlign w:val="center"/>
          </w:tcPr>
          <w:p w14:paraId="058A85BA">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5CF13ABF">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336DAA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4F020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428C0D5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14170A1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43CC1C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17E63FF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8598A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1383" w:type="dxa"/>
            <w:tcBorders>
              <w:top w:val="single" w:color="auto" w:sz="6" w:space="0"/>
              <w:left w:val="single" w:color="auto" w:sz="6" w:space="0"/>
              <w:bottom w:val="single" w:color="auto" w:sz="6" w:space="0"/>
              <w:right w:val="single" w:color="auto" w:sz="6" w:space="0"/>
            </w:tcBorders>
          </w:tcPr>
          <w:p w14:paraId="63CFCD14">
            <w:pPr>
              <w:pageBreakBefore w:val="0"/>
              <w:kinsoku/>
              <w:wordWrap/>
              <w:overflowPunct/>
              <w:autoSpaceDE w:val="0"/>
              <w:autoSpaceDN w:val="0"/>
              <w:bidi w:val="0"/>
              <w:adjustRightInd w:val="0"/>
              <w:snapToGrid w:val="0"/>
              <w:spacing w:beforeAutospacing="0" w:afterAutospacing="0" w:line="360" w:lineRule="auto"/>
              <w:ind w:left="527" w:right="507"/>
              <w:jc w:val="center"/>
              <w:textAlignment w:val="auto"/>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7AF37D5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0FDEB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6D52D38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5B87E46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7E9DCD1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7CA77D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25729E5">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C75C667">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报价（元）：</w:t>
            </w:r>
          </w:p>
        </w:tc>
        <w:tc>
          <w:tcPr>
            <w:tcW w:w="1037" w:type="dxa"/>
            <w:tcBorders>
              <w:top w:val="single" w:color="auto" w:sz="6" w:space="0"/>
              <w:left w:val="single" w:color="auto" w:sz="6" w:space="0"/>
              <w:bottom w:val="double" w:color="auto" w:sz="4" w:space="0"/>
              <w:right w:val="single" w:color="auto" w:sz="6" w:space="0"/>
            </w:tcBorders>
          </w:tcPr>
          <w:p w14:paraId="7B75F3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double" w:color="auto" w:sz="4" w:space="0"/>
              <w:right w:val="double" w:color="auto" w:sz="4" w:space="0"/>
            </w:tcBorders>
          </w:tcPr>
          <w:p w14:paraId="4A5499A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bl>
    <w:p w14:paraId="4C5340F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备注：（1）</w:t>
      </w:r>
      <w:r>
        <w:rPr>
          <w:rFonts w:hint="eastAsia" w:ascii="宋体" w:hAnsi="宋体" w:eastAsia="宋体" w:cs="宋体"/>
          <w:b/>
          <w:sz w:val="21"/>
          <w:szCs w:val="21"/>
        </w:rPr>
        <w:t>本表应对应</w:t>
      </w:r>
      <w:r>
        <w:rPr>
          <w:rFonts w:hint="eastAsia" w:ascii="宋体" w:hAnsi="宋体" w:eastAsia="宋体" w:cs="宋体"/>
          <w:sz w:val="21"/>
          <w:szCs w:val="21"/>
        </w:rPr>
        <w:t>“</w:t>
      </w:r>
      <w:r>
        <w:rPr>
          <w:rFonts w:hint="eastAsia" w:ascii="宋体" w:hAnsi="宋体" w:eastAsia="宋体" w:cs="宋体"/>
          <w:b/>
          <w:sz w:val="21"/>
          <w:szCs w:val="21"/>
        </w:rPr>
        <w:t>报价表</w:t>
      </w:r>
      <w:r>
        <w:rPr>
          <w:rFonts w:hint="eastAsia" w:ascii="宋体" w:hAnsi="宋体" w:eastAsia="宋体" w:cs="宋体"/>
          <w:sz w:val="21"/>
          <w:szCs w:val="21"/>
        </w:rPr>
        <w:t>”</w:t>
      </w:r>
      <w:r>
        <w:rPr>
          <w:rFonts w:hint="eastAsia" w:ascii="宋体" w:hAnsi="宋体" w:eastAsia="宋体" w:cs="宋体"/>
          <w:b/>
          <w:sz w:val="21"/>
          <w:szCs w:val="21"/>
        </w:rPr>
        <w:t>，按包填写</w:t>
      </w:r>
      <w:r>
        <w:rPr>
          <w:rFonts w:hint="eastAsia" w:ascii="宋体" w:hAnsi="宋体" w:eastAsia="宋体" w:cs="宋体"/>
          <w:sz w:val="21"/>
          <w:szCs w:val="21"/>
        </w:rPr>
        <w:t>。供应商如果不提供分项报价明细表，其</w:t>
      </w:r>
      <w:r>
        <w:rPr>
          <w:rFonts w:hint="eastAsia" w:ascii="宋体" w:hAnsi="宋体" w:eastAsia="宋体" w:cs="宋体"/>
          <w:b/>
          <w:sz w:val="21"/>
          <w:szCs w:val="21"/>
        </w:rPr>
        <w:t>响应无效</w:t>
      </w:r>
      <w:r>
        <w:rPr>
          <w:rFonts w:hint="eastAsia" w:ascii="宋体" w:hAnsi="宋体" w:eastAsia="宋体" w:cs="宋体"/>
          <w:sz w:val="21"/>
          <w:szCs w:val="21"/>
        </w:rPr>
        <w:t>。</w:t>
      </w:r>
    </w:p>
    <w:p w14:paraId="3A7B5EDD">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（2）不得填写“免费”或“赠与”，也不得进行“零”报价，否则</w:t>
      </w:r>
      <w:r>
        <w:rPr>
          <w:rFonts w:hint="eastAsia" w:ascii="宋体" w:hAnsi="宋体" w:eastAsia="宋体" w:cs="宋体"/>
          <w:b/>
          <w:sz w:val="21"/>
          <w:szCs w:val="21"/>
        </w:rPr>
        <w:t>响应无效</w:t>
      </w:r>
      <w:r>
        <w:rPr>
          <w:rFonts w:hint="eastAsia" w:ascii="宋体" w:hAnsi="宋体" w:eastAsia="宋体" w:cs="宋体"/>
          <w:sz w:val="21"/>
          <w:szCs w:val="21"/>
        </w:rPr>
        <w:t>。</w:t>
      </w:r>
    </w:p>
    <w:p w14:paraId="0D26E5FD">
      <w:pPr>
        <w:pStyle w:val="16"/>
        <w:pageBreakBefore w:val="0"/>
        <w:kinsoku/>
        <w:wordWrap/>
        <w:overflowPunct/>
        <w:bidi w:val="0"/>
        <w:spacing w:beforeAutospacing="0" w:after="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（3）本表可以根据项目实际情况编制。</w:t>
      </w:r>
    </w:p>
    <w:p w14:paraId="2785BBC8">
      <w:pPr>
        <w:pageBreakBefore w:val="0"/>
        <w:kinsoku/>
        <w:wordWrap/>
        <w:overflowPunct/>
        <w:bidi w:val="0"/>
        <w:adjustRightInd w:val="0"/>
        <w:snapToGrid w:val="0"/>
        <w:spacing w:beforeAutospacing="0" w:afterAutospacing="0" w:line="360" w:lineRule="auto"/>
        <w:ind w:firstLine="422" w:firstLineChars="200"/>
        <w:textAlignment w:val="auto"/>
        <w:rPr>
          <w:rFonts w:hint="eastAsia" w:ascii="宋体" w:hAnsi="宋体" w:eastAsia="宋体" w:cs="宋体"/>
          <w:b/>
          <w:sz w:val="21"/>
          <w:szCs w:val="21"/>
        </w:rPr>
      </w:pPr>
    </w:p>
    <w:p w14:paraId="349248C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15919E5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86A784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F69760E">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 w:linePitch="312" w:charSpace="0"/>
        </w:sectPr>
      </w:pPr>
    </w:p>
    <w:p w14:paraId="2D875F1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7A6C0BB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6" w:name="_Toc34637800"/>
      <w:bookmarkStart w:id="147" w:name="_Toc22201157"/>
      <w:bookmarkStart w:id="148" w:name="_Toc15375"/>
    </w:p>
    <w:p w14:paraId="1FC04784">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4FBE28AA">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7200FACA">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7DCA341A">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eastAsia="zh-CN"/>
        </w:rPr>
      </w:pPr>
    </w:p>
    <w:p w14:paraId="3A938595">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524453C7">
      <w:pPr>
        <w:rPr>
          <w:rFonts w:hint="eastAsia" w:ascii="宋体" w:hAnsi="宋体" w:eastAsia="宋体" w:cs="宋体"/>
          <w:sz w:val="21"/>
          <w:szCs w:val="21"/>
          <w:lang w:eastAsia="zh-CN"/>
        </w:rPr>
      </w:pPr>
    </w:p>
    <w:p w14:paraId="5B227C55">
      <w:pPr>
        <w:pStyle w:val="3"/>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08D62505">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八</w:t>
      </w:r>
      <w:r>
        <w:rPr>
          <w:rFonts w:hint="eastAsia" w:ascii="宋体" w:hAnsi="宋体" w:eastAsia="宋体" w:cs="宋体"/>
          <w:sz w:val="24"/>
          <w:szCs w:val="24"/>
        </w:rPr>
        <w:t>、</w:t>
      </w:r>
      <w:bookmarkEnd w:id="146"/>
      <w:bookmarkEnd w:id="147"/>
      <w:r>
        <w:rPr>
          <w:rFonts w:hint="eastAsia" w:ascii="宋体" w:hAnsi="宋体" w:eastAsia="宋体" w:cs="宋体"/>
          <w:sz w:val="24"/>
          <w:szCs w:val="24"/>
        </w:rPr>
        <w:t>供应商认为需要提供的其它资料</w:t>
      </w:r>
      <w:bookmarkEnd w:id="148"/>
    </w:p>
    <w:p w14:paraId="66F95E4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30"/>
          <w:szCs w:val="30"/>
        </w:rPr>
      </w:pPr>
    </w:p>
    <w:p w14:paraId="3B5D4AB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bCs/>
          <w:sz w:val="21"/>
          <w:szCs w:val="21"/>
        </w:rPr>
        <w:t>说明：提供磋商文件或评分标准需要提供的其他相关资料。</w:t>
      </w:r>
    </w:p>
    <w:p w14:paraId="66BED30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9" w:name="_Toc16598"/>
      <w:bookmarkStart w:id="150" w:name="_Toc21471"/>
    </w:p>
    <w:p w14:paraId="2CCBC13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1E1BADC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057F5D0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34EEBB0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51DC1D02">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22BF28C1">
      <w:pPr>
        <w:rPr>
          <w:rFonts w:hint="eastAsia" w:ascii="宋体" w:hAnsi="宋体" w:eastAsia="宋体" w:cs="宋体"/>
          <w:sz w:val="21"/>
          <w:szCs w:val="21"/>
        </w:rPr>
      </w:pPr>
    </w:p>
    <w:p w14:paraId="76B7746D">
      <w:pPr>
        <w:pStyle w:val="3"/>
        <w:rPr>
          <w:rFonts w:hint="eastAsia" w:ascii="宋体" w:hAnsi="宋体" w:eastAsia="宋体" w:cs="宋体"/>
          <w:sz w:val="21"/>
          <w:szCs w:val="21"/>
        </w:rPr>
      </w:pPr>
    </w:p>
    <w:p w14:paraId="473E0A01">
      <w:pPr>
        <w:rPr>
          <w:rFonts w:hint="eastAsia" w:ascii="宋体" w:hAnsi="宋体" w:eastAsia="宋体" w:cs="宋体"/>
          <w:sz w:val="21"/>
          <w:szCs w:val="21"/>
        </w:rPr>
      </w:pPr>
    </w:p>
    <w:p w14:paraId="62E2746B">
      <w:pPr>
        <w:pStyle w:val="3"/>
        <w:rPr>
          <w:rFonts w:hint="eastAsia" w:ascii="宋体" w:hAnsi="宋体" w:eastAsia="宋体" w:cs="宋体"/>
          <w:sz w:val="21"/>
          <w:szCs w:val="21"/>
        </w:rPr>
      </w:pPr>
    </w:p>
    <w:p w14:paraId="39018BBD">
      <w:pPr>
        <w:rPr>
          <w:rFonts w:hint="eastAsia" w:ascii="宋体" w:hAnsi="宋体" w:eastAsia="宋体" w:cs="宋体"/>
          <w:sz w:val="21"/>
          <w:szCs w:val="21"/>
        </w:rPr>
      </w:pPr>
    </w:p>
    <w:p w14:paraId="31C2106D">
      <w:pPr>
        <w:pStyle w:val="3"/>
        <w:rPr>
          <w:rFonts w:hint="eastAsia" w:ascii="宋体" w:hAnsi="宋体" w:eastAsia="宋体" w:cs="宋体"/>
          <w:sz w:val="21"/>
          <w:szCs w:val="21"/>
        </w:rPr>
      </w:pPr>
    </w:p>
    <w:p w14:paraId="0535C65D">
      <w:pPr>
        <w:rPr>
          <w:rFonts w:hint="eastAsia" w:ascii="宋体" w:hAnsi="宋体" w:eastAsia="宋体" w:cs="宋体"/>
          <w:sz w:val="21"/>
          <w:szCs w:val="21"/>
        </w:rPr>
      </w:pPr>
    </w:p>
    <w:p w14:paraId="30C0206F">
      <w:pPr>
        <w:pStyle w:val="3"/>
        <w:rPr>
          <w:rFonts w:hint="eastAsia" w:ascii="宋体" w:hAnsi="宋体" w:eastAsia="宋体" w:cs="宋体"/>
          <w:sz w:val="21"/>
          <w:szCs w:val="21"/>
        </w:rPr>
      </w:pPr>
    </w:p>
    <w:p w14:paraId="41E17DF8">
      <w:pPr>
        <w:rPr>
          <w:rFonts w:hint="eastAsia" w:ascii="宋体" w:hAnsi="宋体" w:eastAsia="宋体" w:cs="宋体"/>
          <w:sz w:val="21"/>
          <w:szCs w:val="21"/>
        </w:rPr>
      </w:pPr>
    </w:p>
    <w:p w14:paraId="0282F65D">
      <w:pPr>
        <w:pStyle w:val="3"/>
        <w:rPr>
          <w:rFonts w:hint="eastAsia" w:ascii="宋体" w:hAnsi="宋体" w:eastAsia="宋体" w:cs="宋体"/>
          <w:sz w:val="21"/>
          <w:szCs w:val="21"/>
        </w:rPr>
      </w:pPr>
    </w:p>
    <w:p w14:paraId="40CD6A2E">
      <w:pPr>
        <w:rPr>
          <w:rFonts w:hint="eastAsia" w:ascii="宋体" w:hAnsi="宋体" w:eastAsia="宋体" w:cs="宋体"/>
          <w:sz w:val="21"/>
          <w:szCs w:val="21"/>
        </w:rPr>
      </w:pPr>
    </w:p>
    <w:p w14:paraId="63C36836">
      <w:pPr>
        <w:pStyle w:val="3"/>
        <w:rPr>
          <w:rFonts w:hint="eastAsia" w:ascii="宋体" w:hAnsi="宋体" w:eastAsia="宋体" w:cs="宋体"/>
          <w:sz w:val="21"/>
          <w:szCs w:val="21"/>
        </w:rPr>
      </w:pPr>
    </w:p>
    <w:p w14:paraId="50DBB7C9">
      <w:pPr>
        <w:rPr>
          <w:rFonts w:hint="eastAsia" w:ascii="宋体" w:hAnsi="宋体" w:eastAsia="宋体" w:cs="宋体"/>
          <w:sz w:val="21"/>
          <w:szCs w:val="21"/>
        </w:rPr>
      </w:pPr>
    </w:p>
    <w:p w14:paraId="2B287FCE">
      <w:pPr>
        <w:pStyle w:val="3"/>
        <w:rPr>
          <w:rFonts w:hint="eastAsia" w:ascii="宋体" w:hAnsi="宋体" w:eastAsia="宋体" w:cs="宋体"/>
          <w:sz w:val="21"/>
          <w:szCs w:val="21"/>
        </w:rPr>
      </w:pPr>
    </w:p>
    <w:p w14:paraId="0C98C1DE">
      <w:pPr>
        <w:rPr>
          <w:rFonts w:hint="eastAsia" w:ascii="宋体" w:hAnsi="宋体" w:eastAsia="宋体" w:cs="宋体"/>
          <w:sz w:val="21"/>
          <w:szCs w:val="21"/>
        </w:rPr>
      </w:pPr>
    </w:p>
    <w:p w14:paraId="12A70C6D">
      <w:pPr>
        <w:pStyle w:val="3"/>
        <w:rPr>
          <w:rFonts w:hint="eastAsia" w:ascii="宋体" w:hAnsi="宋体" w:eastAsia="宋体" w:cs="宋体"/>
          <w:sz w:val="21"/>
          <w:szCs w:val="21"/>
        </w:rPr>
      </w:pPr>
    </w:p>
    <w:p w14:paraId="1BC3044B">
      <w:pPr>
        <w:rPr>
          <w:rFonts w:hint="eastAsia" w:ascii="宋体" w:hAnsi="宋体" w:eastAsia="宋体" w:cs="宋体"/>
          <w:sz w:val="21"/>
          <w:szCs w:val="21"/>
        </w:rPr>
      </w:pPr>
    </w:p>
    <w:p w14:paraId="09B5F99F">
      <w:pPr>
        <w:pStyle w:val="3"/>
        <w:rPr>
          <w:rFonts w:hint="eastAsia" w:ascii="宋体" w:hAnsi="宋体" w:eastAsia="宋体" w:cs="宋体"/>
          <w:sz w:val="21"/>
          <w:szCs w:val="21"/>
        </w:rPr>
      </w:pPr>
    </w:p>
    <w:p w14:paraId="2A029022">
      <w:pPr>
        <w:rPr>
          <w:rFonts w:hint="eastAsia" w:ascii="宋体" w:hAnsi="宋体" w:eastAsia="宋体" w:cs="宋体"/>
          <w:sz w:val="21"/>
          <w:szCs w:val="21"/>
        </w:rPr>
      </w:pPr>
    </w:p>
    <w:p w14:paraId="1E3EA5CA">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rPr>
      </w:pPr>
    </w:p>
    <w:p w14:paraId="3893C557">
      <w:pPr>
        <w:rPr>
          <w:rFonts w:hint="eastAsia" w:ascii="宋体" w:hAnsi="宋体" w:eastAsia="宋体" w:cs="宋体"/>
          <w:sz w:val="21"/>
          <w:szCs w:val="21"/>
        </w:rPr>
      </w:pPr>
    </w:p>
    <w:p w14:paraId="10CB4A02">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6B56CE95">
      <w:pPr>
        <w:rPr>
          <w:rFonts w:hint="eastAsia"/>
          <w:lang w:eastAsia="zh-CN"/>
        </w:rPr>
      </w:pPr>
    </w:p>
    <w:p w14:paraId="717413FF">
      <w:pPr>
        <w:pStyle w:val="3"/>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5BCF3C08">
      <w:pPr>
        <w:rPr>
          <w:rFonts w:hint="eastAsia"/>
          <w:lang w:val="en-US" w:eastAsia="zh-CN"/>
        </w:rPr>
      </w:pPr>
    </w:p>
    <w:p w14:paraId="4978AFFA">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九</w:t>
      </w:r>
      <w:r>
        <w:rPr>
          <w:rFonts w:hint="eastAsia" w:ascii="宋体" w:hAnsi="宋体" w:eastAsia="宋体" w:cs="宋体"/>
          <w:sz w:val="24"/>
          <w:szCs w:val="24"/>
        </w:rPr>
        <w:t>、最终报价表</w:t>
      </w:r>
      <w:bookmarkEnd w:id="149"/>
      <w:bookmarkEnd w:id="150"/>
    </w:p>
    <w:p w14:paraId="463CE4F9">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color w:val="000000"/>
          <w:sz w:val="21"/>
          <w:szCs w:val="21"/>
        </w:rPr>
      </w:pPr>
    </w:p>
    <w:p w14:paraId="1D30F12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项目名称：</w:t>
      </w:r>
    </w:p>
    <w:p w14:paraId="3BB12D2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7B3E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vAlign w:val="center"/>
          </w:tcPr>
          <w:p w14:paraId="343C5BC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2F1E408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6B0B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29FC1E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081459F5">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38E71068">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787E34DB">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none"/>
              </w:rPr>
              <w:t>：</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11E064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1A9B871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92B7F9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0E4CF7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17F922D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符合磋商文件规定的实质性要求和条件的供应商在磋商小组规定时间内提交最后报价。</w:t>
      </w:r>
    </w:p>
    <w:p w14:paraId="21627D66">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EA03977">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7E50C84B">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3C135E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44F082D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62A65A1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7B4649D">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AB2BDB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25FC4F85">
      <w:pPr>
        <w:pageBreakBefore w:val="0"/>
        <w:kinsoku/>
        <w:wordWrap/>
        <w:overflowPunct/>
        <w:bidi w:val="0"/>
        <w:spacing w:beforeAutospacing="0" w:afterAutospacing="0" w:line="360" w:lineRule="auto"/>
        <w:ind w:left="482" w:hanging="422" w:hangingChars="200"/>
        <w:textAlignment w:val="auto"/>
        <w:rPr>
          <w:rFonts w:hint="eastAsia" w:ascii="宋体" w:hAnsi="宋体" w:eastAsia="宋体" w:cs="宋体"/>
          <w:b/>
          <w:sz w:val="21"/>
          <w:szCs w:val="21"/>
        </w:rPr>
      </w:pPr>
      <w:r>
        <w:rPr>
          <w:rFonts w:hint="eastAsia" w:ascii="宋体" w:hAnsi="宋体" w:eastAsia="宋体" w:cs="宋体"/>
          <w:b/>
          <w:sz w:val="21"/>
          <w:szCs w:val="21"/>
        </w:rPr>
        <w:t>注：本表不需要装订到响应文件中，可由委托代理人携带到开标现场，按磋商小组的要求密封报价。</w:t>
      </w:r>
    </w:p>
    <w:p w14:paraId="3BB9E588">
      <w:pPr>
        <w:pageBreakBefore w:val="0"/>
        <w:kinsoku/>
        <w:wordWrap/>
        <w:overflowPunct/>
        <w:bidi w:val="0"/>
        <w:spacing w:beforeAutospacing="0" w:afterAutospacing="0" w:line="360" w:lineRule="auto"/>
        <w:textAlignment w:val="auto"/>
        <w:rPr>
          <w:rFonts w:hint="eastAsia" w:ascii="宋体" w:hAnsi="宋体" w:eastAsia="宋体" w:cs="宋体"/>
          <w:b/>
          <w:sz w:val="21"/>
          <w:szCs w:val="21"/>
        </w:rPr>
      </w:pPr>
    </w:p>
    <w:p w14:paraId="0B3E2BD0">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sectPr>
      <w:type w:val="continuous"/>
      <w:pgSz w:w="11906" w:h="16838"/>
      <w:pgMar w:top="1134" w:right="1417" w:bottom="1134"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ail">
    <w:altName w:val="Times New Roman"/>
    <w:panose1 w:val="00000000000000000000"/>
    <w:charset w:val="00"/>
    <w:family w:val="auto"/>
    <w:pitch w:val="default"/>
    <w:sig w:usb0="00000000" w:usb1="00000000" w:usb2="00000008" w:usb3="00000000" w:csb0="0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3273">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5" o:spid="_x0000_s411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ED92D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63BB2">
    <w:pPr>
      <w:pStyle w:val="25"/>
    </w:pPr>
    <w:r>
      <w:rPr>
        <w:sz w:val="18"/>
      </w:rPr>
      <w:pict>
        <v:shape id="_x0000_s4109" o:spid="_x0000_s410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F0CF48A">
                <w:pPr>
                  <w:pStyle w:val="2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747E">
    <w:pPr>
      <w:pStyle w:val="25"/>
    </w:pPr>
    <w:r>
      <w:rPr>
        <w:sz w:val="18"/>
      </w:rPr>
      <w:pict>
        <v:shape id="_x0000_s4110" o:spid="_x0000_s411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0D80774">
                <w:pPr>
                  <w:pStyle w:val="25"/>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3D86">
    <w:pPr>
      <w:pStyle w:val="25"/>
    </w:pPr>
    <w:r>
      <w:rPr>
        <w:sz w:val="18"/>
      </w:rPr>
      <w:pict>
        <v:shape id="_x0000_s4111" o:spid="_x0000_s411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EB6923A">
                <w:pPr>
                  <w:pStyle w:val="25"/>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C13F">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5958">
    <w:pPr>
      <w:pStyle w:val="2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8139A6F">
                <w:pPr>
                  <w:pStyle w:val="2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172">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sz w:val="18"/>
      </w:rPr>
      <w:pict>
        <v:shape id="_x0000_s4114" o:spid="_x0000_s411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07250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p w14:paraId="11854DC1">
    <w:pPr>
      <w:widowControl w:val="0"/>
      <w:snapToGrid w:val="0"/>
      <w:ind w:right="24"/>
      <w:jc w:val="center"/>
      <w:rPr>
        <w:rFonts w:ascii="Times New Roman" w:hAnsi="Times New Roman" w:eastAsia="宋体" w:cs="Times New Roman"/>
        <w:kern w:val="2"/>
        <w:sz w:val="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A03F">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3" o:spid="_x0000_s4113"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2312A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49C3D">
    <w:pPr>
      <w:spacing w:line="14" w:lineRule="auto"/>
      <w:rPr>
        <w:rFonts w:ascii="Arial"/>
        <w:sz w:val="2"/>
      </w:rPr>
    </w:pPr>
    <w:r>
      <w:rPr>
        <w:sz w:val="2"/>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1938BA">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598BA">
    <w:pPr>
      <w:spacing w:line="14" w:lineRule="auto"/>
      <w:rPr>
        <w:rFonts w:ascii="Arial" w:hAnsi="Calibri" w:eastAsia="宋体" w:cs="Times New Roman"/>
        <w:sz w:val="2"/>
      </w:rPr>
    </w:pPr>
    <w:r>
      <w:rPr>
        <w:rFonts w:ascii="Calibri" w:hAnsi="Calibri" w:eastAsia="宋体" w:cs="Times New Roman"/>
        <w:sz w:val="2"/>
      </w:rPr>
      <w:pict>
        <v:shape id="文本框 1" o:spid="_x0000_s411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B5F33CA">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第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 共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NUMPAGES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76</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6C730">
    <w:pPr>
      <w:widowControl/>
      <w:kinsoku w:val="0"/>
      <w:autoSpaceDE w:val="0"/>
      <w:autoSpaceDN w:val="0"/>
      <w:adjustRightInd w:val="0"/>
      <w:snapToGrid w:val="0"/>
      <w:spacing w:line="169" w:lineRule="auto"/>
      <w:ind w:left="4084"/>
      <w:jc w:val="left"/>
      <w:textAlignment w:val="baseline"/>
      <w:rPr>
        <w:rFonts w:ascii="Calibri" w:hAnsi="Calibri" w:eastAsia="Calibri" w:cs="Calibri"/>
        <w:snapToGrid w:val="0"/>
        <w:color w:val="000000"/>
        <w:kern w:val="0"/>
        <w:sz w:val="18"/>
        <w:szCs w:val="18"/>
        <w:lang w:eastAsia="en-US"/>
      </w:rPr>
    </w:pPr>
    <w:r>
      <w:rPr>
        <w:sz w:val="18"/>
      </w:rPr>
      <w:pict>
        <v:shape id="_x0000_s4107" o:spid="_x0000_s410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DE571E2">
                <w:pPr>
                  <w:pStyle w:val="25"/>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B1FC2">
    <w:pPr>
      <w:spacing w:line="14" w:lineRule="auto"/>
      <w:rPr>
        <w:rFonts w:ascii="Arial"/>
        <w:sz w:val="2"/>
      </w:rPr>
    </w:pPr>
    <w:r>
      <w:rPr>
        <w:sz w:val="2"/>
      </w:rPr>
      <w:pict>
        <v:shape id="_x0000_s4108" o:spid="_x0000_s410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32DD557">
                <w:pPr>
                  <w:pStyle w:val="2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5E27">
    <w:pPr>
      <w:widowControl w:val="0"/>
      <w:pBdr>
        <w:bottom w:val="none" w:color="auto" w:sz="0" w:space="0"/>
      </w:pBdr>
      <w:tabs>
        <w:tab w:val="center" w:pos="4153"/>
        <w:tab w:val="right" w:pos="8306"/>
      </w:tabs>
      <w:snapToGrid w:val="0"/>
      <w:jc w:val="center"/>
      <w:rPr>
        <w:rFonts w:ascii="宋体" w:hAnsi="宋体" w:eastAsia="宋体" w:cs="宋体"/>
        <w:kern w:val="2"/>
        <w:sz w:val="18"/>
        <w:szCs w:val="18"/>
        <w:u w:val="single"/>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0F8D">
    <w:pPr>
      <w:widowControl w:val="0"/>
      <w:pBdr>
        <w:bottom w:val="none" w:color="auto" w:sz="0" w:space="1"/>
      </w:pBdr>
      <w:tabs>
        <w:tab w:val="center" w:pos="4153"/>
        <w:tab w:val="right" w:pos="8306"/>
      </w:tabs>
      <w:snapToGrid w:val="0"/>
      <w:jc w:val="center"/>
      <w:rPr>
        <w:rFonts w:hint="eastAsia"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F124">
    <w:pPr>
      <w:widowControl w:val="0"/>
      <w:pBdr>
        <w:bottom w:val="none" w:color="auto" w:sz="0"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074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D9247"/>
    <w:multiLevelType w:val="singleLevel"/>
    <w:tmpl w:val="8B5D9247"/>
    <w:lvl w:ilvl="0" w:tentative="0">
      <w:start w:val="1"/>
      <w:numFmt w:val="decimal"/>
      <w:suff w:val="nothing"/>
      <w:lvlText w:val="（%1）"/>
      <w:lvlJc w:val="left"/>
    </w:lvl>
  </w:abstractNum>
  <w:abstractNum w:abstractNumId="1">
    <w:nsid w:val="8E5FC275"/>
    <w:multiLevelType w:val="singleLevel"/>
    <w:tmpl w:val="8E5FC275"/>
    <w:lvl w:ilvl="0" w:tentative="0">
      <w:start w:val="6"/>
      <w:numFmt w:val="decimal"/>
      <w:lvlText w:val="%1、"/>
      <w:lvlJc w:val="left"/>
    </w:lvl>
  </w:abstractNum>
  <w:abstractNum w:abstractNumId="2">
    <w:nsid w:val="ADB10ED2"/>
    <w:multiLevelType w:val="singleLevel"/>
    <w:tmpl w:val="ADB10ED2"/>
    <w:lvl w:ilvl="0" w:tentative="0">
      <w:start w:val="2"/>
      <w:numFmt w:val="decimal"/>
      <w:suff w:val="nothing"/>
      <w:lvlText w:val="%1、"/>
      <w:lvlJc w:val="left"/>
    </w:lvl>
  </w:abstractNum>
  <w:abstractNum w:abstractNumId="3">
    <w:nsid w:val="B37CEA51"/>
    <w:multiLevelType w:val="singleLevel"/>
    <w:tmpl w:val="B37CEA51"/>
    <w:lvl w:ilvl="0" w:tentative="0">
      <w:start w:val="2"/>
      <w:numFmt w:val="decimal"/>
      <w:suff w:val="space"/>
      <w:lvlText w:val="%1."/>
      <w:lvlJc w:val="left"/>
    </w:lvl>
  </w:abstractNum>
  <w:abstractNum w:abstractNumId="4">
    <w:nsid w:val="D0F00CC0"/>
    <w:multiLevelType w:val="singleLevel"/>
    <w:tmpl w:val="D0F00CC0"/>
    <w:lvl w:ilvl="0" w:tentative="0">
      <w:start w:val="1"/>
      <w:numFmt w:val="chineseCounting"/>
      <w:suff w:val="nothing"/>
      <w:lvlText w:val="（%1）"/>
      <w:lvlJc w:val="left"/>
      <w:rPr>
        <w:rFonts w:hint="eastAsia"/>
      </w:rPr>
    </w:lvl>
  </w:abstractNum>
  <w:abstractNum w:abstractNumId="5">
    <w:nsid w:val="DE7DCA7B"/>
    <w:multiLevelType w:val="singleLevel"/>
    <w:tmpl w:val="DE7DCA7B"/>
    <w:lvl w:ilvl="0" w:tentative="0">
      <w:start w:val="2"/>
      <w:numFmt w:val="decimal"/>
      <w:suff w:val="nothing"/>
      <w:lvlText w:val="（%1）"/>
      <w:lvlJc w:val="left"/>
      <w:rPr>
        <w:rFonts w:hint="default"/>
        <w:b w:val="0"/>
        <w:bCs w:val="0"/>
      </w:rPr>
    </w:lvl>
  </w:abstractNum>
  <w:abstractNum w:abstractNumId="6">
    <w:nsid w:val="F7274232"/>
    <w:multiLevelType w:val="singleLevel"/>
    <w:tmpl w:val="F7274232"/>
    <w:lvl w:ilvl="0" w:tentative="0">
      <w:start w:val="2"/>
      <w:numFmt w:val="decimal"/>
      <w:suff w:val="nothing"/>
      <w:lvlText w:val="%1、"/>
      <w:lvlJc w:val="left"/>
    </w:lvl>
  </w:abstractNum>
  <w:abstractNum w:abstractNumId="7">
    <w:nsid w:val="1C3B1630"/>
    <w:multiLevelType w:val="singleLevel"/>
    <w:tmpl w:val="1C3B1630"/>
    <w:lvl w:ilvl="0" w:tentative="0">
      <w:start w:val="1"/>
      <w:numFmt w:val="chineseCounting"/>
      <w:suff w:val="space"/>
      <w:lvlText w:val="第%1章"/>
      <w:lvlJc w:val="left"/>
      <w:rPr>
        <w:rFonts w:hint="eastAsia"/>
      </w:rPr>
    </w:lvl>
  </w:abstractNum>
  <w:abstractNum w:abstractNumId="8">
    <w:nsid w:val="2B857CDE"/>
    <w:multiLevelType w:val="singleLevel"/>
    <w:tmpl w:val="2B857CDE"/>
    <w:lvl w:ilvl="0" w:tentative="0">
      <w:start w:val="4"/>
      <w:numFmt w:val="chineseCounting"/>
      <w:suff w:val="nothing"/>
      <w:lvlText w:val="%1、"/>
      <w:lvlJc w:val="left"/>
      <w:rPr>
        <w:rFonts w:hint="eastAsia"/>
      </w:rPr>
    </w:lvl>
  </w:abstractNum>
  <w:abstractNum w:abstractNumId="9">
    <w:nsid w:val="39E1A7FE"/>
    <w:multiLevelType w:val="singleLevel"/>
    <w:tmpl w:val="39E1A7FE"/>
    <w:lvl w:ilvl="0" w:tentative="0">
      <w:start w:val="1"/>
      <w:numFmt w:val="decimal"/>
      <w:suff w:val="nothing"/>
      <w:lvlText w:val="（%1）"/>
      <w:lvlJc w:val="left"/>
    </w:lvl>
  </w:abstractNum>
  <w:abstractNum w:abstractNumId="10">
    <w:nsid w:val="608C7B27"/>
    <w:multiLevelType w:val="singleLevel"/>
    <w:tmpl w:val="608C7B27"/>
    <w:lvl w:ilvl="0" w:tentative="0">
      <w:start w:val="3"/>
      <w:numFmt w:val="chineseCounting"/>
      <w:suff w:val="space"/>
      <w:lvlText w:val="%1、"/>
      <w:lvlJc w:val="left"/>
      <w:rPr>
        <w:rFonts w:hint="eastAsia"/>
      </w:rPr>
    </w:lvl>
  </w:abstractNum>
  <w:num w:numId="1">
    <w:abstractNumId w:val="7"/>
  </w:num>
  <w:num w:numId="2">
    <w:abstractNumId w:val="0"/>
  </w:num>
  <w:num w:numId="3">
    <w:abstractNumId w:val="9"/>
  </w:num>
  <w:num w:numId="4">
    <w:abstractNumId w:val="5"/>
  </w:num>
  <w:num w:numId="5">
    <w:abstractNumId w:val="1"/>
  </w:num>
  <w:num w:numId="6">
    <w:abstractNumId w:val="3"/>
  </w:num>
  <w:num w:numId="7">
    <w:abstractNumId w:val="10"/>
  </w:num>
  <w:num w:numId="8">
    <w:abstractNumId w:val="4"/>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I0OGIzNDgyMTc0MTRhZGU5YWU3MGQ3YmVmOGQyMTgifQ=="/>
  </w:docVars>
  <w:rsids>
    <w:rsidRoot w:val="00172A27"/>
    <w:rsid w:val="00075084"/>
    <w:rsid w:val="000A347C"/>
    <w:rsid w:val="00121831"/>
    <w:rsid w:val="00263FD0"/>
    <w:rsid w:val="002E6868"/>
    <w:rsid w:val="0032593C"/>
    <w:rsid w:val="00484D8E"/>
    <w:rsid w:val="00521F75"/>
    <w:rsid w:val="006914CE"/>
    <w:rsid w:val="006A6368"/>
    <w:rsid w:val="00775716"/>
    <w:rsid w:val="00782AB9"/>
    <w:rsid w:val="007B734A"/>
    <w:rsid w:val="008915A1"/>
    <w:rsid w:val="008E0C60"/>
    <w:rsid w:val="009A0670"/>
    <w:rsid w:val="00B35587"/>
    <w:rsid w:val="00CB1C02"/>
    <w:rsid w:val="00D871BD"/>
    <w:rsid w:val="00E058D5"/>
    <w:rsid w:val="00EC7AA5"/>
    <w:rsid w:val="00ED6033"/>
    <w:rsid w:val="00F42630"/>
    <w:rsid w:val="00F73A25"/>
    <w:rsid w:val="00F86AAB"/>
    <w:rsid w:val="017B7436"/>
    <w:rsid w:val="018E53BB"/>
    <w:rsid w:val="01F77F95"/>
    <w:rsid w:val="025D08EA"/>
    <w:rsid w:val="035D5C1E"/>
    <w:rsid w:val="035E0DBD"/>
    <w:rsid w:val="035F1E46"/>
    <w:rsid w:val="03885BF9"/>
    <w:rsid w:val="03B90805"/>
    <w:rsid w:val="03FE7EAB"/>
    <w:rsid w:val="040C6A6B"/>
    <w:rsid w:val="044A47B4"/>
    <w:rsid w:val="045E6793"/>
    <w:rsid w:val="04800661"/>
    <w:rsid w:val="04DA0918"/>
    <w:rsid w:val="0543026B"/>
    <w:rsid w:val="0560706F"/>
    <w:rsid w:val="05860158"/>
    <w:rsid w:val="05922FA0"/>
    <w:rsid w:val="05985AF0"/>
    <w:rsid w:val="05A52CD4"/>
    <w:rsid w:val="05E25CD6"/>
    <w:rsid w:val="060770C1"/>
    <w:rsid w:val="06B50CF4"/>
    <w:rsid w:val="06B5320C"/>
    <w:rsid w:val="06E710CA"/>
    <w:rsid w:val="075A189C"/>
    <w:rsid w:val="07630750"/>
    <w:rsid w:val="081B54CF"/>
    <w:rsid w:val="082A79CB"/>
    <w:rsid w:val="08316AA1"/>
    <w:rsid w:val="08344773"/>
    <w:rsid w:val="085D2D0B"/>
    <w:rsid w:val="08852948"/>
    <w:rsid w:val="08892439"/>
    <w:rsid w:val="08BA0261"/>
    <w:rsid w:val="08F024B8"/>
    <w:rsid w:val="09440A55"/>
    <w:rsid w:val="09A60DC8"/>
    <w:rsid w:val="0A9D65EF"/>
    <w:rsid w:val="0AD119B0"/>
    <w:rsid w:val="0ADC2637"/>
    <w:rsid w:val="0AF2503A"/>
    <w:rsid w:val="0AF67B2D"/>
    <w:rsid w:val="0B536D2E"/>
    <w:rsid w:val="0BF70001"/>
    <w:rsid w:val="0C0B7609"/>
    <w:rsid w:val="0C443DDF"/>
    <w:rsid w:val="0C547201"/>
    <w:rsid w:val="0CBD5B3E"/>
    <w:rsid w:val="0CFC1BE3"/>
    <w:rsid w:val="0DA67783"/>
    <w:rsid w:val="0EFA3A2B"/>
    <w:rsid w:val="0FC81CD8"/>
    <w:rsid w:val="0FEB1C2B"/>
    <w:rsid w:val="108160EB"/>
    <w:rsid w:val="10A64AC7"/>
    <w:rsid w:val="110F1881"/>
    <w:rsid w:val="113A4C18"/>
    <w:rsid w:val="11BE7BEC"/>
    <w:rsid w:val="11CC15E8"/>
    <w:rsid w:val="11DF69C6"/>
    <w:rsid w:val="121A2353"/>
    <w:rsid w:val="124243FD"/>
    <w:rsid w:val="12476A3E"/>
    <w:rsid w:val="127A48D3"/>
    <w:rsid w:val="12C41B11"/>
    <w:rsid w:val="12D6271E"/>
    <w:rsid w:val="138E2FF9"/>
    <w:rsid w:val="139D62CF"/>
    <w:rsid w:val="13F331FC"/>
    <w:rsid w:val="14304CEF"/>
    <w:rsid w:val="14741FA9"/>
    <w:rsid w:val="14C404D0"/>
    <w:rsid w:val="14CF0760"/>
    <w:rsid w:val="151457AE"/>
    <w:rsid w:val="160A26DF"/>
    <w:rsid w:val="166B1554"/>
    <w:rsid w:val="169A6CAC"/>
    <w:rsid w:val="16CB00C0"/>
    <w:rsid w:val="17504CDA"/>
    <w:rsid w:val="175574C1"/>
    <w:rsid w:val="1763654B"/>
    <w:rsid w:val="1783099B"/>
    <w:rsid w:val="17A80401"/>
    <w:rsid w:val="18B621AE"/>
    <w:rsid w:val="18CE3E98"/>
    <w:rsid w:val="18D55226"/>
    <w:rsid w:val="190B2D72"/>
    <w:rsid w:val="192341E3"/>
    <w:rsid w:val="19B030B5"/>
    <w:rsid w:val="19DE010A"/>
    <w:rsid w:val="1A097878"/>
    <w:rsid w:val="1A383CBF"/>
    <w:rsid w:val="1A3F3AE4"/>
    <w:rsid w:val="1AC83294"/>
    <w:rsid w:val="1ADA61CC"/>
    <w:rsid w:val="1AE3240E"/>
    <w:rsid w:val="1B2D061A"/>
    <w:rsid w:val="1B3721C8"/>
    <w:rsid w:val="1B852F33"/>
    <w:rsid w:val="1C1918CE"/>
    <w:rsid w:val="1C3D380E"/>
    <w:rsid w:val="1C3E1334"/>
    <w:rsid w:val="1C9E2545"/>
    <w:rsid w:val="1CB33AD0"/>
    <w:rsid w:val="1D1117A0"/>
    <w:rsid w:val="1D1125A5"/>
    <w:rsid w:val="1D2616DA"/>
    <w:rsid w:val="1D7F1C04"/>
    <w:rsid w:val="1DA24769"/>
    <w:rsid w:val="1DEA1774"/>
    <w:rsid w:val="1E4B7669"/>
    <w:rsid w:val="1EBA7398"/>
    <w:rsid w:val="1EBD4792"/>
    <w:rsid w:val="1F260F41"/>
    <w:rsid w:val="20140D2A"/>
    <w:rsid w:val="202110DB"/>
    <w:rsid w:val="2091095B"/>
    <w:rsid w:val="20C8251E"/>
    <w:rsid w:val="21157E5B"/>
    <w:rsid w:val="21893DF4"/>
    <w:rsid w:val="21E46FC7"/>
    <w:rsid w:val="223D6116"/>
    <w:rsid w:val="22873A35"/>
    <w:rsid w:val="23151041"/>
    <w:rsid w:val="231C3E9C"/>
    <w:rsid w:val="237A2295"/>
    <w:rsid w:val="23841E03"/>
    <w:rsid w:val="23871813"/>
    <w:rsid w:val="23DA7D93"/>
    <w:rsid w:val="243C25FD"/>
    <w:rsid w:val="24632CC1"/>
    <w:rsid w:val="25634B79"/>
    <w:rsid w:val="25AC3281"/>
    <w:rsid w:val="2661634B"/>
    <w:rsid w:val="269A5AA4"/>
    <w:rsid w:val="26AB5818"/>
    <w:rsid w:val="26F23447"/>
    <w:rsid w:val="270311B0"/>
    <w:rsid w:val="27035654"/>
    <w:rsid w:val="27A110F5"/>
    <w:rsid w:val="282B0278"/>
    <w:rsid w:val="28386BE0"/>
    <w:rsid w:val="283C7070"/>
    <w:rsid w:val="28567553"/>
    <w:rsid w:val="28864EB2"/>
    <w:rsid w:val="28EC1A62"/>
    <w:rsid w:val="28EF41A5"/>
    <w:rsid w:val="290A540B"/>
    <w:rsid w:val="2A4E1779"/>
    <w:rsid w:val="2AD73080"/>
    <w:rsid w:val="2ADB376E"/>
    <w:rsid w:val="2AEA2DB3"/>
    <w:rsid w:val="2BF043F9"/>
    <w:rsid w:val="2BF10171"/>
    <w:rsid w:val="2C7E2617"/>
    <w:rsid w:val="2CCB2770"/>
    <w:rsid w:val="2CD750AA"/>
    <w:rsid w:val="2CED3AD0"/>
    <w:rsid w:val="2D0637A8"/>
    <w:rsid w:val="2D07243F"/>
    <w:rsid w:val="2D157E8F"/>
    <w:rsid w:val="2D255269"/>
    <w:rsid w:val="2D2931A2"/>
    <w:rsid w:val="2D524C40"/>
    <w:rsid w:val="2D834DF9"/>
    <w:rsid w:val="2DBB43F9"/>
    <w:rsid w:val="2DBD47AF"/>
    <w:rsid w:val="2DD438A6"/>
    <w:rsid w:val="2E534C57"/>
    <w:rsid w:val="2E6F7878"/>
    <w:rsid w:val="2E7B1BE8"/>
    <w:rsid w:val="2E81758A"/>
    <w:rsid w:val="2F1877C3"/>
    <w:rsid w:val="2F45680A"/>
    <w:rsid w:val="2F4F47F1"/>
    <w:rsid w:val="2F5E5921"/>
    <w:rsid w:val="2F6B5E7A"/>
    <w:rsid w:val="2F8B61E7"/>
    <w:rsid w:val="2F9A0360"/>
    <w:rsid w:val="300F506A"/>
    <w:rsid w:val="30112B90"/>
    <w:rsid w:val="30217DA6"/>
    <w:rsid w:val="302D405A"/>
    <w:rsid w:val="30322A82"/>
    <w:rsid w:val="30FA3624"/>
    <w:rsid w:val="30FE2706"/>
    <w:rsid w:val="312B1A2F"/>
    <w:rsid w:val="31903F88"/>
    <w:rsid w:val="32313075"/>
    <w:rsid w:val="323F1E74"/>
    <w:rsid w:val="32711639"/>
    <w:rsid w:val="32F87086"/>
    <w:rsid w:val="335F00B6"/>
    <w:rsid w:val="3390201E"/>
    <w:rsid w:val="33A904D9"/>
    <w:rsid w:val="33B201E6"/>
    <w:rsid w:val="33E94429"/>
    <w:rsid w:val="33F7221B"/>
    <w:rsid w:val="34160775"/>
    <w:rsid w:val="34482D34"/>
    <w:rsid w:val="349A13A6"/>
    <w:rsid w:val="349D49F2"/>
    <w:rsid w:val="359E4EC6"/>
    <w:rsid w:val="35D37B7A"/>
    <w:rsid w:val="36617CA1"/>
    <w:rsid w:val="366F0610"/>
    <w:rsid w:val="3671332B"/>
    <w:rsid w:val="36A149B1"/>
    <w:rsid w:val="36A706D6"/>
    <w:rsid w:val="36D913FC"/>
    <w:rsid w:val="36E32C2C"/>
    <w:rsid w:val="373C4EC6"/>
    <w:rsid w:val="37AF33BA"/>
    <w:rsid w:val="38303DCF"/>
    <w:rsid w:val="38C47F22"/>
    <w:rsid w:val="38CC7030"/>
    <w:rsid w:val="38F11218"/>
    <w:rsid w:val="39194863"/>
    <w:rsid w:val="39475874"/>
    <w:rsid w:val="395B4E7C"/>
    <w:rsid w:val="39D32C64"/>
    <w:rsid w:val="3A5D01C8"/>
    <w:rsid w:val="3A7461F5"/>
    <w:rsid w:val="3AC94BB8"/>
    <w:rsid w:val="3AFB6916"/>
    <w:rsid w:val="3B380969"/>
    <w:rsid w:val="3BA13C6F"/>
    <w:rsid w:val="3BAB20EB"/>
    <w:rsid w:val="3BB0325D"/>
    <w:rsid w:val="3BF515B8"/>
    <w:rsid w:val="3C563230"/>
    <w:rsid w:val="3C706E90"/>
    <w:rsid w:val="3CC33464"/>
    <w:rsid w:val="3D0F66A9"/>
    <w:rsid w:val="3D7824A0"/>
    <w:rsid w:val="3DE72488"/>
    <w:rsid w:val="3F1909AD"/>
    <w:rsid w:val="3F930851"/>
    <w:rsid w:val="3FB911DC"/>
    <w:rsid w:val="4050500F"/>
    <w:rsid w:val="40556AC9"/>
    <w:rsid w:val="40BC79FD"/>
    <w:rsid w:val="41456B3D"/>
    <w:rsid w:val="416C142E"/>
    <w:rsid w:val="41970A1B"/>
    <w:rsid w:val="41F36F4B"/>
    <w:rsid w:val="42010CB6"/>
    <w:rsid w:val="42673723"/>
    <w:rsid w:val="42A76F80"/>
    <w:rsid w:val="42C83582"/>
    <w:rsid w:val="430921DC"/>
    <w:rsid w:val="434276E8"/>
    <w:rsid w:val="4375437C"/>
    <w:rsid w:val="43C006FD"/>
    <w:rsid w:val="43D45F4C"/>
    <w:rsid w:val="43F62371"/>
    <w:rsid w:val="4450382F"/>
    <w:rsid w:val="44CD3356"/>
    <w:rsid w:val="44D00F4B"/>
    <w:rsid w:val="44D74953"/>
    <w:rsid w:val="44DA6C3A"/>
    <w:rsid w:val="45097701"/>
    <w:rsid w:val="454B2248"/>
    <w:rsid w:val="45F07491"/>
    <w:rsid w:val="45F36B68"/>
    <w:rsid w:val="46176ABD"/>
    <w:rsid w:val="475A3E61"/>
    <w:rsid w:val="47A824CD"/>
    <w:rsid w:val="47B0471D"/>
    <w:rsid w:val="47CD163B"/>
    <w:rsid w:val="480E5EDB"/>
    <w:rsid w:val="4895343D"/>
    <w:rsid w:val="48BF488B"/>
    <w:rsid w:val="4909290D"/>
    <w:rsid w:val="49180694"/>
    <w:rsid w:val="4953791E"/>
    <w:rsid w:val="49576579"/>
    <w:rsid w:val="498B2BE2"/>
    <w:rsid w:val="49DC1E6F"/>
    <w:rsid w:val="49FA008C"/>
    <w:rsid w:val="49FB423D"/>
    <w:rsid w:val="4A1B18AC"/>
    <w:rsid w:val="4A4C0075"/>
    <w:rsid w:val="4A6C4828"/>
    <w:rsid w:val="4AE90539"/>
    <w:rsid w:val="4B736055"/>
    <w:rsid w:val="4B7A3887"/>
    <w:rsid w:val="4BD05255"/>
    <w:rsid w:val="4BDF193C"/>
    <w:rsid w:val="4BE920CC"/>
    <w:rsid w:val="4C6864D4"/>
    <w:rsid w:val="4CBD1C7E"/>
    <w:rsid w:val="4CF443DB"/>
    <w:rsid w:val="4D0F7FFF"/>
    <w:rsid w:val="4DE7546F"/>
    <w:rsid w:val="4EDD2163"/>
    <w:rsid w:val="4FEC63D6"/>
    <w:rsid w:val="500E459E"/>
    <w:rsid w:val="5023004A"/>
    <w:rsid w:val="511314A3"/>
    <w:rsid w:val="514705FA"/>
    <w:rsid w:val="51E2596D"/>
    <w:rsid w:val="5254412B"/>
    <w:rsid w:val="52D66BBF"/>
    <w:rsid w:val="52DE46FC"/>
    <w:rsid w:val="5362532D"/>
    <w:rsid w:val="53B37216"/>
    <w:rsid w:val="540218AF"/>
    <w:rsid w:val="5423646A"/>
    <w:rsid w:val="543317E7"/>
    <w:rsid w:val="551656A7"/>
    <w:rsid w:val="552E1137"/>
    <w:rsid w:val="558B4E58"/>
    <w:rsid w:val="5596306C"/>
    <w:rsid w:val="559E390F"/>
    <w:rsid w:val="55AC7905"/>
    <w:rsid w:val="55F02ED0"/>
    <w:rsid w:val="56F42740"/>
    <w:rsid w:val="56FE7A1E"/>
    <w:rsid w:val="57181687"/>
    <w:rsid w:val="575256B8"/>
    <w:rsid w:val="57DE08ED"/>
    <w:rsid w:val="5851771E"/>
    <w:rsid w:val="5874555D"/>
    <w:rsid w:val="58C223CA"/>
    <w:rsid w:val="58E6780D"/>
    <w:rsid w:val="59701E26"/>
    <w:rsid w:val="59883613"/>
    <w:rsid w:val="59D86349"/>
    <w:rsid w:val="59D979CB"/>
    <w:rsid w:val="5AC474BB"/>
    <w:rsid w:val="5B022012"/>
    <w:rsid w:val="5B5F03A4"/>
    <w:rsid w:val="5B6E19CE"/>
    <w:rsid w:val="5B812D51"/>
    <w:rsid w:val="5BD82630"/>
    <w:rsid w:val="5BDC37A3"/>
    <w:rsid w:val="5C9E3955"/>
    <w:rsid w:val="5CC7477B"/>
    <w:rsid w:val="5D4B3ED8"/>
    <w:rsid w:val="5D752101"/>
    <w:rsid w:val="5E0302A0"/>
    <w:rsid w:val="5F0279C4"/>
    <w:rsid w:val="5F1F2324"/>
    <w:rsid w:val="5F48659A"/>
    <w:rsid w:val="5FBF7663"/>
    <w:rsid w:val="5FC66C44"/>
    <w:rsid w:val="5FF26B44"/>
    <w:rsid w:val="61C62F2B"/>
    <w:rsid w:val="61F569EA"/>
    <w:rsid w:val="622D6B06"/>
    <w:rsid w:val="628137EA"/>
    <w:rsid w:val="62B66AFB"/>
    <w:rsid w:val="62BC571C"/>
    <w:rsid w:val="62C31218"/>
    <w:rsid w:val="63400ABB"/>
    <w:rsid w:val="635A725B"/>
    <w:rsid w:val="63620970"/>
    <w:rsid w:val="63664A91"/>
    <w:rsid w:val="64151614"/>
    <w:rsid w:val="64AA07E9"/>
    <w:rsid w:val="64DD4813"/>
    <w:rsid w:val="65355DF9"/>
    <w:rsid w:val="659D0447"/>
    <w:rsid w:val="666444E7"/>
    <w:rsid w:val="66C97511"/>
    <w:rsid w:val="66D878AE"/>
    <w:rsid w:val="66EF49E2"/>
    <w:rsid w:val="670A5668"/>
    <w:rsid w:val="67484DA3"/>
    <w:rsid w:val="676A4B31"/>
    <w:rsid w:val="67C25F42"/>
    <w:rsid w:val="67C3078A"/>
    <w:rsid w:val="67CF069A"/>
    <w:rsid w:val="67F72090"/>
    <w:rsid w:val="694035C3"/>
    <w:rsid w:val="69506585"/>
    <w:rsid w:val="695F5B21"/>
    <w:rsid w:val="69D87C9F"/>
    <w:rsid w:val="6A0171F6"/>
    <w:rsid w:val="6A266C5C"/>
    <w:rsid w:val="6A8B2D0B"/>
    <w:rsid w:val="6B0005A4"/>
    <w:rsid w:val="6B0D2DCF"/>
    <w:rsid w:val="6B4355EC"/>
    <w:rsid w:val="6B946927"/>
    <w:rsid w:val="6BAF4A30"/>
    <w:rsid w:val="6BBD0EFB"/>
    <w:rsid w:val="6C9627A2"/>
    <w:rsid w:val="6CAB51F7"/>
    <w:rsid w:val="6CE30E35"/>
    <w:rsid w:val="6CE45D81"/>
    <w:rsid w:val="6CFC3CA5"/>
    <w:rsid w:val="6D392803"/>
    <w:rsid w:val="6D7952F5"/>
    <w:rsid w:val="6DB22B2F"/>
    <w:rsid w:val="6DCD4272"/>
    <w:rsid w:val="6EA91C0A"/>
    <w:rsid w:val="6EE449F0"/>
    <w:rsid w:val="6F0137F4"/>
    <w:rsid w:val="6F286FD3"/>
    <w:rsid w:val="6FD6129B"/>
    <w:rsid w:val="70AB6DA9"/>
    <w:rsid w:val="71946BA2"/>
    <w:rsid w:val="71E849EB"/>
    <w:rsid w:val="71F33365"/>
    <w:rsid w:val="720930EC"/>
    <w:rsid w:val="72161365"/>
    <w:rsid w:val="72367553"/>
    <w:rsid w:val="72604CD6"/>
    <w:rsid w:val="72677E12"/>
    <w:rsid w:val="7300452F"/>
    <w:rsid w:val="7319600E"/>
    <w:rsid w:val="735A1A70"/>
    <w:rsid w:val="73687171"/>
    <w:rsid w:val="73BC418E"/>
    <w:rsid w:val="73E7745D"/>
    <w:rsid w:val="74081181"/>
    <w:rsid w:val="74806D71"/>
    <w:rsid w:val="749333D5"/>
    <w:rsid w:val="74B530B7"/>
    <w:rsid w:val="74D6127F"/>
    <w:rsid w:val="74DC4AE7"/>
    <w:rsid w:val="75116FDD"/>
    <w:rsid w:val="754937FF"/>
    <w:rsid w:val="755676B5"/>
    <w:rsid w:val="75644ADD"/>
    <w:rsid w:val="75EF084A"/>
    <w:rsid w:val="75F47C0F"/>
    <w:rsid w:val="76711A4C"/>
    <w:rsid w:val="76875EB9"/>
    <w:rsid w:val="76C23869"/>
    <w:rsid w:val="76E81A30"/>
    <w:rsid w:val="770245AD"/>
    <w:rsid w:val="776675F3"/>
    <w:rsid w:val="776F38A5"/>
    <w:rsid w:val="7777294F"/>
    <w:rsid w:val="780B5900"/>
    <w:rsid w:val="78136298"/>
    <w:rsid w:val="78A829E5"/>
    <w:rsid w:val="78AF42C1"/>
    <w:rsid w:val="78B13B95"/>
    <w:rsid w:val="78DD711E"/>
    <w:rsid w:val="79330A4E"/>
    <w:rsid w:val="79BC6160"/>
    <w:rsid w:val="79E93803"/>
    <w:rsid w:val="7AE71AF0"/>
    <w:rsid w:val="7AED10D1"/>
    <w:rsid w:val="7AF64429"/>
    <w:rsid w:val="7AFB559C"/>
    <w:rsid w:val="7AFD18AC"/>
    <w:rsid w:val="7B637D31"/>
    <w:rsid w:val="7B7A2964"/>
    <w:rsid w:val="7C583360"/>
    <w:rsid w:val="7CE64029"/>
    <w:rsid w:val="7CF84488"/>
    <w:rsid w:val="7D8228F3"/>
    <w:rsid w:val="7DC425BD"/>
    <w:rsid w:val="7DEB7B49"/>
    <w:rsid w:val="7E7823B6"/>
    <w:rsid w:val="7E8F2BCB"/>
    <w:rsid w:val="7EC860DC"/>
    <w:rsid w:val="7F2309ED"/>
    <w:rsid w:val="7F2B2C8A"/>
    <w:rsid w:val="7F431CAA"/>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1"/>
    <w:qFormat/>
    <w:uiPriority w:val="0"/>
    <w:pPr>
      <w:keepNext/>
      <w:keepLines/>
      <w:spacing w:line="576" w:lineRule="auto"/>
      <w:outlineLvl w:val="0"/>
    </w:pPr>
    <w:rPr>
      <w:b/>
      <w:kern w:val="44"/>
      <w:sz w:val="44"/>
    </w:rPr>
  </w:style>
  <w:style w:type="paragraph" w:styleId="3">
    <w:name w:val="heading 2"/>
    <w:basedOn w:val="1"/>
    <w:next w:val="1"/>
    <w:link w:val="112"/>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113"/>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link w:val="114"/>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1"/>
    <w:link w:val="115"/>
    <w:semiHidden/>
    <w:unhideWhenUsed/>
    <w:qFormat/>
    <w:uiPriority w:val="0"/>
    <w:pPr>
      <w:keepNext/>
      <w:keepLines/>
      <w:spacing w:line="372" w:lineRule="auto"/>
      <w:outlineLvl w:val="4"/>
    </w:pPr>
    <w:rPr>
      <w:b/>
      <w:sz w:val="28"/>
    </w:rPr>
  </w:style>
  <w:style w:type="paragraph" w:styleId="7">
    <w:name w:val="heading 6"/>
    <w:basedOn w:val="1"/>
    <w:next w:val="1"/>
    <w:link w:val="116"/>
    <w:semiHidden/>
    <w:unhideWhenUsed/>
    <w:qFormat/>
    <w:uiPriority w:val="0"/>
    <w:pPr>
      <w:keepNext/>
      <w:keepLines/>
      <w:spacing w:line="317" w:lineRule="auto"/>
      <w:outlineLvl w:val="5"/>
    </w:pPr>
    <w:rPr>
      <w:rFonts w:ascii="Arial" w:hAnsi="Arial" w:eastAsia="黑体"/>
      <w:b/>
      <w:sz w:val="24"/>
    </w:rPr>
  </w:style>
  <w:style w:type="paragraph" w:styleId="8">
    <w:name w:val="heading 7"/>
    <w:basedOn w:val="1"/>
    <w:next w:val="1"/>
    <w:link w:val="94"/>
    <w:semiHidden/>
    <w:unhideWhenUsed/>
    <w:qFormat/>
    <w:uiPriority w:val="0"/>
    <w:pPr>
      <w:keepNext/>
      <w:keepLines/>
      <w:spacing w:line="317" w:lineRule="auto"/>
      <w:outlineLvl w:val="6"/>
    </w:pPr>
    <w:rPr>
      <w:b/>
      <w:sz w:val="24"/>
    </w:rPr>
  </w:style>
  <w:style w:type="paragraph" w:styleId="9">
    <w:name w:val="heading 8"/>
    <w:basedOn w:val="1"/>
    <w:next w:val="1"/>
    <w:link w:val="117"/>
    <w:semiHidden/>
    <w:unhideWhenUsed/>
    <w:qFormat/>
    <w:uiPriority w:val="0"/>
    <w:pPr>
      <w:keepNext/>
      <w:keepLines/>
      <w:spacing w:line="317" w:lineRule="auto"/>
      <w:outlineLvl w:val="7"/>
    </w:pPr>
    <w:rPr>
      <w:rFonts w:ascii="Arial" w:hAnsi="Arial" w:eastAsia="黑体"/>
      <w:sz w:val="24"/>
    </w:rPr>
  </w:style>
  <w:style w:type="paragraph" w:styleId="10">
    <w:name w:val="heading 9"/>
    <w:basedOn w:val="1"/>
    <w:next w:val="1"/>
    <w:link w:val="78"/>
    <w:semiHidden/>
    <w:unhideWhenUsed/>
    <w:qFormat/>
    <w:uiPriority w:val="0"/>
    <w:pPr>
      <w:keepNext/>
      <w:keepLines/>
      <w:spacing w:line="317"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2">
    <w:name w:val="Document Map"/>
    <w:basedOn w:val="1"/>
    <w:link w:val="96"/>
    <w:qFormat/>
    <w:uiPriority w:val="0"/>
    <w:pPr>
      <w:shd w:val="clear" w:color="auto" w:fill="000080"/>
    </w:pPr>
  </w:style>
  <w:style w:type="paragraph" w:styleId="13">
    <w:name w:val="annotation text"/>
    <w:basedOn w:val="1"/>
    <w:link w:val="80"/>
    <w:qFormat/>
    <w:uiPriority w:val="0"/>
    <w:pPr>
      <w:jc w:val="left"/>
    </w:pPr>
  </w:style>
  <w:style w:type="paragraph" w:styleId="14">
    <w:name w:val="Salutation"/>
    <w:basedOn w:val="1"/>
    <w:next w:val="1"/>
    <w:link w:val="97"/>
    <w:qFormat/>
    <w:uiPriority w:val="0"/>
  </w:style>
  <w:style w:type="paragraph" w:styleId="15">
    <w:name w:val="Body Text 3"/>
    <w:basedOn w:val="1"/>
    <w:link w:val="98"/>
    <w:qFormat/>
    <w:uiPriority w:val="0"/>
    <w:rPr>
      <w:sz w:val="16"/>
    </w:rPr>
  </w:style>
  <w:style w:type="paragraph" w:styleId="16">
    <w:name w:val="Body Text"/>
    <w:basedOn w:val="1"/>
    <w:next w:val="17"/>
    <w:link w:val="99"/>
    <w:qFormat/>
    <w:uiPriority w:val="0"/>
    <w:pPr>
      <w:spacing w:after="120"/>
    </w:pPr>
    <w:rPr>
      <w:rFonts w:ascii="Times New Roman" w:hAnsi="Times New Roman" w:eastAsia="宋体" w:cs="Times New Roman"/>
    </w:rPr>
  </w:style>
  <w:style w:type="paragraph" w:customStyle="1" w:styleId="17">
    <w:name w:val="一级条标题"/>
    <w:basedOn w:val="18"/>
    <w:next w:val="19"/>
    <w:qFormat/>
    <w:uiPriority w:val="0"/>
    <w:pPr>
      <w:spacing w:line="240" w:lineRule="auto"/>
      <w:ind w:left="420"/>
      <w:outlineLvl w:val="2"/>
    </w:pPr>
  </w:style>
  <w:style w:type="paragraph" w:customStyle="1" w:styleId="1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1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styleId="20">
    <w:name w:val="Body Text Indent"/>
    <w:basedOn w:val="1"/>
    <w:next w:val="21"/>
    <w:link w:val="101"/>
    <w:qFormat/>
    <w:uiPriority w:val="0"/>
    <w:pPr>
      <w:spacing w:after="120"/>
      <w:ind w:left="420" w:leftChars="200"/>
    </w:pPr>
    <w:rPr>
      <w:rFonts w:ascii="Times New Roman" w:hAnsi="Times New Roman" w:eastAsia="宋体" w:cs="Times New Roman"/>
    </w:rPr>
  </w:style>
  <w:style w:type="paragraph" w:styleId="21">
    <w:name w:val="Body Text Indent 2"/>
    <w:basedOn w:val="1"/>
    <w:link w:val="103"/>
    <w:qFormat/>
    <w:uiPriority w:val="0"/>
    <w:pPr>
      <w:spacing w:line="480" w:lineRule="auto"/>
      <w:ind w:left="420" w:leftChars="200"/>
    </w:pPr>
  </w:style>
  <w:style w:type="paragraph" w:styleId="22">
    <w:name w:val="Plain Text"/>
    <w:basedOn w:val="1"/>
    <w:next w:val="1"/>
    <w:link w:val="63"/>
    <w:qFormat/>
    <w:uiPriority w:val="0"/>
    <w:rPr>
      <w:rFonts w:hint="eastAsia" w:ascii="宋体" w:hAnsi="Courier New" w:eastAsia="宋体" w:cs="Times New Roman"/>
      <w:szCs w:val="21"/>
    </w:rPr>
  </w:style>
  <w:style w:type="paragraph" w:styleId="23">
    <w:name w:val="Date"/>
    <w:basedOn w:val="1"/>
    <w:next w:val="1"/>
    <w:link w:val="118"/>
    <w:qFormat/>
    <w:uiPriority w:val="0"/>
    <w:rPr>
      <w:rFonts w:ascii="Times New Roman" w:hAnsi="Times New Roman" w:eastAsia="宋体" w:cs="Times New Roman"/>
      <w:sz w:val="24"/>
      <w:szCs w:val="20"/>
    </w:rPr>
  </w:style>
  <w:style w:type="paragraph" w:styleId="24">
    <w:name w:val="Balloon Text"/>
    <w:basedOn w:val="1"/>
    <w:link w:val="119"/>
    <w:qFormat/>
    <w:uiPriority w:val="0"/>
    <w:rPr>
      <w:sz w:val="18"/>
    </w:rPr>
  </w:style>
  <w:style w:type="paragraph" w:styleId="25">
    <w:name w:val="footer"/>
    <w:basedOn w:val="1"/>
    <w:link w:val="104"/>
    <w:qFormat/>
    <w:uiPriority w:val="0"/>
    <w:pPr>
      <w:tabs>
        <w:tab w:val="center" w:pos="4153"/>
        <w:tab w:val="right" w:pos="8306"/>
      </w:tabs>
      <w:snapToGrid w:val="0"/>
      <w:jc w:val="left"/>
    </w:pPr>
    <w:rPr>
      <w:sz w:val="18"/>
    </w:rPr>
  </w:style>
  <w:style w:type="paragraph" w:styleId="26">
    <w:name w:val="envelope return"/>
    <w:basedOn w:val="1"/>
    <w:qFormat/>
    <w:uiPriority w:val="0"/>
    <w:pPr>
      <w:snapToGrid w:val="0"/>
    </w:pPr>
    <w:rPr>
      <w:rFonts w:ascii="Arial" w:hAnsi="Arial"/>
    </w:rPr>
  </w:style>
  <w:style w:type="paragraph" w:styleId="27">
    <w:name w:val="header"/>
    <w:basedOn w:val="1"/>
    <w:link w:val="1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8">
    <w:name w:val="toc 4"/>
    <w:basedOn w:val="1"/>
    <w:next w:val="1"/>
    <w:qFormat/>
    <w:uiPriority w:val="0"/>
    <w:pPr>
      <w:ind w:left="1260" w:leftChars="600"/>
    </w:pPr>
  </w:style>
  <w:style w:type="paragraph" w:styleId="29">
    <w:name w:val="footnote text"/>
    <w:basedOn w:val="1"/>
    <w:link w:val="105"/>
    <w:qFormat/>
    <w:uiPriority w:val="0"/>
    <w:pPr>
      <w:snapToGrid w:val="0"/>
      <w:jc w:val="left"/>
    </w:pPr>
    <w:rPr>
      <w:rFonts w:ascii="Arial" w:hAnsi="Arial" w:eastAsia="宋体" w:cs="Times New Roman"/>
      <w:spacing w:val="80"/>
      <w:sz w:val="40"/>
      <w:szCs w:val="20"/>
    </w:rPr>
  </w:style>
  <w:style w:type="paragraph" w:styleId="30">
    <w:name w:val="Body Text Indent 3"/>
    <w:basedOn w:val="1"/>
    <w:link w:val="106"/>
    <w:qFormat/>
    <w:uiPriority w:val="0"/>
    <w:pPr>
      <w:ind w:left="420" w:leftChars="200"/>
    </w:pPr>
    <w:rPr>
      <w:sz w:val="16"/>
    </w:rPr>
  </w:style>
  <w:style w:type="paragraph" w:styleId="31">
    <w:name w:val="toc 2"/>
    <w:basedOn w:val="1"/>
    <w:next w:val="1"/>
    <w:qFormat/>
    <w:uiPriority w:val="0"/>
    <w:pPr>
      <w:ind w:left="420" w:leftChars="200"/>
    </w:pPr>
  </w:style>
  <w:style w:type="paragraph" w:styleId="32">
    <w:name w:val="Body Text 2"/>
    <w:basedOn w:val="1"/>
    <w:link w:val="107"/>
    <w:qFormat/>
    <w:uiPriority w:val="0"/>
    <w:pPr>
      <w:spacing w:line="480" w:lineRule="auto"/>
    </w:pPr>
  </w:style>
  <w:style w:type="paragraph" w:styleId="33">
    <w:name w:val="HTML Preformatted"/>
    <w:basedOn w:val="1"/>
    <w:link w:val="65"/>
    <w:qFormat/>
    <w:uiPriority w:val="0"/>
    <w:rPr>
      <w:rFonts w:ascii="Courier New" w:hAnsi="Courier New"/>
      <w:sz w:val="20"/>
    </w:rPr>
  </w:style>
  <w:style w:type="paragraph" w:styleId="34">
    <w:name w:val="Normal (Web)"/>
    <w:basedOn w:val="1"/>
    <w:qFormat/>
    <w:uiPriority w:val="0"/>
    <w:rPr>
      <w:sz w:val="24"/>
    </w:rPr>
  </w:style>
  <w:style w:type="paragraph" w:styleId="35">
    <w:name w:val="Title"/>
    <w:basedOn w:val="1"/>
    <w:link w:val="64"/>
    <w:qFormat/>
    <w:uiPriority w:val="0"/>
    <w:pPr>
      <w:jc w:val="center"/>
      <w:outlineLvl w:val="0"/>
    </w:pPr>
    <w:rPr>
      <w:rFonts w:ascii="Arial" w:hAnsi="Arial"/>
      <w:b/>
      <w:sz w:val="32"/>
    </w:rPr>
  </w:style>
  <w:style w:type="paragraph" w:styleId="36">
    <w:name w:val="annotation subject"/>
    <w:basedOn w:val="13"/>
    <w:next w:val="1"/>
    <w:link w:val="68"/>
    <w:qFormat/>
    <w:uiPriority w:val="0"/>
    <w:rPr>
      <w:b/>
    </w:rPr>
  </w:style>
  <w:style w:type="paragraph" w:styleId="37">
    <w:name w:val="Body Text First Indent"/>
    <w:basedOn w:val="16"/>
    <w:link w:val="108"/>
    <w:qFormat/>
    <w:uiPriority w:val="0"/>
    <w:pPr>
      <w:ind w:firstLine="420" w:firstLineChars="100"/>
    </w:pPr>
  </w:style>
  <w:style w:type="paragraph" w:styleId="38">
    <w:name w:val="Body Text First Indent 2"/>
    <w:basedOn w:val="20"/>
    <w:next w:val="11"/>
    <w:link w:val="110"/>
    <w:qFormat/>
    <w:uiPriority w:val="0"/>
    <w:pPr>
      <w:autoSpaceDE w:val="0"/>
      <w:autoSpaceDN w:val="0"/>
      <w:adjustRightInd w:val="0"/>
      <w:jc w:val="left"/>
    </w:pPr>
    <w:rPr>
      <w:kern w:val="0"/>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2">
    <w:name w:val="Strong"/>
    <w:basedOn w:val="41"/>
    <w:qFormat/>
    <w:uiPriority w:val="0"/>
    <w:rPr>
      <w:b/>
    </w:rPr>
  </w:style>
  <w:style w:type="character" w:styleId="43">
    <w:name w:val="page number"/>
    <w:basedOn w:val="41"/>
    <w:qFormat/>
    <w:uiPriority w:val="0"/>
  </w:style>
  <w:style w:type="character" w:styleId="44">
    <w:name w:val="FollowedHyperlink"/>
    <w:basedOn w:val="41"/>
    <w:qFormat/>
    <w:uiPriority w:val="0"/>
    <w:rPr>
      <w:color w:val="800080"/>
      <w:u w:val="single"/>
    </w:rPr>
  </w:style>
  <w:style w:type="character" w:styleId="45">
    <w:name w:val="Emphasis"/>
    <w:basedOn w:val="41"/>
    <w:qFormat/>
    <w:uiPriority w:val="0"/>
    <w:rPr>
      <w:rFonts w:hint="default" w:ascii="Times New Roman" w:hAnsi="Times New Roman" w:eastAsia="宋体" w:cs="Times New Roman"/>
    </w:rPr>
  </w:style>
  <w:style w:type="character" w:styleId="46">
    <w:name w:val="HTML Definition"/>
    <w:basedOn w:val="41"/>
    <w:qFormat/>
    <w:uiPriority w:val="0"/>
    <w:rPr>
      <w:rFonts w:hint="default" w:ascii="Times New Roman" w:hAnsi="Times New Roman" w:eastAsia="宋体" w:cs="Times New Roman"/>
    </w:rPr>
  </w:style>
  <w:style w:type="character" w:styleId="47">
    <w:name w:val="HTML Variable"/>
    <w:basedOn w:val="41"/>
    <w:qFormat/>
    <w:uiPriority w:val="0"/>
    <w:rPr>
      <w:rFonts w:hint="default" w:ascii="Times New Roman" w:hAnsi="Times New Roman" w:eastAsia="宋体" w:cs="Times New Roman"/>
    </w:rPr>
  </w:style>
  <w:style w:type="character" w:styleId="48">
    <w:name w:val="Hyperlink"/>
    <w:basedOn w:val="41"/>
    <w:qFormat/>
    <w:uiPriority w:val="0"/>
    <w:rPr>
      <w:color w:val="136EC2"/>
      <w:u w:val="single"/>
    </w:rPr>
  </w:style>
  <w:style w:type="character" w:styleId="49">
    <w:name w:val="HTML Code"/>
    <w:basedOn w:val="41"/>
    <w:qFormat/>
    <w:uiPriority w:val="0"/>
    <w:rPr>
      <w:rFonts w:ascii="Courier New" w:hAnsi="Courier New" w:eastAsia="Courier New" w:cs="Courier New"/>
      <w:sz w:val="20"/>
    </w:rPr>
  </w:style>
  <w:style w:type="character" w:styleId="50">
    <w:name w:val="annotation reference"/>
    <w:basedOn w:val="41"/>
    <w:qFormat/>
    <w:uiPriority w:val="0"/>
    <w:rPr>
      <w:sz w:val="21"/>
      <w:szCs w:val="21"/>
    </w:rPr>
  </w:style>
  <w:style w:type="character" w:styleId="51">
    <w:name w:val="HTML Cite"/>
    <w:basedOn w:val="41"/>
    <w:qFormat/>
    <w:uiPriority w:val="0"/>
    <w:rPr>
      <w:rFonts w:hint="default" w:ascii="Times New Roman" w:hAnsi="Times New Roman" w:eastAsia="宋体" w:cs="Times New Roman"/>
    </w:rPr>
  </w:style>
  <w:style w:type="character" w:styleId="52">
    <w:name w:val="HTML Keyboard"/>
    <w:basedOn w:val="41"/>
    <w:qFormat/>
    <w:uiPriority w:val="0"/>
    <w:rPr>
      <w:rFonts w:hint="default" w:ascii="Courier New" w:hAnsi="Courier New" w:eastAsia="Courier New" w:cs="Courier New"/>
      <w:sz w:val="20"/>
    </w:rPr>
  </w:style>
  <w:style w:type="character" w:styleId="53">
    <w:name w:val="HTML Sample"/>
    <w:basedOn w:val="41"/>
    <w:qFormat/>
    <w:uiPriority w:val="0"/>
    <w:rPr>
      <w:rFonts w:hint="default" w:ascii="Courier New" w:hAnsi="Courier New" w:eastAsia="Courier New" w:cs="Courier New"/>
    </w:rPr>
  </w:style>
  <w:style w:type="paragraph" w:customStyle="1" w:styleId="54">
    <w:name w:val="首行缩进"/>
    <w:basedOn w:val="1"/>
    <w:next w:val="28"/>
    <w:qFormat/>
    <w:uiPriority w:val="0"/>
    <w:pPr>
      <w:ind w:firstLine="480" w:firstLineChars="200"/>
    </w:pPr>
    <w:rPr>
      <w:rFonts w:ascii="Times New Roman" w:hAnsi="Times New Roman" w:eastAsia="宋体" w:cs="Times New Roman"/>
      <w:kern w:val="0"/>
      <w:szCs w:val="20"/>
    </w:rPr>
  </w:style>
  <w:style w:type="paragraph" w:customStyle="1" w:styleId="55">
    <w:name w:val="Default"/>
    <w:basedOn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customStyle="1" w:styleId="56">
    <w:name w:val="font5"/>
    <w:basedOn w:val="1"/>
    <w:qFormat/>
    <w:uiPriority w:val="0"/>
    <w:pPr>
      <w:widowControl/>
      <w:spacing w:beforeAutospacing="1" w:afterAutospacing="1"/>
      <w:jc w:val="left"/>
    </w:pPr>
    <w:rPr>
      <w:rFonts w:ascii="宋体"/>
      <w:kern w:val="0"/>
      <w:sz w:val="18"/>
      <w:szCs w:val="18"/>
    </w:rPr>
  </w:style>
  <w:style w:type="character" w:customStyle="1" w:styleId="57">
    <w:name w:val="标题 4 Char"/>
    <w:basedOn w:val="41"/>
    <w:link w:val="5"/>
    <w:qFormat/>
    <w:uiPriority w:val="0"/>
    <w:rPr>
      <w:rFonts w:hint="default" w:ascii="Cambria" w:hAnsi="Cambria" w:eastAsia="宋体" w:cs="Times New Roman"/>
      <w:b/>
      <w:bCs/>
      <w:kern w:val="2"/>
      <w:sz w:val="28"/>
      <w:szCs w:val="28"/>
    </w:rPr>
  </w:style>
  <w:style w:type="character" w:customStyle="1" w:styleId="58">
    <w:name w:val="批注主题 Char1"/>
    <w:basedOn w:val="41"/>
    <w:link w:val="36"/>
    <w:qFormat/>
    <w:uiPriority w:val="0"/>
    <w:rPr>
      <w:b/>
      <w:bCs/>
      <w:kern w:val="2"/>
      <w:sz w:val="21"/>
      <w:szCs w:val="24"/>
    </w:rPr>
  </w:style>
  <w:style w:type="character" w:customStyle="1" w:styleId="59">
    <w:name w:val="标题 7 Char1"/>
    <w:basedOn w:val="41"/>
    <w:link w:val="8"/>
    <w:qFormat/>
    <w:uiPriority w:val="0"/>
    <w:rPr>
      <w:b/>
      <w:bCs/>
      <w:sz w:val="24"/>
      <w:szCs w:val="24"/>
    </w:rPr>
  </w:style>
  <w:style w:type="character" w:customStyle="1" w:styleId="60">
    <w:name w:val="Font Style131"/>
    <w:basedOn w:val="41"/>
    <w:qFormat/>
    <w:uiPriority w:val="0"/>
    <w:rPr>
      <w:rFonts w:hint="default" w:ascii="Times New Roman" w:hAnsi="Times New Roman" w:eastAsia="Times New Roman" w:cs="Times New Roman"/>
      <w:sz w:val="18"/>
    </w:rPr>
  </w:style>
  <w:style w:type="character" w:customStyle="1" w:styleId="61">
    <w:name w:val="标题 9 Char1"/>
    <w:basedOn w:val="41"/>
    <w:link w:val="10"/>
    <w:qFormat/>
    <w:uiPriority w:val="0"/>
    <w:rPr>
      <w:rFonts w:hint="default" w:ascii="Arial" w:hAnsi="Arial" w:eastAsia="黑体" w:cs="Arial"/>
      <w:sz w:val="21"/>
      <w:szCs w:val="21"/>
    </w:rPr>
  </w:style>
  <w:style w:type="character" w:customStyle="1" w:styleId="62">
    <w:name w:val="页眉 Char"/>
    <w:basedOn w:val="41"/>
    <w:link w:val="27"/>
    <w:qFormat/>
    <w:uiPriority w:val="0"/>
    <w:rPr>
      <w:kern w:val="2"/>
      <w:sz w:val="18"/>
      <w:szCs w:val="18"/>
    </w:rPr>
  </w:style>
  <w:style w:type="character" w:customStyle="1" w:styleId="63">
    <w:name w:val="纯文本 Char"/>
    <w:basedOn w:val="41"/>
    <w:link w:val="22"/>
    <w:qFormat/>
    <w:uiPriority w:val="0"/>
    <w:rPr>
      <w:rFonts w:hint="eastAsia" w:ascii="宋体" w:hAnsi="Courier New" w:eastAsia="宋体" w:cs="Courier New"/>
      <w:kern w:val="2"/>
      <w:sz w:val="21"/>
      <w:szCs w:val="21"/>
    </w:rPr>
  </w:style>
  <w:style w:type="character" w:customStyle="1" w:styleId="64">
    <w:name w:val="标题 Char"/>
    <w:basedOn w:val="41"/>
    <w:link w:val="35"/>
    <w:qFormat/>
    <w:uiPriority w:val="0"/>
    <w:rPr>
      <w:rFonts w:hint="default" w:ascii="Cambria" w:hAnsi="Cambria" w:eastAsia="Cambria" w:cs="Cambria"/>
      <w:b/>
      <w:kern w:val="2"/>
      <w:sz w:val="32"/>
      <w:szCs w:val="24"/>
    </w:rPr>
  </w:style>
  <w:style w:type="character" w:customStyle="1" w:styleId="65">
    <w:name w:val="HTML 预设格式 Char"/>
    <w:basedOn w:val="41"/>
    <w:link w:val="33"/>
    <w:qFormat/>
    <w:uiPriority w:val="0"/>
    <w:rPr>
      <w:rFonts w:hint="default" w:ascii="Arial" w:hAnsi="Arial" w:cs="Arial"/>
      <w:sz w:val="24"/>
      <w:szCs w:val="24"/>
    </w:rPr>
  </w:style>
  <w:style w:type="character" w:customStyle="1" w:styleId="66">
    <w:name w:val="页脚 Char1"/>
    <w:basedOn w:val="41"/>
    <w:link w:val="25"/>
    <w:qFormat/>
    <w:uiPriority w:val="0"/>
    <w:rPr>
      <w:kern w:val="2"/>
      <w:sz w:val="18"/>
      <w:szCs w:val="18"/>
    </w:rPr>
  </w:style>
  <w:style w:type="paragraph" w:customStyle="1" w:styleId="67">
    <w:name w:val="Definition Term"/>
    <w:basedOn w:val="1"/>
    <w:next w:val="1"/>
    <w:qFormat/>
    <w:uiPriority w:val="0"/>
    <w:pPr>
      <w:spacing w:line="288" w:lineRule="auto"/>
    </w:pPr>
    <w:rPr>
      <w:rFonts w:ascii="Calibri" w:hAnsi="Calibri" w:eastAsia="宋体" w:cs="Times New Roman"/>
    </w:rPr>
  </w:style>
  <w:style w:type="character" w:customStyle="1" w:styleId="68">
    <w:name w:val="批注主题 Char"/>
    <w:basedOn w:val="69"/>
    <w:link w:val="36"/>
    <w:qFormat/>
    <w:uiPriority w:val="0"/>
    <w:rPr>
      <w:b/>
      <w:bCs/>
      <w:kern w:val="2"/>
      <w:sz w:val="21"/>
      <w:szCs w:val="24"/>
    </w:rPr>
  </w:style>
  <w:style w:type="character" w:customStyle="1" w:styleId="69">
    <w:name w:val="批注文字 Char"/>
    <w:basedOn w:val="41"/>
    <w:link w:val="13"/>
    <w:qFormat/>
    <w:uiPriority w:val="0"/>
    <w:rPr>
      <w:kern w:val="2"/>
      <w:sz w:val="21"/>
      <w:szCs w:val="24"/>
    </w:rPr>
  </w:style>
  <w:style w:type="paragraph" w:customStyle="1" w:styleId="70">
    <w:name w:val="Table Paragraph"/>
    <w:basedOn w:val="1"/>
    <w:qFormat/>
    <w:uiPriority w:val="0"/>
    <w:pPr>
      <w:autoSpaceDE w:val="0"/>
      <w:autoSpaceDN w:val="0"/>
      <w:jc w:val="left"/>
    </w:pPr>
    <w:rPr>
      <w:rFonts w:hint="eastAsia" w:ascii="宋体" w:hAnsi="宋体" w:eastAsia="宋体" w:cs="Times New Roman"/>
      <w:kern w:val="0"/>
      <w:sz w:val="22"/>
      <w:szCs w:val="22"/>
    </w:rPr>
  </w:style>
  <w:style w:type="character" w:customStyle="1" w:styleId="71">
    <w:name w:val="bds_more10"/>
    <w:basedOn w:val="41"/>
    <w:qFormat/>
    <w:uiPriority w:val="0"/>
    <w:rPr>
      <w:rFonts w:hint="default" w:ascii="Times New Roman" w:hAnsi="Times New Roman" w:eastAsia="宋体" w:cs="Times New Roman"/>
    </w:rPr>
  </w:style>
  <w:style w:type="paragraph" w:customStyle="1" w:styleId="72">
    <w:name w:val="p0"/>
    <w:basedOn w:val="1"/>
    <w:link w:val="100"/>
    <w:qFormat/>
    <w:uiPriority w:val="0"/>
    <w:pPr>
      <w:widowControl/>
    </w:pPr>
    <w:rPr>
      <w:rFonts w:ascii="Times New Roman" w:hAnsi="Times New Roman" w:eastAsia="宋体" w:cs="Times New Roman"/>
      <w:kern w:val="0"/>
      <w:szCs w:val="21"/>
    </w:rPr>
  </w:style>
  <w:style w:type="character" w:customStyle="1" w:styleId="73">
    <w:name w:val="Font Style115"/>
    <w:basedOn w:val="41"/>
    <w:qFormat/>
    <w:uiPriority w:val="0"/>
    <w:rPr>
      <w:rFonts w:hint="default" w:ascii="Times New Roman" w:hAnsi="Times New Roman" w:eastAsia="Times New Roman" w:cs="Times New Roman"/>
      <w:sz w:val="16"/>
    </w:rPr>
  </w:style>
  <w:style w:type="character" w:customStyle="1" w:styleId="74">
    <w:name w:val="Font Style124"/>
    <w:basedOn w:val="41"/>
    <w:qFormat/>
    <w:uiPriority w:val="0"/>
    <w:rPr>
      <w:rFonts w:hint="eastAsia" w:ascii="宋体" w:hAnsi="宋体" w:eastAsia="宋体" w:cs="宋体"/>
      <w:spacing w:val="30"/>
      <w:sz w:val="24"/>
    </w:rPr>
  </w:style>
  <w:style w:type="character" w:customStyle="1" w:styleId="75">
    <w:name w:val="标题 2 Char"/>
    <w:basedOn w:val="41"/>
    <w:link w:val="3"/>
    <w:qFormat/>
    <w:uiPriority w:val="0"/>
    <w:rPr>
      <w:rFonts w:hint="default" w:ascii="Cambria" w:hAnsi="Cambria" w:eastAsia="宋体" w:cs="Times New Roman"/>
      <w:b/>
      <w:bCs/>
      <w:kern w:val="2"/>
      <w:sz w:val="32"/>
      <w:szCs w:val="32"/>
    </w:rPr>
  </w:style>
  <w:style w:type="character" w:customStyle="1" w:styleId="76">
    <w:name w:val="bds_more9"/>
    <w:basedOn w:val="41"/>
    <w:qFormat/>
    <w:uiPriority w:val="0"/>
    <w:rPr>
      <w:rFonts w:hint="default" w:ascii="Times New Roman" w:hAnsi="Times New Roman" w:eastAsia="宋体" w:cs="Times New Roman"/>
    </w:rPr>
  </w:style>
  <w:style w:type="character" w:customStyle="1" w:styleId="77">
    <w:name w:val="Font Style119"/>
    <w:basedOn w:val="41"/>
    <w:qFormat/>
    <w:uiPriority w:val="0"/>
    <w:rPr>
      <w:rFonts w:hint="eastAsia" w:ascii="宋体" w:hAnsi="宋体" w:eastAsia="宋体" w:cs="宋体"/>
      <w:sz w:val="24"/>
    </w:rPr>
  </w:style>
  <w:style w:type="character" w:customStyle="1" w:styleId="78">
    <w:name w:val="标题 9 Char"/>
    <w:basedOn w:val="41"/>
    <w:link w:val="10"/>
    <w:qFormat/>
    <w:uiPriority w:val="0"/>
    <w:rPr>
      <w:rFonts w:hint="default" w:ascii="Cambria" w:hAnsi="Cambria" w:eastAsia="宋体" w:cs="Times New Roman"/>
      <w:kern w:val="2"/>
      <w:sz w:val="21"/>
      <w:szCs w:val="21"/>
    </w:rPr>
  </w:style>
  <w:style w:type="character" w:customStyle="1" w:styleId="79">
    <w:name w:val="sort1"/>
    <w:basedOn w:val="41"/>
    <w:qFormat/>
    <w:uiPriority w:val="0"/>
    <w:rPr>
      <w:rFonts w:hint="default" w:ascii="Times New Roman" w:hAnsi="Times New Roman" w:eastAsia="宋体" w:cs="Times New Roman"/>
    </w:rPr>
  </w:style>
  <w:style w:type="character" w:customStyle="1" w:styleId="80">
    <w:name w:val="批注文字 Char1"/>
    <w:basedOn w:val="41"/>
    <w:link w:val="13"/>
    <w:qFormat/>
    <w:uiPriority w:val="0"/>
    <w:rPr>
      <w:kern w:val="2"/>
      <w:sz w:val="21"/>
      <w:szCs w:val="24"/>
    </w:rPr>
  </w:style>
  <w:style w:type="character" w:customStyle="1" w:styleId="81">
    <w:name w:val="Font Style127"/>
    <w:basedOn w:val="41"/>
    <w:qFormat/>
    <w:uiPriority w:val="0"/>
    <w:rPr>
      <w:rFonts w:hint="default" w:ascii="Times New Roman" w:hAnsi="Times New Roman" w:eastAsia="Times New Roman" w:cs="Times New Roman"/>
      <w:sz w:val="20"/>
    </w:rPr>
  </w:style>
  <w:style w:type="character" w:customStyle="1" w:styleId="82">
    <w:name w:val="Font Style104"/>
    <w:basedOn w:val="41"/>
    <w:qFormat/>
    <w:uiPriority w:val="0"/>
    <w:rPr>
      <w:rFonts w:hint="eastAsia" w:ascii="宋体" w:hAnsi="宋体" w:eastAsia="宋体" w:cs="宋体"/>
      <w:spacing w:val="30"/>
      <w:sz w:val="18"/>
    </w:rPr>
  </w:style>
  <w:style w:type="character" w:customStyle="1" w:styleId="83">
    <w:name w:val="Font Style125"/>
    <w:basedOn w:val="41"/>
    <w:qFormat/>
    <w:uiPriority w:val="0"/>
    <w:rPr>
      <w:rFonts w:hint="eastAsia" w:ascii="宋体" w:hAnsi="宋体" w:eastAsia="宋体" w:cs="宋体"/>
      <w:b/>
      <w:sz w:val="26"/>
    </w:rPr>
  </w:style>
  <w:style w:type="character" w:customStyle="1" w:styleId="84">
    <w:name w:val="批注框文本 Char"/>
    <w:basedOn w:val="41"/>
    <w:link w:val="24"/>
    <w:qFormat/>
    <w:uiPriority w:val="0"/>
    <w:rPr>
      <w:kern w:val="2"/>
      <w:sz w:val="18"/>
      <w:szCs w:val="18"/>
    </w:rPr>
  </w:style>
  <w:style w:type="character" w:customStyle="1" w:styleId="85">
    <w:name w:val="bds_nopic2"/>
    <w:basedOn w:val="41"/>
    <w:qFormat/>
    <w:uiPriority w:val="0"/>
    <w:rPr>
      <w:rFonts w:hint="default" w:ascii="Times New Roman" w:hAnsi="Times New Roman" w:eastAsia="宋体" w:cs="Times New Roman"/>
    </w:rPr>
  </w:style>
  <w:style w:type="character" w:customStyle="1" w:styleId="86">
    <w:name w:val="Char Char16"/>
    <w:basedOn w:val="41"/>
    <w:qFormat/>
    <w:uiPriority w:val="0"/>
    <w:rPr>
      <w:rFonts w:hint="eastAsia" w:ascii="宋体" w:hAnsi="Times New Roman" w:eastAsia="宋体" w:cs="宋体"/>
      <w:b/>
      <w:sz w:val="24"/>
      <w:lang w:val="en-US" w:eastAsia="zh-CN"/>
    </w:rPr>
  </w:style>
  <w:style w:type="character" w:customStyle="1" w:styleId="87">
    <w:name w:val="正文文本缩进 3 Char1"/>
    <w:basedOn w:val="41"/>
    <w:link w:val="30"/>
    <w:qFormat/>
    <w:uiPriority w:val="0"/>
    <w:rPr>
      <w:kern w:val="2"/>
      <w:sz w:val="16"/>
      <w:szCs w:val="16"/>
    </w:rPr>
  </w:style>
  <w:style w:type="character" w:customStyle="1" w:styleId="88">
    <w:name w:val="日期 Char"/>
    <w:basedOn w:val="41"/>
    <w:link w:val="23"/>
    <w:qFormat/>
    <w:uiPriority w:val="0"/>
    <w:rPr>
      <w:kern w:val="2"/>
      <w:sz w:val="21"/>
      <w:szCs w:val="24"/>
    </w:rPr>
  </w:style>
  <w:style w:type="character" w:customStyle="1" w:styleId="89">
    <w:name w:val="标题 1 Char"/>
    <w:basedOn w:val="41"/>
    <w:link w:val="2"/>
    <w:qFormat/>
    <w:uiPriority w:val="0"/>
    <w:rPr>
      <w:b/>
      <w:bCs/>
      <w:kern w:val="44"/>
      <w:sz w:val="44"/>
      <w:szCs w:val="44"/>
    </w:rPr>
  </w:style>
  <w:style w:type="character" w:customStyle="1" w:styleId="90">
    <w:name w:val="标题 3 Char"/>
    <w:basedOn w:val="41"/>
    <w:link w:val="4"/>
    <w:qFormat/>
    <w:uiPriority w:val="0"/>
    <w:rPr>
      <w:b/>
      <w:bCs/>
      <w:kern w:val="2"/>
      <w:sz w:val="32"/>
      <w:szCs w:val="32"/>
    </w:rPr>
  </w:style>
  <w:style w:type="character" w:customStyle="1" w:styleId="91">
    <w:name w:val="标题 5 Char"/>
    <w:basedOn w:val="41"/>
    <w:link w:val="6"/>
    <w:qFormat/>
    <w:uiPriority w:val="0"/>
    <w:rPr>
      <w:b/>
      <w:bCs/>
      <w:kern w:val="2"/>
      <w:sz w:val="28"/>
      <w:szCs w:val="28"/>
    </w:rPr>
  </w:style>
  <w:style w:type="character" w:customStyle="1" w:styleId="92">
    <w:name w:val="标题 6 Char"/>
    <w:basedOn w:val="41"/>
    <w:link w:val="7"/>
    <w:qFormat/>
    <w:uiPriority w:val="0"/>
    <w:rPr>
      <w:rFonts w:hint="default" w:ascii="Cambria" w:hAnsi="Cambria" w:eastAsia="宋体" w:cs="Times New Roman"/>
      <w:b/>
      <w:bCs/>
      <w:kern w:val="2"/>
      <w:sz w:val="24"/>
      <w:szCs w:val="24"/>
    </w:rPr>
  </w:style>
  <w:style w:type="paragraph" w:customStyle="1" w:styleId="93">
    <w:name w:val="Body text|1"/>
    <w:basedOn w:val="1"/>
    <w:qFormat/>
    <w:uiPriority w:val="0"/>
    <w:pPr>
      <w:spacing w:line="432" w:lineRule="auto"/>
      <w:ind w:firstLine="400"/>
    </w:pPr>
    <w:rPr>
      <w:rFonts w:hint="eastAsia" w:ascii="宋体" w:hAnsi="宋体" w:eastAsia="宋体" w:cs="Times New Roman"/>
      <w:sz w:val="22"/>
      <w:szCs w:val="22"/>
    </w:rPr>
  </w:style>
  <w:style w:type="character" w:customStyle="1" w:styleId="94">
    <w:name w:val="标题 7 Char"/>
    <w:basedOn w:val="41"/>
    <w:link w:val="8"/>
    <w:qFormat/>
    <w:uiPriority w:val="0"/>
    <w:rPr>
      <w:b/>
      <w:bCs/>
      <w:kern w:val="2"/>
      <w:sz w:val="24"/>
      <w:szCs w:val="24"/>
    </w:rPr>
  </w:style>
  <w:style w:type="character" w:customStyle="1" w:styleId="95">
    <w:name w:val="标题 8 Char"/>
    <w:basedOn w:val="41"/>
    <w:link w:val="9"/>
    <w:qFormat/>
    <w:uiPriority w:val="0"/>
    <w:rPr>
      <w:rFonts w:hint="default" w:ascii="Cambria" w:hAnsi="Cambria" w:eastAsia="宋体" w:cs="Times New Roman"/>
      <w:kern w:val="2"/>
      <w:sz w:val="24"/>
      <w:szCs w:val="24"/>
    </w:rPr>
  </w:style>
  <w:style w:type="character" w:customStyle="1" w:styleId="96">
    <w:name w:val="文档结构图 Char"/>
    <w:basedOn w:val="41"/>
    <w:link w:val="12"/>
    <w:qFormat/>
    <w:uiPriority w:val="0"/>
    <w:rPr>
      <w:kern w:val="2"/>
      <w:sz w:val="21"/>
      <w:szCs w:val="24"/>
      <w:shd w:val="clear" w:color="auto" w:fill="000080"/>
    </w:rPr>
  </w:style>
  <w:style w:type="character" w:customStyle="1" w:styleId="97">
    <w:name w:val="称呼 Char"/>
    <w:basedOn w:val="41"/>
    <w:link w:val="14"/>
    <w:qFormat/>
    <w:uiPriority w:val="0"/>
    <w:rPr>
      <w:rFonts w:hint="eastAsia" w:ascii="仿宋_GB2312" w:eastAsia="仿宋_GB2312" w:cs="仿宋_GB2312"/>
      <w:kern w:val="2"/>
      <w:sz w:val="24"/>
      <w:szCs w:val="24"/>
    </w:rPr>
  </w:style>
  <w:style w:type="character" w:customStyle="1" w:styleId="98">
    <w:name w:val="正文文本 3 Char"/>
    <w:basedOn w:val="41"/>
    <w:link w:val="15"/>
    <w:qFormat/>
    <w:uiPriority w:val="0"/>
    <w:rPr>
      <w:rFonts w:hint="eastAsia" w:ascii="宋体" w:hAnsi="宋体" w:eastAsia="宋体" w:cs="宋体"/>
      <w:color w:val="000000"/>
      <w:sz w:val="24"/>
    </w:rPr>
  </w:style>
  <w:style w:type="character" w:customStyle="1" w:styleId="99">
    <w:name w:val="正文文本 Char"/>
    <w:basedOn w:val="41"/>
    <w:link w:val="16"/>
    <w:qFormat/>
    <w:uiPriority w:val="0"/>
    <w:rPr>
      <w:kern w:val="2"/>
      <w:sz w:val="21"/>
      <w:szCs w:val="24"/>
    </w:rPr>
  </w:style>
  <w:style w:type="character" w:customStyle="1" w:styleId="100">
    <w:name w:val="p0 Char"/>
    <w:basedOn w:val="41"/>
    <w:link w:val="72"/>
    <w:qFormat/>
    <w:uiPriority w:val="0"/>
    <w:rPr>
      <w:sz w:val="21"/>
      <w:szCs w:val="21"/>
    </w:rPr>
  </w:style>
  <w:style w:type="character" w:customStyle="1" w:styleId="101">
    <w:name w:val="正文文本缩进 Char"/>
    <w:basedOn w:val="41"/>
    <w:link w:val="20"/>
    <w:qFormat/>
    <w:uiPriority w:val="0"/>
    <w:rPr>
      <w:kern w:val="2"/>
      <w:sz w:val="21"/>
      <w:szCs w:val="24"/>
    </w:rPr>
  </w:style>
  <w:style w:type="character" w:customStyle="1" w:styleId="102">
    <w:name w:val="Font Style121"/>
    <w:basedOn w:val="41"/>
    <w:qFormat/>
    <w:uiPriority w:val="0"/>
    <w:rPr>
      <w:rFonts w:hint="eastAsia" w:ascii="宋体" w:hAnsi="宋体" w:eastAsia="宋体" w:cs="宋体"/>
      <w:spacing w:val="-10"/>
      <w:sz w:val="30"/>
    </w:rPr>
  </w:style>
  <w:style w:type="character" w:customStyle="1" w:styleId="103">
    <w:name w:val="正文文本缩进 2 Char"/>
    <w:basedOn w:val="41"/>
    <w:link w:val="21"/>
    <w:qFormat/>
    <w:uiPriority w:val="0"/>
    <w:rPr>
      <w:kern w:val="2"/>
      <w:sz w:val="21"/>
      <w:szCs w:val="24"/>
    </w:rPr>
  </w:style>
  <w:style w:type="character" w:customStyle="1" w:styleId="104">
    <w:name w:val="页脚 Char"/>
    <w:basedOn w:val="41"/>
    <w:link w:val="25"/>
    <w:qFormat/>
    <w:uiPriority w:val="0"/>
    <w:rPr>
      <w:kern w:val="2"/>
      <w:sz w:val="18"/>
      <w:szCs w:val="18"/>
    </w:rPr>
  </w:style>
  <w:style w:type="character" w:customStyle="1" w:styleId="105">
    <w:name w:val="脚注文本 Char"/>
    <w:basedOn w:val="41"/>
    <w:link w:val="29"/>
    <w:qFormat/>
    <w:uiPriority w:val="0"/>
    <w:rPr>
      <w:rFonts w:hint="default" w:ascii="Arial" w:hAnsi="Arial" w:cs="Arial"/>
      <w:spacing w:val="80"/>
      <w:kern w:val="2"/>
      <w:sz w:val="40"/>
      <w:lang w:eastAsia="en-US"/>
    </w:rPr>
  </w:style>
  <w:style w:type="character" w:customStyle="1" w:styleId="106">
    <w:name w:val="正文文本缩进 3 Char"/>
    <w:basedOn w:val="41"/>
    <w:link w:val="30"/>
    <w:qFormat/>
    <w:uiPriority w:val="0"/>
    <w:rPr>
      <w:kern w:val="2"/>
      <w:sz w:val="16"/>
      <w:szCs w:val="16"/>
    </w:rPr>
  </w:style>
  <w:style w:type="character" w:customStyle="1" w:styleId="107">
    <w:name w:val="正文文本 2 Char"/>
    <w:basedOn w:val="41"/>
    <w:link w:val="32"/>
    <w:qFormat/>
    <w:uiPriority w:val="0"/>
    <w:rPr>
      <w:kern w:val="2"/>
      <w:sz w:val="21"/>
      <w:szCs w:val="24"/>
    </w:rPr>
  </w:style>
  <w:style w:type="character" w:customStyle="1" w:styleId="108">
    <w:name w:val="正文首行缩进 Char"/>
    <w:basedOn w:val="99"/>
    <w:link w:val="37"/>
    <w:qFormat/>
    <w:uiPriority w:val="0"/>
    <w:rPr>
      <w:bCs/>
      <w:color w:val="000000"/>
      <w:kern w:val="28"/>
      <w:sz w:val="21"/>
      <w:szCs w:val="21"/>
    </w:rPr>
  </w:style>
  <w:style w:type="character" w:customStyle="1" w:styleId="109">
    <w:name w:val="Char Char17"/>
    <w:basedOn w:val="41"/>
    <w:qFormat/>
    <w:uiPriority w:val="0"/>
    <w:rPr>
      <w:rFonts w:hint="eastAsia" w:ascii="宋体" w:hAnsi="Times New Roman" w:eastAsia="宋体" w:cs="宋体"/>
      <w:b/>
      <w:sz w:val="28"/>
      <w:lang w:val="en-US" w:eastAsia="zh-CN"/>
    </w:rPr>
  </w:style>
  <w:style w:type="character" w:customStyle="1" w:styleId="110">
    <w:name w:val="正文首行缩进 2 Char"/>
    <w:basedOn w:val="101"/>
    <w:link w:val="38"/>
    <w:qFormat/>
    <w:uiPriority w:val="0"/>
    <w:rPr>
      <w:kern w:val="2"/>
      <w:sz w:val="21"/>
      <w:szCs w:val="24"/>
    </w:rPr>
  </w:style>
  <w:style w:type="character" w:customStyle="1" w:styleId="111">
    <w:name w:val="标题 1 Char1"/>
    <w:basedOn w:val="41"/>
    <w:link w:val="2"/>
    <w:qFormat/>
    <w:uiPriority w:val="0"/>
    <w:rPr>
      <w:b/>
      <w:bCs/>
      <w:kern w:val="2"/>
      <w:sz w:val="24"/>
    </w:rPr>
  </w:style>
  <w:style w:type="character" w:customStyle="1" w:styleId="112">
    <w:name w:val="标题 2 Char1"/>
    <w:basedOn w:val="41"/>
    <w:link w:val="3"/>
    <w:qFormat/>
    <w:uiPriority w:val="0"/>
    <w:rPr>
      <w:rFonts w:hint="default" w:ascii="Arial" w:hAnsi="Arial" w:cs="Arial"/>
      <w:b/>
      <w:bCs/>
      <w:kern w:val="2"/>
      <w:sz w:val="24"/>
      <w:szCs w:val="32"/>
    </w:rPr>
  </w:style>
  <w:style w:type="character" w:customStyle="1" w:styleId="113">
    <w:name w:val="标题 3 Char1"/>
    <w:basedOn w:val="41"/>
    <w:link w:val="4"/>
    <w:qFormat/>
    <w:uiPriority w:val="0"/>
    <w:rPr>
      <w:b/>
      <w:bCs/>
      <w:kern w:val="2"/>
      <w:sz w:val="32"/>
      <w:szCs w:val="32"/>
    </w:rPr>
  </w:style>
  <w:style w:type="character" w:customStyle="1" w:styleId="114">
    <w:name w:val="标题 4 Char1"/>
    <w:basedOn w:val="41"/>
    <w:link w:val="5"/>
    <w:qFormat/>
    <w:uiPriority w:val="0"/>
    <w:rPr>
      <w:rFonts w:hint="default" w:ascii="Arial" w:hAnsi="Arial" w:eastAsia="黑体" w:cs="Arial"/>
      <w:b/>
      <w:bCs/>
      <w:kern w:val="2"/>
      <w:sz w:val="28"/>
      <w:szCs w:val="28"/>
    </w:rPr>
  </w:style>
  <w:style w:type="character" w:customStyle="1" w:styleId="115">
    <w:name w:val="标题 5 Char1"/>
    <w:basedOn w:val="41"/>
    <w:link w:val="6"/>
    <w:qFormat/>
    <w:uiPriority w:val="0"/>
    <w:rPr>
      <w:b/>
      <w:bCs/>
      <w:sz w:val="28"/>
      <w:szCs w:val="28"/>
    </w:rPr>
  </w:style>
  <w:style w:type="character" w:customStyle="1" w:styleId="116">
    <w:name w:val="标题 6 Char1"/>
    <w:basedOn w:val="41"/>
    <w:link w:val="7"/>
    <w:qFormat/>
    <w:uiPriority w:val="0"/>
    <w:rPr>
      <w:rFonts w:hint="default" w:ascii="Arial" w:hAnsi="Arial" w:eastAsia="黑体" w:cs="Arial"/>
      <w:b/>
      <w:bCs/>
      <w:sz w:val="24"/>
      <w:szCs w:val="24"/>
    </w:rPr>
  </w:style>
  <w:style w:type="character" w:customStyle="1" w:styleId="117">
    <w:name w:val="标题 8 Char1"/>
    <w:basedOn w:val="41"/>
    <w:link w:val="9"/>
    <w:qFormat/>
    <w:uiPriority w:val="0"/>
    <w:rPr>
      <w:rFonts w:hint="default" w:ascii="Arial" w:hAnsi="Arial" w:eastAsia="黑体" w:cs="Arial"/>
      <w:sz w:val="24"/>
      <w:szCs w:val="24"/>
    </w:rPr>
  </w:style>
  <w:style w:type="character" w:customStyle="1" w:styleId="118">
    <w:name w:val="日期 Char1"/>
    <w:basedOn w:val="41"/>
    <w:link w:val="23"/>
    <w:qFormat/>
    <w:uiPriority w:val="0"/>
    <w:rPr>
      <w:kern w:val="2"/>
      <w:sz w:val="24"/>
    </w:rPr>
  </w:style>
  <w:style w:type="character" w:customStyle="1" w:styleId="119">
    <w:name w:val="批注框文本 Char1"/>
    <w:basedOn w:val="41"/>
    <w:link w:val="24"/>
    <w:qFormat/>
    <w:uiPriority w:val="0"/>
    <w:rPr>
      <w:rFonts w:hint="default" w:ascii="Calibri" w:hAnsi="Calibri" w:cs="Calibri"/>
      <w:kern w:val="2"/>
      <w:sz w:val="18"/>
      <w:szCs w:val="18"/>
    </w:rPr>
  </w:style>
  <w:style w:type="character" w:customStyle="1" w:styleId="120">
    <w:name w:val="页眉 Char1"/>
    <w:basedOn w:val="41"/>
    <w:link w:val="27"/>
    <w:qFormat/>
    <w:uiPriority w:val="0"/>
    <w:rPr>
      <w:kern w:val="2"/>
      <w:sz w:val="18"/>
      <w:szCs w:val="18"/>
    </w:rPr>
  </w:style>
  <w:style w:type="paragraph" w:customStyle="1" w:styleId="121">
    <w:name w:val="正文格式"/>
    <w:basedOn w:val="16"/>
    <w:next w:val="16"/>
    <w:qFormat/>
    <w:uiPriority w:val="0"/>
    <w:pPr>
      <w:widowControl/>
      <w:adjustRightInd w:val="0"/>
      <w:snapToGrid w:val="0"/>
      <w:spacing w:line="400" w:lineRule="atLeast"/>
      <w:ind w:firstLine="482"/>
    </w:pPr>
    <w:rPr>
      <w:kern w:val="0"/>
      <w:sz w:val="24"/>
    </w:rPr>
  </w:style>
  <w:style w:type="character" w:customStyle="1" w:styleId="122">
    <w:name w:val="polysemyexp"/>
    <w:basedOn w:val="41"/>
    <w:qFormat/>
    <w:uiPriority w:val="0"/>
    <w:rPr>
      <w:rFonts w:hint="default" w:ascii="Times New Roman" w:hAnsi="Times New Roman" w:eastAsia="宋体" w:cs="Times New Roman"/>
      <w:color w:val="AAAAAA"/>
      <w:sz w:val="18"/>
      <w:szCs w:val="18"/>
    </w:rPr>
  </w:style>
  <w:style w:type="character" w:customStyle="1" w:styleId="123">
    <w:name w:val="bds_more6"/>
    <w:basedOn w:val="41"/>
    <w:qFormat/>
    <w:uiPriority w:val="0"/>
    <w:rPr>
      <w:rFonts w:hint="eastAsia" w:ascii="宋体" w:hAnsi="宋体" w:eastAsia="宋体" w:cs="宋体"/>
    </w:rPr>
  </w:style>
  <w:style w:type="character" w:customStyle="1" w:styleId="124">
    <w:name w:val="sidecatalog-dot"/>
    <w:basedOn w:val="41"/>
    <w:qFormat/>
    <w:uiPriority w:val="0"/>
    <w:rPr>
      <w:rFonts w:hint="default" w:ascii="Times New Roman" w:hAnsi="Times New Roman" w:eastAsia="宋体" w:cs="Times New Roman"/>
    </w:rPr>
  </w:style>
  <w:style w:type="character" w:customStyle="1" w:styleId="125">
    <w:name w:val="Font Style117"/>
    <w:basedOn w:val="41"/>
    <w:qFormat/>
    <w:uiPriority w:val="0"/>
    <w:rPr>
      <w:rFonts w:hint="eastAsia" w:ascii="宋体" w:hAnsi="宋体" w:eastAsia="宋体" w:cs="宋体"/>
      <w:spacing w:val="20"/>
      <w:sz w:val="24"/>
    </w:rPr>
  </w:style>
  <w:style w:type="character" w:customStyle="1" w:styleId="126">
    <w:name w:val="NormalCharacter"/>
    <w:basedOn w:val="41"/>
    <w:qFormat/>
    <w:uiPriority w:val="0"/>
    <w:rPr>
      <w:kern w:val="2"/>
      <w:sz w:val="21"/>
      <w:szCs w:val="24"/>
      <w:lang w:val="en-US" w:eastAsia="zh-CN"/>
    </w:rPr>
  </w:style>
  <w:style w:type="character" w:customStyle="1" w:styleId="127">
    <w:name w:val="bds_more7"/>
    <w:basedOn w:val="41"/>
    <w:qFormat/>
    <w:uiPriority w:val="0"/>
    <w:rPr>
      <w:rFonts w:hint="default" w:ascii="Times New Roman" w:hAnsi="Times New Roman" w:eastAsia="宋体" w:cs="Times New Roman"/>
    </w:rPr>
  </w:style>
  <w:style w:type="character" w:customStyle="1" w:styleId="128">
    <w:name w:val="Font Style122"/>
    <w:basedOn w:val="41"/>
    <w:qFormat/>
    <w:uiPriority w:val="0"/>
    <w:rPr>
      <w:rFonts w:hint="eastAsia" w:ascii="宋体" w:hAnsi="宋体" w:eastAsia="宋体" w:cs="宋体"/>
      <w:spacing w:val="20"/>
      <w:sz w:val="24"/>
    </w:rPr>
  </w:style>
  <w:style w:type="character" w:customStyle="1" w:styleId="129">
    <w:name w:val="content_1"/>
    <w:basedOn w:val="41"/>
    <w:qFormat/>
    <w:uiPriority w:val="0"/>
    <w:rPr>
      <w:sz w:val="19"/>
      <w:szCs w:val="19"/>
    </w:rPr>
  </w:style>
  <w:style w:type="character" w:customStyle="1" w:styleId="130">
    <w:name w:val="Font Style86"/>
    <w:basedOn w:val="41"/>
    <w:qFormat/>
    <w:uiPriority w:val="0"/>
    <w:rPr>
      <w:rFonts w:hint="eastAsia" w:ascii="黑体" w:hAnsi="宋体" w:eastAsia="黑体" w:cs="黑体"/>
      <w:spacing w:val="10"/>
      <w:sz w:val="30"/>
    </w:rPr>
  </w:style>
  <w:style w:type="character" w:customStyle="1" w:styleId="131">
    <w:name w:val="lemmatitleh12"/>
    <w:basedOn w:val="41"/>
    <w:qFormat/>
    <w:uiPriority w:val="0"/>
    <w:rPr>
      <w:rFonts w:hint="default" w:ascii="Times New Roman" w:hAnsi="Times New Roman" w:eastAsia="宋体" w:cs="Times New Roman"/>
    </w:rPr>
  </w:style>
  <w:style w:type="character" w:customStyle="1" w:styleId="132">
    <w:name w:val="desc"/>
    <w:basedOn w:val="41"/>
    <w:qFormat/>
    <w:uiPriority w:val="0"/>
    <w:rPr>
      <w:rFonts w:hint="default" w:ascii="Times New Roman" w:hAnsi="Times New Roman" w:eastAsia="宋体" w:cs="Times New Roman"/>
      <w:color w:val="000000"/>
      <w:sz w:val="18"/>
      <w:szCs w:val="18"/>
    </w:rPr>
  </w:style>
  <w:style w:type="character" w:customStyle="1" w:styleId="133">
    <w:name w:val="bds_more8"/>
    <w:basedOn w:val="41"/>
    <w:qFormat/>
    <w:uiPriority w:val="0"/>
    <w:rPr>
      <w:rFonts w:hint="default" w:ascii="Times New Roman" w:hAnsi="Times New Roman" w:eastAsia="宋体" w:cs="Times New Roman"/>
    </w:rPr>
  </w:style>
  <w:style w:type="character" w:customStyle="1" w:styleId="134">
    <w:name w:val="Font Style126"/>
    <w:basedOn w:val="41"/>
    <w:qFormat/>
    <w:uiPriority w:val="0"/>
    <w:rPr>
      <w:rFonts w:hint="eastAsia" w:ascii="宋体" w:hAnsi="宋体" w:eastAsia="宋体" w:cs="宋体"/>
      <w:b/>
      <w:spacing w:val="-30"/>
      <w:sz w:val="28"/>
    </w:rPr>
  </w:style>
  <w:style w:type="character" w:customStyle="1" w:styleId="135">
    <w:name w:val="Char Char15"/>
    <w:basedOn w:val="41"/>
    <w:qFormat/>
    <w:uiPriority w:val="0"/>
    <w:rPr>
      <w:b/>
      <w:bCs/>
      <w:sz w:val="24"/>
      <w:szCs w:val="24"/>
    </w:rPr>
  </w:style>
  <w:style w:type="character" w:customStyle="1" w:styleId="136">
    <w:name w:val="Char Char14"/>
    <w:basedOn w:val="41"/>
    <w:qFormat/>
    <w:uiPriority w:val="0"/>
    <w:rPr>
      <w:rFonts w:hint="default" w:ascii="Arial" w:hAnsi="Arial" w:eastAsia="黑体" w:cs="Arial"/>
      <w:b/>
      <w:bCs/>
      <w:sz w:val="28"/>
      <w:szCs w:val="28"/>
      <w:lang w:val="en-US" w:eastAsia="zh-CN"/>
    </w:rPr>
  </w:style>
  <w:style w:type="character" w:customStyle="1" w:styleId="137">
    <w:name w:val="Font Style105"/>
    <w:basedOn w:val="41"/>
    <w:qFormat/>
    <w:uiPriority w:val="0"/>
    <w:rPr>
      <w:rFonts w:hint="default" w:ascii="Times New Roman" w:hAnsi="Times New Roman" w:eastAsia="Times New Roman" w:cs="Times New Roman"/>
      <w:w w:val="60"/>
      <w:sz w:val="26"/>
    </w:rPr>
  </w:style>
  <w:style w:type="character" w:customStyle="1" w:styleId="138">
    <w:name w:val="bds_nopic1"/>
    <w:basedOn w:val="41"/>
    <w:qFormat/>
    <w:uiPriority w:val="0"/>
    <w:rPr>
      <w:rFonts w:hint="default" w:ascii="Times New Roman" w:hAnsi="Times New Roman" w:eastAsia="宋体" w:cs="Times New Roman"/>
    </w:rPr>
  </w:style>
  <w:style w:type="character" w:customStyle="1" w:styleId="139">
    <w:name w:val="sort"/>
    <w:basedOn w:val="41"/>
    <w:qFormat/>
    <w:uiPriority w:val="0"/>
    <w:rPr>
      <w:rFonts w:hint="default" w:ascii="Times New Roman" w:hAnsi="Times New Roman" w:eastAsia="宋体" w:cs="Times New Roman"/>
      <w:color w:val="FFFFFF"/>
      <w:bdr w:val="single" w:color="auto" w:sz="24" w:space="0"/>
    </w:rPr>
  </w:style>
  <w:style w:type="character" w:customStyle="1" w:styleId="140">
    <w:name w:val="morelink-item"/>
    <w:basedOn w:val="41"/>
    <w:qFormat/>
    <w:uiPriority w:val="0"/>
    <w:rPr>
      <w:rFonts w:hint="default" w:ascii="Times New Roman" w:hAnsi="Times New Roman" w:eastAsia="宋体" w:cs="Times New Roman"/>
    </w:rPr>
  </w:style>
  <w:style w:type="character" w:customStyle="1" w:styleId="141">
    <w:name w:val="标题 4 Char Char"/>
    <w:basedOn w:val="41"/>
    <w:qFormat/>
    <w:uiPriority w:val="0"/>
    <w:rPr>
      <w:rFonts w:hint="default" w:ascii="Arial" w:hAnsi="Arial" w:eastAsia="宋体" w:cs="Arial"/>
      <w:b/>
      <w:bCs/>
      <w:kern w:val="2"/>
      <w:sz w:val="21"/>
      <w:szCs w:val="28"/>
      <w:lang w:val="en-US" w:eastAsia="zh-CN"/>
    </w:rPr>
  </w:style>
  <w:style w:type="character" w:customStyle="1" w:styleId="142">
    <w:name w:val="Font Style134"/>
    <w:basedOn w:val="41"/>
    <w:qFormat/>
    <w:uiPriority w:val="0"/>
    <w:rPr>
      <w:rFonts w:hint="eastAsia" w:ascii="宋体" w:hAnsi="宋体" w:eastAsia="宋体" w:cs="宋体"/>
      <w:spacing w:val="20"/>
      <w:sz w:val="22"/>
    </w:rPr>
  </w:style>
  <w:style w:type="character" w:customStyle="1" w:styleId="143">
    <w:name w:val="polysemyred"/>
    <w:basedOn w:val="41"/>
    <w:qFormat/>
    <w:uiPriority w:val="0"/>
    <w:rPr>
      <w:rFonts w:hint="default" w:ascii="Times New Roman" w:hAnsi="Times New Roman" w:eastAsia="宋体" w:cs="Times New Roman"/>
      <w:color w:val="FF6666"/>
      <w:sz w:val="18"/>
      <w:szCs w:val="18"/>
    </w:rPr>
  </w:style>
  <w:style w:type="character" w:customStyle="1" w:styleId="144">
    <w:name w:val="Font Style123"/>
    <w:basedOn w:val="41"/>
    <w:qFormat/>
    <w:uiPriority w:val="0"/>
    <w:rPr>
      <w:rFonts w:hint="eastAsia" w:ascii="宋体" w:hAnsi="宋体" w:eastAsia="宋体" w:cs="宋体"/>
      <w:b/>
      <w:sz w:val="32"/>
    </w:rPr>
  </w:style>
  <w:style w:type="character" w:customStyle="1" w:styleId="145">
    <w:name w:val="Font Style90"/>
    <w:basedOn w:val="41"/>
    <w:qFormat/>
    <w:uiPriority w:val="0"/>
    <w:rPr>
      <w:rFonts w:hint="eastAsia" w:ascii="宋体" w:hAnsi="宋体" w:eastAsia="宋体" w:cs="宋体"/>
      <w:b/>
      <w:spacing w:val="-20"/>
      <w:sz w:val="40"/>
    </w:rPr>
  </w:style>
  <w:style w:type="character" w:customStyle="1" w:styleId="146">
    <w:name w:val="apple-converted-space"/>
    <w:basedOn w:val="41"/>
    <w:qFormat/>
    <w:uiPriority w:val="0"/>
  </w:style>
  <w:style w:type="character" w:customStyle="1" w:styleId="147">
    <w:name w:val="15"/>
    <w:basedOn w:val="41"/>
    <w:qFormat/>
    <w:uiPriority w:val="0"/>
    <w:rPr>
      <w:rFonts w:hint="default" w:ascii="Times New Roman" w:hAnsi="Times New Roman" w:cs="Times New Roman"/>
      <w:color w:val="0563C1"/>
      <w:sz w:val="20"/>
      <w:szCs w:val="20"/>
      <w:u w:val="single"/>
    </w:rPr>
  </w:style>
  <w:style w:type="character" w:customStyle="1" w:styleId="148">
    <w:name w:val="Font Style128"/>
    <w:basedOn w:val="41"/>
    <w:qFormat/>
    <w:uiPriority w:val="0"/>
    <w:rPr>
      <w:rFonts w:hint="default" w:ascii="Times New Roman" w:hAnsi="Times New Roman" w:eastAsia="Times New Roman" w:cs="Times New Roman"/>
      <w:sz w:val="16"/>
    </w:rPr>
  </w:style>
  <w:style w:type="character" w:customStyle="1" w:styleId="149">
    <w:name w:val="纯文本 Char2"/>
    <w:basedOn w:val="41"/>
    <w:qFormat/>
    <w:uiPriority w:val="0"/>
    <w:rPr>
      <w:rFonts w:hint="eastAsia" w:ascii="宋体" w:hAnsi="Courier New" w:eastAsia="宋体" w:cs="宋体"/>
      <w:kern w:val="2"/>
      <w:sz w:val="21"/>
      <w:szCs w:val="21"/>
      <w:lang w:val="en-US" w:eastAsia="zh-CN"/>
    </w:rPr>
  </w:style>
  <w:style w:type="character" w:customStyle="1" w:styleId="150">
    <w:name w:val="Font Style116"/>
    <w:basedOn w:val="41"/>
    <w:qFormat/>
    <w:uiPriority w:val="0"/>
    <w:rPr>
      <w:rFonts w:hint="eastAsia" w:ascii="宋体" w:hAnsi="宋体" w:eastAsia="宋体" w:cs="宋体"/>
      <w:spacing w:val="-20"/>
      <w:sz w:val="24"/>
    </w:rPr>
  </w:style>
  <w:style w:type="character" w:customStyle="1" w:styleId="151">
    <w:name w:val="Font Style94"/>
    <w:basedOn w:val="41"/>
    <w:qFormat/>
    <w:uiPriority w:val="0"/>
    <w:rPr>
      <w:rFonts w:hint="default" w:ascii="Times New Roman" w:hAnsi="Times New Roman" w:eastAsia="Times New Roman" w:cs="Times New Roman"/>
      <w:sz w:val="28"/>
    </w:rPr>
  </w:style>
  <w:style w:type="character" w:customStyle="1" w:styleId="152">
    <w:name w:val="sidecatalog-index1"/>
    <w:basedOn w:val="41"/>
    <w:qFormat/>
    <w:uiPriority w:val="0"/>
    <w:rPr>
      <w:rFonts w:hint="default" w:ascii="Arial" w:hAnsi="Arial" w:eastAsia="宋体" w:cs="Arial"/>
      <w:b/>
      <w:color w:val="999999"/>
      <w:sz w:val="21"/>
      <w:szCs w:val="21"/>
    </w:rPr>
  </w:style>
  <w:style w:type="character" w:customStyle="1" w:styleId="153">
    <w:name w:val="bds_nopic"/>
    <w:basedOn w:val="41"/>
    <w:qFormat/>
    <w:uiPriority w:val="0"/>
    <w:rPr>
      <w:rFonts w:hint="default" w:ascii="Times New Roman" w:hAnsi="Times New Roman" w:eastAsia="宋体" w:cs="Times New Roman"/>
    </w:rPr>
  </w:style>
  <w:style w:type="character" w:customStyle="1" w:styleId="154">
    <w:name w:val="p0 Char Char"/>
    <w:basedOn w:val="41"/>
    <w:qFormat/>
    <w:uiPriority w:val="0"/>
    <w:rPr>
      <w:rFonts w:hint="eastAsia" w:ascii="宋体" w:hAnsi="宋体" w:eastAsia="宋体" w:cs="宋体"/>
      <w:kern w:val="2"/>
      <w:sz w:val="21"/>
      <w:szCs w:val="21"/>
      <w:lang w:val="en-US" w:eastAsia="zh-CN"/>
    </w:rPr>
  </w:style>
  <w:style w:type="character" w:customStyle="1" w:styleId="155">
    <w:name w:val="Font Style133"/>
    <w:basedOn w:val="41"/>
    <w:qFormat/>
    <w:uiPriority w:val="0"/>
    <w:rPr>
      <w:rFonts w:hint="eastAsia" w:ascii="宋体" w:hAnsi="宋体" w:eastAsia="宋体" w:cs="宋体"/>
      <w:spacing w:val="30"/>
      <w:sz w:val="24"/>
    </w:rPr>
  </w:style>
  <w:style w:type="character" w:customStyle="1" w:styleId="156">
    <w:name w:val="Char Char6"/>
    <w:basedOn w:val="41"/>
    <w:qFormat/>
    <w:uiPriority w:val="0"/>
    <w:rPr>
      <w:rFonts w:hint="default" w:ascii="Arial" w:hAnsi="Arial" w:eastAsia="黑体" w:cs="Arial"/>
      <w:sz w:val="24"/>
      <w:szCs w:val="24"/>
      <w:lang w:val="en-US" w:eastAsia="zh-CN"/>
    </w:rPr>
  </w:style>
  <w:style w:type="character" w:customStyle="1" w:styleId="157">
    <w:name w:val="样式2 Char Char"/>
    <w:basedOn w:val="41"/>
    <w:qFormat/>
    <w:uiPriority w:val="0"/>
    <w:rPr>
      <w:rFonts w:hint="eastAsia" w:ascii="宋体" w:hAnsi="宋体" w:eastAsia="宋体" w:cs="宋体"/>
      <w:kern w:val="2"/>
      <w:sz w:val="18"/>
      <w:szCs w:val="18"/>
      <w:lang w:val="en-US" w:eastAsia="zh-CN"/>
    </w:rPr>
  </w:style>
  <w:style w:type="character" w:customStyle="1" w:styleId="158">
    <w:name w:val="标题 Char1"/>
    <w:basedOn w:val="41"/>
    <w:qFormat/>
    <w:uiPriority w:val="0"/>
    <w:rPr>
      <w:rFonts w:hint="default" w:ascii="Cambria" w:hAnsi="Cambria" w:eastAsia="宋体" w:cs="Times New Roman"/>
      <w:b/>
      <w:bCs/>
      <w:sz w:val="32"/>
      <w:szCs w:val="32"/>
    </w:rPr>
  </w:style>
  <w:style w:type="character" w:customStyle="1" w:styleId="159">
    <w:name w:val="plus"/>
    <w:basedOn w:val="41"/>
    <w:qFormat/>
    <w:uiPriority w:val="0"/>
    <w:rPr>
      <w:rFonts w:hint="default" w:ascii="Times New Roman" w:hAnsi="Times New Roman" w:eastAsia="宋体" w:cs="Times New Roman"/>
      <w:b/>
      <w:vanish/>
      <w:color w:val="1F8DEF"/>
      <w:sz w:val="24"/>
      <w:szCs w:val="24"/>
    </w:rPr>
  </w:style>
  <w:style w:type="character" w:customStyle="1" w:styleId="160">
    <w:name w:val="content"/>
    <w:basedOn w:val="41"/>
    <w:qFormat/>
    <w:uiPriority w:val="0"/>
    <w:rPr>
      <w:sz w:val="19"/>
      <w:szCs w:val="19"/>
    </w:rPr>
  </w:style>
  <w:style w:type="character" w:customStyle="1" w:styleId="161">
    <w:name w:val="sidecatalog-index2"/>
    <w:basedOn w:val="41"/>
    <w:qFormat/>
    <w:uiPriority w:val="0"/>
    <w:rPr>
      <w:rFonts w:hint="default" w:ascii="Arail" w:hAnsi="Arail" w:eastAsia="Arail" w:cs="Arail"/>
      <w:color w:val="999999"/>
      <w:sz w:val="21"/>
      <w:szCs w:val="21"/>
    </w:rPr>
  </w:style>
  <w:style w:type="character" w:customStyle="1" w:styleId="162">
    <w:name w:val="批注文字 Char Char"/>
    <w:basedOn w:val="41"/>
    <w:qFormat/>
    <w:uiPriority w:val="0"/>
    <w:rPr>
      <w:kern w:val="2"/>
      <w:sz w:val="21"/>
      <w:szCs w:val="24"/>
    </w:rPr>
  </w:style>
  <w:style w:type="character" w:customStyle="1" w:styleId="163">
    <w:name w:val="sidecatalog-dot1"/>
    <w:basedOn w:val="41"/>
    <w:qFormat/>
    <w:uiPriority w:val="0"/>
    <w:rPr>
      <w:rFonts w:hint="default" w:ascii="Times New Roman" w:hAnsi="Times New Roman" w:eastAsia="宋体" w:cs="Times New Roman"/>
    </w:rPr>
  </w:style>
  <w:style w:type="paragraph" w:customStyle="1" w:styleId="164">
    <w:name w:val="WPSOffice手动目录 1"/>
    <w:basedOn w:val="1"/>
    <w:qFormat/>
    <w:uiPriority w:val="0"/>
    <w:pPr>
      <w:widowControl/>
      <w:jc w:val="left"/>
    </w:pPr>
    <w:rPr>
      <w:rFonts w:ascii="Times New Roman" w:hAnsi="Times New Roman" w:eastAsia="宋体" w:cs="Times New Roman"/>
      <w:kern w:val="0"/>
      <w:sz w:val="20"/>
      <w:szCs w:val="20"/>
    </w:rPr>
  </w:style>
  <w:style w:type="paragraph" w:customStyle="1" w:styleId="165">
    <w:name w:val="正文1"/>
    <w:basedOn w:val="1"/>
    <w:next w:val="38"/>
    <w:qFormat/>
    <w:uiPriority w:val="0"/>
    <w:pPr>
      <w:spacing w:line="360" w:lineRule="auto"/>
      <w:ind w:firstLine="480" w:firstLineChars="200"/>
    </w:pPr>
    <w:rPr>
      <w:rFonts w:ascii="Times New Roman" w:hAnsi="Times New Roman" w:eastAsia="宋体" w:cs="Times New Roman"/>
      <w:sz w:val="24"/>
    </w:rPr>
  </w:style>
  <w:style w:type="paragraph" w:customStyle="1" w:styleId="166">
    <w:name w:val="Normal_0_1"/>
    <w:basedOn w:val="1"/>
    <w:qFormat/>
    <w:uiPriority w:val="0"/>
    <w:pPr>
      <w:widowControl/>
      <w:jc w:val="left"/>
    </w:pPr>
    <w:rPr>
      <w:rFonts w:ascii="Times New Roman" w:hAnsi="Times New Roman" w:eastAsia="Times New Roman" w:cs="Times New Roman"/>
      <w:kern w:val="0"/>
      <w:sz w:val="24"/>
    </w:rPr>
  </w:style>
  <w:style w:type="table" w:customStyle="1" w:styleId="167">
    <w:name w:val="Table Normal"/>
    <w:basedOn w:val="39"/>
    <w:semiHidden/>
    <w:qFormat/>
    <w:uiPriority w:val="0"/>
    <w:pPr>
      <w:snapToGrid w:val="0"/>
    </w:pPr>
    <w:rPr>
      <w:rFonts w:ascii="Arial" w:hAnsi="Arial" w:cs="Arial"/>
      <w:color w:val="000000"/>
      <w:sz w:val="21"/>
      <w:szCs w:val="21"/>
    </w:rPr>
    <w:tblPr>
      <w:tblCellMar>
        <w:top w:w="0" w:type="dxa"/>
        <w:left w:w="0" w:type="dxa"/>
        <w:bottom w:w="0" w:type="dxa"/>
        <w:right w:w="0" w:type="dxa"/>
      </w:tblCellMar>
    </w:tblPr>
  </w:style>
  <w:style w:type="paragraph" w:customStyle="1" w:styleId="168">
    <w:name w:val="Table Text"/>
    <w:basedOn w:val="1"/>
    <w:semiHidden/>
    <w:qFormat/>
    <w:uiPriority w:val="0"/>
    <w:rPr>
      <w:rFonts w:ascii="仿宋" w:hAnsi="仿宋" w:eastAsia="仿宋" w:cs="仿宋"/>
      <w:sz w:val="28"/>
      <w:szCs w:val="28"/>
      <w:lang w:val="en-US" w:eastAsia="en-US" w:bidi="ar-SA"/>
    </w:rPr>
  </w:style>
  <w:style w:type="paragraph" w:customStyle="1" w:styleId="169">
    <w:name w:val="BodyText1I2"/>
    <w:basedOn w:val="170"/>
    <w:qFormat/>
    <w:uiPriority w:val="99"/>
    <w:pPr>
      <w:spacing w:before="100" w:beforeAutospacing="1" w:after="0"/>
      <w:ind w:left="0" w:firstLine="420" w:firstLineChars="200"/>
    </w:pPr>
  </w:style>
  <w:style w:type="paragraph" w:customStyle="1" w:styleId="170">
    <w:name w:val="BodyTextIndent"/>
    <w:basedOn w:val="1"/>
    <w:qFormat/>
    <w:uiPriority w:val="99"/>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5" textRotate="1"/>
    <customShpInfo spid="_x0000_s4097" textRotate="1"/>
    <customShpInfo spid="_x0000_s4114" textRotate="1"/>
    <customShpInfo spid="_x0000_s4113" textRotate="1"/>
    <customShpInfo spid="_x0000_s4098" textRotate="1"/>
    <customShpInfo spid="_x0000_s4116" textRotate="1"/>
    <customShpInfo spid="_x0000_s4107" textRotate="1"/>
    <customShpInfo spid="_x0000_s4108" textRotate="1"/>
    <customShpInfo spid="_x0000_s4109" textRotate="1"/>
    <customShpInfo spid="_x0000_s4110" textRotate="1"/>
    <customShpInfo spid="_x0000_s411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5876</Words>
  <Characters>6563</Characters>
  <Lines>1</Lines>
  <Paragraphs>1</Paragraphs>
  <TotalTime>60</TotalTime>
  <ScaleCrop>false</ScaleCrop>
  <LinksUpToDate>false</LinksUpToDate>
  <CharactersWithSpaces>6687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2022-12-27T08:31:00Z</dcterms:created>
  <dc:creator>姣</dc:creator>
  <cp:lastModifiedBy>Administrator</cp:lastModifiedBy>
  <cp:lastPrinted>2025-12-05T00:42:00Z</cp:lastPrinted>
  <dcterms:modified xsi:type="dcterms:W3CDTF">2026-09-02T06:32:23Z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A2A3E353E9374942B79801366D688B79_13</vt:lpwstr>
  </property>
  <property fmtid="{D5CDD505-2E9C-101B-9397-08002B2CF9AE}" pid="4" name="KSOTemplateDocerSaveRecord">
    <vt:lpwstr>eyJoZGlkIjoiMTI0OGIzNDgyMTc0MTRhZGU5YWU3MGQ3YmVmOGQyMTgiLCJ1c2VySWQiOiIxMTczNjM5NTk2In0=</vt:lpwstr>
  </property>
</Properties>
</file>