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C5F77">
      <w:pPr>
        <w:pStyle w:val="2"/>
        <w:rPr>
          <w:rFonts w:hint="eastAsia"/>
          <w:sz w:val="36"/>
          <w:szCs w:val="24"/>
        </w:rPr>
      </w:pPr>
      <w:r>
        <w:rPr>
          <w:rFonts w:hint="eastAsia"/>
          <w:sz w:val="36"/>
          <w:szCs w:val="24"/>
        </w:rPr>
        <w:t>采购需求</w:t>
      </w:r>
    </w:p>
    <w:p w14:paraId="5ED0FC78">
      <w:pPr>
        <w:pStyle w:val="2"/>
        <w:rPr>
          <w:sz w:val="32"/>
          <w:szCs w:val="22"/>
        </w:rPr>
      </w:pPr>
      <w:r>
        <w:rPr>
          <w:rFonts w:hint="eastAsia"/>
          <w:sz w:val="32"/>
          <w:szCs w:val="22"/>
        </w:rPr>
        <w:t>第一节、采购明细</w:t>
      </w:r>
    </w:p>
    <w:p w14:paraId="6332FAC5">
      <w:pPr>
        <w:rPr>
          <w:vanish/>
        </w:rPr>
      </w:pPr>
    </w:p>
    <w:tbl>
      <w:tblPr>
        <w:tblStyle w:val="10"/>
        <w:tblW w:w="9258"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1585"/>
        <w:gridCol w:w="1166"/>
        <w:gridCol w:w="5709"/>
      </w:tblGrid>
      <w:tr w14:paraId="266F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98" w:type="dxa"/>
            <w:noWrap w:val="0"/>
            <w:vAlign w:val="top"/>
          </w:tcPr>
          <w:p w14:paraId="720F5734">
            <w:pPr>
              <w:spacing w:line="240" w:lineRule="auto"/>
              <w:jc w:val="left"/>
              <w:rPr>
                <w:rFonts w:hint="eastAsia" w:ascii="宋体" w:hAnsi="宋体" w:eastAsia="宋体" w:cs="宋体"/>
                <w:sz w:val="21"/>
                <w:szCs w:val="21"/>
              </w:rPr>
            </w:pPr>
          </w:p>
          <w:p w14:paraId="41C21081">
            <w:pPr>
              <w:pStyle w:val="11"/>
              <w:spacing w:before="62" w:line="240" w:lineRule="auto"/>
              <w:ind w:left="145"/>
              <w:jc w:val="left"/>
              <w:rPr>
                <w:rFonts w:hint="eastAsia" w:ascii="宋体" w:hAnsi="宋体" w:eastAsia="宋体" w:cs="宋体"/>
                <w:sz w:val="21"/>
                <w:szCs w:val="21"/>
              </w:rPr>
            </w:pPr>
            <w:r>
              <w:rPr>
                <w:rFonts w:hint="eastAsia" w:ascii="宋体" w:hAnsi="宋体" w:eastAsia="宋体" w:cs="宋体"/>
                <w:spacing w:val="-2"/>
                <w:sz w:val="21"/>
                <w:szCs w:val="21"/>
              </w:rPr>
              <w:t>序号</w:t>
            </w:r>
          </w:p>
        </w:tc>
        <w:tc>
          <w:tcPr>
            <w:tcW w:w="1585" w:type="dxa"/>
            <w:noWrap w:val="0"/>
            <w:vAlign w:val="top"/>
          </w:tcPr>
          <w:p w14:paraId="4CF9B91B">
            <w:pPr>
              <w:spacing w:line="240" w:lineRule="auto"/>
              <w:jc w:val="left"/>
              <w:rPr>
                <w:rFonts w:hint="eastAsia" w:ascii="宋体" w:hAnsi="宋体" w:eastAsia="宋体" w:cs="宋体"/>
                <w:sz w:val="21"/>
                <w:szCs w:val="21"/>
              </w:rPr>
            </w:pPr>
          </w:p>
          <w:p w14:paraId="563CDBFB">
            <w:pPr>
              <w:pStyle w:val="11"/>
              <w:spacing w:before="61" w:line="240" w:lineRule="auto"/>
              <w:ind w:left="300"/>
              <w:jc w:val="left"/>
              <w:rPr>
                <w:rFonts w:hint="eastAsia" w:ascii="宋体" w:hAnsi="宋体" w:eastAsia="宋体" w:cs="宋体"/>
                <w:sz w:val="21"/>
                <w:szCs w:val="21"/>
              </w:rPr>
            </w:pPr>
            <w:r>
              <w:rPr>
                <w:rFonts w:hint="eastAsia" w:ascii="宋体" w:hAnsi="宋体" w:eastAsia="宋体" w:cs="宋体"/>
                <w:spacing w:val="2"/>
                <w:sz w:val="21"/>
                <w:szCs w:val="21"/>
              </w:rPr>
              <w:t>项目名称</w:t>
            </w:r>
          </w:p>
        </w:tc>
        <w:tc>
          <w:tcPr>
            <w:tcW w:w="1166" w:type="dxa"/>
            <w:noWrap w:val="0"/>
            <w:vAlign w:val="top"/>
          </w:tcPr>
          <w:p w14:paraId="092C5ABA">
            <w:pPr>
              <w:pStyle w:val="11"/>
              <w:spacing w:before="302" w:line="240" w:lineRule="auto"/>
              <w:ind w:left="303"/>
              <w:jc w:val="left"/>
              <w:rPr>
                <w:rFonts w:hint="eastAsia" w:ascii="宋体" w:hAnsi="宋体" w:eastAsia="宋体" w:cs="宋体"/>
                <w:sz w:val="21"/>
                <w:szCs w:val="21"/>
              </w:rPr>
            </w:pPr>
            <w:r>
              <w:rPr>
                <w:rFonts w:hint="eastAsia" w:ascii="宋体" w:hAnsi="宋体" w:eastAsia="宋体" w:cs="宋体"/>
                <w:spacing w:val="-3"/>
                <w:sz w:val="21"/>
                <w:szCs w:val="21"/>
              </w:rPr>
              <w:t>数量</w:t>
            </w:r>
          </w:p>
        </w:tc>
        <w:tc>
          <w:tcPr>
            <w:tcW w:w="5709" w:type="dxa"/>
            <w:noWrap w:val="0"/>
            <w:vAlign w:val="top"/>
          </w:tcPr>
          <w:p w14:paraId="29E8B37A">
            <w:pPr>
              <w:spacing w:line="240" w:lineRule="auto"/>
              <w:jc w:val="left"/>
              <w:rPr>
                <w:rFonts w:hint="eastAsia" w:ascii="宋体" w:hAnsi="宋体" w:eastAsia="宋体" w:cs="宋体"/>
                <w:sz w:val="21"/>
                <w:szCs w:val="21"/>
              </w:rPr>
            </w:pPr>
          </w:p>
          <w:p w14:paraId="54B0E25A">
            <w:pPr>
              <w:pStyle w:val="11"/>
              <w:spacing w:before="62" w:line="240" w:lineRule="auto"/>
              <w:ind w:left="2245"/>
              <w:jc w:val="left"/>
              <w:rPr>
                <w:rFonts w:hint="eastAsia" w:ascii="宋体" w:hAnsi="宋体" w:eastAsia="宋体" w:cs="宋体"/>
                <w:sz w:val="21"/>
                <w:szCs w:val="21"/>
              </w:rPr>
            </w:pPr>
            <w:r>
              <w:rPr>
                <w:rFonts w:hint="eastAsia" w:ascii="宋体" w:hAnsi="宋体" w:eastAsia="宋体" w:cs="宋体"/>
                <w:spacing w:val="-3"/>
                <w:sz w:val="21"/>
                <w:szCs w:val="21"/>
              </w:rPr>
              <w:t>备注</w:t>
            </w:r>
          </w:p>
        </w:tc>
      </w:tr>
      <w:tr w14:paraId="3BFE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798" w:type="dxa"/>
            <w:noWrap w:val="0"/>
            <w:vAlign w:val="top"/>
          </w:tcPr>
          <w:p w14:paraId="72240A28">
            <w:pPr>
              <w:spacing w:line="240" w:lineRule="auto"/>
              <w:jc w:val="left"/>
              <w:rPr>
                <w:rFonts w:hint="eastAsia" w:ascii="宋体" w:hAnsi="宋体" w:eastAsia="宋体" w:cs="宋体"/>
                <w:sz w:val="21"/>
                <w:szCs w:val="21"/>
              </w:rPr>
            </w:pPr>
          </w:p>
          <w:p w14:paraId="602F0E78">
            <w:pPr>
              <w:pStyle w:val="11"/>
              <w:spacing w:before="61" w:line="240" w:lineRule="auto"/>
              <w:ind w:left="285"/>
              <w:jc w:val="left"/>
              <w:rPr>
                <w:rFonts w:hint="eastAsia" w:ascii="宋体" w:hAnsi="宋体" w:eastAsia="宋体" w:cs="宋体"/>
                <w:sz w:val="21"/>
                <w:szCs w:val="21"/>
              </w:rPr>
            </w:pPr>
            <w:r>
              <w:rPr>
                <w:rFonts w:hint="eastAsia" w:ascii="宋体" w:hAnsi="宋体" w:eastAsia="宋体" w:cs="宋体"/>
                <w:sz w:val="21"/>
                <w:szCs w:val="21"/>
              </w:rPr>
              <w:t>1</w:t>
            </w:r>
          </w:p>
        </w:tc>
        <w:tc>
          <w:tcPr>
            <w:tcW w:w="1585" w:type="dxa"/>
            <w:noWrap w:val="0"/>
            <w:vAlign w:val="top"/>
          </w:tcPr>
          <w:p w14:paraId="11728EA5">
            <w:pPr>
              <w:spacing w:line="240" w:lineRule="auto"/>
              <w:jc w:val="left"/>
              <w:rPr>
                <w:rFonts w:hint="eastAsia" w:ascii="宋体" w:hAnsi="宋体" w:eastAsia="宋体" w:cs="宋体"/>
                <w:sz w:val="21"/>
                <w:szCs w:val="21"/>
              </w:rPr>
            </w:pPr>
          </w:p>
          <w:p w14:paraId="00D5018A">
            <w:pPr>
              <w:pStyle w:val="11"/>
              <w:spacing w:before="61" w:line="240" w:lineRule="auto"/>
              <w:jc w:val="left"/>
              <w:rPr>
                <w:rFonts w:hint="eastAsia" w:ascii="宋体" w:hAnsi="宋体" w:eastAsia="宋体" w:cs="宋体"/>
                <w:sz w:val="21"/>
                <w:szCs w:val="21"/>
              </w:rPr>
            </w:pPr>
            <w:r>
              <w:rPr>
                <w:rFonts w:hint="eastAsia" w:ascii="宋体" w:hAnsi="宋体" w:eastAsia="宋体" w:cs="宋体"/>
                <w:spacing w:val="-11"/>
                <w:sz w:val="21"/>
                <w:szCs w:val="21"/>
              </w:rPr>
              <w:t>趸船发电油料费</w:t>
            </w:r>
          </w:p>
        </w:tc>
        <w:tc>
          <w:tcPr>
            <w:tcW w:w="1166" w:type="dxa"/>
            <w:noWrap w:val="0"/>
            <w:vAlign w:val="top"/>
          </w:tcPr>
          <w:p w14:paraId="2FCBBFD7">
            <w:pPr>
              <w:spacing w:line="240" w:lineRule="auto"/>
              <w:jc w:val="left"/>
              <w:rPr>
                <w:rFonts w:hint="eastAsia" w:ascii="宋体" w:hAnsi="宋体" w:eastAsia="宋体" w:cs="宋体"/>
                <w:sz w:val="21"/>
                <w:szCs w:val="21"/>
              </w:rPr>
            </w:pPr>
          </w:p>
          <w:p w14:paraId="72FD0680">
            <w:pPr>
              <w:pStyle w:val="11"/>
              <w:spacing w:before="62" w:line="240" w:lineRule="auto"/>
              <w:ind w:left="443"/>
              <w:jc w:val="left"/>
              <w:rPr>
                <w:rFonts w:hint="eastAsia" w:ascii="宋体" w:hAnsi="宋体" w:eastAsia="宋体" w:cs="宋体"/>
                <w:sz w:val="21"/>
                <w:szCs w:val="21"/>
              </w:rPr>
            </w:pPr>
            <w:r>
              <w:rPr>
                <w:rFonts w:hint="eastAsia" w:ascii="宋体" w:hAnsi="宋体" w:eastAsia="宋体" w:cs="宋体"/>
                <w:sz w:val="21"/>
                <w:szCs w:val="21"/>
              </w:rPr>
              <w:t>1</w:t>
            </w:r>
          </w:p>
        </w:tc>
        <w:tc>
          <w:tcPr>
            <w:tcW w:w="5709" w:type="dxa"/>
            <w:noWrap w:val="0"/>
            <w:vAlign w:val="top"/>
          </w:tcPr>
          <w:p w14:paraId="0BA6F4E8">
            <w:pPr>
              <w:spacing w:line="240" w:lineRule="auto"/>
              <w:jc w:val="left"/>
              <w:rPr>
                <w:rFonts w:hint="eastAsia" w:ascii="宋体" w:hAnsi="宋体" w:eastAsia="宋体" w:cs="宋体"/>
                <w:sz w:val="21"/>
                <w:szCs w:val="21"/>
              </w:rPr>
            </w:pPr>
          </w:p>
          <w:p w14:paraId="6CDD6CA5">
            <w:pPr>
              <w:pStyle w:val="11"/>
              <w:spacing w:before="62" w:line="240" w:lineRule="auto"/>
              <w:ind w:left="115"/>
              <w:jc w:val="left"/>
              <w:rPr>
                <w:rFonts w:hint="eastAsia" w:ascii="宋体" w:hAnsi="宋体" w:eastAsia="宋体" w:cs="宋体"/>
                <w:sz w:val="21"/>
                <w:szCs w:val="21"/>
              </w:rPr>
            </w:pPr>
            <w:r>
              <w:rPr>
                <w:rFonts w:hint="eastAsia" w:ascii="宋体" w:hAnsi="宋体" w:eastAsia="宋体" w:cs="宋体"/>
                <w:spacing w:val="-1"/>
                <w:sz w:val="21"/>
                <w:szCs w:val="21"/>
              </w:rPr>
              <w:t>船上生活用电及通讯设备用电。</w:t>
            </w:r>
          </w:p>
        </w:tc>
      </w:tr>
      <w:tr w14:paraId="0E32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798" w:type="dxa"/>
            <w:noWrap w:val="0"/>
            <w:vAlign w:val="top"/>
          </w:tcPr>
          <w:p w14:paraId="2DBC5BB4">
            <w:pPr>
              <w:spacing w:line="240" w:lineRule="auto"/>
              <w:jc w:val="left"/>
              <w:rPr>
                <w:rFonts w:hint="eastAsia" w:ascii="宋体" w:hAnsi="宋体" w:eastAsia="宋体" w:cs="宋体"/>
                <w:sz w:val="21"/>
                <w:szCs w:val="21"/>
              </w:rPr>
            </w:pPr>
          </w:p>
          <w:p w14:paraId="597C324B">
            <w:pPr>
              <w:spacing w:line="240" w:lineRule="auto"/>
              <w:jc w:val="left"/>
              <w:rPr>
                <w:rFonts w:hint="eastAsia" w:ascii="宋体" w:hAnsi="宋体" w:eastAsia="宋体" w:cs="宋体"/>
                <w:sz w:val="21"/>
                <w:szCs w:val="21"/>
              </w:rPr>
            </w:pPr>
          </w:p>
          <w:p w14:paraId="31A60F95">
            <w:pPr>
              <w:pStyle w:val="11"/>
              <w:spacing w:before="62"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585" w:type="dxa"/>
            <w:noWrap w:val="0"/>
            <w:vAlign w:val="top"/>
          </w:tcPr>
          <w:p w14:paraId="0AA18B65">
            <w:pPr>
              <w:spacing w:line="240" w:lineRule="auto"/>
              <w:jc w:val="left"/>
              <w:rPr>
                <w:rFonts w:hint="eastAsia" w:ascii="宋体" w:hAnsi="宋体" w:eastAsia="宋体" w:cs="宋体"/>
                <w:sz w:val="21"/>
                <w:szCs w:val="21"/>
              </w:rPr>
            </w:pPr>
          </w:p>
          <w:p w14:paraId="5D2858AF">
            <w:pPr>
              <w:pStyle w:val="11"/>
              <w:spacing w:before="62" w:line="240" w:lineRule="auto"/>
              <w:jc w:val="left"/>
              <w:rPr>
                <w:rFonts w:hint="eastAsia" w:ascii="宋体" w:hAnsi="宋体" w:eastAsia="宋体" w:cs="宋体"/>
                <w:sz w:val="21"/>
                <w:szCs w:val="21"/>
              </w:rPr>
            </w:pPr>
            <w:r>
              <w:rPr>
                <w:rFonts w:hint="eastAsia" w:ascii="宋体" w:hAnsi="宋体" w:eastAsia="宋体" w:cs="宋体"/>
                <w:spacing w:val="3"/>
                <w:sz w:val="21"/>
                <w:szCs w:val="21"/>
              </w:rPr>
              <w:t>普通巡逻艇油</w:t>
            </w:r>
          </w:p>
          <w:p w14:paraId="0EA92CDB">
            <w:pPr>
              <w:spacing w:line="240" w:lineRule="auto"/>
              <w:jc w:val="left"/>
              <w:rPr>
                <w:rFonts w:hint="eastAsia" w:ascii="宋体" w:hAnsi="宋体" w:eastAsia="宋体" w:cs="宋体"/>
                <w:sz w:val="21"/>
                <w:szCs w:val="21"/>
              </w:rPr>
            </w:pPr>
          </w:p>
          <w:p w14:paraId="07772D51">
            <w:pPr>
              <w:pStyle w:val="11"/>
              <w:spacing w:before="62" w:line="240" w:lineRule="auto"/>
              <w:ind w:left="91"/>
              <w:jc w:val="left"/>
              <w:rPr>
                <w:rFonts w:hint="eastAsia" w:ascii="宋体" w:hAnsi="宋体" w:eastAsia="宋体" w:cs="宋体"/>
                <w:sz w:val="21"/>
                <w:szCs w:val="21"/>
              </w:rPr>
            </w:pPr>
            <w:r>
              <w:rPr>
                <w:rFonts w:hint="eastAsia" w:ascii="宋体" w:hAnsi="宋体" w:eastAsia="宋体" w:cs="宋体"/>
                <w:spacing w:val="-2"/>
                <w:sz w:val="21"/>
                <w:szCs w:val="21"/>
              </w:rPr>
              <w:t>料费</w:t>
            </w:r>
          </w:p>
        </w:tc>
        <w:tc>
          <w:tcPr>
            <w:tcW w:w="1166" w:type="dxa"/>
            <w:noWrap w:val="0"/>
            <w:vAlign w:val="top"/>
          </w:tcPr>
          <w:p w14:paraId="3299AC10">
            <w:pPr>
              <w:spacing w:line="240" w:lineRule="auto"/>
              <w:jc w:val="left"/>
              <w:rPr>
                <w:rFonts w:hint="eastAsia" w:ascii="宋体" w:hAnsi="宋体" w:eastAsia="宋体" w:cs="宋体"/>
                <w:sz w:val="21"/>
                <w:szCs w:val="21"/>
              </w:rPr>
            </w:pPr>
          </w:p>
          <w:p w14:paraId="5C3501FF">
            <w:pPr>
              <w:spacing w:line="240" w:lineRule="auto"/>
              <w:jc w:val="left"/>
              <w:rPr>
                <w:rFonts w:hint="eastAsia" w:ascii="宋体" w:hAnsi="宋体" w:eastAsia="宋体" w:cs="宋体"/>
                <w:sz w:val="21"/>
                <w:szCs w:val="21"/>
              </w:rPr>
            </w:pPr>
          </w:p>
          <w:p w14:paraId="3A95C733">
            <w:pPr>
              <w:spacing w:line="240" w:lineRule="auto"/>
              <w:jc w:val="left"/>
              <w:rPr>
                <w:rFonts w:hint="eastAsia" w:ascii="宋体" w:hAnsi="宋体" w:eastAsia="宋体" w:cs="宋体"/>
                <w:sz w:val="21"/>
                <w:szCs w:val="21"/>
              </w:rPr>
            </w:pPr>
          </w:p>
          <w:p w14:paraId="01E89362">
            <w:pPr>
              <w:pStyle w:val="11"/>
              <w:spacing w:before="61" w:line="240" w:lineRule="auto"/>
              <w:ind w:left="443"/>
              <w:jc w:val="left"/>
              <w:rPr>
                <w:rFonts w:hint="eastAsia" w:ascii="宋体" w:hAnsi="宋体" w:eastAsia="宋体" w:cs="宋体"/>
                <w:sz w:val="21"/>
                <w:szCs w:val="21"/>
              </w:rPr>
            </w:pPr>
            <w:r>
              <w:rPr>
                <w:rFonts w:hint="eastAsia" w:ascii="宋体" w:hAnsi="宋体" w:eastAsia="宋体" w:cs="宋体"/>
                <w:sz w:val="21"/>
                <w:szCs w:val="21"/>
              </w:rPr>
              <w:t>3</w:t>
            </w:r>
          </w:p>
        </w:tc>
        <w:tc>
          <w:tcPr>
            <w:tcW w:w="5709" w:type="dxa"/>
            <w:noWrap w:val="0"/>
            <w:vAlign w:val="top"/>
          </w:tcPr>
          <w:p w14:paraId="093C9AB0">
            <w:pPr>
              <w:pStyle w:val="11"/>
              <w:spacing w:before="197" w:line="240" w:lineRule="auto"/>
              <w:ind w:left="65"/>
              <w:jc w:val="left"/>
              <w:rPr>
                <w:rFonts w:hint="default"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普通巡逻艇3艘，功率</w:t>
            </w:r>
            <w:r>
              <w:rPr>
                <w:rFonts w:hint="eastAsia" w:cs="宋体"/>
                <w:spacing w:val="-1"/>
                <w:sz w:val="21"/>
                <w:szCs w:val="21"/>
                <w:highlight w:val="none"/>
                <w:lang w:val="en-US" w:eastAsia="zh-CN"/>
              </w:rPr>
              <w:t>不低于</w:t>
            </w:r>
            <w:r>
              <w:rPr>
                <w:rFonts w:hint="eastAsia" w:ascii="宋体" w:hAnsi="宋体" w:eastAsia="宋体" w:cs="宋体"/>
                <w:spacing w:val="-1"/>
                <w:sz w:val="21"/>
                <w:szCs w:val="21"/>
                <w:highlight w:val="none"/>
              </w:rPr>
              <w:t>60马力，</w:t>
            </w:r>
            <w:r>
              <w:rPr>
                <w:rFonts w:hint="eastAsia" w:cs="宋体"/>
                <w:spacing w:val="-1"/>
                <w:sz w:val="21"/>
                <w:szCs w:val="21"/>
                <w:highlight w:val="none"/>
                <w:lang w:val="en-US" w:eastAsia="zh-CN"/>
              </w:rPr>
              <w:t>每船每天</w:t>
            </w:r>
            <w:r>
              <w:rPr>
                <w:rFonts w:hint="eastAsia" w:ascii="宋体" w:hAnsi="宋体" w:eastAsia="宋体" w:cs="宋体"/>
                <w:sz w:val="21"/>
                <w:szCs w:val="21"/>
                <w:highlight w:val="none"/>
              </w:rPr>
              <w:t>航行</w:t>
            </w:r>
            <w:r>
              <w:rPr>
                <w:rFonts w:hint="eastAsia" w:cs="宋体"/>
                <w:sz w:val="21"/>
                <w:szCs w:val="21"/>
                <w:highlight w:val="none"/>
                <w:lang w:val="en-US" w:eastAsia="zh-CN"/>
              </w:rPr>
              <w:t>时间</w:t>
            </w:r>
            <w:r>
              <w:rPr>
                <w:rFonts w:hint="eastAsia" w:ascii="宋体" w:hAnsi="宋体" w:eastAsia="宋体" w:cs="宋体"/>
                <w:sz w:val="21"/>
                <w:szCs w:val="21"/>
                <w:highlight w:val="none"/>
                <w:lang w:val="en-US" w:eastAsia="zh-CN"/>
              </w:rPr>
              <w:t>不低于</w:t>
            </w:r>
            <w:r>
              <w:rPr>
                <w:rFonts w:hint="eastAsia" w:ascii="宋体" w:hAnsi="宋体" w:eastAsia="宋体" w:cs="宋体"/>
                <w:sz w:val="21"/>
                <w:szCs w:val="21"/>
                <w:highlight w:val="none"/>
              </w:rPr>
              <w:t>6小时</w:t>
            </w:r>
            <w:r>
              <w:rPr>
                <w:rFonts w:hint="eastAsia" w:cs="宋体"/>
                <w:sz w:val="21"/>
                <w:szCs w:val="21"/>
                <w:highlight w:val="none"/>
                <w:lang w:eastAsia="zh-CN"/>
              </w:rPr>
              <w:t>，</w:t>
            </w:r>
            <w:r>
              <w:rPr>
                <w:rFonts w:hint="eastAsia" w:cs="宋体"/>
                <w:sz w:val="21"/>
                <w:szCs w:val="21"/>
                <w:highlight w:val="none"/>
                <w:lang w:val="en-US" w:eastAsia="zh-CN"/>
              </w:rPr>
              <w:t>且满足胜利可采区通航安全维护服务保障要求。</w:t>
            </w:r>
          </w:p>
        </w:tc>
      </w:tr>
      <w:tr w14:paraId="7CC9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798" w:type="dxa"/>
            <w:noWrap w:val="0"/>
            <w:vAlign w:val="top"/>
          </w:tcPr>
          <w:p w14:paraId="34A08A9B">
            <w:pPr>
              <w:spacing w:line="240" w:lineRule="auto"/>
              <w:jc w:val="left"/>
              <w:rPr>
                <w:rFonts w:hint="eastAsia" w:ascii="宋体" w:hAnsi="宋体" w:eastAsia="宋体" w:cs="宋体"/>
                <w:sz w:val="21"/>
                <w:szCs w:val="21"/>
              </w:rPr>
            </w:pPr>
          </w:p>
          <w:p w14:paraId="715DC735">
            <w:pPr>
              <w:spacing w:line="240" w:lineRule="auto"/>
              <w:jc w:val="center"/>
              <w:rPr>
                <w:rFonts w:hint="eastAsia" w:ascii="宋体" w:hAnsi="宋体" w:eastAsia="宋体" w:cs="宋体"/>
                <w:sz w:val="21"/>
                <w:szCs w:val="21"/>
              </w:rPr>
            </w:pPr>
          </w:p>
          <w:p w14:paraId="1BC9B1F7">
            <w:pPr>
              <w:pStyle w:val="11"/>
              <w:spacing w:before="61"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585" w:type="dxa"/>
            <w:noWrap w:val="0"/>
            <w:vAlign w:val="top"/>
          </w:tcPr>
          <w:p w14:paraId="47208F6F">
            <w:pPr>
              <w:spacing w:line="240" w:lineRule="auto"/>
              <w:jc w:val="left"/>
              <w:rPr>
                <w:rFonts w:hint="eastAsia" w:ascii="宋体" w:hAnsi="宋体" w:eastAsia="宋体" w:cs="宋体"/>
                <w:sz w:val="21"/>
                <w:szCs w:val="21"/>
              </w:rPr>
            </w:pPr>
          </w:p>
          <w:p w14:paraId="062D2DF6">
            <w:pPr>
              <w:spacing w:line="240" w:lineRule="auto"/>
              <w:jc w:val="left"/>
              <w:rPr>
                <w:rFonts w:hint="eastAsia" w:ascii="宋体" w:hAnsi="宋体" w:eastAsia="宋体" w:cs="宋体"/>
                <w:sz w:val="21"/>
                <w:szCs w:val="21"/>
              </w:rPr>
            </w:pPr>
          </w:p>
          <w:p w14:paraId="1FF1EC7E">
            <w:pPr>
              <w:pStyle w:val="11"/>
              <w:spacing w:before="62" w:line="240" w:lineRule="auto"/>
              <w:ind w:left="111"/>
              <w:jc w:val="left"/>
              <w:rPr>
                <w:rFonts w:hint="eastAsia" w:ascii="宋体" w:hAnsi="宋体" w:eastAsia="宋体" w:cs="宋体"/>
                <w:sz w:val="21"/>
                <w:szCs w:val="21"/>
              </w:rPr>
            </w:pPr>
            <w:r>
              <w:rPr>
                <w:rFonts w:hint="eastAsia" w:ascii="宋体" w:hAnsi="宋体" w:eastAsia="宋体" w:cs="宋体"/>
                <w:spacing w:val="-2"/>
                <w:sz w:val="21"/>
                <w:szCs w:val="21"/>
              </w:rPr>
              <w:t>高速柴油巡逻</w:t>
            </w:r>
          </w:p>
          <w:p w14:paraId="257B90D2">
            <w:pPr>
              <w:spacing w:line="240" w:lineRule="auto"/>
              <w:jc w:val="left"/>
              <w:rPr>
                <w:rFonts w:hint="eastAsia" w:ascii="宋体" w:hAnsi="宋体" w:eastAsia="宋体" w:cs="宋体"/>
                <w:sz w:val="21"/>
                <w:szCs w:val="21"/>
              </w:rPr>
            </w:pPr>
          </w:p>
          <w:p w14:paraId="73B35AC8">
            <w:pPr>
              <w:pStyle w:val="11"/>
              <w:spacing w:before="61" w:line="240" w:lineRule="auto"/>
              <w:ind w:left="91"/>
              <w:jc w:val="left"/>
              <w:rPr>
                <w:rFonts w:hint="eastAsia" w:ascii="宋体" w:hAnsi="宋体" w:eastAsia="宋体" w:cs="宋体"/>
                <w:sz w:val="21"/>
                <w:szCs w:val="21"/>
              </w:rPr>
            </w:pPr>
            <w:r>
              <w:rPr>
                <w:rFonts w:hint="eastAsia" w:ascii="宋体" w:hAnsi="宋体" w:eastAsia="宋体" w:cs="宋体"/>
                <w:spacing w:val="-2"/>
                <w:sz w:val="21"/>
                <w:szCs w:val="21"/>
              </w:rPr>
              <w:t>艇油料费</w:t>
            </w:r>
          </w:p>
        </w:tc>
        <w:tc>
          <w:tcPr>
            <w:tcW w:w="1166" w:type="dxa"/>
            <w:noWrap w:val="0"/>
            <w:vAlign w:val="top"/>
          </w:tcPr>
          <w:p w14:paraId="15656644">
            <w:pPr>
              <w:spacing w:line="240" w:lineRule="auto"/>
              <w:jc w:val="left"/>
              <w:rPr>
                <w:rFonts w:hint="eastAsia" w:ascii="宋体" w:hAnsi="宋体" w:eastAsia="宋体" w:cs="宋体"/>
                <w:sz w:val="21"/>
                <w:szCs w:val="21"/>
              </w:rPr>
            </w:pPr>
          </w:p>
          <w:p w14:paraId="07997FDD">
            <w:pPr>
              <w:spacing w:line="240" w:lineRule="auto"/>
              <w:jc w:val="left"/>
              <w:rPr>
                <w:rFonts w:hint="eastAsia" w:ascii="宋体" w:hAnsi="宋体" w:eastAsia="宋体" w:cs="宋体"/>
                <w:sz w:val="21"/>
                <w:szCs w:val="21"/>
              </w:rPr>
            </w:pPr>
          </w:p>
          <w:p w14:paraId="24FE2B4B">
            <w:pPr>
              <w:spacing w:line="240" w:lineRule="auto"/>
              <w:jc w:val="left"/>
              <w:rPr>
                <w:rFonts w:hint="eastAsia" w:ascii="宋体" w:hAnsi="宋体" w:eastAsia="宋体" w:cs="宋体"/>
                <w:sz w:val="21"/>
                <w:szCs w:val="21"/>
              </w:rPr>
            </w:pPr>
          </w:p>
          <w:p w14:paraId="2A8BCD6C">
            <w:pPr>
              <w:pStyle w:val="11"/>
              <w:spacing w:before="62" w:line="240" w:lineRule="auto"/>
              <w:ind w:left="443"/>
              <w:jc w:val="left"/>
              <w:rPr>
                <w:rFonts w:hint="eastAsia" w:ascii="宋体" w:hAnsi="宋体" w:eastAsia="宋体" w:cs="宋体"/>
                <w:sz w:val="21"/>
                <w:szCs w:val="21"/>
              </w:rPr>
            </w:pPr>
            <w:r>
              <w:rPr>
                <w:rFonts w:hint="eastAsia" w:ascii="宋体" w:hAnsi="宋体" w:eastAsia="宋体" w:cs="宋体"/>
                <w:sz w:val="21"/>
                <w:szCs w:val="21"/>
              </w:rPr>
              <w:t>1</w:t>
            </w:r>
          </w:p>
        </w:tc>
        <w:tc>
          <w:tcPr>
            <w:tcW w:w="5709" w:type="dxa"/>
            <w:noWrap w:val="0"/>
            <w:vAlign w:val="top"/>
          </w:tcPr>
          <w:p w14:paraId="357DE7F1">
            <w:pPr>
              <w:pStyle w:val="11"/>
              <w:spacing w:before="209" w:line="240" w:lineRule="auto"/>
              <w:ind w:left="14" w:right="28" w:firstLine="9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高速柴油机巡逻艇1艘，功率</w:t>
            </w:r>
            <w:r>
              <w:rPr>
                <w:rFonts w:hint="eastAsia" w:cs="宋体"/>
                <w:sz w:val="21"/>
                <w:szCs w:val="21"/>
                <w:highlight w:val="none"/>
                <w:lang w:val="en-US" w:eastAsia="zh-CN"/>
              </w:rPr>
              <w:t>不低于</w:t>
            </w:r>
            <w:r>
              <w:rPr>
                <w:rFonts w:hint="eastAsia" w:ascii="宋体" w:hAnsi="宋体" w:eastAsia="宋体" w:cs="宋体"/>
                <w:sz w:val="21"/>
                <w:szCs w:val="21"/>
                <w:highlight w:val="none"/>
              </w:rPr>
              <w:t>110马力，</w:t>
            </w:r>
            <w:r>
              <w:rPr>
                <w:rFonts w:hint="eastAsia" w:cs="宋体"/>
                <w:spacing w:val="-1"/>
                <w:sz w:val="21"/>
                <w:szCs w:val="21"/>
                <w:highlight w:val="none"/>
                <w:lang w:val="en-US" w:eastAsia="zh-CN"/>
              </w:rPr>
              <w:t>船舶每天</w:t>
            </w:r>
            <w:r>
              <w:rPr>
                <w:rFonts w:hint="eastAsia" w:ascii="宋体" w:hAnsi="宋体" w:eastAsia="宋体" w:cs="宋体"/>
                <w:sz w:val="21"/>
                <w:szCs w:val="21"/>
                <w:highlight w:val="none"/>
              </w:rPr>
              <w:t>航行</w:t>
            </w:r>
            <w:r>
              <w:rPr>
                <w:rFonts w:hint="eastAsia" w:cs="宋体"/>
                <w:sz w:val="21"/>
                <w:szCs w:val="21"/>
                <w:highlight w:val="none"/>
                <w:lang w:val="en-US" w:eastAsia="zh-CN"/>
              </w:rPr>
              <w:t>时间</w:t>
            </w:r>
            <w:r>
              <w:rPr>
                <w:rFonts w:hint="eastAsia" w:ascii="宋体" w:hAnsi="宋体" w:eastAsia="宋体" w:cs="宋体"/>
                <w:sz w:val="21"/>
                <w:szCs w:val="21"/>
                <w:highlight w:val="none"/>
                <w:lang w:val="en-US" w:eastAsia="zh-CN"/>
              </w:rPr>
              <w:t>不低于</w:t>
            </w:r>
            <w:r>
              <w:rPr>
                <w:rFonts w:hint="eastAsia" w:ascii="宋体" w:hAnsi="宋体" w:eastAsia="宋体" w:cs="宋体"/>
                <w:sz w:val="21"/>
                <w:szCs w:val="21"/>
                <w:highlight w:val="none"/>
              </w:rPr>
              <w:t>6小时</w:t>
            </w:r>
            <w:r>
              <w:rPr>
                <w:rFonts w:hint="eastAsia" w:cs="宋体"/>
                <w:sz w:val="21"/>
                <w:szCs w:val="21"/>
                <w:highlight w:val="none"/>
                <w:lang w:eastAsia="zh-CN"/>
              </w:rPr>
              <w:t>，</w:t>
            </w:r>
            <w:r>
              <w:rPr>
                <w:rFonts w:hint="eastAsia" w:cs="宋体"/>
                <w:sz w:val="21"/>
                <w:szCs w:val="21"/>
                <w:highlight w:val="none"/>
                <w:lang w:val="en-US" w:eastAsia="zh-CN"/>
              </w:rPr>
              <w:t>且满足胜利可采区通航安全维护服务保障要求。</w:t>
            </w:r>
          </w:p>
        </w:tc>
      </w:tr>
      <w:tr w14:paraId="51A7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798" w:type="dxa"/>
            <w:noWrap w:val="0"/>
            <w:vAlign w:val="top"/>
          </w:tcPr>
          <w:p w14:paraId="10BC4FC6">
            <w:pPr>
              <w:spacing w:line="240" w:lineRule="auto"/>
              <w:jc w:val="left"/>
              <w:rPr>
                <w:rFonts w:hint="eastAsia" w:ascii="宋体" w:hAnsi="宋体" w:eastAsia="宋体" w:cs="宋体"/>
                <w:sz w:val="21"/>
                <w:szCs w:val="21"/>
              </w:rPr>
            </w:pPr>
          </w:p>
          <w:p w14:paraId="6C869309">
            <w:pPr>
              <w:spacing w:line="240" w:lineRule="auto"/>
              <w:jc w:val="left"/>
              <w:rPr>
                <w:rFonts w:hint="eastAsia" w:ascii="宋体" w:hAnsi="宋体" w:eastAsia="宋体" w:cs="宋体"/>
                <w:sz w:val="21"/>
                <w:szCs w:val="21"/>
              </w:rPr>
            </w:pPr>
          </w:p>
          <w:p w14:paraId="23910D58">
            <w:pPr>
              <w:pStyle w:val="11"/>
              <w:spacing w:before="62" w:line="240" w:lineRule="auto"/>
              <w:ind w:left="285"/>
              <w:jc w:val="left"/>
              <w:rPr>
                <w:rFonts w:hint="eastAsia" w:ascii="宋体" w:hAnsi="宋体" w:eastAsia="宋体" w:cs="宋体"/>
                <w:sz w:val="21"/>
                <w:szCs w:val="21"/>
              </w:rPr>
            </w:pPr>
            <w:r>
              <w:rPr>
                <w:rFonts w:hint="eastAsia" w:ascii="宋体" w:hAnsi="宋体" w:eastAsia="宋体" w:cs="宋体"/>
                <w:sz w:val="21"/>
                <w:szCs w:val="21"/>
              </w:rPr>
              <w:t>4</w:t>
            </w:r>
          </w:p>
        </w:tc>
        <w:tc>
          <w:tcPr>
            <w:tcW w:w="1585" w:type="dxa"/>
            <w:noWrap w:val="0"/>
            <w:vAlign w:val="top"/>
          </w:tcPr>
          <w:p w14:paraId="53FEB043">
            <w:pPr>
              <w:spacing w:line="240" w:lineRule="auto"/>
              <w:jc w:val="left"/>
              <w:rPr>
                <w:rFonts w:hint="eastAsia" w:ascii="宋体" w:hAnsi="宋体" w:eastAsia="宋体" w:cs="宋体"/>
                <w:sz w:val="21"/>
                <w:szCs w:val="21"/>
              </w:rPr>
            </w:pPr>
          </w:p>
          <w:p w14:paraId="7D1A3431">
            <w:pPr>
              <w:pStyle w:val="11"/>
              <w:spacing w:before="61" w:line="240" w:lineRule="auto"/>
              <w:ind w:left="101"/>
              <w:jc w:val="left"/>
              <w:rPr>
                <w:rFonts w:hint="eastAsia" w:ascii="宋体" w:hAnsi="宋体" w:eastAsia="宋体" w:cs="宋体"/>
                <w:sz w:val="21"/>
                <w:szCs w:val="21"/>
              </w:rPr>
            </w:pPr>
            <w:r>
              <w:rPr>
                <w:rFonts w:hint="eastAsia" w:ascii="宋体" w:hAnsi="宋体" w:eastAsia="宋体" w:cs="宋体"/>
                <w:spacing w:val="-2"/>
                <w:sz w:val="21"/>
                <w:szCs w:val="21"/>
              </w:rPr>
              <w:t>高速汽油巡逻</w:t>
            </w:r>
          </w:p>
          <w:p w14:paraId="5B7CCF7E">
            <w:pPr>
              <w:spacing w:line="240" w:lineRule="auto"/>
              <w:jc w:val="left"/>
              <w:rPr>
                <w:rFonts w:hint="eastAsia" w:ascii="宋体" w:hAnsi="宋体" w:eastAsia="宋体" w:cs="宋体"/>
                <w:sz w:val="21"/>
                <w:szCs w:val="21"/>
              </w:rPr>
            </w:pPr>
          </w:p>
          <w:p w14:paraId="7BA72BD6">
            <w:pPr>
              <w:pStyle w:val="11"/>
              <w:spacing w:before="61" w:line="240" w:lineRule="auto"/>
              <w:ind w:left="91"/>
              <w:jc w:val="left"/>
              <w:rPr>
                <w:rFonts w:hint="eastAsia" w:ascii="宋体" w:hAnsi="宋体" w:eastAsia="宋体" w:cs="宋体"/>
                <w:sz w:val="21"/>
                <w:szCs w:val="21"/>
              </w:rPr>
            </w:pPr>
            <w:r>
              <w:rPr>
                <w:rFonts w:hint="eastAsia" w:ascii="宋体" w:hAnsi="宋体" w:eastAsia="宋体" w:cs="宋体"/>
                <w:spacing w:val="-2"/>
                <w:sz w:val="21"/>
                <w:szCs w:val="21"/>
              </w:rPr>
              <w:t>艇油料费</w:t>
            </w:r>
          </w:p>
        </w:tc>
        <w:tc>
          <w:tcPr>
            <w:tcW w:w="1166" w:type="dxa"/>
            <w:noWrap w:val="0"/>
            <w:vAlign w:val="top"/>
          </w:tcPr>
          <w:p w14:paraId="5E6AEB49">
            <w:pPr>
              <w:spacing w:line="240" w:lineRule="auto"/>
              <w:jc w:val="left"/>
              <w:rPr>
                <w:rFonts w:hint="eastAsia" w:ascii="宋体" w:hAnsi="宋体" w:eastAsia="宋体" w:cs="宋体"/>
                <w:sz w:val="21"/>
                <w:szCs w:val="21"/>
              </w:rPr>
            </w:pPr>
          </w:p>
          <w:p w14:paraId="53009B3D">
            <w:pPr>
              <w:spacing w:line="240" w:lineRule="auto"/>
              <w:jc w:val="left"/>
              <w:rPr>
                <w:rFonts w:hint="eastAsia" w:ascii="宋体" w:hAnsi="宋体" w:eastAsia="宋体" w:cs="宋体"/>
                <w:sz w:val="21"/>
                <w:szCs w:val="21"/>
              </w:rPr>
            </w:pPr>
          </w:p>
          <w:p w14:paraId="51B276D5">
            <w:pPr>
              <w:pStyle w:val="11"/>
              <w:spacing w:before="61" w:line="240" w:lineRule="auto"/>
              <w:ind w:left="443"/>
              <w:jc w:val="left"/>
              <w:rPr>
                <w:rFonts w:hint="eastAsia" w:ascii="宋体" w:hAnsi="宋体" w:eastAsia="宋体" w:cs="宋体"/>
                <w:sz w:val="21"/>
                <w:szCs w:val="21"/>
              </w:rPr>
            </w:pPr>
            <w:r>
              <w:rPr>
                <w:rFonts w:hint="eastAsia" w:ascii="宋体" w:hAnsi="宋体" w:eastAsia="宋体" w:cs="宋体"/>
                <w:sz w:val="21"/>
                <w:szCs w:val="21"/>
              </w:rPr>
              <w:t>1</w:t>
            </w:r>
          </w:p>
        </w:tc>
        <w:tc>
          <w:tcPr>
            <w:tcW w:w="5709" w:type="dxa"/>
            <w:noWrap w:val="0"/>
            <w:vAlign w:val="top"/>
          </w:tcPr>
          <w:p w14:paraId="03FBB582">
            <w:pPr>
              <w:pStyle w:val="11"/>
              <w:spacing w:before="191" w:line="240" w:lineRule="auto"/>
              <w:ind w:left="65" w:right="55"/>
              <w:jc w:val="left"/>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高速汽油机巡逻艇1艘，功率</w:t>
            </w:r>
            <w:r>
              <w:rPr>
                <w:rFonts w:hint="eastAsia" w:cs="宋体"/>
                <w:spacing w:val="-1"/>
                <w:sz w:val="21"/>
                <w:szCs w:val="21"/>
                <w:highlight w:val="none"/>
                <w:lang w:val="en-US" w:eastAsia="zh-CN"/>
              </w:rPr>
              <w:t>不低于</w:t>
            </w:r>
            <w:r>
              <w:rPr>
                <w:rFonts w:hint="eastAsia" w:ascii="宋体" w:hAnsi="宋体" w:eastAsia="宋体" w:cs="宋体"/>
                <w:spacing w:val="-1"/>
                <w:sz w:val="21"/>
                <w:szCs w:val="21"/>
                <w:highlight w:val="none"/>
              </w:rPr>
              <w:t>140马力，</w:t>
            </w:r>
            <w:r>
              <w:rPr>
                <w:rFonts w:hint="eastAsia" w:cs="宋体"/>
                <w:spacing w:val="-1"/>
                <w:sz w:val="21"/>
                <w:szCs w:val="21"/>
                <w:highlight w:val="none"/>
                <w:lang w:val="en-US" w:eastAsia="zh-CN"/>
              </w:rPr>
              <w:t>船舶每天</w:t>
            </w:r>
            <w:r>
              <w:rPr>
                <w:rFonts w:hint="eastAsia" w:ascii="宋体" w:hAnsi="宋体" w:eastAsia="宋体" w:cs="宋体"/>
                <w:sz w:val="21"/>
                <w:szCs w:val="21"/>
                <w:highlight w:val="none"/>
              </w:rPr>
              <w:t>航行</w:t>
            </w:r>
            <w:r>
              <w:rPr>
                <w:rFonts w:hint="eastAsia" w:cs="宋体"/>
                <w:sz w:val="21"/>
                <w:szCs w:val="21"/>
                <w:highlight w:val="none"/>
                <w:lang w:val="en-US" w:eastAsia="zh-CN"/>
              </w:rPr>
              <w:t>时间</w:t>
            </w:r>
            <w:r>
              <w:rPr>
                <w:rFonts w:hint="eastAsia" w:ascii="宋体" w:hAnsi="宋体" w:eastAsia="宋体" w:cs="宋体"/>
                <w:sz w:val="21"/>
                <w:szCs w:val="21"/>
                <w:highlight w:val="none"/>
                <w:lang w:val="en-US" w:eastAsia="zh-CN"/>
              </w:rPr>
              <w:t>不低于4</w:t>
            </w:r>
            <w:r>
              <w:rPr>
                <w:rFonts w:hint="eastAsia" w:ascii="宋体" w:hAnsi="宋体" w:eastAsia="宋体" w:cs="宋体"/>
                <w:sz w:val="21"/>
                <w:szCs w:val="21"/>
                <w:highlight w:val="none"/>
              </w:rPr>
              <w:t>小时</w:t>
            </w:r>
            <w:r>
              <w:rPr>
                <w:rFonts w:hint="eastAsia" w:cs="宋体"/>
                <w:sz w:val="21"/>
                <w:szCs w:val="21"/>
                <w:highlight w:val="none"/>
                <w:lang w:eastAsia="zh-CN"/>
              </w:rPr>
              <w:t>，</w:t>
            </w:r>
            <w:r>
              <w:rPr>
                <w:rFonts w:hint="eastAsia" w:cs="宋体"/>
                <w:sz w:val="21"/>
                <w:szCs w:val="21"/>
                <w:highlight w:val="none"/>
                <w:lang w:val="en-US" w:eastAsia="zh-CN"/>
              </w:rPr>
              <w:t>且满足胜利可采区通航安全维护服务保障要求。</w:t>
            </w:r>
          </w:p>
        </w:tc>
      </w:tr>
      <w:tr w14:paraId="1A83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98" w:type="dxa"/>
            <w:noWrap w:val="0"/>
            <w:vAlign w:val="top"/>
          </w:tcPr>
          <w:p w14:paraId="4F958E3A">
            <w:pPr>
              <w:spacing w:line="240" w:lineRule="auto"/>
              <w:jc w:val="left"/>
              <w:rPr>
                <w:rFonts w:hint="eastAsia" w:ascii="宋体" w:hAnsi="宋体" w:eastAsia="宋体" w:cs="宋体"/>
                <w:sz w:val="21"/>
                <w:szCs w:val="21"/>
              </w:rPr>
            </w:pPr>
          </w:p>
          <w:p w14:paraId="38A4D234">
            <w:pPr>
              <w:pStyle w:val="11"/>
              <w:spacing w:before="61" w:line="240" w:lineRule="auto"/>
              <w:ind w:left="285"/>
              <w:jc w:val="left"/>
              <w:rPr>
                <w:rFonts w:hint="eastAsia" w:ascii="宋体" w:hAnsi="宋体" w:eastAsia="宋体" w:cs="宋体"/>
                <w:sz w:val="21"/>
                <w:szCs w:val="21"/>
              </w:rPr>
            </w:pPr>
            <w:r>
              <w:rPr>
                <w:rFonts w:hint="eastAsia" w:ascii="宋体" w:hAnsi="宋体" w:eastAsia="宋体" w:cs="宋体"/>
                <w:sz w:val="21"/>
                <w:szCs w:val="21"/>
              </w:rPr>
              <w:t>5</w:t>
            </w:r>
          </w:p>
        </w:tc>
        <w:tc>
          <w:tcPr>
            <w:tcW w:w="1585" w:type="dxa"/>
            <w:noWrap w:val="0"/>
            <w:vAlign w:val="top"/>
          </w:tcPr>
          <w:p w14:paraId="7E3E710B">
            <w:pPr>
              <w:pStyle w:val="11"/>
              <w:spacing w:before="302" w:line="240" w:lineRule="auto"/>
              <w:ind w:left="91"/>
              <w:jc w:val="left"/>
              <w:rPr>
                <w:rFonts w:hint="eastAsia" w:ascii="宋体" w:hAnsi="宋体" w:eastAsia="宋体" w:cs="宋体"/>
                <w:sz w:val="21"/>
                <w:szCs w:val="21"/>
              </w:rPr>
            </w:pPr>
            <w:r>
              <w:rPr>
                <w:rFonts w:hint="eastAsia" w:ascii="宋体" w:hAnsi="宋体" w:eastAsia="宋体" w:cs="宋体"/>
                <w:spacing w:val="5"/>
                <w:sz w:val="21"/>
                <w:szCs w:val="21"/>
              </w:rPr>
              <w:t>船舶驾驶员</w:t>
            </w:r>
          </w:p>
        </w:tc>
        <w:tc>
          <w:tcPr>
            <w:tcW w:w="1166" w:type="dxa"/>
            <w:noWrap w:val="0"/>
            <w:vAlign w:val="top"/>
          </w:tcPr>
          <w:p w14:paraId="4D14E252">
            <w:pPr>
              <w:spacing w:line="240" w:lineRule="auto"/>
              <w:jc w:val="left"/>
              <w:rPr>
                <w:rFonts w:hint="eastAsia" w:ascii="宋体" w:hAnsi="宋体" w:eastAsia="宋体" w:cs="宋体"/>
                <w:sz w:val="21"/>
                <w:szCs w:val="21"/>
              </w:rPr>
            </w:pPr>
          </w:p>
          <w:p w14:paraId="07BBC819">
            <w:pPr>
              <w:pStyle w:val="11"/>
              <w:spacing w:before="62" w:line="240" w:lineRule="auto"/>
              <w:ind w:left="443"/>
              <w:jc w:val="left"/>
              <w:rPr>
                <w:rFonts w:hint="eastAsia" w:ascii="宋体" w:hAnsi="宋体" w:eastAsia="宋体" w:cs="宋体"/>
                <w:sz w:val="21"/>
                <w:szCs w:val="21"/>
              </w:rPr>
            </w:pPr>
            <w:r>
              <w:rPr>
                <w:rFonts w:hint="eastAsia" w:ascii="宋体" w:hAnsi="宋体" w:eastAsia="宋体" w:cs="宋体"/>
                <w:sz w:val="21"/>
                <w:szCs w:val="21"/>
              </w:rPr>
              <w:t>5</w:t>
            </w:r>
          </w:p>
        </w:tc>
        <w:tc>
          <w:tcPr>
            <w:tcW w:w="5709" w:type="dxa"/>
            <w:noWrap w:val="0"/>
            <w:vAlign w:val="top"/>
          </w:tcPr>
          <w:p w14:paraId="3E92F5DD">
            <w:pPr>
              <w:pStyle w:val="11"/>
              <w:spacing w:before="62" w:line="240" w:lineRule="auto"/>
              <w:ind w:left="105"/>
              <w:jc w:val="left"/>
              <w:rPr>
                <w:rFonts w:hint="eastAsia" w:ascii="宋体" w:hAnsi="宋体" w:eastAsia="宋体" w:cs="宋体"/>
                <w:sz w:val="21"/>
                <w:szCs w:val="21"/>
              </w:rPr>
            </w:pPr>
          </w:p>
        </w:tc>
      </w:tr>
      <w:tr w14:paraId="180EA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98" w:type="dxa"/>
            <w:noWrap w:val="0"/>
            <w:vAlign w:val="top"/>
          </w:tcPr>
          <w:p w14:paraId="58B7C8A4">
            <w:pPr>
              <w:spacing w:line="240" w:lineRule="auto"/>
              <w:jc w:val="left"/>
              <w:rPr>
                <w:rFonts w:hint="eastAsia" w:ascii="宋体" w:hAnsi="宋体" w:eastAsia="宋体" w:cs="宋体"/>
                <w:sz w:val="21"/>
                <w:szCs w:val="21"/>
              </w:rPr>
            </w:pPr>
          </w:p>
          <w:p w14:paraId="647E4096">
            <w:pPr>
              <w:pStyle w:val="11"/>
              <w:spacing w:before="62" w:line="240" w:lineRule="auto"/>
              <w:ind w:left="285"/>
              <w:jc w:val="left"/>
              <w:rPr>
                <w:rFonts w:hint="eastAsia" w:ascii="宋体" w:hAnsi="宋体" w:eastAsia="宋体" w:cs="宋体"/>
                <w:sz w:val="21"/>
                <w:szCs w:val="21"/>
              </w:rPr>
            </w:pPr>
            <w:r>
              <w:rPr>
                <w:rFonts w:hint="eastAsia" w:ascii="宋体" w:hAnsi="宋体" w:eastAsia="宋体" w:cs="宋体"/>
                <w:sz w:val="21"/>
                <w:szCs w:val="21"/>
              </w:rPr>
              <w:t>6</w:t>
            </w:r>
          </w:p>
        </w:tc>
        <w:tc>
          <w:tcPr>
            <w:tcW w:w="1585" w:type="dxa"/>
            <w:noWrap w:val="0"/>
            <w:vAlign w:val="top"/>
          </w:tcPr>
          <w:p w14:paraId="36DBB9DE">
            <w:pPr>
              <w:spacing w:line="240" w:lineRule="auto"/>
              <w:jc w:val="left"/>
              <w:rPr>
                <w:rFonts w:hint="eastAsia" w:ascii="宋体" w:hAnsi="宋体" w:eastAsia="宋体" w:cs="宋体"/>
                <w:sz w:val="21"/>
                <w:szCs w:val="21"/>
              </w:rPr>
            </w:pPr>
          </w:p>
          <w:p w14:paraId="27B2C573">
            <w:pPr>
              <w:pStyle w:val="11"/>
              <w:spacing w:before="61" w:line="240" w:lineRule="auto"/>
              <w:ind w:left="91"/>
              <w:jc w:val="left"/>
              <w:rPr>
                <w:rFonts w:hint="eastAsia" w:ascii="宋体" w:hAnsi="宋体" w:eastAsia="宋体" w:cs="宋体"/>
                <w:sz w:val="21"/>
                <w:szCs w:val="21"/>
              </w:rPr>
            </w:pPr>
            <w:r>
              <w:rPr>
                <w:rFonts w:hint="eastAsia" w:ascii="宋体" w:hAnsi="宋体" w:eastAsia="宋体" w:cs="宋体"/>
                <w:spacing w:val="4"/>
                <w:sz w:val="21"/>
                <w:szCs w:val="21"/>
              </w:rPr>
              <w:t>现场工作人员</w:t>
            </w:r>
          </w:p>
        </w:tc>
        <w:tc>
          <w:tcPr>
            <w:tcW w:w="1166" w:type="dxa"/>
            <w:noWrap w:val="0"/>
            <w:vAlign w:val="top"/>
          </w:tcPr>
          <w:p w14:paraId="261E7989">
            <w:pPr>
              <w:spacing w:line="240" w:lineRule="auto"/>
              <w:jc w:val="left"/>
              <w:rPr>
                <w:rFonts w:hint="eastAsia" w:ascii="宋体" w:hAnsi="宋体" w:eastAsia="宋体" w:cs="宋体"/>
                <w:sz w:val="21"/>
                <w:szCs w:val="21"/>
              </w:rPr>
            </w:pPr>
          </w:p>
          <w:p w14:paraId="56727507">
            <w:pPr>
              <w:pStyle w:val="11"/>
              <w:spacing w:before="61" w:line="240" w:lineRule="auto"/>
              <w:ind w:left="443"/>
              <w:jc w:val="left"/>
              <w:rPr>
                <w:rFonts w:hint="eastAsia" w:ascii="宋体" w:hAnsi="宋体" w:eastAsia="宋体" w:cs="宋体"/>
                <w:sz w:val="21"/>
                <w:szCs w:val="21"/>
              </w:rPr>
            </w:pPr>
            <w:r>
              <w:rPr>
                <w:rFonts w:hint="eastAsia" w:ascii="宋体" w:hAnsi="宋体" w:eastAsia="宋体" w:cs="宋体"/>
                <w:sz w:val="21"/>
                <w:szCs w:val="21"/>
              </w:rPr>
              <w:t>7</w:t>
            </w:r>
          </w:p>
        </w:tc>
        <w:tc>
          <w:tcPr>
            <w:tcW w:w="5709" w:type="dxa"/>
            <w:noWrap w:val="0"/>
            <w:vAlign w:val="top"/>
          </w:tcPr>
          <w:p w14:paraId="29364B88">
            <w:pPr>
              <w:pStyle w:val="11"/>
              <w:spacing w:before="62" w:line="240" w:lineRule="auto"/>
              <w:ind w:left="115"/>
              <w:jc w:val="left"/>
              <w:rPr>
                <w:rFonts w:hint="eastAsia" w:ascii="宋体" w:hAnsi="宋体" w:eastAsia="宋体" w:cs="宋体"/>
                <w:sz w:val="21"/>
                <w:szCs w:val="21"/>
              </w:rPr>
            </w:pPr>
          </w:p>
        </w:tc>
      </w:tr>
      <w:tr w14:paraId="71DB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98" w:type="dxa"/>
            <w:noWrap w:val="0"/>
            <w:vAlign w:val="top"/>
          </w:tcPr>
          <w:p w14:paraId="48ECE69F">
            <w:pPr>
              <w:spacing w:line="240" w:lineRule="auto"/>
              <w:jc w:val="left"/>
              <w:rPr>
                <w:rFonts w:hint="eastAsia" w:ascii="宋体" w:hAnsi="宋体" w:eastAsia="宋体" w:cs="宋体"/>
                <w:sz w:val="21"/>
                <w:szCs w:val="21"/>
              </w:rPr>
            </w:pPr>
          </w:p>
          <w:p w14:paraId="59C411B7">
            <w:pPr>
              <w:pStyle w:val="11"/>
              <w:spacing w:before="62" w:line="240" w:lineRule="auto"/>
              <w:ind w:left="285"/>
              <w:jc w:val="left"/>
              <w:rPr>
                <w:rFonts w:hint="eastAsia" w:ascii="宋体" w:hAnsi="宋体" w:eastAsia="宋体" w:cs="宋体"/>
                <w:sz w:val="21"/>
                <w:szCs w:val="21"/>
              </w:rPr>
            </w:pPr>
            <w:r>
              <w:rPr>
                <w:rFonts w:hint="eastAsia" w:ascii="宋体" w:hAnsi="宋体" w:eastAsia="宋体" w:cs="宋体"/>
                <w:sz w:val="21"/>
                <w:szCs w:val="21"/>
              </w:rPr>
              <w:t>7</w:t>
            </w:r>
          </w:p>
        </w:tc>
        <w:tc>
          <w:tcPr>
            <w:tcW w:w="1585" w:type="dxa"/>
            <w:noWrap w:val="0"/>
            <w:vAlign w:val="top"/>
          </w:tcPr>
          <w:p w14:paraId="08CB20D2">
            <w:pPr>
              <w:pStyle w:val="11"/>
              <w:spacing w:before="301" w:line="240" w:lineRule="auto"/>
              <w:ind w:left="91"/>
              <w:jc w:val="left"/>
              <w:rPr>
                <w:rFonts w:hint="eastAsia" w:ascii="宋体" w:hAnsi="宋体" w:eastAsia="宋体" w:cs="宋体"/>
                <w:sz w:val="21"/>
                <w:szCs w:val="21"/>
              </w:rPr>
            </w:pPr>
            <w:r>
              <w:rPr>
                <w:rFonts w:hint="eastAsia" w:ascii="宋体" w:hAnsi="宋体" w:eastAsia="宋体" w:cs="宋体"/>
                <w:spacing w:val="6"/>
                <w:sz w:val="21"/>
                <w:szCs w:val="21"/>
              </w:rPr>
              <w:t>后勤人员</w:t>
            </w:r>
          </w:p>
        </w:tc>
        <w:tc>
          <w:tcPr>
            <w:tcW w:w="1166" w:type="dxa"/>
            <w:noWrap w:val="0"/>
            <w:vAlign w:val="top"/>
          </w:tcPr>
          <w:p w14:paraId="74993D41">
            <w:pPr>
              <w:spacing w:line="240" w:lineRule="auto"/>
              <w:jc w:val="left"/>
              <w:rPr>
                <w:rFonts w:hint="eastAsia" w:ascii="宋体" w:hAnsi="宋体" w:eastAsia="宋体" w:cs="宋体"/>
                <w:sz w:val="21"/>
                <w:szCs w:val="21"/>
              </w:rPr>
            </w:pPr>
          </w:p>
          <w:p w14:paraId="5736A8B0">
            <w:pPr>
              <w:pStyle w:val="11"/>
              <w:spacing w:before="62" w:line="240" w:lineRule="auto"/>
              <w:ind w:left="443"/>
              <w:jc w:val="left"/>
              <w:rPr>
                <w:rFonts w:hint="eastAsia" w:ascii="宋体" w:hAnsi="宋体" w:eastAsia="宋体" w:cs="宋体"/>
                <w:sz w:val="21"/>
                <w:szCs w:val="21"/>
              </w:rPr>
            </w:pPr>
            <w:r>
              <w:rPr>
                <w:rFonts w:hint="eastAsia" w:ascii="宋体" w:hAnsi="宋体" w:eastAsia="宋体" w:cs="宋体"/>
                <w:sz w:val="21"/>
                <w:szCs w:val="21"/>
              </w:rPr>
              <w:t>1</w:t>
            </w:r>
          </w:p>
        </w:tc>
        <w:tc>
          <w:tcPr>
            <w:tcW w:w="5709" w:type="dxa"/>
            <w:noWrap w:val="0"/>
            <w:vAlign w:val="top"/>
          </w:tcPr>
          <w:p w14:paraId="569541E7">
            <w:pPr>
              <w:pStyle w:val="11"/>
              <w:spacing w:before="62" w:line="240" w:lineRule="auto"/>
              <w:ind w:left="105"/>
              <w:jc w:val="left"/>
              <w:rPr>
                <w:rFonts w:hint="eastAsia" w:ascii="宋体" w:hAnsi="宋体" w:eastAsia="宋体" w:cs="宋体"/>
                <w:sz w:val="21"/>
                <w:szCs w:val="21"/>
              </w:rPr>
            </w:pPr>
          </w:p>
        </w:tc>
      </w:tr>
      <w:tr w14:paraId="4871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98" w:type="dxa"/>
            <w:noWrap w:val="0"/>
            <w:vAlign w:val="top"/>
          </w:tcPr>
          <w:p w14:paraId="0F5789F2">
            <w:pPr>
              <w:spacing w:line="240" w:lineRule="auto"/>
              <w:jc w:val="left"/>
              <w:rPr>
                <w:rFonts w:hint="eastAsia" w:ascii="宋体" w:hAnsi="宋体" w:eastAsia="宋体" w:cs="宋体"/>
                <w:sz w:val="21"/>
                <w:szCs w:val="21"/>
              </w:rPr>
            </w:pPr>
          </w:p>
          <w:p w14:paraId="62A8EE85">
            <w:pPr>
              <w:pStyle w:val="11"/>
              <w:spacing w:before="62" w:line="240" w:lineRule="auto"/>
              <w:ind w:left="285"/>
              <w:jc w:val="left"/>
              <w:rPr>
                <w:rFonts w:hint="eastAsia" w:ascii="宋体" w:hAnsi="宋体" w:eastAsia="宋体" w:cs="宋体"/>
                <w:sz w:val="21"/>
                <w:szCs w:val="21"/>
              </w:rPr>
            </w:pPr>
            <w:r>
              <w:rPr>
                <w:rFonts w:hint="eastAsia" w:ascii="宋体" w:hAnsi="宋体" w:eastAsia="宋体" w:cs="宋体"/>
                <w:sz w:val="21"/>
                <w:szCs w:val="21"/>
              </w:rPr>
              <w:t>8</w:t>
            </w:r>
          </w:p>
        </w:tc>
        <w:tc>
          <w:tcPr>
            <w:tcW w:w="1585" w:type="dxa"/>
            <w:noWrap w:val="0"/>
            <w:vAlign w:val="top"/>
          </w:tcPr>
          <w:p w14:paraId="71B9051A">
            <w:pPr>
              <w:pStyle w:val="11"/>
              <w:spacing w:before="302" w:line="240" w:lineRule="auto"/>
              <w:ind w:left="91"/>
              <w:jc w:val="left"/>
              <w:rPr>
                <w:rFonts w:hint="eastAsia" w:ascii="宋体" w:hAnsi="宋体" w:eastAsia="宋体" w:cs="宋体"/>
                <w:sz w:val="21"/>
                <w:szCs w:val="21"/>
              </w:rPr>
            </w:pPr>
            <w:r>
              <w:rPr>
                <w:rFonts w:hint="eastAsia" w:ascii="宋体" w:hAnsi="宋体" w:eastAsia="宋体" w:cs="宋体"/>
                <w:spacing w:val="5"/>
                <w:sz w:val="21"/>
                <w:szCs w:val="21"/>
              </w:rPr>
              <w:t>伙食费用</w:t>
            </w:r>
          </w:p>
        </w:tc>
        <w:tc>
          <w:tcPr>
            <w:tcW w:w="1166" w:type="dxa"/>
            <w:noWrap w:val="0"/>
            <w:vAlign w:val="top"/>
          </w:tcPr>
          <w:p w14:paraId="469EA46F">
            <w:pPr>
              <w:spacing w:line="240" w:lineRule="auto"/>
              <w:jc w:val="left"/>
              <w:rPr>
                <w:rFonts w:hint="eastAsia" w:ascii="宋体" w:hAnsi="宋体" w:eastAsia="宋体" w:cs="宋体"/>
                <w:sz w:val="21"/>
                <w:szCs w:val="21"/>
              </w:rPr>
            </w:pPr>
          </w:p>
          <w:p w14:paraId="6FE79E8B">
            <w:pPr>
              <w:pStyle w:val="11"/>
              <w:spacing w:before="61" w:line="240" w:lineRule="auto"/>
              <w:ind w:left="392"/>
              <w:jc w:val="left"/>
              <w:rPr>
                <w:rFonts w:hint="eastAsia" w:ascii="宋体" w:hAnsi="宋体" w:eastAsia="宋体" w:cs="宋体"/>
                <w:sz w:val="21"/>
                <w:szCs w:val="21"/>
              </w:rPr>
            </w:pPr>
            <w:r>
              <w:rPr>
                <w:rFonts w:hint="eastAsia" w:ascii="宋体" w:hAnsi="宋体" w:eastAsia="宋体" w:cs="宋体"/>
                <w:spacing w:val="-6"/>
                <w:sz w:val="21"/>
                <w:szCs w:val="21"/>
              </w:rPr>
              <w:t>13</w:t>
            </w:r>
          </w:p>
        </w:tc>
        <w:tc>
          <w:tcPr>
            <w:tcW w:w="5709" w:type="dxa"/>
            <w:noWrap w:val="0"/>
            <w:vAlign w:val="top"/>
          </w:tcPr>
          <w:p w14:paraId="2AD5EA3F">
            <w:pPr>
              <w:spacing w:line="240" w:lineRule="auto"/>
              <w:jc w:val="left"/>
              <w:rPr>
                <w:rFonts w:hint="eastAsia" w:ascii="宋体" w:hAnsi="宋体" w:eastAsia="宋体" w:cs="宋体"/>
                <w:sz w:val="21"/>
                <w:szCs w:val="21"/>
              </w:rPr>
            </w:pPr>
          </w:p>
        </w:tc>
      </w:tr>
      <w:tr w14:paraId="76FC2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798" w:type="dxa"/>
            <w:noWrap w:val="0"/>
            <w:vAlign w:val="top"/>
          </w:tcPr>
          <w:p w14:paraId="41FA13F5">
            <w:pPr>
              <w:spacing w:line="240" w:lineRule="auto"/>
              <w:jc w:val="left"/>
              <w:rPr>
                <w:rFonts w:hint="eastAsia" w:ascii="宋体" w:hAnsi="宋体" w:eastAsia="宋体" w:cs="宋体"/>
                <w:sz w:val="21"/>
                <w:szCs w:val="21"/>
              </w:rPr>
            </w:pPr>
          </w:p>
          <w:p w14:paraId="7747ADCD">
            <w:pPr>
              <w:spacing w:line="240" w:lineRule="auto"/>
              <w:jc w:val="left"/>
              <w:rPr>
                <w:rFonts w:hint="eastAsia" w:ascii="宋体" w:hAnsi="宋体" w:eastAsia="宋体" w:cs="宋体"/>
                <w:sz w:val="21"/>
                <w:szCs w:val="21"/>
              </w:rPr>
            </w:pPr>
          </w:p>
          <w:p w14:paraId="2BD66FCF">
            <w:pPr>
              <w:pStyle w:val="11"/>
              <w:spacing w:before="61" w:line="240" w:lineRule="auto"/>
              <w:ind w:left="285"/>
              <w:jc w:val="left"/>
              <w:rPr>
                <w:rFonts w:hint="eastAsia" w:ascii="宋体" w:hAnsi="宋体" w:eastAsia="宋体" w:cs="宋体"/>
                <w:sz w:val="21"/>
                <w:szCs w:val="21"/>
              </w:rPr>
            </w:pPr>
            <w:r>
              <w:rPr>
                <w:rFonts w:hint="eastAsia" w:ascii="宋体" w:hAnsi="宋体" w:eastAsia="宋体" w:cs="宋体"/>
                <w:sz w:val="21"/>
                <w:szCs w:val="21"/>
              </w:rPr>
              <w:t>9</w:t>
            </w:r>
          </w:p>
        </w:tc>
        <w:tc>
          <w:tcPr>
            <w:tcW w:w="1585" w:type="dxa"/>
            <w:noWrap w:val="0"/>
            <w:vAlign w:val="top"/>
          </w:tcPr>
          <w:p w14:paraId="6B7DB7CC">
            <w:pPr>
              <w:spacing w:line="240" w:lineRule="auto"/>
              <w:jc w:val="left"/>
              <w:rPr>
                <w:rFonts w:hint="eastAsia" w:ascii="宋体" w:hAnsi="宋体" w:eastAsia="宋体" w:cs="宋体"/>
                <w:sz w:val="21"/>
                <w:szCs w:val="21"/>
              </w:rPr>
            </w:pPr>
          </w:p>
          <w:p w14:paraId="786D85BC">
            <w:pPr>
              <w:pStyle w:val="11"/>
              <w:spacing w:before="62" w:line="240" w:lineRule="auto"/>
              <w:ind w:left="101"/>
              <w:jc w:val="left"/>
              <w:rPr>
                <w:rFonts w:hint="eastAsia" w:ascii="宋体" w:hAnsi="宋体" w:eastAsia="宋体" w:cs="宋体"/>
                <w:sz w:val="21"/>
                <w:szCs w:val="21"/>
              </w:rPr>
            </w:pPr>
            <w:r>
              <w:rPr>
                <w:rFonts w:hint="eastAsia" w:ascii="宋体" w:hAnsi="宋体" w:eastAsia="宋体" w:cs="宋体"/>
                <w:spacing w:val="-2"/>
                <w:sz w:val="21"/>
                <w:szCs w:val="21"/>
              </w:rPr>
              <w:t>船舶维护保养</w:t>
            </w:r>
          </w:p>
          <w:p w14:paraId="3F5D0F54">
            <w:pPr>
              <w:pStyle w:val="11"/>
              <w:spacing w:before="62" w:line="240" w:lineRule="auto"/>
              <w:jc w:val="left"/>
              <w:rPr>
                <w:rFonts w:hint="eastAsia" w:ascii="宋体" w:hAnsi="宋体" w:eastAsia="宋体" w:cs="宋体"/>
                <w:sz w:val="21"/>
                <w:szCs w:val="21"/>
              </w:rPr>
            </w:pPr>
            <w:r>
              <w:rPr>
                <w:rFonts w:hint="eastAsia" w:ascii="宋体" w:hAnsi="宋体" w:eastAsia="宋体" w:cs="宋体"/>
                <w:spacing w:val="11"/>
                <w:sz w:val="21"/>
                <w:szCs w:val="21"/>
              </w:rPr>
              <w:t>费用</w:t>
            </w:r>
          </w:p>
        </w:tc>
        <w:tc>
          <w:tcPr>
            <w:tcW w:w="1166" w:type="dxa"/>
            <w:noWrap w:val="0"/>
            <w:vAlign w:val="top"/>
          </w:tcPr>
          <w:p w14:paraId="60FE55B9">
            <w:pPr>
              <w:spacing w:line="240" w:lineRule="auto"/>
              <w:jc w:val="left"/>
              <w:rPr>
                <w:rFonts w:hint="eastAsia" w:ascii="宋体" w:hAnsi="宋体" w:eastAsia="宋体" w:cs="宋体"/>
                <w:sz w:val="21"/>
                <w:szCs w:val="21"/>
              </w:rPr>
            </w:pPr>
          </w:p>
        </w:tc>
        <w:tc>
          <w:tcPr>
            <w:tcW w:w="5709" w:type="dxa"/>
            <w:noWrap w:val="0"/>
            <w:vAlign w:val="top"/>
          </w:tcPr>
          <w:p w14:paraId="3EF54265">
            <w:pPr>
              <w:spacing w:line="240" w:lineRule="auto"/>
              <w:jc w:val="left"/>
              <w:rPr>
                <w:rFonts w:hint="eastAsia" w:ascii="宋体" w:hAnsi="宋体" w:eastAsia="宋体" w:cs="宋体"/>
                <w:sz w:val="21"/>
                <w:szCs w:val="21"/>
              </w:rPr>
            </w:pPr>
          </w:p>
          <w:p w14:paraId="139563AE">
            <w:pPr>
              <w:pStyle w:val="11"/>
              <w:spacing w:before="62" w:line="240" w:lineRule="auto"/>
              <w:ind w:left="94" w:right="27" w:hanging="80"/>
              <w:jc w:val="left"/>
              <w:rPr>
                <w:rFonts w:hint="eastAsia" w:ascii="宋体" w:hAnsi="宋体" w:eastAsia="宋体" w:cs="宋体"/>
                <w:sz w:val="21"/>
                <w:szCs w:val="21"/>
              </w:rPr>
            </w:pPr>
            <w:r>
              <w:rPr>
                <w:rFonts w:hint="eastAsia" w:ascii="宋体" w:hAnsi="宋体" w:eastAsia="宋体" w:cs="宋体"/>
                <w:spacing w:val="-1"/>
                <w:sz w:val="21"/>
                <w:szCs w:val="21"/>
              </w:rPr>
              <w:t>船舶日常检修，易损件更换，设备调试费用，船舶统一</w:t>
            </w:r>
            <w:r>
              <w:rPr>
                <w:rFonts w:hint="eastAsia" w:ascii="宋体" w:hAnsi="宋体" w:eastAsia="宋体" w:cs="宋体"/>
                <w:spacing w:val="17"/>
                <w:sz w:val="21"/>
                <w:szCs w:val="21"/>
              </w:rPr>
              <w:t xml:space="preserve"> </w:t>
            </w:r>
            <w:r>
              <w:rPr>
                <w:rFonts w:hint="eastAsia" w:ascii="宋体" w:hAnsi="宋体" w:eastAsia="宋体" w:cs="宋体"/>
                <w:spacing w:val="-1"/>
                <w:sz w:val="21"/>
                <w:szCs w:val="21"/>
              </w:rPr>
              <w:t>核算费用。</w:t>
            </w:r>
          </w:p>
        </w:tc>
      </w:tr>
      <w:tr w14:paraId="7F735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798" w:type="dxa"/>
            <w:noWrap w:val="0"/>
            <w:vAlign w:val="top"/>
          </w:tcPr>
          <w:p w14:paraId="59A6F6D2">
            <w:pPr>
              <w:spacing w:line="240" w:lineRule="auto"/>
              <w:jc w:val="left"/>
              <w:rPr>
                <w:rFonts w:hint="eastAsia" w:ascii="宋体" w:hAnsi="宋体" w:eastAsia="宋体" w:cs="宋体"/>
                <w:sz w:val="21"/>
                <w:szCs w:val="21"/>
              </w:rPr>
            </w:pPr>
          </w:p>
          <w:p w14:paraId="0728F74E">
            <w:pPr>
              <w:spacing w:line="240" w:lineRule="auto"/>
              <w:jc w:val="left"/>
              <w:rPr>
                <w:rFonts w:hint="eastAsia" w:ascii="宋体" w:hAnsi="宋体" w:eastAsia="宋体" w:cs="宋体"/>
                <w:sz w:val="21"/>
                <w:szCs w:val="21"/>
              </w:rPr>
            </w:pPr>
          </w:p>
          <w:p w14:paraId="6AF2A258">
            <w:pPr>
              <w:pStyle w:val="11"/>
              <w:spacing w:before="62" w:line="240" w:lineRule="auto"/>
              <w:ind w:left="235"/>
              <w:jc w:val="left"/>
              <w:rPr>
                <w:rFonts w:hint="eastAsia" w:ascii="宋体" w:hAnsi="宋体" w:eastAsia="宋体" w:cs="宋体"/>
                <w:sz w:val="21"/>
                <w:szCs w:val="21"/>
              </w:rPr>
            </w:pPr>
            <w:r>
              <w:rPr>
                <w:rFonts w:hint="eastAsia" w:ascii="宋体" w:hAnsi="宋体" w:eastAsia="宋体" w:cs="宋体"/>
                <w:spacing w:val="-6"/>
                <w:sz w:val="21"/>
                <w:szCs w:val="21"/>
              </w:rPr>
              <w:t>10</w:t>
            </w:r>
          </w:p>
        </w:tc>
        <w:tc>
          <w:tcPr>
            <w:tcW w:w="1585" w:type="dxa"/>
            <w:noWrap w:val="0"/>
            <w:vAlign w:val="top"/>
          </w:tcPr>
          <w:p w14:paraId="5A1E1BDC">
            <w:pPr>
              <w:spacing w:line="240" w:lineRule="auto"/>
              <w:jc w:val="left"/>
              <w:rPr>
                <w:rFonts w:hint="eastAsia" w:ascii="宋体" w:hAnsi="宋体" w:eastAsia="宋体" w:cs="宋体"/>
                <w:sz w:val="21"/>
                <w:szCs w:val="21"/>
              </w:rPr>
            </w:pPr>
          </w:p>
          <w:p w14:paraId="0B171019">
            <w:pPr>
              <w:pStyle w:val="11"/>
              <w:spacing w:before="62" w:line="240" w:lineRule="auto"/>
              <w:jc w:val="left"/>
              <w:rPr>
                <w:rFonts w:hint="eastAsia" w:ascii="宋体" w:hAnsi="宋体" w:eastAsia="宋体" w:cs="宋体"/>
                <w:sz w:val="21"/>
                <w:szCs w:val="21"/>
              </w:rPr>
            </w:pPr>
            <w:r>
              <w:rPr>
                <w:rFonts w:hint="eastAsia" w:ascii="宋体" w:hAnsi="宋体" w:eastAsia="宋体" w:cs="宋体"/>
                <w:spacing w:val="-11"/>
                <w:sz w:val="21"/>
                <w:szCs w:val="21"/>
              </w:rPr>
              <w:t>安全文明措施费</w:t>
            </w:r>
          </w:p>
          <w:p w14:paraId="480F013A">
            <w:pPr>
              <w:pStyle w:val="11"/>
              <w:spacing w:before="62" w:line="240" w:lineRule="auto"/>
              <w:jc w:val="left"/>
              <w:rPr>
                <w:rFonts w:hint="eastAsia" w:ascii="宋体" w:hAnsi="宋体" w:eastAsia="宋体" w:cs="宋体"/>
                <w:sz w:val="21"/>
                <w:szCs w:val="21"/>
              </w:rPr>
            </w:pPr>
            <w:r>
              <w:rPr>
                <w:rFonts w:hint="eastAsia" w:ascii="宋体" w:hAnsi="宋体" w:eastAsia="宋体" w:cs="宋体"/>
                <w:spacing w:val="3"/>
                <w:sz w:val="21"/>
                <w:szCs w:val="21"/>
              </w:rPr>
              <w:t>其他配套费用</w:t>
            </w:r>
          </w:p>
        </w:tc>
        <w:tc>
          <w:tcPr>
            <w:tcW w:w="1166" w:type="dxa"/>
            <w:noWrap w:val="0"/>
            <w:vAlign w:val="top"/>
          </w:tcPr>
          <w:p w14:paraId="1DFF3D4D">
            <w:pPr>
              <w:spacing w:line="240" w:lineRule="auto"/>
              <w:jc w:val="left"/>
              <w:rPr>
                <w:rFonts w:hint="eastAsia" w:ascii="宋体" w:hAnsi="宋体" w:eastAsia="宋体" w:cs="宋体"/>
                <w:sz w:val="21"/>
                <w:szCs w:val="21"/>
              </w:rPr>
            </w:pPr>
          </w:p>
        </w:tc>
        <w:tc>
          <w:tcPr>
            <w:tcW w:w="5709" w:type="dxa"/>
            <w:noWrap w:val="0"/>
            <w:vAlign w:val="top"/>
          </w:tcPr>
          <w:p w14:paraId="3C237C41">
            <w:pPr>
              <w:spacing w:line="240" w:lineRule="auto"/>
              <w:jc w:val="left"/>
              <w:rPr>
                <w:rFonts w:hint="eastAsia" w:ascii="宋体" w:hAnsi="宋体" w:eastAsia="宋体" w:cs="宋体"/>
                <w:sz w:val="21"/>
                <w:szCs w:val="21"/>
              </w:rPr>
            </w:pPr>
          </w:p>
          <w:p w14:paraId="52F65B9C">
            <w:pPr>
              <w:pStyle w:val="11"/>
              <w:spacing w:before="62" w:line="240" w:lineRule="auto"/>
              <w:ind w:left="14"/>
              <w:jc w:val="left"/>
              <w:rPr>
                <w:rFonts w:hint="eastAsia" w:ascii="宋体" w:hAnsi="宋体" w:eastAsia="宋体" w:cs="宋体"/>
                <w:sz w:val="21"/>
                <w:szCs w:val="21"/>
              </w:rPr>
            </w:pPr>
            <w:r>
              <w:rPr>
                <w:rFonts w:hint="eastAsia" w:ascii="宋体" w:hAnsi="宋体" w:eastAsia="宋体" w:cs="宋体"/>
                <w:spacing w:val="-3"/>
                <w:sz w:val="21"/>
                <w:szCs w:val="21"/>
              </w:rPr>
              <w:t>通讯设备费用，包含对讲机北斗定位设备、应急物资费用，</w:t>
            </w:r>
            <w:r>
              <w:rPr>
                <w:rFonts w:hint="eastAsia" w:ascii="宋体" w:hAnsi="宋体" w:eastAsia="宋体" w:cs="宋体"/>
                <w:spacing w:val="2"/>
                <w:sz w:val="21"/>
                <w:szCs w:val="21"/>
              </w:rPr>
              <w:t xml:space="preserve"> </w:t>
            </w:r>
            <w:r>
              <w:rPr>
                <w:rFonts w:hint="eastAsia" w:ascii="宋体" w:hAnsi="宋体" w:eastAsia="宋体" w:cs="宋体"/>
                <w:spacing w:val="-10"/>
                <w:sz w:val="21"/>
                <w:szCs w:val="21"/>
              </w:rPr>
              <w:t>包括救生衣、救生圈、消防器材、警示标识、防油污吸油棉。</w:t>
            </w:r>
          </w:p>
        </w:tc>
      </w:tr>
      <w:tr w14:paraId="6303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98" w:type="dxa"/>
            <w:noWrap w:val="0"/>
            <w:vAlign w:val="top"/>
          </w:tcPr>
          <w:p w14:paraId="6A3C12CC">
            <w:pPr>
              <w:spacing w:line="240" w:lineRule="auto"/>
              <w:jc w:val="left"/>
              <w:rPr>
                <w:rFonts w:hint="eastAsia" w:ascii="宋体" w:hAnsi="宋体" w:eastAsia="宋体" w:cs="宋体"/>
                <w:sz w:val="21"/>
                <w:szCs w:val="21"/>
              </w:rPr>
            </w:pPr>
          </w:p>
          <w:p w14:paraId="242DC0F2">
            <w:pPr>
              <w:pStyle w:val="11"/>
              <w:spacing w:before="62" w:line="240" w:lineRule="auto"/>
              <w:ind w:left="235"/>
              <w:jc w:val="left"/>
              <w:rPr>
                <w:rFonts w:hint="eastAsia" w:ascii="宋体" w:hAnsi="宋体" w:eastAsia="宋体" w:cs="宋体"/>
                <w:sz w:val="21"/>
                <w:szCs w:val="21"/>
              </w:rPr>
            </w:pPr>
            <w:r>
              <w:rPr>
                <w:rFonts w:hint="eastAsia" w:ascii="宋体" w:hAnsi="宋体" w:eastAsia="宋体" w:cs="宋体"/>
                <w:spacing w:val="-6"/>
                <w:sz w:val="21"/>
                <w:szCs w:val="21"/>
              </w:rPr>
              <w:t>11</w:t>
            </w:r>
          </w:p>
        </w:tc>
        <w:tc>
          <w:tcPr>
            <w:tcW w:w="1585" w:type="dxa"/>
            <w:noWrap w:val="0"/>
            <w:vAlign w:val="top"/>
          </w:tcPr>
          <w:p w14:paraId="127F74DC">
            <w:pPr>
              <w:spacing w:line="240" w:lineRule="auto"/>
              <w:jc w:val="left"/>
              <w:rPr>
                <w:rFonts w:hint="eastAsia" w:ascii="宋体" w:hAnsi="宋体" w:eastAsia="宋体" w:cs="宋体"/>
                <w:sz w:val="21"/>
                <w:szCs w:val="21"/>
              </w:rPr>
            </w:pPr>
          </w:p>
          <w:p w14:paraId="52C55976">
            <w:pPr>
              <w:pStyle w:val="11"/>
              <w:spacing w:before="61" w:line="240" w:lineRule="auto"/>
              <w:ind w:left="91"/>
              <w:jc w:val="left"/>
              <w:rPr>
                <w:rFonts w:hint="eastAsia" w:ascii="宋体" w:hAnsi="宋体" w:eastAsia="宋体" w:cs="宋体"/>
                <w:sz w:val="21"/>
                <w:szCs w:val="21"/>
              </w:rPr>
            </w:pPr>
            <w:r>
              <w:rPr>
                <w:rFonts w:hint="eastAsia" w:ascii="宋体" w:hAnsi="宋体" w:eastAsia="宋体" w:cs="宋体"/>
                <w:spacing w:val="-2"/>
                <w:sz w:val="21"/>
                <w:szCs w:val="21"/>
              </w:rPr>
              <w:t>保险费</w:t>
            </w:r>
          </w:p>
        </w:tc>
        <w:tc>
          <w:tcPr>
            <w:tcW w:w="1166" w:type="dxa"/>
            <w:noWrap w:val="0"/>
            <w:vAlign w:val="top"/>
          </w:tcPr>
          <w:p w14:paraId="3CB6B7B2">
            <w:pPr>
              <w:spacing w:line="240" w:lineRule="auto"/>
              <w:jc w:val="left"/>
              <w:rPr>
                <w:rFonts w:hint="eastAsia" w:ascii="宋体" w:hAnsi="宋体" w:eastAsia="宋体" w:cs="宋体"/>
                <w:sz w:val="21"/>
                <w:szCs w:val="21"/>
              </w:rPr>
            </w:pPr>
          </w:p>
        </w:tc>
        <w:tc>
          <w:tcPr>
            <w:tcW w:w="5709" w:type="dxa"/>
            <w:noWrap w:val="0"/>
            <w:vAlign w:val="top"/>
          </w:tcPr>
          <w:p w14:paraId="313F9302">
            <w:pPr>
              <w:spacing w:line="240" w:lineRule="auto"/>
              <w:jc w:val="left"/>
              <w:rPr>
                <w:rFonts w:hint="eastAsia" w:ascii="宋体" w:hAnsi="宋体" w:eastAsia="宋体" w:cs="宋体"/>
                <w:sz w:val="21"/>
                <w:szCs w:val="21"/>
              </w:rPr>
            </w:pPr>
          </w:p>
          <w:p w14:paraId="286B226A">
            <w:pPr>
              <w:pStyle w:val="11"/>
              <w:spacing w:before="62" w:line="240" w:lineRule="auto"/>
              <w:ind w:left="105"/>
              <w:jc w:val="left"/>
              <w:rPr>
                <w:rFonts w:hint="eastAsia" w:ascii="宋体" w:hAnsi="宋体" w:eastAsia="宋体" w:cs="宋体"/>
                <w:sz w:val="21"/>
                <w:szCs w:val="21"/>
              </w:rPr>
            </w:pPr>
            <w:r>
              <w:rPr>
                <w:rFonts w:hint="eastAsia" w:ascii="宋体" w:hAnsi="宋体" w:eastAsia="宋体" w:cs="宋体"/>
                <w:spacing w:val="-1"/>
                <w:sz w:val="21"/>
                <w:szCs w:val="21"/>
              </w:rPr>
              <w:t>13人意外险费用。</w:t>
            </w:r>
          </w:p>
        </w:tc>
      </w:tr>
      <w:tr w14:paraId="6DA1F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98" w:type="dxa"/>
            <w:noWrap w:val="0"/>
            <w:vAlign w:val="top"/>
          </w:tcPr>
          <w:p w14:paraId="2872D56D">
            <w:pPr>
              <w:spacing w:line="240" w:lineRule="auto"/>
              <w:jc w:val="left"/>
              <w:rPr>
                <w:rFonts w:hint="eastAsia" w:ascii="宋体" w:hAnsi="宋体" w:eastAsia="宋体" w:cs="宋体"/>
                <w:sz w:val="21"/>
                <w:szCs w:val="21"/>
              </w:rPr>
            </w:pPr>
          </w:p>
          <w:p w14:paraId="194BEA58">
            <w:pPr>
              <w:pStyle w:val="11"/>
              <w:spacing w:before="62" w:line="240" w:lineRule="auto"/>
              <w:ind w:left="235"/>
              <w:jc w:val="left"/>
              <w:rPr>
                <w:rFonts w:hint="eastAsia" w:ascii="宋体" w:hAnsi="宋体" w:eastAsia="宋体" w:cs="宋体"/>
                <w:sz w:val="21"/>
                <w:szCs w:val="21"/>
              </w:rPr>
            </w:pPr>
            <w:r>
              <w:rPr>
                <w:rFonts w:hint="eastAsia" w:ascii="宋体" w:hAnsi="宋体" w:eastAsia="宋体" w:cs="宋体"/>
                <w:spacing w:val="-6"/>
                <w:sz w:val="21"/>
                <w:szCs w:val="21"/>
              </w:rPr>
              <w:t>12</w:t>
            </w:r>
          </w:p>
        </w:tc>
        <w:tc>
          <w:tcPr>
            <w:tcW w:w="1585" w:type="dxa"/>
            <w:noWrap w:val="0"/>
            <w:vAlign w:val="top"/>
          </w:tcPr>
          <w:p w14:paraId="6380EDD3">
            <w:pPr>
              <w:spacing w:line="240" w:lineRule="auto"/>
              <w:jc w:val="left"/>
              <w:rPr>
                <w:rFonts w:hint="eastAsia" w:ascii="宋体" w:hAnsi="宋体" w:eastAsia="宋体" w:cs="宋体"/>
                <w:sz w:val="21"/>
                <w:szCs w:val="21"/>
              </w:rPr>
            </w:pPr>
          </w:p>
          <w:p w14:paraId="3D263419">
            <w:pPr>
              <w:pStyle w:val="11"/>
              <w:spacing w:before="61" w:line="240" w:lineRule="auto"/>
              <w:ind w:left="91"/>
              <w:jc w:val="left"/>
              <w:rPr>
                <w:rFonts w:hint="eastAsia" w:ascii="宋体" w:hAnsi="宋体" w:eastAsia="宋体" w:cs="宋体"/>
                <w:sz w:val="21"/>
                <w:szCs w:val="21"/>
              </w:rPr>
            </w:pPr>
            <w:r>
              <w:rPr>
                <w:rFonts w:hint="eastAsia" w:ascii="宋体" w:hAnsi="宋体" w:eastAsia="宋体" w:cs="宋体"/>
                <w:spacing w:val="-2"/>
                <w:sz w:val="21"/>
                <w:szCs w:val="21"/>
              </w:rPr>
              <w:t>税费</w:t>
            </w:r>
          </w:p>
        </w:tc>
        <w:tc>
          <w:tcPr>
            <w:tcW w:w="1166" w:type="dxa"/>
            <w:noWrap w:val="0"/>
            <w:vAlign w:val="top"/>
          </w:tcPr>
          <w:p w14:paraId="6062383A">
            <w:pPr>
              <w:spacing w:line="240" w:lineRule="auto"/>
              <w:jc w:val="left"/>
              <w:rPr>
                <w:rFonts w:hint="eastAsia" w:ascii="宋体" w:hAnsi="宋体" w:eastAsia="宋体" w:cs="宋体"/>
                <w:sz w:val="21"/>
                <w:szCs w:val="21"/>
              </w:rPr>
            </w:pPr>
          </w:p>
          <w:p w14:paraId="26597FDD">
            <w:pPr>
              <w:pStyle w:val="11"/>
              <w:spacing w:before="62" w:line="240" w:lineRule="auto"/>
              <w:ind w:left="392"/>
              <w:jc w:val="left"/>
              <w:rPr>
                <w:rFonts w:hint="eastAsia" w:ascii="宋体" w:hAnsi="宋体" w:eastAsia="宋体" w:cs="宋体"/>
                <w:sz w:val="21"/>
                <w:szCs w:val="21"/>
              </w:rPr>
            </w:pPr>
            <w:r>
              <w:rPr>
                <w:rFonts w:hint="eastAsia" w:ascii="宋体" w:hAnsi="宋体" w:eastAsia="宋体" w:cs="宋体"/>
                <w:spacing w:val="-3"/>
                <w:sz w:val="21"/>
                <w:szCs w:val="21"/>
              </w:rPr>
              <w:t>3%</w:t>
            </w:r>
          </w:p>
        </w:tc>
        <w:tc>
          <w:tcPr>
            <w:tcW w:w="5709" w:type="dxa"/>
            <w:noWrap w:val="0"/>
            <w:vAlign w:val="top"/>
          </w:tcPr>
          <w:p w14:paraId="79F9CD4C">
            <w:pPr>
              <w:spacing w:line="240" w:lineRule="auto"/>
              <w:jc w:val="left"/>
              <w:rPr>
                <w:rFonts w:hint="eastAsia" w:ascii="宋体" w:hAnsi="宋体" w:eastAsia="宋体" w:cs="宋体"/>
                <w:sz w:val="21"/>
                <w:szCs w:val="21"/>
              </w:rPr>
            </w:pPr>
          </w:p>
        </w:tc>
      </w:tr>
    </w:tbl>
    <w:p w14:paraId="302CC571">
      <w:pPr>
        <w:pStyle w:val="6"/>
        <w:pBdr>
          <w:bottom w:val="single" w:color="auto" w:sz="6" w:space="0"/>
        </w:pBdr>
        <w:jc w:val="both"/>
        <w:rPr>
          <w:rFonts w:hint="eastAsia" w:ascii="宋体" w:hAnsi="宋体" w:eastAsia="宋体" w:cs="宋体"/>
          <w:sz w:val="21"/>
          <w:szCs w:val="21"/>
        </w:rPr>
        <w:sectPr>
          <w:pgSz w:w="11906" w:h="16838"/>
          <w:pgMar w:top="1474" w:right="858" w:bottom="232" w:left="1588" w:header="851" w:footer="992" w:gutter="0"/>
          <w:cols w:space="720" w:num="1"/>
          <w:docGrid w:type="linesAndChars" w:linePitch="312" w:charSpace="0"/>
        </w:sectPr>
      </w:pPr>
    </w:p>
    <w:p w14:paraId="6CC34EB8">
      <w:pPr>
        <w:numPr>
          <w:ilvl w:val="0"/>
          <w:numId w:val="0"/>
        </w:numPr>
        <w:jc w:val="center"/>
        <w:rPr>
          <w:rFonts w:hint="eastAsia"/>
          <w:b/>
          <w:bCs/>
          <w:sz w:val="32"/>
          <w:szCs w:val="22"/>
        </w:rPr>
      </w:pPr>
      <w:r>
        <w:rPr>
          <w:rFonts w:hint="eastAsia"/>
          <w:b/>
          <w:bCs/>
          <w:sz w:val="32"/>
          <w:szCs w:val="22"/>
          <w:lang w:val="en-US" w:eastAsia="zh-CN"/>
        </w:rPr>
        <w:t>第二节、</w:t>
      </w:r>
      <w:r>
        <w:rPr>
          <w:rFonts w:hint="eastAsia"/>
          <w:b/>
          <w:bCs/>
          <w:sz w:val="32"/>
          <w:szCs w:val="22"/>
        </w:rPr>
        <w:t>商务及技术要求</w:t>
      </w:r>
    </w:p>
    <w:p w14:paraId="35AC6090">
      <w:pPr>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采购项目名称：</w:t>
      </w:r>
      <w:r>
        <w:rPr>
          <w:rFonts w:hint="eastAsia" w:ascii="宋体" w:hAnsi="宋体" w:eastAsia="宋体" w:cs="宋体"/>
          <w:color w:val="auto"/>
          <w:sz w:val="24"/>
          <w:szCs w:val="24"/>
          <w:highlight w:val="none"/>
          <w:lang w:eastAsia="zh-CN"/>
        </w:rPr>
        <w:t>岳阳县胜利可采区通航安全维护服务项目</w:t>
      </w:r>
      <w:r>
        <w:rPr>
          <w:rFonts w:hint="eastAsia" w:ascii="宋体" w:hAnsi="宋体" w:eastAsia="宋体" w:cs="宋体"/>
          <w:color w:val="auto"/>
          <w:sz w:val="24"/>
          <w:szCs w:val="24"/>
          <w:highlight w:val="none"/>
        </w:rPr>
        <w:t>。</w:t>
      </w:r>
    </w:p>
    <w:p w14:paraId="45346B42">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采购预算金额：</w:t>
      </w:r>
      <w:r>
        <w:rPr>
          <w:rFonts w:hint="eastAsia" w:ascii="宋体" w:hAnsi="宋体" w:cs="宋体"/>
          <w:color w:val="auto"/>
          <w:sz w:val="24"/>
          <w:szCs w:val="24"/>
          <w:highlight w:val="none"/>
          <w:lang w:val="en-US" w:eastAsia="zh-CN"/>
        </w:rPr>
        <w:t>1930000</w:t>
      </w:r>
      <w:r>
        <w:rPr>
          <w:rFonts w:hint="eastAsia" w:ascii="宋体" w:hAnsi="宋体" w:eastAsia="宋体" w:cs="宋体"/>
          <w:color w:val="auto"/>
          <w:sz w:val="24"/>
          <w:szCs w:val="24"/>
          <w:highlight w:val="none"/>
          <w:lang w:val="en-US" w:eastAsia="zh-CN"/>
        </w:rPr>
        <w:t>元；最高限价：</w:t>
      </w:r>
      <w:r>
        <w:rPr>
          <w:rFonts w:hint="eastAsia" w:ascii="宋体" w:hAnsi="宋体" w:cs="宋体"/>
          <w:color w:val="auto"/>
          <w:sz w:val="24"/>
          <w:szCs w:val="24"/>
          <w:highlight w:val="none"/>
          <w:lang w:val="en-US" w:eastAsia="zh-CN"/>
        </w:rPr>
        <w:t>1908004</w:t>
      </w:r>
      <w:r>
        <w:rPr>
          <w:rFonts w:hint="eastAsia" w:ascii="宋体" w:hAnsi="宋体" w:eastAsia="宋体" w:cs="宋体"/>
          <w:color w:val="auto"/>
          <w:sz w:val="24"/>
          <w:szCs w:val="24"/>
          <w:highlight w:val="none"/>
          <w:lang w:val="en-US" w:eastAsia="zh-CN"/>
        </w:rPr>
        <w:t>元。</w:t>
      </w:r>
    </w:p>
    <w:p w14:paraId="4A860DC2">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项目概况：</w:t>
      </w:r>
      <w:r>
        <w:rPr>
          <w:rFonts w:hint="eastAsia" w:ascii="宋体" w:hAnsi="宋体" w:eastAsia="宋体" w:cs="宋体"/>
          <w:b w:val="0"/>
          <w:bCs w:val="0"/>
          <w:color w:val="auto"/>
          <w:sz w:val="24"/>
          <w:szCs w:val="24"/>
          <w:highlight w:val="none"/>
        </w:rPr>
        <w:t>全面规范采区采砂船、运输船舶航行、停泊、作业行为，保障航道畅通与船舶通行安全；实现全天候、全覆盖安全管控，有效防范船 舶碰撞、搁浅、失控、侧翻等事故；协同落实水域生态环保要求，确保施工期间通航安全</w:t>
      </w:r>
      <w:r>
        <w:rPr>
          <w:rFonts w:hint="eastAsia" w:ascii="宋体" w:hAnsi="宋体" w:eastAsia="宋体" w:cs="宋体"/>
          <w:b w:val="0"/>
          <w:bCs w:val="0"/>
          <w:color w:val="auto"/>
          <w:sz w:val="24"/>
          <w:szCs w:val="24"/>
          <w:highlight w:val="none"/>
          <w:lang w:eastAsia="zh-CN"/>
        </w:rPr>
        <w:t>。</w:t>
      </w:r>
    </w:p>
    <w:p w14:paraId="36CCC829">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项目内容：</w:t>
      </w:r>
      <w:r>
        <w:rPr>
          <w:rFonts w:hint="eastAsia" w:ascii="宋体" w:hAnsi="宋体" w:eastAsia="宋体" w:cs="宋体"/>
          <w:i w:val="0"/>
          <w:iCs w:val="0"/>
          <w:caps w:val="0"/>
          <w:color w:val="000000"/>
          <w:spacing w:val="0"/>
          <w:sz w:val="24"/>
          <w:szCs w:val="24"/>
          <w:highlight w:val="none"/>
          <w:lang w:eastAsia="zh-CN"/>
        </w:rPr>
        <w:t>岳阳县胜利可采区通航安全维护服务项目</w:t>
      </w:r>
      <w:r>
        <w:rPr>
          <w:rFonts w:hint="eastAsia" w:ascii="宋体" w:hAnsi="宋体" w:eastAsia="宋体" w:cs="宋体"/>
          <w:i w:val="0"/>
          <w:iCs w:val="0"/>
          <w:caps w:val="0"/>
          <w:color w:val="000000"/>
          <w:spacing w:val="0"/>
          <w:sz w:val="24"/>
          <w:szCs w:val="24"/>
          <w:highlight w:val="none"/>
        </w:rPr>
        <w:t>施工现场配置不少于</w:t>
      </w: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艘通航安全警戒船及辅助船舶，配备专业通航安保人员不低于1</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人，负责对指定的施工水域进行通航安全、生产安全维护及临时封航警戒；负责施工期间该河段的水上通航生产安全维护</w:t>
      </w:r>
      <w:r>
        <w:rPr>
          <w:rFonts w:hint="eastAsia" w:ascii="宋体" w:hAnsi="宋体" w:eastAsia="宋体" w:cs="宋体"/>
          <w:color w:val="auto"/>
          <w:sz w:val="24"/>
          <w:szCs w:val="24"/>
          <w:highlight w:val="none"/>
        </w:rPr>
        <w:t>。</w:t>
      </w:r>
    </w:p>
    <w:p w14:paraId="6101F19E">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、工作依据</w:t>
      </w:r>
    </w:p>
    <w:p w14:paraId="62AB08F8">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依据《中华人民共和国内河交通安全管理条例》《中华人民共和国水上水下活动通航安全管理规定》《内河避碰规则》等相关法律法规，结合内河道实际情况，旨在确保内河道施工水域的通航安全。</w:t>
      </w:r>
    </w:p>
    <w:p w14:paraId="3A55E212">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、工作内容</w:t>
      </w:r>
    </w:p>
    <w:p w14:paraId="766C994A">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建立通航安全维护站</w:t>
      </w:r>
    </w:p>
    <w:p w14:paraId="7D4DB974">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在内河道</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区设立通航安全维护站，负责该区域的通航安全维护工作，包括但不限于航道监控、船舶调度、安全警示等。</w:t>
      </w:r>
    </w:p>
    <w:p w14:paraId="3F5D9564">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沟通协调机制建设</w:t>
      </w:r>
    </w:p>
    <w:p w14:paraId="522CE235">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与海事、航道、建设等相关部门建立紧密的沟通协调机制，确保信息畅通，共同应对通航安全挑战。配备专职安全管理员，负责日常安全管理工作，与各相关单位保持密切联系。</w:t>
      </w:r>
    </w:p>
    <w:p w14:paraId="07DB4713">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通航安全维护服务</w:t>
      </w:r>
    </w:p>
    <w:p w14:paraId="7FD32276">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负责施工水域过往船舶的通航安全维护服务，确保船舶安全有序通过。配合做好施工与通航的协调工作，避免施工对通航造成影响。</w:t>
      </w:r>
    </w:p>
    <w:p w14:paraId="4440C783">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值班制度</w:t>
      </w:r>
    </w:p>
    <w:p w14:paraId="72BE52DE">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工作时间为6:00-20:00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实行</w:t>
      </w:r>
      <w:r>
        <w:rPr>
          <w:rFonts w:hint="eastAsia" w:ascii="宋体" w:hAnsi="宋体" w:eastAsia="宋体" w:cs="宋体"/>
          <w:color w:val="auto"/>
          <w:sz w:val="24"/>
          <w:szCs w:val="24"/>
          <w:highlight w:val="none"/>
        </w:rPr>
        <w:t>值班制度，严密监视施工水域通航情况。及时督促航行船舶及施工船舶纠正危及施工安全的行为。做好水域安全警示和应急处置工作，发现异常情况时按应急预案采取措施。对施工水域的突发事件进行应急救助。</w:t>
      </w:r>
    </w:p>
    <w:p w14:paraId="696912E3">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安全提示与上报</w:t>
      </w:r>
    </w:p>
    <w:p w14:paraId="7D63297A">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对在内河道内淌航、掉头、横驶、试航、抛锚、编解队、过驳、捕捞、穿越非通航桥孔及其他影响通航安全的行为的船舶及设施进行及时的安全提示。必要时，将相关情况上报行政主管部门处理。</w:t>
      </w:r>
    </w:p>
    <w:p w14:paraId="59C39FA7">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技术咨询与支持</w:t>
      </w:r>
    </w:p>
    <w:p w14:paraId="2BCF700A">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对船舶及船员的适航、适任情况提供技术咨询，帮助其提高安全意识及操作技能。</w:t>
      </w:r>
    </w:p>
    <w:p w14:paraId="33012A12">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协助交通管制及禁航</w:t>
      </w:r>
    </w:p>
    <w:p w14:paraId="5CA7836F">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协助行政主管部门开展交通管制及禁航工作，确保内河道交通秩序。</w:t>
      </w:r>
    </w:p>
    <w:p w14:paraId="01AD67E4">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标志监控与报告</w:t>
      </w:r>
    </w:p>
    <w:p w14:paraId="0DDEBEA2">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按照相关规范要求，负责水域界限标志、施工专用标志、桥梁安全警示标志的日常监控。发现</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水域航道变化、航标移位等异常情况时，及时向海事、航道、建设单位等机构报告。</w:t>
      </w:r>
    </w:p>
    <w:p w14:paraId="6F3E7318">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安全提示与应急措施</w:t>
      </w:r>
    </w:p>
    <w:p w14:paraId="3EED05C9">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发现存在影响通航安全的情况时，及时向过往船舶发出安全提示信息。同时采取应急措施，并立即向行政主管部门报告。</w:t>
      </w:r>
    </w:p>
    <w:p w14:paraId="1254A070">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2.10</w:t>
      </w:r>
      <w:r>
        <w:rPr>
          <w:rFonts w:hint="eastAsia" w:ascii="宋体" w:hAnsi="宋体" w:eastAsia="宋体" w:cs="宋体"/>
          <w:color w:val="auto"/>
          <w:sz w:val="24"/>
          <w:szCs w:val="24"/>
          <w:highlight w:val="none"/>
        </w:rPr>
        <w:t>其他任务</w:t>
      </w:r>
    </w:p>
    <w:p w14:paraId="26907B5D">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完成采购人及项目管理部门安排的其他安全维护任务，确保</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内河道通航安全</w:t>
      </w:r>
      <w:r>
        <w:rPr>
          <w:rFonts w:hint="eastAsia" w:ascii="宋体" w:hAnsi="宋体" w:eastAsia="宋体" w:cs="宋体"/>
          <w:color w:val="auto"/>
          <w:sz w:val="24"/>
          <w:szCs w:val="24"/>
          <w:highlight w:val="none"/>
          <w:lang w:eastAsia="zh-CN"/>
        </w:rPr>
        <w:t>。</w:t>
      </w:r>
    </w:p>
    <w:p w14:paraId="039713F4">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项目服务期限及服务质量要求</w:t>
      </w:r>
      <w:r>
        <w:rPr>
          <w:rFonts w:hint="eastAsia" w:ascii="宋体" w:hAnsi="宋体" w:eastAsia="宋体" w:cs="宋体"/>
          <w:b/>
          <w:bCs/>
          <w:color w:val="auto"/>
          <w:sz w:val="24"/>
          <w:szCs w:val="24"/>
          <w:highlight w:val="none"/>
          <w:lang w:eastAsia="zh-CN"/>
        </w:rPr>
        <w:t>：</w:t>
      </w:r>
    </w:p>
    <w:p w14:paraId="1A2DE5C1">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服务期限：</w:t>
      </w:r>
    </w:p>
    <w:p w14:paraId="0B394D16">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本项目通航安全维护截止至2027年3月31日</w:t>
      </w:r>
      <w:r>
        <w:rPr>
          <w:rFonts w:hint="eastAsia" w:ascii="宋体" w:hAnsi="宋体" w:eastAsia="宋体" w:cs="宋体"/>
          <w:b w:val="0"/>
          <w:bCs w:val="0"/>
          <w:color w:val="auto"/>
          <w:sz w:val="24"/>
          <w:szCs w:val="24"/>
          <w:highlight w:val="none"/>
          <w:lang w:eastAsia="zh-CN"/>
        </w:rPr>
        <w:t>；</w:t>
      </w:r>
    </w:p>
    <w:p w14:paraId="16E6680C">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cs="宋体"/>
          <w:b w:val="0"/>
          <w:bCs w:val="0"/>
          <w:i w:val="0"/>
          <w:iCs w:val="0"/>
          <w:caps w:val="0"/>
          <w:color w:val="000000"/>
          <w:spacing w:val="0"/>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i w:val="0"/>
          <w:iCs w:val="0"/>
          <w:caps w:val="0"/>
          <w:color w:val="000000"/>
          <w:spacing w:val="0"/>
          <w:sz w:val="24"/>
          <w:szCs w:val="24"/>
          <w:highlight w:val="none"/>
        </w:rPr>
        <w:t>施工水域通航安全维护时间约2</w:t>
      </w:r>
      <w:r>
        <w:rPr>
          <w:rFonts w:hint="eastAsia" w:ascii="宋体" w:hAnsi="宋体" w:eastAsia="宋体" w:cs="宋体"/>
          <w:b w:val="0"/>
          <w:bCs w:val="0"/>
          <w:i w:val="0"/>
          <w:iCs w:val="0"/>
          <w:caps w:val="0"/>
          <w:color w:val="000000"/>
          <w:spacing w:val="0"/>
          <w:sz w:val="24"/>
          <w:szCs w:val="24"/>
          <w:highlight w:val="none"/>
          <w:lang w:val="en-US" w:eastAsia="zh-CN"/>
        </w:rPr>
        <w:t>45</w:t>
      </w:r>
      <w:r>
        <w:rPr>
          <w:rFonts w:hint="eastAsia" w:ascii="宋体" w:hAnsi="宋体" w:eastAsia="宋体" w:cs="宋体"/>
          <w:b w:val="0"/>
          <w:bCs w:val="0"/>
          <w:i w:val="0"/>
          <w:iCs w:val="0"/>
          <w:caps w:val="0"/>
          <w:color w:val="000000"/>
          <w:spacing w:val="0"/>
          <w:sz w:val="24"/>
          <w:szCs w:val="24"/>
          <w:highlight w:val="none"/>
        </w:rPr>
        <w:t>天（按实际施工天数计算，停止施工期间不计算费用）</w:t>
      </w:r>
      <w:r>
        <w:rPr>
          <w:rFonts w:hint="eastAsia" w:ascii="宋体" w:hAnsi="宋体" w:cs="宋体"/>
          <w:b w:val="0"/>
          <w:bCs w:val="0"/>
          <w:i w:val="0"/>
          <w:iCs w:val="0"/>
          <w:caps w:val="0"/>
          <w:color w:val="000000"/>
          <w:spacing w:val="0"/>
          <w:sz w:val="24"/>
          <w:szCs w:val="24"/>
          <w:highlight w:val="none"/>
          <w:lang w:eastAsia="zh-CN"/>
        </w:rPr>
        <w:t>。</w:t>
      </w:r>
    </w:p>
    <w:p w14:paraId="3D558E5E">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宋体" w:hAnsi="宋体" w:cs="宋体"/>
          <w:b w:val="0"/>
          <w:bCs w:val="0"/>
          <w:i w:val="0"/>
          <w:iCs w:val="0"/>
          <w:caps w:val="0"/>
          <w:color w:val="000000"/>
          <w:spacing w:val="0"/>
          <w:sz w:val="24"/>
          <w:szCs w:val="24"/>
          <w:highlight w:val="none"/>
          <w:lang w:val="en-US" w:eastAsia="zh-CN"/>
        </w:rPr>
      </w:pPr>
      <w:r>
        <w:rPr>
          <w:rFonts w:hint="eastAsia" w:ascii="宋体" w:hAnsi="宋体" w:cs="宋体"/>
          <w:b w:val="0"/>
          <w:bCs w:val="0"/>
          <w:i w:val="0"/>
          <w:iCs w:val="0"/>
          <w:caps w:val="0"/>
          <w:color w:val="000000"/>
          <w:spacing w:val="0"/>
          <w:sz w:val="24"/>
          <w:szCs w:val="24"/>
          <w:highlight w:val="none"/>
          <w:lang w:val="en-US" w:eastAsia="zh-CN"/>
        </w:rPr>
        <w:t>注：确保施工期间通航安全，保证正常通航。</w:t>
      </w:r>
    </w:p>
    <w:p w14:paraId="3ABBC18D">
      <w:pPr>
        <w:pStyle w:val="7"/>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服务质量要求：</w:t>
      </w:r>
    </w:p>
    <w:p w14:paraId="14E5E512">
      <w:pPr>
        <w:pStyle w:val="7"/>
        <w:keepLines w:val="0"/>
        <w:pageBreakBefore w:val="0"/>
        <w:widowControl w:val="0"/>
        <w:numPr>
          <w:ilvl w:val="0"/>
          <w:numId w:val="1"/>
        </w:numPr>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落实</w:t>
      </w:r>
      <w:r>
        <w:rPr>
          <w:rFonts w:hint="eastAsia" w:ascii="宋体" w:hAnsi="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eastAsia="zh-CN"/>
        </w:rPr>
        <w:t>岳阳县胜利可采区通航安全</w:t>
      </w:r>
      <w:r>
        <w:rPr>
          <w:rFonts w:hint="eastAsia" w:ascii="宋体" w:hAnsi="宋体" w:cs="宋体"/>
          <w:i w:val="0"/>
          <w:iCs w:val="0"/>
          <w:caps w:val="0"/>
          <w:color w:val="000000"/>
          <w:spacing w:val="0"/>
          <w:sz w:val="24"/>
          <w:szCs w:val="24"/>
          <w:highlight w:val="none"/>
          <w:lang w:val="en-US" w:eastAsia="zh-CN"/>
        </w:rPr>
        <w:t>保障方案》</w:t>
      </w:r>
      <w:r>
        <w:rPr>
          <w:rFonts w:hint="eastAsia" w:ascii="宋体" w:hAnsi="宋体" w:eastAsia="宋体" w:cs="宋体"/>
          <w:i w:val="0"/>
          <w:iCs w:val="0"/>
          <w:caps w:val="0"/>
          <w:color w:val="000000"/>
          <w:spacing w:val="0"/>
          <w:sz w:val="24"/>
          <w:szCs w:val="24"/>
          <w:highlight w:val="none"/>
        </w:rPr>
        <w:t>提出的安全通航</w:t>
      </w:r>
      <w:r>
        <w:rPr>
          <w:rFonts w:hint="eastAsia" w:ascii="宋体" w:hAnsi="宋体" w:cs="宋体"/>
          <w:i w:val="0"/>
          <w:iCs w:val="0"/>
          <w:caps w:val="0"/>
          <w:color w:val="000000"/>
          <w:spacing w:val="0"/>
          <w:sz w:val="24"/>
          <w:szCs w:val="24"/>
          <w:highlight w:val="none"/>
          <w:lang w:val="en-US" w:eastAsia="zh-CN"/>
        </w:rPr>
        <w:t>保障</w:t>
      </w:r>
      <w:r>
        <w:rPr>
          <w:rFonts w:hint="eastAsia" w:ascii="宋体" w:hAnsi="宋体" w:eastAsia="宋体" w:cs="宋体"/>
          <w:i w:val="0"/>
          <w:iCs w:val="0"/>
          <w:caps w:val="0"/>
          <w:color w:val="000000"/>
          <w:spacing w:val="0"/>
          <w:sz w:val="24"/>
          <w:szCs w:val="24"/>
          <w:highlight w:val="none"/>
        </w:rPr>
        <w:t>措施；</w:t>
      </w:r>
    </w:p>
    <w:p w14:paraId="05AA8C02">
      <w:pPr>
        <w:pStyle w:val="7"/>
        <w:keepLines w:val="0"/>
        <w:pageBreakBefore w:val="0"/>
        <w:widowControl w:val="0"/>
        <w:numPr>
          <w:ilvl w:val="0"/>
          <w:numId w:val="1"/>
        </w:numPr>
        <w:kinsoku/>
        <w:wordWrap/>
        <w:overflowPunct/>
        <w:topLinePunct w:val="0"/>
        <w:autoSpaceDE/>
        <w:autoSpaceDN/>
        <w:bidi w:val="0"/>
        <w:adjustRightInd/>
        <w:snapToGrid/>
        <w:spacing w:after="0" w:line="480" w:lineRule="exact"/>
        <w:ind w:left="0" w:leftChars="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服务过程中供应商所有进入项目现场人员需购买意外保险，且严格按相关操作规程操作施工，如发生安全事故，一切责任和损失由成交人承担，采购人不负任何责任和损失。</w:t>
      </w:r>
    </w:p>
    <w:p w14:paraId="4FAFE122">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p>
    <w:p w14:paraId="33610472">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具体实施时间和地点：</w:t>
      </w:r>
      <w:r>
        <w:rPr>
          <w:rFonts w:hint="eastAsia" w:ascii="宋体" w:hAnsi="宋体" w:eastAsia="宋体" w:cs="宋体"/>
          <w:color w:val="auto"/>
          <w:sz w:val="24"/>
          <w:szCs w:val="24"/>
          <w:highlight w:val="none"/>
        </w:rPr>
        <w:t>确定成交供应商后采购人另行通知。</w:t>
      </w:r>
    </w:p>
    <w:p w14:paraId="705BB53B">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项目合同主要条款、投标报价及结算方式：</w:t>
      </w:r>
    </w:p>
    <w:p w14:paraId="437CC6D1">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维护期按日计价（以业主和施工单位双方签证为准），暂按</w:t>
      </w:r>
      <w:r>
        <w:rPr>
          <w:rFonts w:hint="eastAsia" w:ascii="宋体" w:hAnsi="宋体" w:eastAsia="宋体" w:cs="宋体"/>
          <w:color w:val="auto"/>
          <w:sz w:val="24"/>
          <w:szCs w:val="24"/>
          <w:highlight w:val="none"/>
          <w:lang w:val="en-US" w:eastAsia="zh-CN"/>
        </w:rPr>
        <w:t>245</w:t>
      </w:r>
      <w:r>
        <w:rPr>
          <w:rFonts w:hint="eastAsia" w:ascii="宋体" w:hAnsi="宋体" w:eastAsia="宋体" w:cs="宋体"/>
          <w:color w:val="auto"/>
          <w:sz w:val="24"/>
          <w:szCs w:val="24"/>
          <w:highlight w:val="none"/>
        </w:rPr>
        <w:t>天计算报总价，最终以实际发生天数结算为准。施工期间若出现停工则不计算当天费用。支付方式为每2个月结算一次，项目完工后结清所有费用。</w:t>
      </w:r>
    </w:p>
    <w:p w14:paraId="10C48446">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其它需要说明的事项：</w:t>
      </w:r>
    </w:p>
    <w:p w14:paraId="6DFD4D32">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费用包干方式，包含在服务实施过程中应缴纳的税费、管理费、保险费等一切与该项目管理有关的费用，投标人应详细计算项目所需的各项费用，如有遗漏，均由投标人免费提供，采购人不再支付任何费用。</w:t>
      </w:r>
    </w:p>
    <w:p w14:paraId="7903DDB2">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2、投标人在投标前，如需踏勘现场的，有关费用自理，踏勘期间的安全自行负责。</w:t>
      </w:r>
    </w:p>
    <w:p w14:paraId="417239D3">
      <w:pPr>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3、项目施工期间的通航安全责任由中标单位负责。</w:t>
      </w:r>
    </w:p>
    <w:p w14:paraId="09B97418">
      <w:pPr>
        <w:pStyle w:val="2"/>
        <w:jc w:val="both"/>
        <w:rPr>
          <w:rFonts w:hint="eastAsia" w:ascii="宋体" w:hAnsi="宋体" w:eastAsia="宋体" w:cs="宋体"/>
          <w:sz w:val="24"/>
          <w:szCs w:val="24"/>
        </w:rPr>
      </w:pPr>
    </w:p>
    <w:p w14:paraId="68F4E7AB">
      <w:pPr>
        <w:pStyle w:val="2"/>
        <w:jc w:val="both"/>
        <w:rPr>
          <w:rFonts w:hint="eastAsia"/>
        </w:rPr>
      </w:pPr>
    </w:p>
    <w:p w14:paraId="7CC6AF21">
      <w:pPr>
        <w:pStyle w:val="2"/>
        <w:jc w:val="left"/>
        <w:rPr>
          <w:rFonts w:hint="eastAsia"/>
        </w:rPr>
        <w:sectPr>
          <w:pgSz w:w="11906" w:h="16838"/>
          <w:pgMar w:top="1474" w:right="858" w:bottom="232" w:left="1588" w:header="851" w:footer="992" w:gutter="0"/>
          <w:cols w:space="720" w:num="1"/>
          <w:docGrid w:type="linesAndChars" w:linePitch="312" w:charSpace="0"/>
        </w:sectPr>
      </w:pPr>
      <w:r>
        <w:rPr>
          <w:rFonts w:hint="eastAsia"/>
        </w:rPr>
        <w:t>注：具体的项目考核标准根据合同签订时，采购人最新的要求执行。</w:t>
      </w:r>
    </w:p>
    <w:p w14:paraId="5981671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8A804"/>
    <w:multiLevelType w:val="singleLevel"/>
    <w:tmpl w:val="3618A8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82AB2"/>
    <w:rsid w:val="75D82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Times New Roman" w:hAnsi="Times New Roman" w:eastAsia="宋体" w:cs="Times New Roman"/>
      <w:b/>
      <w:sz w:val="24"/>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uiPriority w:val="0"/>
    <w:pPr>
      <w:widowControl/>
      <w:ind w:firstLine="420"/>
      <w:jc w:val="left"/>
    </w:pPr>
    <w:rPr>
      <w:rFonts w:ascii="Times New Roman" w:hAnsi="Times New Roman" w:eastAsia="宋体" w:cs="Times New Roman"/>
      <w:kern w:val="0"/>
      <w:sz w:val="20"/>
      <w:szCs w:val="20"/>
    </w:rPr>
  </w:style>
  <w:style w:type="paragraph" w:styleId="4">
    <w:name w:val="Body Text Indent"/>
    <w:basedOn w:val="1"/>
    <w:next w:val="5"/>
    <w:qFormat/>
    <w:uiPriority w:val="0"/>
    <w:pPr>
      <w:spacing w:after="120"/>
      <w:ind w:left="420" w:leftChars="200"/>
    </w:pPr>
    <w:rPr>
      <w:rFonts w:ascii="Times New Roman" w:hAnsi="Times New Roman" w:eastAsia="宋体" w:cs="Times New Roman"/>
      <w:sz w:val="24"/>
      <w:szCs w:val="20"/>
    </w:rPr>
  </w:style>
  <w:style w:type="paragraph" w:customStyle="1" w:styleId="5">
    <w:name w:val="font5"/>
    <w:basedOn w:val="1"/>
    <w:qFormat/>
    <w:uiPriority w:val="0"/>
    <w:pPr>
      <w:widowControl/>
      <w:spacing w:before="100" w:beforeAutospacing="1" w:after="100" w:afterAutospacing="1"/>
      <w:jc w:val="left"/>
    </w:pPr>
    <w:rPr>
      <w:rFonts w:ascii="宋体"/>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7">
    <w:name w:val="Body Text First Indent 2"/>
    <w:basedOn w:val="4"/>
    <w:next w:val="3"/>
    <w:qFormat/>
    <w:uiPriority w:val="0"/>
    <w:pPr>
      <w:ind w:firstLine="420" w:firstLineChars="200"/>
    </w:pPr>
    <w:rPr>
      <w:rFonts w:ascii="Times New Roman" w:hAnsi="Times New Roman" w:eastAsia="宋体" w:cs="Times New Roman"/>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2026-06-22T02:28:00Z</dcterms:created>
  <dc:creator>白鹤</dc:creator>
  <cp:lastModifiedBy>白鹤</cp:lastModifiedBy>
  <dcterms:modified xsi:type="dcterms:W3CDTF">2026-06-22T02:28:34Z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04D9480C25A24791B42E412E68C0C032_11</vt:lpwstr>
  </property>
  <property fmtid="{D5CDD505-2E9C-101B-9397-08002B2CF9AE}" pid="4" name="KSOTemplateDocerSaveRecord">
    <vt:lpwstr>eyJoZGlkIjoiYzUyZmMzYmM4Y2M4MWZhYjRkMDRmYzljZDcwMjg1NzkiLCJ1c2VySWQiOiI1ODA4NDgzNDEifQ==</vt:lpwstr>
  </property>
</Properties>
</file>